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13" w:rsidRDefault="00B16E13" w:rsidP="00B16E13">
      <w:pPr>
        <w:rPr>
          <w:rFonts w:ascii="Trebuchet MS" w:hAnsi="Trebuchet MS"/>
        </w:rPr>
      </w:pPr>
    </w:p>
    <w:p w:rsidR="00B16E13" w:rsidRDefault="00B16E13" w:rsidP="00B16E13">
      <w:pPr>
        <w:rPr>
          <w:rFonts w:ascii="Trebuchet MS" w:hAnsi="Trebuchet MS"/>
        </w:rPr>
      </w:pPr>
    </w:p>
    <w:p w:rsidR="00B16E13" w:rsidRPr="00B16E13" w:rsidRDefault="00B16E13" w:rsidP="00B16E13">
      <w:pPr>
        <w:jc w:val="center"/>
        <w:rPr>
          <w:rFonts w:asciiTheme="minorHAnsi" w:hAnsiTheme="minorHAnsi" w:cs="Helvetica"/>
          <w:b/>
          <w:bCs/>
          <w:sz w:val="28"/>
          <w:szCs w:val="28"/>
          <w:lang w:eastAsia="zh-CN"/>
        </w:rPr>
      </w:pPr>
      <w:r w:rsidRPr="00B16E13">
        <w:rPr>
          <w:rFonts w:asciiTheme="minorHAnsi" w:hAnsiTheme="minorHAnsi" w:cs="Helvetica"/>
          <w:b/>
          <w:bCs/>
          <w:sz w:val="28"/>
          <w:szCs w:val="28"/>
          <w:lang w:eastAsia="zh-CN"/>
        </w:rPr>
        <w:t>QoE evaluation methodologies and results for web browsing (P.1501 and G.1031)</w:t>
      </w:r>
    </w:p>
    <w:p w:rsidR="00B16E13" w:rsidRPr="00B16E13" w:rsidRDefault="00B16E13" w:rsidP="00B16E13">
      <w:pPr>
        <w:rPr>
          <w:rFonts w:asciiTheme="minorHAnsi" w:hAnsiTheme="minorHAnsi"/>
          <w:sz w:val="28"/>
          <w:szCs w:val="28"/>
        </w:rPr>
      </w:pPr>
    </w:p>
    <w:p w:rsidR="00B16E13" w:rsidRPr="00B16E13" w:rsidRDefault="00B16E13" w:rsidP="00B16E13">
      <w:pPr>
        <w:rPr>
          <w:rFonts w:asciiTheme="minorHAnsi" w:hAnsiTheme="minorHAnsi"/>
          <w:b/>
          <w:bCs/>
          <w:sz w:val="28"/>
          <w:szCs w:val="28"/>
          <w:u w:val="single"/>
        </w:rPr>
      </w:pPr>
      <w:r w:rsidRPr="00B16E13">
        <w:rPr>
          <w:rFonts w:asciiTheme="minorHAnsi" w:hAnsiTheme="minorHAnsi"/>
          <w:b/>
          <w:bCs/>
          <w:sz w:val="28"/>
          <w:szCs w:val="28"/>
          <w:u w:val="single"/>
        </w:rPr>
        <w:t xml:space="preserve">Abstract: </w:t>
      </w:r>
      <w:bookmarkStart w:id="0" w:name="_GoBack"/>
      <w:bookmarkEnd w:id="0"/>
    </w:p>
    <w:p w:rsidR="00B16E13" w:rsidRPr="00B16E13" w:rsidRDefault="00B16E13" w:rsidP="00B16E13">
      <w:pPr>
        <w:rPr>
          <w:rFonts w:asciiTheme="minorHAnsi" w:hAnsiTheme="minorHAnsi"/>
          <w:b/>
          <w:bCs/>
          <w:sz w:val="28"/>
          <w:szCs w:val="28"/>
          <w:u w:val="single"/>
        </w:rPr>
      </w:pPr>
    </w:p>
    <w:p w:rsidR="00B16E13" w:rsidRPr="00B16E13" w:rsidRDefault="00B16E13" w:rsidP="00B16E13">
      <w:pPr>
        <w:rPr>
          <w:rFonts w:asciiTheme="minorHAnsi" w:hAnsiTheme="minorHAnsi"/>
          <w:b/>
          <w:bCs/>
          <w:sz w:val="28"/>
          <w:szCs w:val="28"/>
          <w:u w:val="single"/>
        </w:rPr>
      </w:pPr>
    </w:p>
    <w:p w:rsidR="00B16E13" w:rsidRPr="00B16E13" w:rsidRDefault="00B16E13" w:rsidP="00B16E13">
      <w:pPr>
        <w:widowControl w:val="0"/>
        <w:autoSpaceDE w:val="0"/>
        <w:autoSpaceDN w:val="0"/>
        <w:adjustRightInd w:val="0"/>
        <w:spacing w:after="240"/>
        <w:rPr>
          <w:rFonts w:asciiTheme="minorHAnsi" w:hAnsiTheme="minorHAnsi" w:cs="Helvetica"/>
          <w:sz w:val="28"/>
          <w:szCs w:val="28"/>
          <w:lang w:eastAsia="zh-CN"/>
        </w:rPr>
      </w:pPr>
      <w:r w:rsidRPr="00B16E13">
        <w:rPr>
          <w:rFonts w:asciiTheme="minorHAnsi" w:hAnsiTheme="minorHAnsi" w:cs="Helvetica"/>
          <w:sz w:val="28"/>
          <w:szCs w:val="28"/>
          <w:lang w:eastAsia="zh-CN"/>
        </w:rPr>
        <w:t xml:space="preserve">In this talk influence factors (IF) that are related to user, context and system for user perceived quality in web-browsing are presented. Relevant events that the user perceives while accessing a web page are defined and contrasted with events taking place at the application level and at the network level. Furthermore, ITU-T P.1501, a subjective testing method for assessing the user perceived quality for web browsing in browser-based applications of different device classes is discussed. This method gives guidance on the selection of a test environment, equipment and content, and how test procedures should be properly planned in order to facilitate realistic web browsing behavior by the subjects. The methods described can be used to identify the impact of several different factors that influence the user perceived quality of web browsing, e.g., identifying the influence of the browsing device on user perceived quality for identical technical access network settings. </w:t>
      </w:r>
    </w:p>
    <w:p w:rsidR="00B16E13" w:rsidRPr="003264CB" w:rsidRDefault="00B16E13" w:rsidP="00B16E13">
      <w:pPr>
        <w:rPr>
          <w:rFonts w:ascii="Trebuchet MS" w:hAnsi="Trebuchet MS"/>
        </w:rPr>
      </w:pPr>
    </w:p>
    <w:p w:rsidR="00453AAE" w:rsidRDefault="00B16E13"/>
    <w:sectPr w:rsidR="00453AAE" w:rsidSect="009331EF">
      <w:headerReference w:type="default" r:id="rId4"/>
      <w:pgSz w:w="11901" w:h="16840" w:code="9"/>
      <w:pgMar w:top="1417" w:right="1134" w:bottom="1417" w:left="1134" w:header="567" w:footer="567" w:gutter="0"/>
      <w:paperSrc w:first="15" w:other="15"/>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DC" w:rsidRDefault="00B16E13">
    <w:pPr>
      <w:pStyle w:val="Header"/>
      <w:jc w:val="center"/>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2</w:t>
    </w:r>
    <w:r>
      <w:rPr>
        <w:sz w:val="18"/>
      </w:rPr>
      <w:fldChar w:fldCharType="end"/>
    </w:r>
    <w:r>
      <w:rPr>
        <w:sz w:val="18"/>
      </w:rPr>
      <w:t xml:space="preserve"> -</w:t>
    </w:r>
  </w:p>
  <w:p w:rsidR="002857DC" w:rsidRDefault="00B16E13">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13"/>
    <w:rsid w:val="002332F9"/>
    <w:rsid w:val="008743BF"/>
    <w:rsid w:val="00B16E13"/>
    <w:rsid w:val="00BA5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FFA42-3B28-4172-AD59-84920F3C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1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6E13"/>
    <w:pPr>
      <w:tabs>
        <w:tab w:val="center" w:pos="4703"/>
        <w:tab w:val="right" w:pos="9406"/>
      </w:tabs>
    </w:pPr>
  </w:style>
  <w:style w:type="character" w:customStyle="1" w:styleId="HeaderChar">
    <w:name w:val="Header Char"/>
    <w:basedOn w:val="DefaultParagraphFont"/>
    <w:link w:val="Header"/>
    <w:rsid w:val="00B16E13"/>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5BFB9-837D-40BD-9806-60F0AA1600A6}"/>
</file>

<file path=customXml/itemProps2.xml><?xml version="1.0" encoding="utf-8"?>
<ds:datastoreItem xmlns:ds="http://schemas.openxmlformats.org/officeDocument/2006/customXml" ds:itemID="{1A7B50A6-D11F-4509-8D5A-DA00031A4445}"/>
</file>

<file path=customXml/itemProps3.xml><?xml version="1.0" encoding="utf-8"?>
<ds:datastoreItem xmlns:ds="http://schemas.openxmlformats.org/officeDocument/2006/customXml" ds:itemID="{9AD83F1B-5A18-4FA4-98E6-A5535F6B2065}"/>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1</cp:revision>
  <dcterms:created xsi:type="dcterms:W3CDTF">2015-02-04T10:10:00Z</dcterms:created>
  <dcterms:modified xsi:type="dcterms:W3CDTF">2015-02-04T10:13:00Z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0x010100EAC45D5F8CBDA447B025C7A836AB5999</vt:lpwstr>
  </property>
</Properties>
</file>