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37" w:rsidRPr="000D272B" w:rsidRDefault="002F1437" w:rsidP="002F1437">
      <w:pPr>
        <w:jc w:val="center"/>
        <w:rPr>
          <w:rFonts w:ascii="Arial" w:hAnsi="Arial" w:cs="Arial"/>
          <w:b/>
        </w:rPr>
      </w:pPr>
      <w:r w:rsidRPr="000D272B">
        <w:rPr>
          <w:rFonts w:ascii="Arial" w:hAnsi="Arial" w:cs="Arial"/>
          <w:b/>
        </w:rPr>
        <w:t>ITU WORKSHOP ON DIGITAL FINANCIAL SERVICES AND FINANCIAL INCLUSION</w:t>
      </w:r>
    </w:p>
    <w:p w:rsidR="002F1437" w:rsidRPr="000D272B" w:rsidRDefault="002F1437" w:rsidP="002F1437">
      <w:pPr>
        <w:jc w:val="center"/>
        <w:rPr>
          <w:rFonts w:ascii="Arial" w:hAnsi="Arial" w:cs="Arial"/>
          <w:b/>
        </w:rPr>
      </w:pPr>
      <w:r w:rsidRPr="000D272B">
        <w:rPr>
          <w:rFonts w:ascii="Arial" w:hAnsi="Arial" w:cs="Arial"/>
          <w:b/>
        </w:rPr>
        <w:t>4 December 2014</w:t>
      </w:r>
    </w:p>
    <w:p w:rsidR="002F1437" w:rsidRPr="000D272B" w:rsidRDefault="002F1437" w:rsidP="002F1437">
      <w:pPr>
        <w:jc w:val="both"/>
        <w:rPr>
          <w:rFonts w:ascii="Arial" w:hAnsi="Arial" w:cs="Arial"/>
          <w:b/>
        </w:rPr>
      </w:pPr>
    </w:p>
    <w:p w:rsidR="002F1437" w:rsidRPr="000D272B" w:rsidRDefault="002F1437" w:rsidP="002F1437">
      <w:pPr>
        <w:jc w:val="center"/>
        <w:rPr>
          <w:rFonts w:ascii="Arial" w:hAnsi="Arial" w:cs="Arial"/>
          <w:b/>
        </w:rPr>
      </w:pPr>
      <w:r w:rsidRPr="000D272B">
        <w:rPr>
          <w:rFonts w:ascii="Arial" w:hAnsi="Arial" w:cs="Arial"/>
          <w:b/>
        </w:rPr>
        <w:t>Abstract and Title of Presentation</w:t>
      </w:r>
    </w:p>
    <w:p w:rsidR="005C1C77" w:rsidRDefault="005C1C77" w:rsidP="005C1C77">
      <w:pPr>
        <w:jc w:val="center"/>
        <w:rPr>
          <w:rFonts w:ascii="Trebuchet MS" w:hAnsi="Trebuchet MS"/>
        </w:rPr>
      </w:pPr>
    </w:p>
    <w:p w:rsidR="002F1437" w:rsidRDefault="002F1437" w:rsidP="005C1C7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By: Maria Malaguti</w:t>
      </w:r>
    </w:p>
    <w:p w:rsidR="005C1C77" w:rsidRDefault="005C1C77" w:rsidP="005C1C77">
      <w:pPr>
        <w:jc w:val="center"/>
        <w:rPr>
          <w:rFonts w:ascii="Trebuchet MS" w:hAnsi="Trebuchet MS"/>
        </w:rPr>
      </w:pPr>
    </w:p>
    <w:p w:rsidR="005C1C77" w:rsidRDefault="005C1C77" w:rsidP="005C1C77">
      <w:pPr>
        <w:jc w:val="center"/>
      </w:pPr>
      <w:r>
        <w:rPr>
          <w:rFonts w:ascii="Trebuchet MS" w:hAnsi="Trebuchet MS"/>
        </w:rPr>
        <w:t>Some Lessons to Be Drawn from Regulation of I</w:t>
      </w:r>
      <w:r>
        <w:rPr>
          <w:rFonts w:ascii="Trebuchet MS" w:hAnsi="Trebuchet MS"/>
        </w:rPr>
        <w:t xml:space="preserve">nnovative </w:t>
      </w:r>
      <w:r>
        <w:rPr>
          <w:rFonts w:ascii="Trebuchet MS" w:hAnsi="Trebuchet MS"/>
        </w:rPr>
        <w:t>Payment I</w:t>
      </w:r>
      <w:r>
        <w:rPr>
          <w:rFonts w:ascii="Trebuchet MS" w:hAnsi="Trebuchet MS"/>
        </w:rPr>
        <w:t>nstruments</w:t>
      </w:r>
    </w:p>
    <w:p w:rsidR="005C1C77" w:rsidRDefault="005C1C77" w:rsidP="007F30BA">
      <w:pPr>
        <w:jc w:val="both"/>
        <w:rPr>
          <w:rFonts w:ascii="Trebuchet MS" w:hAnsi="Trebuchet MS"/>
        </w:rPr>
      </w:pPr>
    </w:p>
    <w:p w:rsidR="005C1C77" w:rsidRDefault="005C1C77" w:rsidP="007F30BA">
      <w:pPr>
        <w:jc w:val="both"/>
        <w:rPr>
          <w:rFonts w:ascii="Trebuchet MS" w:hAnsi="Trebuchet MS"/>
        </w:rPr>
      </w:pPr>
    </w:p>
    <w:p w:rsidR="00794A57" w:rsidRPr="007F30BA" w:rsidRDefault="00794A57" w:rsidP="007F30BA">
      <w:pPr>
        <w:jc w:val="both"/>
        <w:rPr>
          <w:rFonts w:ascii="Trebuchet MS" w:hAnsi="Trebuchet MS"/>
        </w:rPr>
      </w:pPr>
      <w:r w:rsidRPr="007F30BA">
        <w:rPr>
          <w:rFonts w:ascii="Trebuchet MS" w:hAnsi="Trebuchet MS"/>
        </w:rPr>
        <w:t>Regulators have adopted a number of different approaches to address access to finance. Some have expanded their banking models by way of regulation of banking agents and the use of so-called “branchless banking”, permitting non banks to act as agents of banks. Others have expanded the categories of o</w:t>
      </w:r>
      <w:bookmarkStart w:id="0" w:name="_GoBack"/>
      <w:bookmarkEnd w:id="0"/>
      <w:r w:rsidRPr="007F30BA">
        <w:rPr>
          <w:rFonts w:ascii="Trebuchet MS" w:hAnsi="Trebuchet MS"/>
        </w:rPr>
        <w:t>perators issuing innovative payment instruments</w:t>
      </w:r>
      <w:r w:rsidR="007F30BA">
        <w:rPr>
          <w:rFonts w:ascii="Trebuchet MS" w:hAnsi="Trebuchet MS"/>
        </w:rPr>
        <w:t>, so</w:t>
      </w:r>
      <w:r w:rsidRPr="007F30BA">
        <w:rPr>
          <w:rFonts w:ascii="Trebuchet MS" w:hAnsi="Trebuchet MS"/>
        </w:rPr>
        <w:t xml:space="preserve"> opening the market also to non-financial entities. Others have adopted a combination of these.</w:t>
      </w:r>
    </w:p>
    <w:p w:rsidR="00794A57" w:rsidRPr="007F30BA" w:rsidRDefault="00794A57" w:rsidP="007F30BA">
      <w:pPr>
        <w:jc w:val="both"/>
        <w:rPr>
          <w:rFonts w:ascii="Trebuchet MS" w:hAnsi="Trebuchet MS"/>
        </w:rPr>
      </w:pPr>
    </w:p>
    <w:p w:rsidR="007F30BA" w:rsidRPr="007F30BA" w:rsidRDefault="00794A57" w:rsidP="007F30BA">
      <w:pPr>
        <w:jc w:val="both"/>
        <w:rPr>
          <w:rFonts w:ascii="Trebuchet MS" w:hAnsi="Trebuchet MS"/>
        </w:rPr>
      </w:pPr>
      <w:r w:rsidRPr="007F30BA">
        <w:rPr>
          <w:rFonts w:ascii="Trebuchet MS" w:hAnsi="Trebuchet MS"/>
        </w:rPr>
        <w:t xml:space="preserve">In parallel, many regulators have </w:t>
      </w:r>
      <w:r w:rsidR="007F30BA" w:rsidRPr="007F30BA">
        <w:rPr>
          <w:rFonts w:ascii="Trebuchet MS" w:hAnsi="Trebuchet MS"/>
        </w:rPr>
        <w:t xml:space="preserve">focused on technology </w:t>
      </w:r>
      <w:r w:rsidR="007F30BA">
        <w:rPr>
          <w:rFonts w:ascii="Trebuchet MS" w:hAnsi="Trebuchet MS"/>
        </w:rPr>
        <w:t xml:space="preserve">when </w:t>
      </w:r>
      <w:r w:rsidR="007F30BA" w:rsidRPr="007F30BA">
        <w:rPr>
          <w:rFonts w:ascii="Trebuchet MS" w:hAnsi="Trebuchet MS"/>
        </w:rPr>
        <w:t>regulat</w:t>
      </w:r>
      <w:r w:rsidR="007F30BA">
        <w:rPr>
          <w:rFonts w:ascii="Trebuchet MS" w:hAnsi="Trebuchet MS"/>
        </w:rPr>
        <w:t>ing</w:t>
      </w:r>
      <w:r w:rsidR="007F30BA" w:rsidRPr="007F30BA">
        <w:rPr>
          <w:rFonts w:ascii="Trebuchet MS" w:hAnsi="Trebuchet MS"/>
        </w:rPr>
        <w:t xml:space="preserve"> specific innovative payment instruments or products. Others have better focused on payment services and/or payment providers. Others have rather adopted a more general approach, assuming a </w:t>
      </w:r>
      <w:r w:rsidR="007F30BA">
        <w:rPr>
          <w:rFonts w:ascii="Trebuchet MS" w:hAnsi="Trebuchet MS"/>
        </w:rPr>
        <w:t xml:space="preserve">more </w:t>
      </w:r>
      <w:r w:rsidR="007F30BA" w:rsidRPr="007F30BA">
        <w:rPr>
          <w:rFonts w:ascii="Trebuchet MS" w:hAnsi="Trebuchet MS"/>
        </w:rPr>
        <w:t>proactive attitude towards financial inclusion.</w:t>
      </w:r>
    </w:p>
    <w:p w:rsidR="007F30BA" w:rsidRPr="007F30BA" w:rsidRDefault="007F30BA" w:rsidP="007F30BA">
      <w:pPr>
        <w:jc w:val="both"/>
        <w:rPr>
          <w:rFonts w:ascii="Trebuchet MS" w:hAnsi="Trebuchet MS"/>
        </w:rPr>
      </w:pPr>
    </w:p>
    <w:p w:rsidR="007F30BA" w:rsidRPr="007F30BA" w:rsidRDefault="007F30BA" w:rsidP="007F30BA">
      <w:pPr>
        <w:jc w:val="both"/>
        <w:rPr>
          <w:rFonts w:ascii="Trebuchet MS" w:hAnsi="Trebuchet MS"/>
        </w:rPr>
      </w:pPr>
      <w:r w:rsidRPr="007F30BA">
        <w:rPr>
          <w:rFonts w:ascii="Trebuchet MS" w:hAnsi="Trebuchet MS"/>
        </w:rPr>
        <w:t xml:space="preserve">Each of these regulatory approaches is the consequence of </w:t>
      </w:r>
      <w:r>
        <w:rPr>
          <w:rFonts w:ascii="Trebuchet MS" w:hAnsi="Trebuchet MS"/>
        </w:rPr>
        <w:t xml:space="preserve">underlying </w:t>
      </w:r>
      <w:r w:rsidRPr="007F30BA">
        <w:rPr>
          <w:rFonts w:ascii="Trebuchet MS" w:hAnsi="Trebuchet MS"/>
        </w:rPr>
        <w:t>policy choices and need to be considered within its specific market and institutional context. However, some high-level consideration can still be made from a comparative analysis.</w:t>
      </w:r>
    </w:p>
    <w:p w:rsidR="007F30BA" w:rsidRPr="007F30BA" w:rsidRDefault="007F30BA" w:rsidP="007F30BA">
      <w:pPr>
        <w:jc w:val="both"/>
        <w:rPr>
          <w:rFonts w:ascii="Trebuchet MS" w:hAnsi="Trebuchet MS"/>
        </w:rPr>
      </w:pPr>
    </w:p>
    <w:p w:rsidR="00794A57" w:rsidRPr="007F30BA" w:rsidRDefault="007F30BA" w:rsidP="007F30BA">
      <w:pPr>
        <w:jc w:val="both"/>
        <w:rPr>
          <w:rFonts w:ascii="Trebuchet MS" w:hAnsi="Trebuchet MS"/>
        </w:rPr>
      </w:pPr>
      <w:r w:rsidRPr="007F30BA">
        <w:rPr>
          <w:rFonts w:ascii="Trebuchet MS" w:hAnsi="Trebuchet MS"/>
        </w:rPr>
        <w:t xml:space="preserve">The presentation will focus on some of the </w:t>
      </w:r>
      <w:r w:rsidR="0072709E">
        <w:rPr>
          <w:rFonts w:ascii="Trebuchet MS" w:hAnsi="Trebuchet MS"/>
        </w:rPr>
        <w:t>more articulated</w:t>
      </w:r>
      <w:r w:rsidRPr="007F30BA">
        <w:rPr>
          <w:rFonts w:ascii="Trebuchet MS" w:hAnsi="Trebuchet MS"/>
        </w:rPr>
        <w:t xml:space="preserve"> regulations at national level, all across the world, to try to provide some first lessons that can be drawn from such a comparative analysis.     </w:t>
      </w:r>
      <w:r w:rsidR="00794A57" w:rsidRPr="007F30BA">
        <w:rPr>
          <w:rFonts w:ascii="Trebuchet MS" w:hAnsi="Trebuchet MS"/>
        </w:rPr>
        <w:t xml:space="preserve">     </w:t>
      </w:r>
    </w:p>
    <w:sectPr w:rsidR="00794A57" w:rsidRPr="007F30BA" w:rsidSect="00A60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36"/>
    <w:rsid w:val="001420AE"/>
    <w:rsid w:val="002F1437"/>
    <w:rsid w:val="005006EE"/>
    <w:rsid w:val="005749AC"/>
    <w:rsid w:val="005C1C77"/>
    <w:rsid w:val="0068530F"/>
    <w:rsid w:val="0072709E"/>
    <w:rsid w:val="00794A57"/>
    <w:rsid w:val="007F30BA"/>
    <w:rsid w:val="00816236"/>
    <w:rsid w:val="00A6099C"/>
    <w:rsid w:val="00CC4D3F"/>
    <w:rsid w:val="00DE189F"/>
    <w:rsid w:val="00D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0C056-3E96-4B71-B817-373BA8A2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321f35c40cf7922ba3961b8476b4f4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3023B2-7F45-4323-AD68-F23C61F15C5C}"/>
</file>

<file path=customXml/itemProps2.xml><?xml version="1.0" encoding="utf-8"?>
<ds:datastoreItem xmlns:ds="http://schemas.openxmlformats.org/officeDocument/2006/customXml" ds:itemID="{287A4D0A-4435-4C6F-950C-0F4814906A40}"/>
</file>

<file path=customXml/itemProps3.xml><?xml version="1.0" encoding="utf-8"?>
<ds:datastoreItem xmlns:ds="http://schemas.openxmlformats.org/officeDocument/2006/customXml" ds:itemID="{EFEEB47A-4A79-4D92-A745-210C42A5AA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Malaguti</dc:creator>
  <cp:lastModifiedBy>Aloran, Rakan</cp:lastModifiedBy>
  <cp:revision>5</cp:revision>
  <dcterms:created xsi:type="dcterms:W3CDTF">2014-12-01T10:06:00Z</dcterms:created>
  <dcterms:modified xsi:type="dcterms:W3CDTF">2014-12-03T13:19:00Z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0x0101000158F31BF6C948438E53C2CFC5C72515</vt:lpwstr>
  </property>
</Properties>
</file>