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80204">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980204">
              <w:rPr>
                <w:lang w:bidi="ar-SY"/>
              </w:rPr>
              <w:t>23</w:t>
            </w:r>
            <w:r w:rsidR="00030425">
              <w:rPr>
                <w:rFonts w:hint="cs"/>
                <w:rtl/>
                <w:lang w:bidi="ar-SY"/>
              </w:rPr>
              <w:t xml:space="preserve"> </w:t>
            </w:r>
            <w:r w:rsidR="00980204">
              <w:rPr>
                <w:rFonts w:hint="cs"/>
                <w:rtl/>
                <w:lang w:bidi="ar-SY"/>
              </w:rPr>
              <w:t xml:space="preserve">يوليو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r w:rsidR="001344C5" w:rsidRPr="00DC5505">
              <w:rPr>
                <w:rFonts w:hint="cs"/>
                <w:rtl/>
                <w:lang w:bidi="ar-SY"/>
              </w:rPr>
              <w:t>الهاتف</w:t>
            </w:r>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980204">
            <w:pPr>
              <w:tabs>
                <w:tab w:val="left" w:pos="4111"/>
              </w:tabs>
              <w:spacing w:before="20" w:line="280" w:lineRule="exact"/>
              <w:ind w:left="57"/>
              <w:rPr>
                <w:bCs/>
                <w:rtl/>
                <w:lang w:bidi="ar-EG"/>
              </w:rPr>
            </w:pPr>
            <w:r>
              <w:rPr>
                <w:b/>
              </w:rPr>
              <w:t>TSB</w:t>
            </w:r>
            <w:r w:rsidR="004F3D50">
              <w:rPr>
                <w:b/>
              </w:rPr>
              <w:t> </w:t>
            </w:r>
            <w:r>
              <w:rPr>
                <w:b/>
              </w:rPr>
              <w:t>Circular</w:t>
            </w:r>
            <w:r w:rsidR="001344C5">
              <w:rPr>
                <w:b/>
              </w:rPr>
              <w:t> </w:t>
            </w:r>
            <w:r w:rsidR="00980204">
              <w:rPr>
                <w:b/>
              </w:rPr>
              <w:t>36</w:t>
            </w:r>
            <w:r w:rsidR="001344C5">
              <w:rPr>
                <w:rFonts w:hint="cs"/>
                <w:b/>
                <w:rtl/>
                <w:lang w:bidi="ar-SY"/>
              </w:rPr>
              <w:br/>
            </w:r>
            <w:r w:rsidR="00507031">
              <w:rPr>
                <w:bCs/>
              </w:rPr>
              <w:t>TSB</w:t>
            </w:r>
            <w:r w:rsidR="001344C5">
              <w:rPr>
                <w:bCs/>
              </w:rPr>
              <w:t> </w:t>
            </w:r>
            <w:r w:rsidR="00507031">
              <w:rPr>
                <w:bCs/>
              </w:rPr>
              <w:t>Workshops/P.R.</w:t>
            </w:r>
            <w:r w:rsidR="001344C5">
              <w:rPr>
                <w:bCs/>
                <w:rtl/>
                <w:lang w:bidi="ar-SY"/>
              </w:rPr>
              <w:br/>
            </w:r>
            <w:r w:rsidR="001344C5">
              <w:rPr>
                <w:bCs/>
                <w:rtl/>
                <w:lang w:bidi="ar-SY"/>
              </w:rPr>
              <w:br/>
            </w:r>
            <w:r w:rsidR="001344C5">
              <w:t>+41 22 730 </w:t>
            </w:r>
            <w:r w:rsidR="00030425">
              <w:t>5591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إدارات الدول الأعضاء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قطاع تقييس الاتصالات</w:t>
            </w: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r w:rsidRPr="00DC5505">
              <w:rPr>
                <w:rFonts w:hint="cs"/>
                <w:rtl/>
              </w:rPr>
              <w:t>البريد الإلكتروني:</w:t>
            </w:r>
          </w:p>
        </w:tc>
        <w:tc>
          <w:tcPr>
            <w:tcW w:w="3340" w:type="dxa"/>
          </w:tcPr>
          <w:p w:rsidR="00507031" w:rsidRDefault="001D39AB" w:rsidP="00C17749">
            <w:pPr>
              <w:tabs>
                <w:tab w:val="left" w:pos="4111"/>
              </w:tabs>
              <w:spacing w:before="60" w:after="60" w:line="280" w:lineRule="exact"/>
              <w:ind w:left="57"/>
              <w:jc w:val="left"/>
              <w:rPr>
                <w:rtl/>
                <w:lang w:bidi="ar-SY"/>
              </w:rPr>
            </w:pPr>
            <w:hyperlink r:id="rId10" w:history="1">
              <w:r w:rsidR="00B22D13" w:rsidRPr="00770AF2">
                <w:rPr>
                  <w:rStyle w:val="Hyperlink"/>
                </w:rPr>
                <w:t>tsbfginnovation@itu.int</w:t>
              </w:r>
            </w:hyperlink>
          </w:p>
          <w:p w:rsidR="00B22D13" w:rsidRPr="00DC5505" w:rsidRDefault="00B22D13"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r w:rsidRPr="00DC5505">
              <w:rPr>
                <w:rFonts w:hint="cs"/>
                <w:b/>
                <w:bCs/>
                <w:rtl/>
              </w:rPr>
              <w:t>نسخة إلى:</w:t>
            </w:r>
          </w:p>
          <w:p w:rsidR="00DC5505" w:rsidRDefault="00507031" w:rsidP="00B22D13">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sidR="00B22D13">
              <w:rPr>
                <w:rFonts w:hint="cs"/>
                <w:rtl/>
                <w:lang w:bidi="ar-EG"/>
              </w:rPr>
              <w:t>ل</w:t>
            </w:r>
            <w:r>
              <w:rPr>
                <w:rFonts w:hint="cs"/>
                <w:rtl/>
                <w:lang w:bidi="ar-EG"/>
              </w:rPr>
              <w:t>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980204">
            <w:pPr>
              <w:tabs>
                <w:tab w:val="left" w:pos="284"/>
                <w:tab w:val="left" w:pos="4111"/>
              </w:tabs>
              <w:spacing w:before="20" w:line="280" w:lineRule="exact"/>
              <w:ind w:left="57"/>
              <w:rPr>
                <w:rtl/>
                <w:lang w:bidi="ar-EG"/>
              </w:rPr>
            </w:pPr>
            <w:r>
              <w:rPr>
                <w:rFonts w:hint="cs"/>
                <w:rtl/>
                <w:lang w:bidi="ar-EG"/>
              </w:rPr>
              <w:t>-</w:t>
            </w:r>
            <w:r>
              <w:rPr>
                <w:rtl/>
                <w:lang w:bidi="ar-EG"/>
              </w:rPr>
              <w:tab/>
            </w:r>
            <w:r w:rsidR="00C81301">
              <w:rPr>
                <w:rFonts w:hint="cs"/>
                <w:rtl/>
                <w:lang w:bidi="ar-EG"/>
              </w:rPr>
              <w:t>مدير مكتب الاتصالات الراديوية</w:t>
            </w:r>
          </w:p>
          <w:p w:rsidR="00980204" w:rsidRPr="00DC5505" w:rsidRDefault="00980204" w:rsidP="00980204">
            <w:pPr>
              <w:tabs>
                <w:tab w:val="left" w:pos="284"/>
                <w:tab w:val="left" w:pos="4111"/>
              </w:tabs>
              <w:spacing w:before="20" w:line="280" w:lineRule="exact"/>
              <w:ind w:left="57"/>
              <w:rPr>
                <w:rtl/>
                <w:lang w:bidi="ar-EG"/>
              </w:rPr>
            </w:pP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B94FC0" w:rsidRDefault="00507031" w:rsidP="00C81301">
            <w:pPr>
              <w:tabs>
                <w:tab w:val="left" w:pos="284"/>
                <w:tab w:val="left" w:pos="4111"/>
              </w:tabs>
              <w:spacing w:after="120"/>
              <w:ind w:left="57"/>
              <w:jc w:val="left"/>
              <w:rPr>
                <w:b/>
                <w:bCs/>
                <w:rtl/>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r w:rsidR="00240FE5" w:rsidRPr="00BF1AE0">
              <w:rPr>
                <w:rFonts w:ascii="Times New Roman Bold" w:hAnsi="Times New Roman Bold" w:hint="cs"/>
                <w:b/>
                <w:bCs/>
                <w:spacing w:val="-4"/>
                <w:rtl/>
              </w:rPr>
              <w:t>الات</w:t>
            </w:r>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 xml:space="preserve">حاد </w:t>
            </w:r>
            <w:r w:rsidR="00BF1AE0" w:rsidRPr="00BF1AE0">
              <w:rPr>
                <w:rFonts w:ascii="Times New Roman Bold" w:hAnsi="Times New Roman Bold" w:hint="cs"/>
                <w:b/>
                <w:bCs/>
                <w:spacing w:val="-4"/>
                <w:rtl/>
              </w:rPr>
              <w:t>بشأن "الابتكارات في تكنولوجيا ال</w:t>
            </w:r>
            <w:r w:rsidR="00650973">
              <w:rPr>
                <w:rFonts w:ascii="Times New Roman Bold" w:hAnsi="Times New Roman Bold" w:hint="cs"/>
                <w:b/>
                <w:bCs/>
                <w:spacing w:val="-4"/>
                <w:rtl/>
              </w:rPr>
              <w:t>‍</w:t>
            </w:r>
            <w:r w:rsidR="00BF1AE0" w:rsidRPr="00BF1AE0">
              <w:rPr>
                <w:rFonts w:ascii="Times New Roman Bold" w:hAnsi="Times New Roman Bold" w:hint="cs"/>
                <w:b/>
                <w:bCs/>
                <w:spacing w:val="-4"/>
                <w:rtl/>
              </w:rPr>
              <w:t>معلومات والاتصالات في الاقتصادات الناشئة</w:t>
            </w:r>
            <w:r w:rsidR="00BF1AE0" w:rsidRPr="00BF1AE0">
              <w:rPr>
                <w:rFonts w:hint="cs"/>
                <w:b/>
                <w:bCs/>
                <w:spacing w:val="-4"/>
                <w:rtl/>
                <w:lang w:bidi="ar-SY"/>
              </w:rPr>
              <w:t>" -</w:t>
            </w:r>
            <w:r w:rsidR="00BF1AE0">
              <w:rPr>
                <w:rFonts w:hint="cs"/>
                <w:b/>
                <w:bCs/>
                <w:rtl/>
                <w:lang w:bidi="ar-SY"/>
              </w:rPr>
              <w:t xml:space="preserve"> </w:t>
            </w:r>
            <w:r w:rsidR="00C81301">
              <w:rPr>
                <w:rFonts w:hint="cs"/>
                <w:b/>
                <w:bCs/>
                <w:rtl/>
                <w:lang w:bidi="ar-SY"/>
              </w:rPr>
              <w:t xml:space="preserve">(جنيف، سويسرا، </w:t>
            </w:r>
            <w:r w:rsidR="00C81301">
              <w:rPr>
                <w:b/>
                <w:bCs/>
                <w:lang w:bidi="ar-SY"/>
              </w:rPr>
              <w:t>18</w:t>
            </w:r>
            <w:r w:rsidR="00C81301">
              <w:rPr>
                <w:rFonts w:hint="cs"/>
                <w:b/>
                <w:bCs/>
                <w:rtl/>
                <w:lang w:bidi="ar-SY"/>
              </w:rPr>
              <w:t xml:space="preserve"> سبتمبر </w:t>
            </w:r>
            <w:r w:rsidR="00C81301">
              <w:rPr>
                <w:b/>
                <w:bCs/>
                <w:lang w:bidi="ar-SY"/>
              </w:rPr>
              <w:t>2013</w:t>
            </w:r>
            <w:r w:rsidR="00C81301">
              <w:rPr>
                <w:rFonts w:hint="cs"/>
                <w:b/>
                <w:bCs/>
                <w:rtl/>
                <w:lang w:bidi="ar-SY"/>
              </w:rPr>
              <w:t>)</w:t>
            </w:r>
          </w:p>
        </w:tc>
      </w:tr>
    </w:tbl>
    <w:p w:rsidR="00DC5505" w:rsidRPr="004A05B3" w:rsidRDefault="00DC5505" w:rsidP="009572C2">
      <w:pPr>
        <w:spacing w:before="600"/>
        <w:rPr>
          <w:rtl/>
        </w:rPr>
      </w:pPr>
      <w:r w:rsidRPr="004A05B3">
        <w:rPr>
          <w:rFonts w:hint="cs"/>
          <w:rtl/>
        </w:rPr>
        <w:t>حضرات السادة والسيدات،</w:t>
      </w:r>
    </w:p>
    <w:p w:rsidR="00DC5505" w:rsidRDefault="00431A19" w:rsidP="009572C2">
      <w:pPr>
        <w:tabs>
          <w:tab w:val="left" w:pos="2238"/>
        </w:tabs>
        <w:rPr>
          <w:rtl/>
        </w:rPr>
      </w:pPr>
      <w:r w:rsidRPr="004A05B3">
        <w:rPr>
          <w:rFonts w:hint="cs"/>
          <w:rtl/>
        </w:rPr>
        <w:t>ت</w:t>
      </w:r>
      <w:r w:rsidR="00325AD7">
        <w:rPr>
          <w:rFonts w:hint="cs"/>
          <w:rtl/>
        </w:rPr>
        <w:t>‍</w:t>
      </w:r>
      <w:r w:rsidRPr="004A05B3">
        <w:rPr>
          <w:rFonts w:hint="cs"/>
          <w:rtl/>
        </w:rPr>
        <w:t>حية طيبة وبعد،</w:t>
      </w:r>
    </w:p>
    <w:p w:rsidR="00F13AD0" w:rsidRPr="00F13AD0" w:rsidRDefault="001C3026" w:rsidP="001C3026">
      <w:pPr>
        <w:rPr>
          <w:rtl/>
          <w:lang w:bidi="ar-SY"/>
        </w:rPr>
      </w:pPr>
      <w:r>
        <w:t>1</w:t>
      </w:r>
      <w:r>
        <w:rPr>
          <w:rFonts w:hint="cs"/>
          <w:rtl/>
          <w:lang w:bidi="ar-SY"/>
        </w:rPr>
        <w:tab/>
      </w:r>
      <w:r w:rsidR="00F13AD0">
        <w:rPr>
          <w:rFonts w:hint="cs"/>
          <w:rtl/>
        </w:rPr>
        <w:t xml:space="preserve">يسرني أن أبلغكم أن </w:t>
      </w:r>
      <w:r w:rsidR="00F13AD0" w:rsidRPr="001C3026">
        <w:rPr>
          <w:rFonts w:hint="cs"/>
          <w:rtl/>
          <w:lang w:val="fr-FR"/>
        </w:rPr>
        <w:t>الاتحاد</w:t>
      </w:r>
      <w:r w:rsidR="00F13AD0">
        <w:rPr>
          <w:rFonts w:hint="cs"/>
          <w:rtl/>
        </w:rPr>
        <w:t xml:space="preserve"> سينظم ورشة عمل بشأن </w:t>
      </w:r>
      <w:r w:rsidR="00F13AD0" w:rsidRPr="00F13AD0">
        <w:rPr>
          <w:rFonts w:hint="cs"/>
          <w:b/>
          <w:bCs/>
          <w:rtl/>
        </w:rPr>
        <w:t>"الابتكارات في تكنولوجيا ال‍معلومات والاتصالات في</w:t>
      </w:r>
      <w:r>
        <w:rPr>
          <w:rFonts w:hint="eastAsia"/>
          <w:b/>
          <w:bCs/>
          <w:rtl/>
        </w:rPr>
        <w:t> </w:t>
      </w:r>
      <w:r w:rsidR="00F13AD0" w:rsidRPr="00F13AD0">
        <w:rPr>
          <w:rFonts w:hint="cs"/>
          <w:b/>
          <w:bCs/>
          <w:rtl/>
        </w:rPr>
        <w:t>الاقتصادات الناشئة"</w:t>
      </w:r>
      <w:r w:rsidR="00F13AD0" w:rsidRPr="00F13AD0">
        <w:rPr>
          <w:rFonts w:hint="cs"/>
          <w:rtl/>
        </w:rPr>
        <w:t xml:space="preserve"> </w:t>
      </w:r>
      <w:r w:rsidR="00F13AD0">
        <w:rPr>
          <w:rFonts w:hint="cs"/>
          <w:rtl/>
        </w:rPr>
        <w:t xml:space="preserve">يوم </w:t>
      </w:r>
      <w:r w:rsidR="00F13AD0">
        <w:t>18</w:t>
      </w:r>
      <w:r w:rsidR="00F13AD0">
        <w:rPr>
          <w:rFonts w:hint="cs"/>
          <w:rtl/>
          <w:lang w:bidi="ar-SY"/>
        </w:rPr>
        <w:t xml:space="preserve"> سبتمبر </w:t>
      </w:r>
      <w:r w:rsidR="00F13AD0">
        <w:rPr>
          <w:lang w:bidi="ar-SY"/>
        </w:rPr>
        <w:t>2013</w:t>
      </w:r>
      <w:r w:rsidR="00F13AD0">
        <w:rPr>
          <w:rFonts w:hint="cs"/>
          <w:rtl/>
          <w:lang w:bidi="ar-SY"/>
        </w:rPr>
        <w:t xml:space="preserve"> بمقر الاتحاد في جنيف، سويسرا. وسيسبق ورشة العمل هذه الاجتماع السادس للفريق المتخصص المعني بالابتكار من </w:t>
      </w:r>
      <w:r w:rsidR="00F13AD0">
        <w:rPr>
          <w:lang w:bidi="ar-SY"/>
        </w:rPr>
        <w:t>16</w:t>
      </w:r>
      <w:r w:rsidR="00F13AD0">
        <w:rPr>
          <w:rFonts w:hint="cs"/>
          <w:rtl/>
          <w:lang w:bidi="ar-SY"/>
        </w:rPr>
        <w:t xml:space="preserve"> إلى </w:t>
      </w:r>
      <w:r w:rsidR="00F13AD0">
        <w:rPr>
          <w:lang w:bidi="ar-SY"/>
        </w:rPr>
        <w:t>17</w:t>
      </w:r>
      <w:r w:rsidR="00F13AD0">
        <w:rPr>
          <w:rFonts w:hint="cs"/>
          <w:rtl/>
          <w:lang w:bidi="ar-SY"/>
        </w:rPr>
        <w:t xml:space="preserve"> سبتمبر </w:t>
      </w:r>
      <w:r w:rsidR="00F13AD0">
        <w:rPr>
          <w:lang w:bidi="ar-SY"/>
        </w:rPr>
        <w:t>2013</w:t>
      </w:r>
      <w:r w:rsidR="00F13AD0">
        <w:rPr>
          <w:rFonts w:hint="cs"/>
          <w:rtl/>
          <w:lang w:bidi="ar-SY"/>
        </w:rPr>
        <w:t xml:space="preserve"> في نفس المكان.</w:t>
      </w:r>
    </w:p>
    <w:p w:rsidR="00E81204" w:rsidRPr="004A05B3" w:rsidRDefault="00E81204" w:rsidP="00F13AD0">
      <w:pPr>
        <w:rPr>
          <w:rtl/>
          <w:lang w:bidi="ar-EG"/>
        </w:rPr>
      </w:pPr>
      <w:r w:rsidRPr="004A05B3">
        <w:rPr>
          <w:rFonts w:hint="cs"/>
          <w:rtl/>
          <w:lang w:bidi="ar-SY"/>
        </w:rPr>
        <w:t xml:space="preserve">وستفتتح ورشة العمل في الساعة </w:t>
      </w:r>
      <w:r w:rsidR="00F964C4">
        <w:rPr>
          <w:lang w:bidi="ar-SY"/>
        </w:rPr>
        <w:t>09</w:t>
      </w:r>
      <w:r w:rsidR="00325AD7">
        <w:rPr>
          <w:lang w:bidi="ar-SY"/>
        </w:rPr>
        <w:t>3</w:t>
      </w:r>
      <w:r w:rsidR="00F964C4">
        <w:rPr>
          <w:lang w:bidi="ar-SY"/>
        </w:rPr>
        <w:t>0</w:t>
      </w:r>
      <w:r w:rsidRPr="004A05B3">
        <w:rPr>
          <w:rFonts w:hint="cs"/>
          <w:rtl/>
          <w:lang w:bidi="ar-SY"/>
        </w:rPr>
        <w:t>.</w:t>
      </w:r>
      <w:r w:rsidR="00F13AD0">
        <w:rPr>
          <w:rFonts w:hint="cs"/>
          <w:rtl/>
          <w:lang w:bidi="ar-SY"/>
        </w:rPr>
        <w:t xml:space="preserve"> وستعرض المعلومات التفصيلية المتعلقة بقاعات الاجتماع على شاشات عند مداخل مباني الاتحاد. </w:t>
      </w:r>
      <w:r w:rsidRPr="004A05B3">
        <w:rPr>
          <w:rFonts w:hint="cs"/>
          <w:rtl/>
          <w:lang w:bidi="ar-SY"/>
        </w:rPr>
        <w:t xml:space="preserve">وسيبدأ </w:t>
      </w:r>
      <w:r w:rsidRPr="00122F1A">
        <w:rPr>
          <w:rFonts w:hint="cs"/>
          <w:rtl/>
          <w:lang w:bidi="ar-SY"/>
        </w:rPr>
        <w:t>تسجيل ال</w:t>
      </w:r>
      <w:r w:rsidR="007F03E5" w:rsidRPr="00122F1A">
        <w:rPr>
          <w:rFonts w:hint="cs"/>
          <w:rtl/>
          <w:lang w:bidi="ar-SY"/>
        </w:rPr>
        <w:t>‍</w:t>
      </w:r>
      <w:r w:rsidRPr="00122F1A">
        <w:rPr>
          <w:rFonts w:hint="cs"/>
          <w:rtl/>
          <w:lang w:bidi="ar-SY"/>
        </w:rPr>
        <w:t>مشاركين</w:t>
      </w:r>
      <w:r w:rsidRPr="004A05B3">
        <w:rPr>
          <w:rFonts w:hint="cs"/>
          <w:rtl/>
          <w:lang w:bidi="ar-SY"/>
        </w:rPr>
        <w:t xml:space="preserve"> في الساعة</w:t>
      </w:r>
      <w:r w:rsidRPr="004A05B3">
        <w:rPr>
          <w:rFonts w:hint="eastAsia"/>
          <w:rtl/>
          <w:lang w:bidi="ar-SY"/>
        </w:rPr>
        <w:t> </w:t>
      </w:r>
      <w:r w:rsidRPr="004A05B3">
        <w:rPr>
          <w:lang w:bidi="ar-SY"/>
        </w:rPr>
        <w:t>08</w:t>
      </w:r>
      <w:r w:rsidR="00325AD7">
        <w:rPr>
          <w:lang w:bidi="ar-SY"/>
        </w:rPr>
        <w:t>3</w:t>
      </w:r>
      <w:r w:rsidRPr="004A05B3">
        <w:rPr>
          <w:lang w:bidi="ar-SY"/>
        </w:rPr>
        <w:t>0</w:t>
      </w:r>
      <w:r w:rsidR="00671373" w:rsidRPr="004A05B3">
        <w:rPr>
          <w:rFonts w:hint="cs"/>
          <w:rtl/>
          <w:lang w:bidi="ar-EG"/>
        </w:rPr>
        <w:t>.</w:t>
      </w:r>
    </w:p>
    <w:p w:rsidR="00E81204" w:rsidRPr="004A05B3" w:rsidRDefault="00E81204" w:rsidP="009572C2">
      <w:pPr>
        <w:rPr>
          <w:rtl/>
          <w:lang w:bidi="ar-SY"/>
        </w:rPr>
      </w:pPr>
      <w:r w:rsidRPr="004A05B3">
        <w:t>2</w:t>
      </w:r>
      <w:r w:rsidRPr="004A05B3">
        <w:tab/>
      </w:r>
      <w:r w:rsidRPr="004A05B3">
        <w:rPr>
          <w:rFonts w:hint="cs"/>
          <w:rtl/>
          <w:lang w:val="fr-FR"/>
        </w:rPr>
        <w:t>ستجرى ال</w:t>
      </w:r>
      <w:r w:rsidR="00E10338">
        <w:rPr>
          <w:rFonts w:hint="cs"/>
          <w:rtl/>
          <w:lang w:val="fr-FR"/>
        </w:rPr>
        <w:t>‍</w:t>
      </w:r>
      <w:r w:rsidRPr="004A05B3">
        <w:rPr>
          <w:rFonts w:hint="cs"/>
          <w:rtl/>
          <w:lang w:val="fr-FR"/>
        </w:rPr>
        <w:t>مناقشات باللغة الإنكليزية</w:t>
      </w:r>
      <w:r w:rsidR="005B6B7C">
        <w:rPr>
          <w:rFonts w:hint="cs"/>
          <w:rtl/>
          <w:lang w:val="fr-FR"/>
        </w:rPr>
        <w:t xml:space="preserve"> فقط</w:t>
      </w:r>
      <w:r w:rsidRPr="004A05B3">
        <w:rPr>
          <w:rFonts w:hint="cs"/>
          <w:rtl/>
          <w:lang w:val="fr-FR"/>
        </w:rPr>
        <w:t>.</w:t>
      </w:r>
    </w:p>
    <w:p w:rsidR="00E81204" w:rsidRPr="004A05B3" w:rsidRDefault="00E81204" w:rsidP="009572C2">
      <w:pPr>
        <w:rPr>
          <w:rtl/>
          <w:lang w:bidi="ar-EG"/>
        </w:rPr>
      </w:pPr>
      <w:r w:rsidRPr="004A05B3">
        <w:t>3</w:t>
      </w:r>
      <w:r w:rsidRPr="004A05B3">
        <w:tab/>
      </w:r>
      <w:r w:rsidRPr="004A05B3">
        <w:rPr>
          <w:rFonts w:hint="cs"/>
          <w:rtl/>
        </w:rPr>
        <w:t>باب ال</w:t>
      </w:r>
      <w:r w:rsidR="003739B2">
        <w:rPr>
          <w:rFonts w:hint="cs"/>
          <w:rtl/>
        </w:rPr>
        <w:t>‍</w:t>
      </w:r>
      <w:r w:rsidRPr="004A05B3">
        <w:rPr>
          <w:rFonts w:hint="cs"/>
          <w:rtl/>
        </w:rPr>
        <w:t>مشاركة مفتوح أمام الدول الأعضاء في الات</w:t>
      </w:r>
      <w:r w:rsidR="005853EC">
        <w:rPr>
          <w:rFonts w:hint="cs"/>
          <w:rtl/>
        </w:rPr>
        <w:t>‍</w:t>
      </w:r>
      <w:r w:rsidRPr="004A05B3">
        <w:rPr>
          <w:rFonts w:hint="cs"/>
          <w:rtl/>
        </w:rPr>
        <w:t>حاد وأعضاء القطاعات وال</w:t>
      </w:r>
      <w:r w:rsidR="00A33EB9">
        <w:rPr>
          <w:rFonts w:hint="cs"/>
          <w:rtl/>
        </w:rPr>
        <w:t>‍</w:t>
      </w:r>
      <w:r w:rsidRPr="004A05B3">
        <w:rPr>
          <w:rFonts w:hint="cs"/>
          <w:rtl/>
        </w:rPr>
        <w:t>منتسبين والهيئات الأكادي</w:t>
      </w:r>
      <w:r w:rsidR="00A33EB9">
        <w:rPr>
          <w:rFonts w:hint="cs"/>
          <w:rtl/>
        </w:rPr>
        <w:t>‍</w:t>
      </w:r>
      <w:r w:rsidRPr="004A05B3">
        <w:rPr>
          <w:rFonts w:hint="cs"/>
          <w:rtl/>
        </w:rPr>
        <w:t>مية وأمام أي شخص من أي بلد عضو في الات</w:t>
      </w:r>
      <w:r w:rsidR="00A33EB9">
        <w:rPr>
          <w:rFonts w:hint="cs"/>
          <w:rtl/>
        </w:rPr>
        <w:t>‍</w:t>
      </w:r>
      <w:r w:rsidRPr="004A05B3">
        <w:rPr>
          <w:rFonts w:hint="cs"/>
          <w:rtl/>
        </w:rPr>
        <w:t>حاد يرغب في ال</w:t>
      </w:r>
      <w:r w:rsidR="00A33EB9">
        <w:rPr>
          <w:rFonts w:hint="cs"/>
          <w:rtl/>
        </w:rPr>
        <w:t>‍</w:t>
      </w:r>
      <w:r w:rsidRPr="004A05B3">
        <w:rPr>
          <w:rFonts w:hint="cs"/>
          <w:rtl/>
        </w:rPr>
        <w:t>مساه</w:t>
      </w:r>
      <w:r w:rsidR="00A33EB9">
        <w:rPr>
          <w:rFonts w:hint="cs"/>
          <w:rtl/>
        </w:rPr>
        <w:t>‍</w:t>
      </w:r>
      <w:r w:rsidRPr="004A05B3">
        <w:rPr>
          <w:rFonts w:hint="cs"/>
          <w:rtl/>
        </w:rPr>
        <w:t>مة في العمل. ويشمل ذلك أيضاً الأفراد الأعضاء في ال</w:t>
      </w:r>
      <w:r w:rsidR="00A33EB9">
        <w:rPr>
          <w:rFonts w:hint="cs"/>
          <w:rtl/>
        </w:rPr>
        <w:t>‍</w:t>
      </w:r>
      <w:r w:rsidRPr="004A05B3">
        <w:rPr>
          <w:rFonts w:hint="cs"/>
          <w:rtl/>
        </w:rPr>
        <w:t xml:space="preserve">منظمات الدولية والإقليمية والوطنية. </w:t>
      </w:r>
      <w:r w:rsidR="00614A3A" w:rsidRPr="004A05B3">
        <w:rPr>
          <w:rFonts w:hint="cs"/>
          <w:rtl/>
        </w:rPr>
        <w:t>وال</w:t>
      </w:r>
      <w:r w:rsidR="00A33EB9">
        <w:rPr>
          <w:rFonts w:hint="cs"/>
          <w:rtl/>
        </w:rPr>
        <w:t>‍</w:t>
      </w:r>
      <w:r w:rsidR="00614A3A" w:rsidRPr="004A05B3">
        <w:rPr>
          <w:rFonts w:hint="cs"/>
          <w:rtl/>
        </w:rPr>
        <w:t>مشاركة في ورشة</w:t>
      </w:r>
      <w:r w:rsidRPr="004A05B3">
        <w:rPr>
          <w:rFonts w:hint="cs"/>
          <w:rtl/>
        </w:rPr>
        <w:t xml:space="preserve"> العمل م</w:t>
      </w:r>
      <w:r w:rsidR="00A33EB9">
        <w:rPr>
          <w:rFonts w:hint="cs"/>
          <w:rtl/>
        </w:rPr>
        <w:t>‍</w:t>
      </w:r>
      <w:r w:rsidR="00B46578">
        <w:rPr>
          <w:rFonts w:hint="cs"/>
          <w:rtl/>
        </w:rPr>
        <w:t>جانية، ولن تقدم أي منح لحضورها.</w:t>
      </w:r>
    </w:p>
    <w:p w:rsidR="00B94FC0" w:rsidRDefault="007907D7" w:rsidP="00206AC5">
      <w:pPr>
        <w:rPr>
          <w:rtl/>
          <w:lang w:bidi="ar-EG"/>
        </w:rPr>
      </w:pPr>
      <w:r w:rsidRPr="004A05B3">
        <w:rPr>
          <w:lang w:bidi="ar-SY"/>
        </w:rPr>
        <w:t>4</w:t>
      </w:r>
      <w:r w:rsidRPr="004A05B3">
        <w:rPr>
          <w:rFonts w:hint="cs"/>
          <w:rtl/>
          <w:lang w:bidi="ar-EG"/>
        </w:rPr>
        <w:tab/>
      </w:r>
      <w:r w:rsidR="00206AC5">
        <w:rPr>
          <w:rFonts w:hint="cs"/>
          <w:rtl/>
          <w:lang w:bidi="ar-EG"/>
        </w:rPr>
        <w:t>تبحث الشركات والدول باستمرار عن الوسائل الفعالة لتحفيز الابتكار. حيث تعمل الشركات عموماً من أجل تأمين تدفقات جديدة محتملة للإيرادات بالمشاركة في عمليات نشر منتجات وحلول وخدمات مبتكرة. وتعمل الحكومات من جهة أخرى باستمرار من أجل تحقيق أقصى قدر ممكن من التنمية الاجتماعية الاقتصادية من خلال استراتيجيات وسياسات ومبادرات موجهة نحو التنمية. وتنظر صناعة الاتصالات ككل إلى الابتكار بوصفه باباً رئيسياً لتوفير فرص العمل الجديدة الواعدة مع تحقيق التنمية الاقتصادية المستهدفة بكفاءة.</w:t>
      </w:r>
    </w:p>
    <w:p w:rsidR="00124EDA" w:rsidRDefault="00124EDA">
      <w:pPr>
        <w:bidi w:val="0"/>
        <w:spacing w:before="0" w:line="240" w:lineRule="auto"/>
        <w:jc w:val="left"/>
        <w:rPr>
          <w:rtl/>
          <w:lang w:bidi="ar-EG"/>
        </w:rPr>
      </w:pPr>
      <w:r>
        <w:rPr>
          <w:rtl/>
          <w:lang w:bidi="ar-EG"/>
        </w:rPr>
        <w:br w:type="page"/>
      </w:r>
    </w:p>
    <w:p w:rsidR="00206AC5" w:rsidRDefault="00206AC5" w:rsidP="00B22D13">
      <w:pPr>
        <w:rPr>
          <w:rtl/>
          <w:lang w:bidi="ar-EG"/>
        </w:rPr>
      </w:pPr>
      <w:r>
        <w:rPr>
          <w:rFonts w:hint="cs"/>
          <w:rtl/>
          <w:lang w:bidi="ar-EG"/>
        </w:rPr>
        <w:lastRenderedPageBreak/>
        <w:t>وصياغة هذه الاستراتيجيات والسياسات وبنود العمل الناجحة تطرح تساؤلات غاية في الأهمية من المقرر أن تتطرق إليها ورشة العمل هذه:</w:t>
      </w:r>
    </w:p>
    <w:p w:rsidR="00206AC5" w:rsidRDefault="00206AC5" w:rsidP="009F4127">
      <w:pPr>
        <w:spacing w:before="80"/>
        <w:rPr>
          <w:rtl/>
          <w:lang w:bidi="ar-EG"/>
        </w:rPr>
      </w:pPr>
      <w:r>
        <w:rPr>
          <w:lang w:bidi="ar-EG"/>
        </w:rPr>
        <w:t>•</w:t>
      </w:r>
      <w:r>
        <w:rPr>
          <w:rFonts w:hint="cs"/>
          <w:rtl/>
          <w:lang w:bidi="ar-EG"/>
        </w:rPr>
        <w:tab/>
        <w:t>كيف يتسنى لنا النهوض بدور التقييس في الابتكار والعكس داخل النظامين الإيلكولوجيين للتقييس والابتكار؟</w:t>
      </w:r>
    </w:p>
    <w:p w:rsidR="00206AC5" w:rsidRDefault="00206AC5" w:rsidP="00855687">
      <w:pPr>
        <w:spacing w:before="80"/>
        <w:rPr>
          <w:rtl/>
          <w:lang w:bidi="ar-EG"/>
        </w:rPr>
      </w:pPr>
      <w:r>
        <w:rPr>
          <w:lang w:bidi="ar-EG"/>
        </w:rPr>
        <w:t>•</w:t>
      </w:r>
      <w:r>
        <w:rPr>
          <w:rFonts w:hint="cs"/>
          <w:rtl/>
          <w:lang w:bidi="ar-EG"/>
        </w:rPr>
        <w:tab/>
        <w:t>ما الجذور الرئيسية لتخوف بعض أرباب الأعمال الحرة من المشاركة في أنشطة التقييس؟</w:t>
      </w:r>
    </w:p>
    <w:p w:rsidR="00206AC5" w:rsidRDefault="00206AC5" w:rsidP="00855687">
      <w:pPr>
        <w:rPr>
          <w:spacing w:val="4"/>
          <w:rtl/>
          <w:lang w:bidi="ar-EG"/>
        </w:rPr>
      </w:pPr>
      <w:r w:rsidRPr="001B7026">
        <w:rPr>
          <w:rFonts w:hint="cs"/>
          <w:spacing w:val="4"/>
          <w:rtl/>
          <w:lang w:bidi="ar-EG"/>
        </w:rPr>
        <w:t>وترمي ورشة العمل إلى استكشاف الفوائد المحتملة المرتبطة بدور التقييس وأثر جذب الابتكارات إلى أنشطة التقييس على تطور الشركات والصناعات والبلدان. وستطرق ورشة العمل كذلك إلى العوائق الرئيسية التي تواجه أرباب الأعمال الحرة في</w:t>
      </w:r>
      <w:r w:rsidR="001B7026">
        <w:rPr>
          <w:rFonts w:hint="eastAsia"/>
          <w:spacing w:val="4"/>
          <w:rtl/>
          <w:lang w:bidi="ar-EG"/>
        </w:rPr>
        <w:t> </w:t>
      </w:r>
      <w:r w:rsidRPr="001B7026">
        <w:rPr>
          <w:rFonts w:hint="cs"/>
          <w:spacing w:val="4"/>
          <w:rtl/>
          <w:lang w:bidi="ar-EG"/>
        </w:rPr>
        <w:t xml:space="preserve">عملية جلب ابتكاراتهم إلى مجال التقييس مع تكليف واضح </w:t>
      </w:r>
      <w:r w:rsidR="00855687">
        <w:rPr>
          <w:rFonts w:hint="cs"/>
          <w:spacing w:val="4"/>
          <w:rtl/>
          <w:lang w:bidi="ar-EG"/>
        </w:rPr>
        <w:t>ي</w:t>
      </w:r>
      <w:r w:rsidRPr="001B7026">
        <w:rPr>
          <w:rFonts w:hint="cs"/>
          <w:spacing w:val="4"/>
          <w:rtl/>
          <w:lang w:bidi="ar-EG"/>
        </w:rPr>
        <w:t>وصى بالاستراتيجيات والسياسات الفعالة، إضافةً إلى إجراءات تبنيها على الوجه الأمثل.</w:t>
      </w:r>
    </w:p>
    <w:p w:rsidR="001D1495" w:rsidRPr="009F23B1" w:rsidRDefault="001D1495" w:rsidP="009F23B1">
      <w:pPr>
        <w:rPr>
          <w:spacing w:val="-4"/>
          <w:rtl/>
          <w:lang w:bidi="ar-EG"/>
        </w:rPr>
      </w:pPr>
      <w:r w:rsidRPr="009F23B1">
        <w:rPr>
          <w:spacing w:val="-4"/>
        </w:rPr>
        <w:t>5</w:t>
      </w:r>
      <w:r w:rsidRPr="009F23B1">
        <w:rPr>
          <w:spacing w:val="-4"/>
        </w:rPr>
        <w:tab/>
      </w:r>
      <w:r w:rsidRPr="009F23B1">
        <w:rPr>
          <w:rFonts w:hint="cs"/>
          <w:spacing w:val="-4"/>
          <w:rtl/>
          <w:lang w:bidi="ar-SY"/>
        </w:rPr>
        <w:t xml:space="preserve">ويرد مشروع برنامج ورشة العمل في </w:t>
      </w:r>
      <w:r w:rsidRPr="009F23B1">
        <w:rPr>
          <w:rFonts w:hint="cs"/>
          <w:b/>
          <w:bCs/>
          <w:spacing w:val="-4"/>
          <w:rtl/>
          <w:lang w:bidi="ar-SY"/>
        </w:rPr>
        <w:t xml:space="preserve">الملحق </w:t>
      </w:r>
      <w:r w:rsidRPr="009F23B1">
        <w:rPr>
          <w:b/>
          <w:bCs/>
          <w:spacing w:val="-4"/>
          <w:lang w:bidi="ar-SY"/>
        </w:rPr>
        <w:t>1</w:t>
      </w:r>
      <w:r w:rsidRPr="009F23B1">
        <w:rPr>
          <w:rFonts w:hint="cs"/>
          <w:spacing w:val="-4"/>
          <w:rtl/>
          <w:lang w:bidi="ar-SY"/>
        </w:rPr>
        <w:t>. وسيتاح البرنامج وعروض المتحدثين على الموقع الإلكتروني لقطاع تقييس الاتصالات على العنوان التالي:</w:t>
      </w:r>
      <w:r w:rsidR="009F23B1" w:rsidRPr="009F23B1">
        <w:rPr>
          <w:rFonts w:hint="cs"/>
          <w:spacing w:val="-4"/>
          <w:rtl/>
          <w:lang w:bidi="ar-SY"/>
        </w:rPr>
        <w:t xml:space="preserve"> </w:t>
      </w:r>
      <w:hyperlink r:id="rId11" w:history="1">
        <w:r w:rsidR="009F23B1" w:rsidRPr="009F23B1">
          <w:rPr>
            <w:rStyle w:val="Hyperlink"/>
            <w:spacing w:val="-4"/>
          </w:rPr>
          <w:t>http://www.itu.int/en/ITU-T/Workshops-and-Seminars/ict/201309/Pages/default.aspx</w:t>
        </w:r>
      </w:hyperlink>
      <w:r w:rsidRPr="009F23B1">
        <w:rPr>
          <w:rFonts w:hint="cs"/>
          <w:spacing w:val="-4"/>
          <w:rtl/>
          <w:lang w:bidi="ar-SY"/>
        </w:rPr>
        <w:t>. وسيخضع هذا الموقع الإلكتروني للتحديث كلما وردت معلومات جديدة أو معدلة.</w:t>
      </w:r>
    </w:p>
    <w:p w:rsidR="001D1495" w:rsidRPr="00F72FF2" w:rsidRDefault="001D1495" w:rsidP="00855687">
      <w:pPr>
        <w:rPr>
          <w:rtl/>
          <w:lang w:bidi="ar-SY"/>
        </w:rPr>
      </w:pPr>
      <w:r w:rsidRPr="00F72FF2">
        <w:t>6</w:t>
      </w:r>
      <w:r w:rsidRPr="00F72FF2">
        <w:rPr>
          <w:rFonts w:hint="cs"/>
          <w:rtl/>
        </w:rPr>
        <w:tab/>
      </w:r>
      <w:r w:rsidRPr="00F72FF2">
        <w:rPr>
          <w:rFonts w:hint="cs"/>
          <w:rtl/>
          <w:lang w:bidi="ar-SY"/>
        </w:rPr>
        <w:t>سيتاح للمندوبين استخدام الشبكة المحلية اللاسلكية في مناطق القاعات الرئيسية للاجتماعات بالاتحاد.</w:t>
      </w:r>
      <w:r w:rsidRPr="00F72FF2">
        <w:rPr>
          <w:rFonts w:hint="cs"/>
          <w:rtl/>
          <w:lang w:bidi="ar-EG"/>
        </w:rPr>
        <w:t xml:space="preserve"> </w:t>
      </w:r>
      <w:r w:rsidRPr="00F72FF2">
        <w:rPr>
          <w:rFonts w:hint="cs"/>
          <w:rtl/>
          <w:lang w:bidi="ar-SY"/>
        </w:rPr>
        <w:t>ولا تزال الشبكة السلكية متيسرة في مبنى مونبريان بالاتحاد. وتوجد أيضاً معلومات تفصيلية في الموقع الإلكتروني لقطاع تقييس الاتصالات</w:t>
      </w:r>
      <w:r w:rsidR="00855687">
        <w:rPr>
          <w:rFonts w:hint="eastAsia"/>
          <w:rtl/>
          <w:lang w:bidi="ar-SY"/>
        </w:rPr>
        <w:t> </w:t>
      </w:r>
      <w:r w:rsidRPr="00F72FF2">
        <w:rPr>
          <w:lang w:bidi="ar-SY"/>
        </w:rPr>
        <w:t>(</w:t>
      </w:r>
      <w:hyperlink r:id="rId12" w:history="1">
        <w:r w:rsidR="00F72FF2" w:rsidRPr="00F72FF2">
          <w:rPr>
            <w:rStyle w:val="Hyperlink"/>
          </w:rPr>
          <w:t>http://www.itu.int/ITU-T/edh/faqs-support.html</w:t>
        </w:r>
      </w:hyperlink>
      <w:r w:rsidRPr="00F72FF2">
        <w:t>)</w:t>
      </w:r>
      <w:r w:rsidRPr="00F72FF2">
        <w:rPr>
          <w:rFonts w:hint="cs"/>
          <w:rtl/>
          <w:lang w:bidi="ar-SY"/>
        </w:rPr>
        <w:t>.</w:t>
      </w:r>
    </w:p>
    <w:p w:rsidR="001D1495" w:rsidRPr="00F72FF2" w:rsidRDefault="001D1495" w:rsidP="00F72FF2">
      <w:pPr>
        <w:rPr>
          <w:rtl/>
          <w:lang w:bidi="ar-EG"/>
        </w:rPr>
      </w:pPr>
      <w:r w:rsidRPr="00F72FF2">
        <w:rPr>
          <w:spacing w:val="-4"/>
        </w:rPr>
        <w:t>7</w:t>
      </w:r>
      <w:r w:rsidRPr="00F72FF2">
        <w:rPr>
          <w:spacing w:val="-4"/>
        </w:rPr>
        <w:tab/>
      </w:r>
      <w:r w:rsidRPr="00F72FF2">
        <w:rPr>
          <w:rFonts w:hint="cs"/>
          <w:rtl/>
        </w:rPr>
        <w:t>وتسه</w:t>
      </w:r>
      <w:r w:rsidRPr="00F72FF2">
        <w:rPr>
          <w:rFonts w:hint="cs"/>
          <w:rtl/>
          <w:lang w:bidi="ar-EG"/>
        </w:rPr>
        <w:t>ي</w:t>
      </w:r>
      <w:r w:rsidRPr="00F72FF2">
        <w:rPr>
          <w:rFonts w:hint="cs"/>
          <w:rtl/>
        </w:rPr>
        <w:t xml:space="preserve">لاً لكم، ترد في </w:t>
      </w:r>
      <w:r w:rsidRPr="00F72FF2">
        <w:rPr>
          <w:rFonts w:hint="cs"/>
          <w:b/>
          <w:bCs/>
          <w:rtl/>
        </w:rPr>
        <w:t>الملحق</w:t>
      </w:r>
      <w:r w:rsidRPr="00F72FF2">
        <w:rPr>
          <w:rFonts w:hint="eastAsia"/>
          <w:b/>
          <w:bCs/>
          <w:rtl/>
        </w:rPr>
        <w:t> </w:t>
      </w:r>
      <w:r w:rsidRPr="00F72FF2">
        <w:rPr>
          <w:b/>
          <w:bCs/>
        </w:rPr>
        <w:t>2</w:t>
      </w:r>
      <w:r w:rsidRPr="00F72FF2">
        <w:rPr>
          <w:rFonts w:hint="cs"/>
          <w:rtl/>
        </w:rPr>
        <w:t xml:space="preserve"> استمارة تأكيد حجز الفندق (انظر </w:t>
      </w:r>
      <w:hyperlink r:id="rId13" w:history="1">
        <w:r w:rsidRPr="00F72FF2">
          <w:rPr>
            <w:rStyle w:val="Hyperlink"/>
          </w:rPr>
          <w:t>http://www.itu.int/travel/</w:t>
        </w:r>
      </w:hyperlink>
      <w:r w:rsidRPr="00F72FF2">
        <w:rPr>
          <w:rFonts w:hint="cs"/>
          <w:rtl/>
        </w:rPr>
        <w:t xml:space="preserve"> للاطلاع على قائمة</w:t>
      </w:r>
      <w:r w:rsidRPr="00F72FF2">
        <w:rPr>
          <w:rFonts w:hint="eastAsia"/>
          <w:rtl/>
        </w:rPr>
        <w:t> </w:t>
      </w:r>
      <w:r w:rsidRPr="00F72FF2">
        <w:rPr>
          <w:rFonts w:hint="cs"/>
          <w:rtl/>
        </w:rPr>
        <w:t xml:space="preserve">الفنادق). وترد معلومات تفصيلية عن الإقامة بالفنادق والنقل ومتطلبات الحصول على التأشيرة في الموقع الإلكتروني لقطاع تقييس الاتصالات: </w:t>
      </w:r>
      <w:hyperlink r:id="rId14" w:history="1">
        <w:r w:rsidR="00F72FF2" w:rsidRPr="00F72FF2">
          <w:rPr>
            <w:rStyle w:val="Hyperlink"/>
          </w:rPr>
          <w:t>http://www.itu.int/en/ITU-T/Workshops-and-Seminars/ict/201309/Pages/default.aspx</w:t>
        </w:r>
      </w:hyperlink>
      <w:r w:rsidRPr="00F72FF2">
        <w:rPr>
          <w:rFonts w:hint="cs"/>
          <w:rtl/>
        </w:rPr>
        <w:t>.</w:t>
      </w:r>
    </w:p>
    <w:p w:rsidR="001D1495" w:rsidRPr="00F72FF2" w:rsidRDefault="001D1495" w:rsidP="007C4623">
      <w:pPr>
        <w:rPr>
          <w:spacing w:val="-4"/>
          <w:rtl/>
          <w:lang w:bidi="ar-EG"/>
        </w:rPr>
      </w:pPr>
      <w:r w:rsidRPr="00F72FF2">
        <w:rPr>
          <w:spacing w:val="-4"/>
          <w:lang w:bidi="ar-EG"/>
        </w:rPr>
        <w:t>8</w:t>
      </w:r>
      <w:r w:rsidRPr="00F72FF2">
        <w:rPr>
          <w:spacing w:val="-4"/>
          <w:lang w:bidi="ar-EG"/>
        </w:rPr>
        <w:tab/>
      </w:r>
      <w:r w:rsidRPr="00F72FF2">
        <w:rPr>
          <w:rFonts w:hint="cs"/>
          <w:spacing w:val="-4"/>
          <w:rtl/>
        </w:rPr>
        <w:t>ولتمكين مكتب تقييس الاتصالات من اتخاذ الترتيبات اللازمة المتعلقة بتنظيم الورشة</w:t>
      </w:r>
      <w:r w:rsidRPr="00F72FF2">
        <w:rPr>
          <w:rFonts w:hint="cs"/>
          <w:spacing w:val="-4"/>
          <w:rtl/>
          <w:lang w:bidi="ar-SY"/>
        </w:rPr>
        <w:t>،</w:t>
      </w:r>
      <w:r w:rsidRPr="00F72FF2">
        <w:rPr>
          <w:rFonts w:hint="cs"/>
          <w:spacing w:val="-4"/>
          <w:rtl/>
        </w:rPr>
        <w:t xml:space="preserve"> أكون شاكراً لو تكرمتم بالتسجيل على الخط مباشرة في الموقع </w:t>
      </w:r>
      <w:hyperlink r:id="rId15" w:history="1">
        <w:r w:rsidR="00F72FF2" w:rsidRPr="00F72FF2">
          <w:rPr>
            <w:rStyle w:val="Hyperlink"/>
          </w:rPr>
          <w:t>http://www.itu.int/en/ITU-T/Workshops-and-Seminars/ict/201309/Pages/default.aspx</w:t>
        </w:r>
      </w:hyperlink>
      <w:r w:rsidRPr="00F72FF2">
        <w:rPr>
          <w:rFonts w:hint="cs"/>
          <w:spacing w:val="-4"/>
          <w:rtl/>
        </w:rPr>
        <w:t xml:space="preserve">، بأسرع ما يمكن ولكن في </w:t>
      </w:r>
      <w:r w:rsidRPr="00F72FF2">
        <w:rPr>
          <w:rFonts w:hint="cs"/>
          <w:b/>
          <w:bCs/>
          <w:spacing w:val="-4"/>
          <w:rtl/>
        </w:rPr>
        <w:t>موعد أقصاه</w:t>
      </w:r>
      <w:r w:rsidRPr="00F72FF2">
        <w:rPr>
          <w:rFonts w:hint="cs"/>
          <w:b/>
          <w:bCs/>
          <w:spacing w:val="-4"/>
          <w:rtl/>
          <w:lang w:bidi="ar-EG"/>
        </w:rPr>
        <w:t xml:space="preserve"> </w:t>
      </w:r>
      <w:r w:rsidR="007C4623">
        <w:rPr>
          <w:b/>
          <w:bCs/>
          <w:spacing w:val="-4"/>
          <w:lang w:bidi="ar-EG"/>
        </w:rPr>
        <w:t>9</w:t>
      </w:r>
      <w:r w:rsidR="007C4623">
        <w:rPr>
          <w:rFonts w:hint="cs"/>
          <w:b/>
          <w:bCs/>
          <w:spacing w:val="-4"/>
          <w:rtl/>
          <w:lang w:bidi="ar-SY"/>
        </w:rPr>
        <w:t xml:space="preserve"> سبتمبر</w:t>
      </w:r>
      <w:r w:rsidRPr="00F72FF2">
        <w:rPr>
          <w:rFonts w:hint="cs"/>
          <w:b/>
          <w:bCs/>
          <w:spacing w:val="-4"/>
          <w:rtl/>
          <w:lang w:bidi="ar-SY"/>
        </w:rPr>
        <w:t xml:space="preserve"> </w:t>
      </w:r>
      <w:r w:rsidRPr="00F72FF2">
        <w:rPr>
          <w:b/>
          <w:bCs/>
          <w:spacing w:val="-4"/>
          <w:lang w:bidi="ar-SY"/>
        </w:rPr>
        <w:t>2013</w:t>
      </w:r>
      <w:r w:rsidRPr="00F72FF2">
        <w:rPr>
          <w:rFonts w:hint="cs"/>
          <w:b/>
          <w:bCs/>
          <w:spacing w:val="-4"/>
          <w:rtl/>
          <w:lang w:bidi="ar-EG"/>
        </w:rPr>
        <w:t>. ويرجى الإحاطة علماً بأن التسجيل المسبق للمشاركين في ورش العمل لا</w:t>
      </w:r>
      <w:r w:rsidRPr="00F72FF2">
        <w:rPr>
          <w:rFonts w:hint="eastAsia"/>
          <w:b/>
          <w:bCs/>
          <w:spacing w:val="-4"/>
          <w:rtl/>
          <w:lang w:bidi="ar-EG"/>
        </w:rPr>
        <w:t> </w:t>
      </w:r>
      <w:r w:rsidRPr="00F72FF2">
        <w:rPr>
          <w:rFonts w:hint="cs"/>
          <w:b/>
          <w:bCs/>
          <w:spacing w:val="-4"/>
          <w:rtl/>
          <w:lang w:bidi="ar-EG"/>
        </w:rPr>
        <w:t>بد أن يجري على الخط حصراً</w:t>
      </w:r>
      <w:r w:rsidRPr="00F72FF2">
        <w:rPr>
          <w:rFonts w:hint="cs"/>
          <w:spacing w:val="-4"/>
          <w:rtl/>
          <w:lang w:bidi="ar-EG"/>
        </w:rPr>
        <w:t>.</w:t>
      </w:r>
    </w:p>
    <w:p w:rsidR="001D1495" w:rsidRPr="00BA669A" w:rsidRDefault="001D1495" w:rsidP="007C4623">
      <w:pPr>
        <w:rPr>
          <w:rtl/>
        </w:rPr>
      </w:pPr>
      <w:r>
        <w:rPr>
          <w:lang w:bidi="ar-SY"/>
        </w:rPr>
        <w:t>9</w:t>
      </w:r>
      <w:r w:rsidRPr="00BA669A">
        <w:rPr>
          <w:rFonts w:hint="cs"/>
          <w:rtl/>
        </w:rPr>
        <w:tab/>
      </w:r>
      <w:r>
        <w:rPr>
          <w:rFonts w:hint="cs"/>
          <w:rtl/>
        </w:rPr>
        <w:t xml:space="preserve">وأود </w:t>
      </w:r>
      <w:r w:rsidRPr="00BA669A">
        <w:rPr>
          <w:rFonts w:hint="cs"/>
          <w:rtl/>
        </w:rPr>
        <w:t xml:space="preserve">أن </w:t>
      </w:r>
      <w:r>
        <w:rPr>
          <w:rFonts w:hint="cs"/>
          <w:rtl/>
        </w:rPr>
        <w:t xml:space="preserve">أذكركم </w:t>
      </w:r>
      <w:r w:rsidRPr="00BA669A">
        <w:rPr>
          <w:rFonts w:hint="cs"/>
          <w:rtl/>
        </w:rPr>
        <w:t xml:space="preserve">بأن على مواطني بعض البلدان الحصول على تأشيرة للدخول إلى </w:t>
      </w:r>
      <w:r w:rsidRPr="00BA669A">
        <w:rPr>
          <w:rFonts w:hint="cs"/>
          <w:rtl/>
          <w:lang w:bidi="ar-SY"/>
        </w:rPr>
        <w:t>سويسرا</w:t>
      </w:r>
      <w:r w:rsidRPr="00BA669A">
        <w:rPr>
          <w:rFonts w:hint="cs"/>
          <w:rtl/>
        </w:rPr>
        <w:t xml:space="preserve"> وقضاء بعض الوقت فيها. </w:t>
      </w:r>
      <w:r w:rsidRPr="00BA669A">
        <w:rPr>
          <w:rFonts w:hint="cs"/>
          <w:b/>
          <w:bCs/>
          <w:rtl/>
        </w:rPr>
        <w:t xml:space="preserve">ويجب طلب التأشيرة قبل تاريخ بدء ورشة العمل </w:t>
      </w:r>
      <w:r w:rsidR="007C4623">
        <w:rPr>
          <w:rFonts w:hint="cs"/>
          <w:b/>
          <w:bCs/>
          <w:rtl/>
        </w:rPr>
        <w:t xml:space="preserve">بستة </w:t>
      </w:r>
      <w:r w:rsidRPr="00BA669A">
        <w:rPr>
          <w:b/>
          <w:bCs/>
        </w:rPr>
        <w:t>(</w:t>
      </w:r>
      <w:r w:rsidR="007C4623">
        <w:rPr>
          <w:b/>
          <w:bCs/>
        </w:rPr>
        <w:t>6</w:t>
      </w:r>
      <w:r w:rsidRPr="00BA669A">
        <w:rPr>
          <w:b/>
          <w:bCs/>
        </w:rPr>
        <w:t>)</w:t>
      </w:r>
      <w:r w:rsidRPr="00BA669A">
        <w:rPr>
          <w:rFonts w:hint="cs"/>
          <w:b/>
          <w:bCs/>
          <w:rtl/>
          <w:lang w:bidi="ar-EG"/>
        </w:rPr>
        <w:t xml:space="preserve"> أسابيع على الأقل</w:t>
      </w:r>
      <w:r w:rsidRPr="00BA669A">
        <w:rPr>
          <w:rFonts w:hint="cs"/>
          <w:rtl/>
          <w:lang w:bidi="ar-EG"/>
        </w:rPr>
        <w:t xml:space="preserve">، </w:t>
      </w:r>
      <w:r w:rsidRPr="00BA669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124EDA" w:rsidRDefault="00124EDA">
      <w:pPr>
        <w:bidi w:val="0"/>
        <w:spacing w:before="0" w:line="240" w:lineRule="auto"/>
        <w:jc w:val="left"/>
        <w:rPr>
          <w:spacing w:val="-4"/>
          <w:rtl/>
        </w:rPr>
      </w:pPr>
      <w:r>
        <w:rPr>
          <w:spacing w:val="-4"/>
          <w:rtl/>
        </w:rPr>
        <w:br w:type="page"/>
      </w:r>
    </w:p>
    <w:p w:rsidR="001D1495" w:rsidRPr="009F4127" w:rsidRDefault="001D1495" w:rsidP="001D1495">
      <w:pPr>
        <w:rPr>
          <w:spacing w:val="-4"/>
          <w:rtl/>
          <w:lang w:val="en-GB" w:bidi="ar-EG"/>
        </w:rPr>
      </w:pPr>
      <w:r w:rsidRPr="009F4127">
        <w:rPr>
          <w:rFonts w:hint="cs"/>
          <w:spacing w:val="-4"/>
          <w:rtl/>
        </w:rPr>
        <w:lastRenderedPageBreak/>
        <w:t xml:space="preserve">وإذا واجهت </w:t>
      </w:r>
      <w:r w:rsidRPr="009F4127">
        <w:rPr>
          <w:rFonts w:hint="cs"/>
          <w:b/>
          <w:bCs/>
          <w:spacing w:val="-4"/>
          <w:rtl/>
        </w:rPr>
        <w:t>الدول الأعضاء في الاتحاد أو أعضاء القطاعات أو المنتسبون أو الهيئات الأكاديمية</w:t>
      </w:r>
      <w:r w:rsidRPr="009F4127">
        <w:rPr>
          <w:rFonts w:hint="cs"/>
          <w:spacing w:val="-4"/>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9F4127">
        <w:rPr>
          <w:rFonts w:hint="cs"/>
          <w:spacing w:val="-4"/>
          <w:rtl/>
          <w:lang w:bidi="ar-EG"/>
        </w:rPr>
        <w:t xml:space="preserve"> وينبغي لطلب التأشيرة هذا أن يكون في</w:t>
      </w:r>
      <w:r w:rsidRPr="009F4127">
        <w:rPr>
          <w:rFonts w:hint="eastAsia"/>
          <w:spacing w:val="-4"/>
          <w:rtl/>
          <w:lang w:bidi="ar-EG"/>
        </w:rPr>
        <w:t> </w:t>
      </w:r>
      <w:r w:rsidRPr="009F4127">
        <w:rPr>
          <w:rFonts w:hint="cs"/>
          <w:spacing w:val="-4"/>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9F4127">
        <w:rPr>
          <w:rFonts w:hint="cs"/>
          <w:b/>
          <w:bCs/>
          <w:spacing w:val="-4"/>
          <w:rtl/>
          <w:lang w:bidi="ar-EG"/>
        </w:rPr>
        <w:t>طلب تأشيرة</w:t>
      </w:r>
      <w:r w:rsidRPr="009F4127">
        <w:rPr>
          <w:rFonts w:hint="cs"/>
          <w:spacing w:val="-4"/>
          <w:rtl/>
          <w:lang w:bidi="ar-EG"/>
        </w:rPr>
        <w:t>" بواسطة الفاكس (رقم</w:t>
      </w:r>
      <w:r w:rsidRPr="009F4127">
        <w:rPr>
          <w:rFonts w:hint="eastAsia"/>
          <w:spacing w:val="-4"/>
          <w:rtl/>
          <w:lang w:bidi="ar-EG"/>
        </w:rPr>
        <w:t> </w:t>
      </w:r>
      <w:r w:rsidRPr="009F4127">
        <w:rPr>
          <w:spacing w:val="-4"/>
          <w:lang w:bidi="ar-EG"/>
        </w:rPr>
        <w:t>+41 22 730 5853</w:t>
      </w:r>
      <w:r w:rsidRPr="009F4127">
        <w:rPr>
          <w:rFonts w:hint="cs"/>
          <w:spacing w:val="-4"/>
          <w:rtl/>
          <w:lang w:bidi="ar-EG"/>
        </w:rPr>
        <w:t xml:space="preserve">) أو البريد الإلكتروني </w:t>
      </w:r>
      <w:r w:rsidRPr="009F4127">
        <w:rPr>
          <w:spacing w:val="-4"/>
          <w:lang w:bidi="ar-EG"/>
        </w:rPr>
        <w:t>(</w:t>
      </w:r>
      <w:hyperlink r:id="rId16" w:history="1">
        <w:r w:rsidRPr="009F4127">
          <w:rPr>
            <w:rStyle w:val="Hyperlink"/>
            <w:spacing w:val="-4"/>
            <w:lang w:bidi="ar-EG"/>
          </w:rPr>
          <w:t>tsbreg@itu.int</w:t>
        </w:r>
      </w:hyperlink>
      <w:r w:rsidRPr="009F4127">
        <w:rPr>
          <w:spacing w:val="-4"/>
          <w:lang w:bidi="ar-EG"/>
        </w:rPr>
        <w:t>)</w:t>
      </w:r>
      <w:r w:rsidRPr="009F4127">
        <w:rPr>
          <w:rFonts w:hint="cs"/>
          <w:spacing w:val="-4"/>
          <w:rtl/>
          <w:lang w:bidi="ar-EG"/>
        </w:rPr>
        <w:t xml:space="preserve">. </w:t>
      </w:r>
      <w:r w:rsidRPr="009F4127">
        <w:rPr>
          <w:rFonts w:hint="cs"/>
          <w:b/>
          <w:bCs/>
          <w:spacing w:val="-4"/>
          <w:u w:val="single"/>
          <w:rtl/>
        </w:rPr>
        <w:t>ويرجى أيضاً ملاحظة أن الاتحاد لا يمكنه تقديم المساعدة سوى إلى ممثلي الدول الأعضاء في الاتحاد وأعضاء قطاعات الاتحاد والمنتسبين</w:t>
      </w:r>
      <w:r w:rsidRPr="009F4127">
        <w:rPr>
          <w:rFonts w:hint="cs"/>
          <w:b/>
          <w:bCs/>
          <w:spacing w:val="-4"/>
          <w:u w:val="single"/>
          <w:rtl/>
          <w:lang w:bidi="ar-EG"/>
        </w:rPr>
        <w:t xml:space="preserve"> إليه</w:t>
      </w:r>
      <w:r w:rsidRPr="009F4127">
        <w:rPr>
          <w:rFonts w:hint="cs"/>
          <w:b/>
          <w:bCs/>
          <w:spacing w:val="-4"/>
          <w:u w:val="single"/>
          <w:rtl/>
        </w:rPr>
        <w:t xml:space="preserve"> والهيئات الأكاديمية المنضمة إليه</w:t>
      </w:r>
      <w:r w:rsidRPr="009F4127">
        <w:rPr>
          <w:rFonts w:hint="cs"/>
          <w:spacing w:val="-4"/>
          <w:rtl/>
        </w:rPr>
        <w:t>.</w:t>
      </w:r>
    </w:p>
    <w:p w:rsidR="001D1495" w:rsidRPr="004A05B3" w:rsidRDefault="001D1495" w:rsidP="001D1495">
      <w:pPr>
        <w:tabs>
          <w:tab w:val="center" w:pos="4816"/>
        </w:tabs>
        <w:spacing w:before="240"/>
        <w:rPr>
          <w:rtl/>
          <w:lang w:bidi="ar-EG"/>
        </w:rPr>
      </w:pPr>
      <w:r w:rsidRPr="004A05B3">
        <w:rPr>
          <w:rFonts w:hint="cs"/>
          <w:rtl/>
          <w:lang w:bidi="ar-EG"/>
        </w:rPr>
        <w:t>وتفضلوا بقبول فائق التقدير والاحترام.</w:t>
      </w:r>
    </w:p>
    <w:p w:rsidR="00124EDA" w:rsidRDefault="00124EDA" w:rsidP="009F4127">
      <w:pPr>
        <w:spacing w:before="720"/>
        <w:jc w:val="left"/>
      </w:pPr>
    </w:p>
    <w:p w:rsidR="00DC5505" w:rsidRPr="004A05B3" w:rsidRDefault="00DC5505" w:rsidP="009F4127">
      <w:pPr>
        <w:spacing w:before="72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AE6487" w:rsidRDefault="00DC5505" w:rsidP="00823DC0">
      <w:pPr>
        <w:jc w:val="left"/>
        <w:rPr>
          <w:rtl/>
          <w:lang w:bidi="ar-SY"/>
        </w:rPr>
      </w:pPr>
      <w:r w:rsidRPr="004A05B3">
        <w:rPr>
          <w:rFonts w:hint="cs"/>
          <w:b/>
          <w:bCs/>
          <w:rtl/>
          <w:lang w:bidi="ar-EG"/>
        </w:rPr>
        <w:t>الملحقات:</w:t>
      </w:r>
      <w:r w:rsidR="000E4145">
        <w:rPr>
          <w:rFonts w:hint="eastAsia"/>
          <w:rtl/>
          <w:lang w:bidi="ar-EG"/>
        </w:rPr>
        <w:t> </w:t>
      </w:r>
      <w:r w:rsidR="00823DC0">
        <w:rPr>
          <w:lang w:bidi="ar-EG"/>
        </w:rPr>
        <w:t>2</w:t>
      </w:r>
    </w:p>
    <w:p w:rsidR="00124EDA" w:rsidRDefault="00124EDA">
      <w:pPr>
        <w:bidi w:val="0"/>
        <w:spacing w:before="0" w:line="240" w:lineRule="auto"/>
        <w:jc w:val="left"/>
        <w:rPr>
          <w:rtl/>
          <w:lang w:bidi="ar-EG"/>
        </w:rPr>
      </w:pPr>
      <w:r>
        <w:rPr>
          <w:rtl/>
          <w:lang w:bidi="ar-EG"/>
        </w:rPr>
        <w:br w:type="page"/>
      </w:r>
    </w:p>
    <w:p w:rsidR="00AE6487" w:rsidRDefault="00AE6487" w:rsidP="009F4127">
      <w:pPr>
        <w:rPr>
          <w:lang w:bidi="ar-EG"/>
        </w:rPr>
        <w:sectPr w:rsidR="00AE6487" w:rsidSect="00124EDA">
          <w:headerReference w:type="even" r:id="rId17"/>
          <w:headerReference w:type="default" r:id="rId18"/>
          <w:footerReference w:type="even" r:id="rId19"/>
          <w:footerReference w:type="default" r:id="rId20"/>
          <w:footerReference w:type="first" r:id="rId21"/>
          <w:pgSz w:w="11901" w:h="16840" w:code="9"/>
          <w:pgMar w:top="1418" w:right="1134" w:bottom="1134" w:left="1134" w:header="567" w:footer="567" w:gutter="0"/>
          <w:pgNumType w:start="1"/>
          <w:cols w:space="720"/>
          <w:titlePg/>
          <w:docGrid w:linePitch="360"/>
        </w:sectPr>
      </w:pPr>
    </w:p>
    <w:p w:rsidR="004A4C2B" w:rsidRPr="004A4C2B" w:rsidRDefault="004A4C2B" w:rsidP="004A4C2B">
      <w:pPr>
        <w:bidi w:val="0"/>
        <w:spacing w:before="0" w:line="240" w:lineRule="auto"/>
        <w:jc w:val="center"/>
        <w:rPr>
          <w:rFonts w:cs="Times New Roman"/>
          <w:sz w:val="24"/>
          <w:szCs w:val="20"/>
          <w:lang w:val="en-GB"/>
        </w:rPr>
      </w:pPr>
      <w:r w:rsidRPr="004A4C2B">
        <w:rPr>
          <w:rFonts w:cs="Times New Roman"/>
          <w:sz w:val="24"/>
          <w:szCs w:val="20"/>
          <w:lang w:val="en-GB"/>
        </w:rPr>
        <w:t>ANNEX 1</w:t>
      </w:r>
      <w:r w:rsidRPr="004A4C2B">
        <w:rPr>
          <w:rFonts w:cs="Times New Roman"/>
          <w:sz w:val="24"/>
          <w:szCs w:val="20"/>
          <w:lang w:val="en-GB"/>
        </w:rPr>
        <w:br/>
        <w:t>(To TSB Circular 36)</w:t>
      </w:r>
    </w:p>
    <w:p w:rsidR="004A4C2B" w:rsidRPr="004A4C2B" w:rsidRDefault="004A4C2B" w:rsidP="004A4C2B">
      <w:pPr>
        <w:bidi w:val="0"/>
        <w:spacing w:before="0" w:line="240" w:lineRule="auto"/>
        <w:jc w:val="center"/>
        <w:rPr>
          <w:rFonts w:cs="Times New Roman"/>
          <w:b/>
          <w:bCs/>
          <w:sz w:val="24"/>
          <w:szCs w:val="20"/>
          <w:lang w:val="en-GB"/>
        </w:rPr>
      </w:pPr>
      <w:r w:rsidRPr="004A4C2B">
        <w:rPr>
          <w:rFonts w:cs="Times New Roman"/>
          <w:sz w:val="24"/>
          <w:szCs w:val="20"/>
          <w:lang w:val="en-GB"/>
        </w:rPr>
        <w:br/>
      </w:r>
      <w:r w:rsidRPr="004A4C2B">
        <w:rPr>
          <w:rFonts w:cs="Times New Roman"/>
          <w:b/>
          <w:bCs/>
          <w:sz w:val="24"/>
          <w:szCs w:val="20"/>
          <w:lang w:val="en-GB"/>
        </w:rPr>
        <w:t>Draft Programme</w:t>
      </w:r>
    </w:p>
    <w:p w:rsidR="004A4C2B" w:rsidRPr="004A4C2B" w:rsidRDefault="004A4C2B" w:rsidP="004A4C2B">
      <w:pPr>
        <w:bidi w:val="0"/>
        <w:spacing w:before="0" w:line="240" w:lineRule="auto"/>
        <w:jc w:val="center"/>
        <w:rPr>
          <w:rFonts w:cs="Times New Roman"/>
          <w:sz w:val="10"/>
          <w:szCs w:val="6"/>
          <w:lang w:val="en-GB"/>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b/>
                <w:bCs/>
                <w:color w:val="000000"/>
                <w:szCs w:val="22"/>
                <w:lang w:val="en-GB"/>
              </w:rPr>
            </w:pPr>
            <w:r w:rsidRPr="004A4C2B">
              <w:rPr>
                <w:rFonts w:cs="Times New Roman"/>
                <w:b/>
                <w:bCs/>
                <w:color w:val="000000"/>
                <w:szCs w:val="22"/>
                <w:lang w:val="en-GB"/>
              </w:rPr>
              <w:t>Registration</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Policy Track</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Opening Remarks</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10:00 - 11:30</w:t>
            </w:r>
            <w:r w:rsidRPr="004A4C2B">
              <w:rPr>
                <w:rFonts w:ascii="Cambria Math" w:hAnsi="Cambria Math" w:cs="Times New Roman"/>
                <w:b/>
                <w:bCs/>
                <w:color w:val="000000"/>
                <w:szCs w:val="22"/>
                <w:lang w:val="en-GB"/>
              </w:rPr>
              <w:t>​</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1: Role of Standardization on Innovation Ecosystems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Successful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4A4C2B">
              <w:rPr>
                <w:rFonts w:ascii="Cambria Math" w:hAnsi="Cambria Math" w:cs="Times New Roman"/>
                <w:color w:val="000000"/>
                <w:szCs w:val="22"/>
                <w:lang w:val="en-GB"/>
              </w:rPr>
              <w:t>​</w:t>
            </w:r>
            <w:r w:rsidRPr="004A4C2B">
              <w:rPr>
                <w:rFonts w:ascii="Cambria Math" w:hAnsi="Cambria Math" w:cs="Times New Roman"/>
                <w:color w:val="000000"/>
                <w:szCs w:val="22"/>
                <w:lang w:val="en-GB"/>
              </w:rPr>
              <w:br/>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Coffee Break</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2: Balancing Closed and Open Innovation Strategies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 xml:space="preserve">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  momenta by employing open innovation strategies. This session investigates the correct the appropriate balance between closed and open innovation; in addition to the latter’s relationship with standardization activities. </w:t>
            </w:r>
            <w:r w:rsidRPr="004A4C2B">
              <w:rPr>
                <w:rFonts w:cs="Times New Roman"/>
                <w:color w:val="000000"/>
                <w:szCs w:val="22"/>
                <w:lang w:val="en-GB"/>
              </w:rPr>
              <w:br/>
            </w:r>
            <w:r w:rsidRPr="004A4C2B">
              <w:rPr>
                <w:rFonts w:ascii="Cambria Math" w:hAnsi="Cambria Math" w:cs="Times New Roman"/>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Lunch</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Technology Track</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Session 3: New Emerging Innovations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4A4C2B">
              <w:rPr>
                <w:rFonts w:cs="Times New Roman"/>
                <w:color w:val="000000"/>
                <w:szCs w:val="22"/>
                <w:lang w:val="en-GB"/>
              </w:rPr>
              <w:br/>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4: Innovations Technology Enablers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Technology is a powerful means to develop innovation capacity, particularly since it is related the how innovations are implemented and evolved in addition to  how they proliferate. Major technologies which act as innovation enablers are discussed in this session investigating their potential standardization.</w:t>
            </w:r>
            <w:r w:rsidRPr="004A4C2B">
              <w:rPr>
                <w:rFonts w:cs="Times New Roman"/>
                <w:color w:val="000000"/>
                <w:szCs w:val="22"/>
                <w:lang w:val="en-GB"/>
              </w:rPr>
              <w:br/>
            </w:r>
            <w:r w:rsidRPr="004A4C2B">
              <w:rPr>
                <w:rFonts w:ascii="Cambria Math" w:hAnsi="Cambria Math" w:cs="Times New Roman"/>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Coffee Break</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Innovation Socio-Economic Show Cases</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 xml:space="preserve">Session 5: ICT Innovations for Emerging Markets with a Focus on FG Innovation Repository </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Innovations are spurring in different parts of the world. This session illustrates the successful show cases of innovations which have socio-economic impacts on societies which specific references to the FG Innovation Repository.</w:t>
            </w:r>
            <w:r w:rsidRPr="004A4C2B">
              <w:rPr>
                <w:rFonts w:cs="Times New Roman"/>
                <w:color w:val="000000"/>
                <w:szCs w:val="22"/>
                <w:lang w:val="en-GB"/>
              </w:rPr>
              <w:br/>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Closing</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Closing remarks and outcomes of workshop</w:t>
            </w:r>
          </w:p>
        </w:tc>
      </w:tr>
    </w:tbl>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4A4C2B" w:rsidRDefault="004A4C2B" w:rsidP="004A4C2B">
      <w:pPr>
        <w:bidi w:val="0"/>
        <w:spacing w:before="0" w:line="240" w:lineRule="auto"/>
        <w:jc w:val="center"/>
        <w:rPr>
          <w:rFonts w:cs="Times New Roman"/>
          <w:sz w:val="24"/>
          <w:szCs w:val="20"/>
          <w:lang w:val="en-GB"/>
        </w:rPr>
        <w:sectPr w:rsidR="004A4C2B" w:rsidSect="004A4C2B">
          <w:headerReference w:type="default" r:id="rId22"/>
          <w:footerReference w:type="default" r:id="rId23"/>
          <w:headerReference w:type="first" r:id="rId24"/>
          <w:footerReference w:type="first" r:id="rId25"/>
          <w:type w:val="oddPage"/>
          <w:pgSz w:w="11907" w:h="16840" w:code="9"/>
          <w:pgMar w:top="1134" w:right="1134" w:bottom="1134" w:left="1134" w:header="567" w:footer="567" w:gutter="0"/>
          <w:paperSrc w:first="15" w:other="15"/>
          <w:cols w:space="720"/>
          <w:titlePg/>
        </w:sectPr>
      </w:pPr>
    </w:p>
    <w:p w:rsidR="004A4C2B" w:rsidRPr="004A4C2B" w:rsidRDefault="004A4C2B" w:rsidP="004A4C2B">
      <w:pPr>
        <w:bidi w:val="0"/>
        <w:spacing w:before="0" w:line="240" w:lineRule="auto"/>
        <w:jc w:val="center"/>
        <w:rPr>
          <w:rFonts w:cs="Times New Roman"/>
          <w:sz w:val="24"/>
          <w:szCs w:val="20"/>
          <w:lang w:val="en-GB"/>
        </w:rPr>
      </w:pPr>
      <w:r w:rsidRPr="004A4C2B">
        <w:rPr>
          <w:rFonts w:cs="Times New Roman"/>
          <w:sz w:val="24"/>
          <w:szCs w:val="20"/>
          <w:lang w:val="en-GB"/>
        </w:rPr>
        <w:t>ANNEX 2</w:t>
      </w:r>
      <w:r w:rsidRPr="004A4C2B">
        <w:rPr>
          <w:rFonts w:cs="Times New Roman"/>
          <w:sz w:val="24"/>
          <w:szCs w:val="20"/>
          <w:lang w:val="en-GB"/>
        </w:rPr>
        <w:br/>
        <w:t>(To TSB Circular 36)</w:t>
      </w:r>
    </w:p>
    <w:tbl>
      <w:tblPr>
        <w:tblW w:w="0" w:type="auto"/>
        <w:jc w:val="center"/>
        <w:tblLayout w:type="fixed"/>
        <w:tblLook w:val="0000" w:firstRow="0" w:lastRow="0" w:firstColumn="0" w:lastColumn="0" w:noHBand="0" w:noVBand="0"/>
      </w:tblPr>
      <w:tblGrid>
        <w:gridCol w:w="9360"/>
      </w:tblGrid>
      <w:tr w:rsidR="004A4C2B" w:rsidRPr="004A4C2B" w:rsidTr="00F4675C">
        <w:trPr>
          <w:cantSplit/>
          <w:jc w:val="center"/>
        </w:trPr>
        <w:tc>
          <w:tcPr>
            <w:tcW w:w="9360" w:type="dxa"/>
            <w:tcBorders>
              <w:top w:val="single" w:sz="6" w:space="0" w:color="auto"/>
              <w:left w:val="single" w:sz="6" w:space="0" w:color="auto"/>
              <w:bottom w:val="single" w:sz="6" w:space="0" w:color="auto"/>
              <w:right w:val="single" w:sz="6" w:space="0" w:color="auto"/>
            </w:tcBorders>
          </w:tcPr>
          <w:p w:rsidR="004A4C2B" w:rsidRPr="004A4C2B" w:rsidRDefault="004A4C2B" w:rsidP="004A4C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4A4C2B" w:rsidRPr="004A4C2B" w:rsidRDefault="004A4C2B" w:rsidP="004A4C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4A4C2B">
              <w:rPr>
                <w:rFonts w:cs="Times New Roman"/>
                <w:i/>
                <w:sz w:val="24"/>
                <w:szCs w:val="24"/>
                <w:lang w:val="en-GB"/>
              </w:rPr>
              <w:t xml:space="preserve">This confirmation form </w:t>
            </w:r>
            <w:r w:rsidRPr="004A4C2B">
              <w:rPr>
                <w:rFonts w:cs="Times New Roman"/>
                <w:b/>
                <w:bCs/>
                <w:i/>
                <w:sz w:val="24"/>
                <w:szCs w:val="24"/>
                <w:lang w:val="en-GB"/>
              </w:rPr>
              <w:t xml:space="preserve">should </w:t>
            </w:r>
            <w:r w:rsidRPr="004A4C2B">
              <w:rPr>
                <w:rFonts w:cs="Times New Roman"/>
                <w:b/>
                <w:i/>
                <w:sz w:val="24"/>
                <w:szCs w:val="24"/>
                <w:lang w:val="en-GB"/>
              </w:rPr>
              <w:t xml:space="preserve">be sent direct </w:t>
            </w:r>
            <w:r w:rsidRPr="004A4C2B">
              <w:rPr>
                <w:rFonts w:cs="Times New Roman"/>
                <w:b/>
                <w:bCs/>
                <w:i/>
                <w:sz w:val="24"/>
                <w:szCs w:val="24"/>
                <w:lang w:val="en-GB"/>
              </w:rPr>
              <w:t>to the hotel</w:t>
            </w:r>
            <w:r w:rsidRPr="004A4C2B">
              <w:rPr>
                <w:rFonts w:cs="Times New Roman"/>
                <w:b/>
                <w:i/>
                <w:sz w:val="24"/>
                <w:szCs w:val="24"/>
                <w:lang w:val="en-GB"/>
              </w:rPr>
              <w:t xml:space="preserve"> </w:t>
            </w:r>
            <w:r w:rsidRPr="004A4C2B">
              <w:rPr>
                <w:rFonts w:cs="Times New Roman"/>
                <w:i/>
                <w:sz w:val="24"/>
                <w:szCs w:val="24"/>
                <w:lang w:val="en-GB"/>
              </w:rPr>
              <w:t>of your choice</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lang w:val="en-GB"/>
              </w:rPr>
            </w:pPr>
          </w:p>
        </w:tc>
      </w:tr>
    </w:tbl>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A4C2B" w:rsidRPr="004A4C2B" w:rsidTr="00F4675C">
        <w:trPr>
          <w:cantSplit/>
          <w:jc w:val="center"/>
        </w:trPr>
        <w:tc>
          <w:tcPr>
            <w:tcW w:w="1291"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017D1575" wp14:editId="36ACC980">
                  <wp:extent cx="629285" cy="666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4A4C2B">
              <w:rPr>
                <w:rFonts w:cs="Times New Roman"/>
                <w:sz w:val="26"/>
                <w:szCs w:val="20"/>
                <w:lang w:val="es-ES_tradnl"/>
              </w:rPr>
              <w:br/>
            </w:r>
            <w:r w:rsidRPr="004A4C2B">
              <w:rPr>
                <w:rFonts w:cs="Times New Roman"/>
                <w:b/>
                <w:bCs/>
                <w:sz w:val="28"/>
                <w:szCs w:val="28"/>
                <w:lang w:val="es-ES_tradnl"/>
              </w:rPr>
              <w:t>INTERNATIONAL TELECOMMUNICATION UNION</w:t>
            </w:r>
            <w:r w:rsidRPr="004A4C2B">
              <w:rPr>
                <w:rFonts w:cs="Times New Roman"/>
                <w:b/>
                <w:bCs/>
                <w:sz w:val="28"/>
                <w:szCs w:val="28"/>
                <w:lang w:val="es-ES_tradnl"/>
              </w:rPr>
              <w:br/>
            </w:r>
          </w:p>
        </w:tc>
        <w:tc>
          <w:tcPr>
            <w:tcW w:w="1400"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1DBAFC7C" wp14:editId="2974DCD7">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4A4C2B" w:rsidRPr="004A4C2B" w:rsidRDefault="004A4C2B" w:rsidP="004A4C2B">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4A4C2B">
        <w:rPr>
          <w:rFonts w:cs="Times New Roman"/>
          <w:b/>
          <w:bCs/>
          <w:sz w:val="24"/>
          <w:szCs w:val="24"/>
        </w:rPr>
        <w:t>TELECOMMUNICATION STANDARDIZATION SECTOR</w:t>
      </w:r>
      <w:r w:rsidRPr="004A4C2B">
        <w:rPr>
          <w:rFonts w:cs="Times New Roman"/>
          <w:b/>
          <w:bCs/>
          <w:sz w:val="24"/>
          <w:szCs w:val="24"/>
        </w:rPr>
        <w:br/>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Workshop on ICT  Innovation-----------------------------   from    -------------------------  to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Confirmation of the reservation made on (date) -------------------------   with (hotel)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r w:rsidRPr="004A4C2B">
        <w:rPr>
          <w:rFonts w:cs="Times New Roman"/>
          <w:b/>
          <w:i/>
          <w:sz w:val="24"/>
          <w:szCs w:val="24"/>
          <w:u w:val="single"/>
        </w:rPr>
        <w:t xml:space="preserve">at the ITU preferential tariff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4A4C2B">
        <w:rPr>
          <w:rFonts w:cs="Times New Roman"/>
          <w:i/>
          <w:sz w:val="20"/>
          <w:szCs w:val="20"/>
          <w:lang w:val="en-GB"/>
        </w:rPr>
        <w:t>------------ single/double room(s)</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4A4C2B">
        <w:rPr>
          <w:rFonts w:cs="Times New Roman"/>
          <w:i/>
          <w:sz w:val="20"/>
          <w:szCs w:val="20"/>
          <w:lang w:val="en-GB"/>
        </w:rPr>
        <w:t>arriving on (date) ---------------------------  at (time)  -------------  departing on (date)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4A4C2B" w:rsidRPr="004A4C2B" w:rsidRDefault="004A4C2B" w:rsidP="004A4C2B">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4A4C2B">
        <w:rPr>
          <w:rFonts w:eastAsia="SimSun" w:cs="Times New Roman"/>
          <w:b/>
          <w:bCs/>
          <w:i/>
          <w:iCs/>
          <w:sz w:val="20"/>
          <w:szCs w:val="20"/>
          <w:lang w:eastAsia="zh-CN"/>
        </w:rPr>
        <w:t xml:space="preserve">GENEVA TRANSPORT CARD: </w:t>
      </w:r>
      <w:r w:rsidRPr="004A4C2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4A4C2B">
            <w:rPr>
              <w:rFonts w:eastAsia="SimSun" w:cs="Times New Roman"/>
              <w:i/>
              <w:iCs/>
              <w:sz w:val="20"/>
              <w:szCs w:val="20"/>
              <w:lang w:eastAsia="zh-CN"/>
            </w:rPr>
            <w:t>Geneva</w:t>
          </w:r>
        </w:smartTag>
      </w:smartTag>
      <w:r w:rsidRPr="004A4C2B">
        <w:rPr>
          <w:rFonts w:eastAsia="SimSun" w:cs="Times New Roman"/>
          <w:i/>
          <w:iCs/>
          <w:sz w:val="20"/>
          <w:szCs w:val="20"/>
          <w:lang w:eastAsia="zh-CN"/>
        </w:rPr>
        <w:t xml:space="preserve"> public transport, including buses, trams, boats and trains as far as Versoix and the airport.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rPr>
        <w:t>Family name</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rPr>
        <w:t xml:space="preserve">First name    </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A4C2B">
        <w:rPr>
          <w:rFonts w:cs="Times New Roman"/>
          <w:i/>
          <w:sz w:val="20"/>
          <w:szCs w:val="20"/>
        </w:rPr>
        <w:t xml:space="preserve">Address        </w:t>
      </w:r>
      <w:r w:rsidRPr="004A4C2B">
        <w:rPr>
          <w:rFonts w:cs="Times New Roman"/>
          <w:sz w:val="20"/>
          <w:szCs w:val="20"/>
        </w:rPr>
        <w:t xml:space="preserve">    ------------------------------------------------------------------------        </w:t>
      </w:r>
      <w:r w:rsidRPr="004A4C2B">
        <w:rPr>
          <w:rFonts w:cs="Times New Roman"/>
          <w:i/>
          <w:iCs/>
          <w:sz w:val="20"/>
          <w:szCs w:val="20"/>
        </w:rPr>
        <w:t>Tel: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A4C2B">
        <w:rPr>
          <w:rFonts w:cs="Times New Roman"/>
          <w:i/>
          <w:iCs/>
          <w:sz w:val="20"/>
          <w:szCs w:val="20"/>
        </w:rPr>
        <w:t>-----------------------------------------------------------------------------------------         Fax: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iCs/>
          <w:sz w:val="20"/>
          <w:szCs w:val="20"/>
        </w:rPr>
        <w:t>-----------------------------------------------------------------------------------------      E-mail:</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Credit card to guarantee this reservation</w:t>
      </w:r>
      <w:r w:rsidRPr="004A4C2B">
        <w:rPr>
          <w:rFonts w:cs="Times New Roman"/>
          <w:sz w:val="20"/>
          <w:szCs w:val="20"/>
          <w:lang w:val="en-GB"/>
        </w:rPr>
        <w:t>:        AX/VISA/DINERS/EC  (</w:t>
      </w:r>
      <w:r w:rsidRPr="004A4C2B">
        <w:rPr>
          <w:rFonts w:cs="Times New Roman"/>
          <w:i/>
          <w:iCs/>
          <w:sz w:val="20"/>
          <w:szCs w:val="20"/>
          <w:lang w:val="en-GB"/>
        </w:rPr>
        <w:t>or</w:t>
      </w:r>
      <w:r w:rsidRPr="004A4C2B">
        <w:rPr>
          <w:rFonts w:cs="Times New Roman"/>
          <w:sz w:val="20"/>
          <w:szCs w:val="20"/>
          <w:lang w:val="en-GB"/>
        </w:rPr>
        <w:t xml:space="preserve"> </w:t>
      </w:r>
      <w:r w:rsidRPr="004A4C2B">
        <w:rPr>
          <w:rFonts w:cs="Times New Roman"/>
          <w:i/>
          <w:sz w:val="20"/>
          <w:szCs w:val="20"/>
        </w:rPr>
        <w:t>other)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iCs/>
          <w:sz w:val="20"/>
          <w:szCs w:val="20"/>
        </w:rPr>
        <w:t xml:space="preserve">No. </w:t>
      </w:r>
      <w:r w:rsidRPr="004A4C2B">
        <w:rPr>
          <w:rFonts w:cs="Times New Roman"/>
          <w:sz w:val="20"/>
          <w:szCs w:val="20"/>
        </w:rPr>
        <w:t>--------------------------------------------------------         v</w:t>
      </w:r>
      <w:r w:rsidRPr="004A4C2B">
        <w:rPr>
          <w:rFonts w:cs="Times New Roman"/>
          <w:i/>
          <w:sz w:val="20"/>
          <w:szCs w:val="20"/>
        </w:rPr>
        <w:t>alid until</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4A4C2B">
        <w:rPr>
          <w:rFonts w:cs="Times New Roman"/>
          <w:i/>
          <w:sz w:val="20"/>
          <w:szCs w:val="20"/>
          <w:lang w:val="en-GB"/>
        </w:rPr>
        <w:t>Date</w:t>
      </w:r>
      <w:r w:rsidRPr="004A4C2B">
        <w:rPr>
          <w:rFonts w:cs="Times New Roman"/>
          <w:sz w:val="20"/>
          <w:szCs w:val="20"/>
          <w:lang w:val="en-GB"/>
        </w:rPr>
        <w:t xml:space="preserve"> ------------------------------------------------------      </w:t>
      </w:r>
      <w:r w:rsidRPr="004A4C2B">
        <w:rPr>
          <w:rFonts w:cs="Times New Roman"/>
          <w:i/>
          <w:sz w:val="20"/>
          <w:szCs w:val="20"/>
          <w:lang w:val="en-GB"/>
        </w:rPr>
        <w:t xml:space="preserve">Signature </w:t>
      </w:r>
      <w:r w:rsidRPr="004A4C2B">
        <w:rPr>
          <w:rFonts w:cs="Times New Roman"/>
          <w:sz w:val="20"/>
          <w:szCs w:val="20"/>
          <w:lang w:val="en-GB"/>
        </w:rPr>
        <w:t xml:space="preserve">       -------------------------------------------------</w:t>
      </w:r>
    </w:p>
    <w:p w:rsidR="004A4C2B" w:rsidRPr="004A4C2B" w:rsidRDefault="004A4C2B" w:rsidP="004A4C2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4A4C2B" w:rsidRPr="004A4C2B" w:rsidRDefault="004A4C2B" w:rsidP="004A4C2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4A4C2B">
        <w:rPr>
          <w:rFonts w:cs="Times New Roman"/>
          <w:sz w:val="24"/>
          <w:szCs w:val="20"/>
          <w:lang w:val="en-GB"/>
        </w:rPr>
        <w:t>________________</w:t>
      </w:r>
    </w:p>
    <w:p w:rsidR="00D93BC9" w:rsidRPr="00D93BC9" w:rsidRDefault="00D93BC9" w:rsidP="004A4C2B">
      <w:pPr>
        <w:tabs>
          <w:tab w:val="center" w:pos="4962"/>
        </w:tabs>
        <w:bidi w:val="0"/>
        <w:spacing w:line="240" w:lineRule="atLeast"/>
        <w:jc w:val="center"/>
        <w:rPr>
          <w:lang w:bidi="ar-EG"/>
        </w:rPr>
      </w:pPr>
    </w:p>
    <w:sectPr w:rsidR="00D93BC9" w:rsidRPr="00D93BC9" w:rsidSect="004A4C2B">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9AB" w:rsidRDefault="001D39AB">
      <w:r>
        <w:separator/>
      </w:r>
    </w:p>
  </w:endnote>
  <w:endnote w:type="continuationSeparator" w:id="0">
    <w:p w:rsidR="001D39AB" w:rsidRDefault="001D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DA" w:rsidRPr="00124EDA" w:rsidRDefault="00124EDA" w:rsidP="00124EDA">
    <w:pPr>
      <w:pStyle w:val="Footer"/>
      <w:bidi w:val="0"/>
      <w:rPr>
        <w:sz w:val="18"/>
        <w:szCs w:val="18"/>
        <w:lang w:val="fr-FR"/>
      </w:rPr>
    </w:pPr>
    <w:r w:rsidRPr="00124EDA">
      <w:rPr>
        <w:sz w:val="18"/>
        <w:szCs w:val="18"/>
        <w:lang w:val="fr-FR"/>
      </w:rPr>
      <w:t>ITU-T/BUREAU/CIRC/036A.DOCX</w:t>
    </w:r>
  </w:p>
  <w:p w:rsidR="00B520F3" w:rsidRPr="00124EDA" w:rsidRDefault="00B520F3" w:rsidP="00124EDA">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E" w:rsidRPr="00124EDA" w:rsidRDefault="006C23AE" w:rsidP="006C23AE">
    <w:pPr>
      <w:pStyle w:val="Footer"/>
      <w:bidi w:val="0"/>
      <w:rPr>
        <w:sz w:val="18"/>
        <w:szCs w:val="18"/>
        <w:lang w:val="fr-FR"/>
      </w:rPr>
    </w:pPr>
    <w:r w:rsidRPr="00124EDA">
      <w:rPr>
        <w:sz w:val="18"/>
        <w:szCs w:val="18"/>
        <w:lang w:val="fr-FR"/>
      </w:rPr>
      <w:t>ITU-T/BUREAU/CIRC/036A.DOCX</w:t>
    </w:r>
  </w:p>
  <w:p w:rsidR="00B520F3" w:rsidRPr="006C23AE" w:rsidRDefault="00B520F3" w:rsidP="009F69CB">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520F3" w:rsidTr="00306AB2">
      <w:trPr>
        <w:cantSplit/>
      </w:trPr>
      <w:tc>
        <w:tcPr>
          <w:tcW w:w="1062" w:type="pct"/>
          <w:tcBorders>
            <w:top w:val="single" w:sz="6" w:space="0" w:color="auto"/>
          </w:tcBorders>
          <w:tcMar>
            <w:top w:w="57" w:type="dxa"/>
          </w:tcMar>
        </w:tcPr>
        <w:p w:rsidR="00B520F3" w:rsidRDefault="00B520F3" w:rsidP="00306AB2">
          <w:pPr>
            <w:pStyle w:val="itu"/>
          </w:pPr>
          <w:r>
            <w:t>Place des Nations</w:t>
          </w:r>
        </w:p>
      </w:tc>
      <w:tc>
        <w:tcPr>
          <w:tcW w:w="1583" w:type="pct"/>
          <w:tcBorders>
            <w:top w:val="single" w:sz="6" w:space="0" w:color="auto"/>
          </w:tcBorders>
          <w:tcMar>
            <w:top w:w="57" w:type="dxa"/>
          </w:tcMar>
        </w:tcPr>
        <w:p w:rsidR="00B520F3" w:rsidRDefault="00B520F3" w:rsidP="00306AB2">
          <w:pPr>
            <w:pStyle w:val="itu"/>
          </w:pPr>
          <w:r>
            <w:t>Telephone</w:t>
          </w:r>
          <w:r>
            <w:tab/>
            <w:t>+41 22 730 51 11</w:t>
          </w:r>
        </w:p>
      </w:tc>
      <w:tc>
        <w:tcPr>
          <w:tcW w:w="1224" w:type="pct"/>
          <w:tcBorders>
            <w:top w:val="single" w:sz="6" w:space="0" w:color="auto"/>
          </w:tcBorders>
          <w:tcMar>
            <w:top w:w="57" w:type="dxa"/>
          </w:tcMar>
        </w:tcPr>
        <w:p w:rsidR="00B520F3" w:rsidRDefault="00B520F3" w:rsidP="00306AB2">
          <w:pPr>
            <w:pStyle w:val="itu"/>
          </w:pPr>
          <w:r>
            <w:t>Telex 421 000 uit ch</w:t>
          </w:r>
        </w:p>
      </w:tc>
      <w:tc>
        <w:tcPr>
          <w:tcW w:w="1131" w:type="pct"/>
          <w:tcBorders>
            <w:top w:val="single" w:sz="6" w:space="0" w:color="auto"/>
          </w:tcBorders>
          <w:tcMar>
            <w:top w:w="57" w:type="dxa"/>
          </w:tcMar>
        </w:tcPr>
        <w:p w:rsidR="00B520F3" w:rsidRDefault="00B520F3" w:rsidP="00306AB2">
          <w:pPr>
            <w:pStyle w:val="itu"/>
          </w:pPr>
          <w:r>
            <w:t>E-mail:</w:t>
          </w:r>
          <w:r>
            <w:tab/>
            <w:t>itumail@itu.int</w:t>
          </w:r>
        </w:p>
      </w:tc>
    </w:tr>
    <w:tr w:rsidR="00B520F3" w:rsidTr="00306AB2">
      <w:trPr>
        <w:cantSplit/>
      </w:trPr>
      <w:tc>
        <w:tcPr>
          <w:tcW w:w="1062" w:type="pct"/>
        </w:tcPr>
        <w:p w:rsidR="00B520F3" w:rsidRPr="008F5E3A" w:rsidRDefault="00B520F3" w:rsidP="00306AB2">
          <w:pPr>
            <w:pStyle w:val="itu"/>
          </w:pPr>
          <w:r w:rsidRPr="008F5E3A">
            <w:t>CH-1211 Geneva 20</w:t>
          </w:r>
        </w:p>
      </w:tc>
      <w:tc>
        <w:tcPr>
          <w:tcW w:w="1583" w:type="pct"/>
        </w:tcPr>
        <w:p w:rsidR="00B520F3" w:rsidRPr="008F5E3A" w:rsidRDefault="00B520F3" w:rsidP="00306AB2">
          <w:pPr>
            <w:pStyle w:val="itu"/>
          </w:pPr>
          <w:r w:rsidRPr="008F5E3A">
            <w:t>Telefax</w:t>
          </w:r>
          <w:r w:rsidRPr="008F5E3A">
            <w:tab/>
            <w:t>Gr3:</w:t>
          </w:r>
          <w:r w:rsidRPr="008F5E3A">
            <w:tab/>
            <w:t>+41 22 733 72 56</w:t>
          </w:r>
        </w:p>
      </w:tc>
      <w:tc>
        <w:tcPr>
          <w:tcW w:w="1224" w:type="pct"/>
        </w:tcPr>
        <w:p w:rsidR="00B520F3" w:rsidRPr="008F5E3A" w:rsidRDefault="00B520F3" w:rsidP="00306AB2">
          <w:pPr>
            <w:pStyle w:val="itu"/>
          </w:pPr>
          <w:r w:rsidRPr="008F5E3A">
            <w:t>Telegram ITU GENEVE</w:t>
          </w:r>
        </w:p>
      </w:tc>
      <w:tc>
        <w:tcPr>
          <w:tcW w:w="1131" w:type="pct"/>
        </w:tcPr>
        <w:p w:rsidR="00B520F3" w:rsidRPr="00724ED5" w:rsidRDefault="00B520F3" w:rsidP="00306AB2">
          <w:pPr>
            <w:pStyle w:val="itu"/>
            <w:rPr>
              <w:lang w:val="en-US"/>
            </w:rPr>
          </w:pPr>
          <w:r w:rsidRPr="008F5E3A">
            <w:tab/>
          </w:r>
          <w:hyperlink r:id="rId1" w:history="1">
            <w:r w:rsidRPr="0034525D">
              <w:rPr>
                <w:rStyle w:val="Hyperlink"/>
              </w:rPr>
              <w:t>www.itu.int</w:t>
            </w:r>
          </w:hyperlink>
        </w:p>
      </w:tc>
    </w:tr>
    <w:tr w:rsidR="00B520F3" w:rsidTr="00306AB2">
      <w:trPr>
        <w:cantSplit/>
      </w:trPr>
      <w:tc>
        <w:tcPr>
          <w:tcW w:w="1062" w:type="pct"/>
        </w:tcPr>
        <w:p w:rsidR="00B520F3" w:rsidRPr="006E3E44" w:rsidRDefault="00B520F3" w:rsidP="006E3E44">
          <w:pPr>
            <w:pStyle w:val="itu"/>
            <w:rPr>
              <w:rtl/>
              <w:lang w:val="en-US" w:bidi="ar-SY"/>
            </w:rPr>
          </w:pPr>
          <w:r>
            <w:rPr>
              <w:lang w:val="en-US"/>
            </w:rPr>
            <w:t>Switzerland</w:t>
          </w:r>
        </w:p>
      </w:tc>
      <w:tc>
        <w:tcPr>
          <w:tcW w:w="1583" w:type="pct"/>
        </w:tcPr>
        <w:p w:rsidR="00B520F3" w:rsidRDefault="00B520F3" w:rsidP="00306AB2">
          <w:pPr>
            <w:pStyle w:val="itu"/>
          </w:pPr>
          <w:r>
            <w:tab/>
            <w:t>Gr4:</w:t>
          </w:r>
          <w:r>
            <w:tab/>
            <w:t>+41 22 730 65 00</w:t>
          </w:r>
        </w:p>
      </w:tc>
      <w:tc>
        <w:tcPr>
          <w:tcW w:w="1224" w:type="pct"/>
        </w:tcPr>
        <w:p w:rsidR="00B520F3" w:rsidRDefault="00B520F3" w:rsidP="00306AB2">
          <w:pPr>
            <w:pStyle w:val="itu"/>
          </w:pPr>
        </w:p>
      </w:tc>
      <w:tc>
        <w:tcPr>
          <w:tcW w:w="1131" w:type="pct"/>
        </w:tcPr>
        <w:p w:rsidR="00B520F3" w:rsidRDefault="00B520F3" w:rsidP="00306AB2">
          <w:pPr>
            <w:pStyle w:val="itu"/>
          </w:pPr>
        </w:p>
      </w:tc>
    </w:tr>
  </w:tbl>
  <w:p w:rsidR="00B520F3" w:rsidRPr="00AE03C4" w:rsidRDefault="00B520F3" w:rsidP="00C17749">
    <w:pPr>
      <w:pStyle w:val="Footer"/>
      <w:bidi w:val="0"/>
      <w:spacing w:before="0" w:line="1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C2" w:rsidRPr="00073963" w:rsidRDefault="00963772" w:rsidP="001F551F">
    <w:pPr>
      <w:pStyle w:val="Footer"/>
      <w:rPr>
        <w:sz w:val="16"/>
        <w:lang w:val="fr-CH"/>
      </w:rPr>
    </w:pPr>
    <w:r w:rsidRPr="00801170">
      <w:rPr>
        <w:sz w:val="16"/>
        <w:lang w:val="fr-CH"/>
      </w:rPr>
      <w:t>ITU-T\BUREAU\</w:t>
    </w:r>
    <w:r w:rsidRPr="007C0A9E">
      <w:rPr>
        <w:sz w:val="16"/>
        <w:lang w:val="fr-CH"/>
      </w:rPr>
      <w:t>CIRC\</w:t>
    </w:r>
    <w:r>
      <w:rPr>
        <w:sz w:val="16"/>
        <w:lang w:val="fr-CH"/>
      </w:rPr>
      <w:t>036</w:t>
    </w:r>
    <w:r w:rsidRPr="007C0A9E">
      <w:rPr>
        <w:sz w:val="16"/>
        <w:lang w:val="fr-CH"/>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E" w:rsidRPr="00124EDA" w:rsidRDefault="006C23AE" w:rsidP="006C23AE">
    <w:pPr>
      <w:pStyle w:val="Footer"/>
      <w:bidi w:val="0"/>
      <w:rPr>
        <w:sz w:val="18"/>
        <w:szCs w:val="18"/>
        <w:lang w:val="fr-FR"/>
      </w:rPr>
    </w:pPr>
    <w:r w:rsidRPr="00124EDA">
      <w:rPr>
        <w:sz w:val="18"/>
        <w:szCs w:val="18"/>
        <w:lang w:val="fr-FR"/>
      </w:rPr>
      <w:t>ITU-T/BUREAU/CIRC/036A.DOCX</w:t>
    </w:r>
  </w:p>
  <w:p w:rsidR="00202DA7" w:rsidRPr="006C23AE" w:rsidRDefault="00202DA7" w:rsidP="006C23A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9AB" w:rsidRDefault="001D39AB">
      <w:r>
        <w:separator/>
      </w:r>
    </w:p>
  </w:footnote>
  <w:footnote w:type="continuationSeparator" w:id="0">
    <w:p w:rsidR="001D39AB" w:rsidRDefault="001D3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F3" w:rsidRPr="00737B58" w:rsidRDefault="00B520F3" w:rsidP="00737B58">
    <w:pPr>
      <w:pStyle w:val="Header"/>
      <w:bidi w:val="0"/>
      <w:spacing w:after="120"/>
      <w:jc w:val="center"/>
      <w:rPr>
        <w:sz w:val="20"/>
        <w:szCs w:val="20"/>
      </w:rPr>
    </w:pPr>
    <w:r w:rsidRPr="003F3F82">
      <w:rPr>
        <w:sz w:val="20"/>
        <w:szCs w:val="20"/>
      </w:rPr>
      <w:t>- </w:t>
    </w:r>
    <w:r w:rsidR="000E6FD7" w:rsidRPr="003F3F82">
      <w:rPr>
        <w:rFonts w:cs="Times New Roman"/>
        <w:sz w:val="20"/>
        <w:szCs w:val="20"/>
      </w:rPr>
      <w:fldChar w:fldCharType="begin"/>
    </w:r>
    <w:r w:rsidRPr="003F3F82">
      <w:rPr>
        <w:rFonts w:cs="Times New Roman"/>
        <w:sz w:val="20"/>
        <w:szCs w:val="20"/>
      </w:rPr>
      <w:instrText>PAGE</w:instrText>
    </w:r>
    <w:r w:rsidR="000E6FD7" w:rsidRPr="003F3F82">
      <w:rPr>
        <w:rFonts w:cs="Times New Roman"/>
        <w:sz w:val="20"/>
        <w:szCs w:val="20"/>
      </w:rPr>
      <w:fldChar w:fldCharType="separate"/>
    </w:r>
    <w:r w:rsidR="002C714B">
      <w:rPr>
        <w:rFonts w:cs="Times New Roman"/>
        <w:noProof/>
        <w:sz w:val="20"/>
        <w:szCs w:val="20"/>
      </w:rPr>
      <w:t>2</w:t>
    </w:r>
    <w:r w:rsidR="000E6FD7"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F3" w:rsidRPr="003F3F82" w:rsidRDefault="00B520F3" w:rsidP="00737B58">
    <w:pPr>
      <w:pStyle w:val="Header"/>
      <w:bidi w:val="0"/>
      <w:spacing w:after="120"/>
      <w:jc w:val="center"/>
      <w:rPr>
        <w:sz w:val="20"/>
        <w:szCs w:val="20"/>
      </w:rPr>
    </w:pPr>
    <w:r w:rsidRPr="003F3F82">
      <w:rPr>
        <w:sz w:val="20"/>
        <w:szCs w:val="20"/>
      </w:rPr>
      <w:t>- </w:t>
    </w:r>
    <w:r w:rsidR="000E6FD7" w:rsidRPr="003F3F82">
      <w:rPr>
        <w:rFonts w:cs="Times New Roman"/>
        <w:sz w:val="20"/>
        <w:szCs w:val="20"/>
      </w:rPr>
      <w:fldChar w:fldCharType="begin"/>
    </w:r>
    <w:r w:rsidRPr="003F3F82">
      <w:rPr>
        <w:rFonts w:cs="Times New Roman"/>
        <w:sz w:val="20"/>
        <w:szCs w:val="20"/>
      </w:rPr>
      <w:instrText>PAGE</w:instrText>
    </w:r>
    <w:r w:rsidR="000E6FD7" w:rsidRPr="003F3F82">
      <w:rPr>
        <w:rFonts w:cs="Times New Roman"/>
        <w:sz w:val="20"/>
        <w:szCs w:val="20"/>
      </w:rPr>
      <w:fldChar w:fldCharType="separate"/>
    </w:r>
    <w:r w:rsidR="006C23AE">
      <w:rPr>
        <w:rFonts w:cs="Times New Roman"/>
        <w:noProof/>
        <w:sz w:val="20"/>
        <w:szCs w:val="20"/>
      </w:rPr>
      <w:t>3</w:t>
    </w:r>
    <w:r w:rsidR="000E6FD7"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2B" w:rsidRPr="00737B58" w:rsidRDefault="004A4C2B" w:rsidP="004A4C2B">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24EDA">
      <w:rPr>
        <w:rFonts w:cs="Times New Roman"/>
        <w:noProof/>
        <w:sz w:val="20"/>
        <w:szCs w:val="20"/>
      </w:rPr>
      <w:t>3</w:t>
    </w:r>
    <w:r w:rsidRPr="003F3F82">
      <w:rPr>
        <w:rFonts w:cs="Times New Roman"/>
        <w:sz w:val="20"/>
        <w:szCs w:val="20"/>
      </w:rPr>
      <w:fldChar w:fldCharType="end"/>
    </w:r>
    <w:r w:rsidRPr="003F3F82">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2B" w:rsidRPr="00737B58" w:rsidRDefault="004A4C2B" w:rsidP="004A4C2B">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6C23AE">
      <w:rPr>
        <w:rFonts w:cs="Times New Roman"/>
        <w:noProof/>
        <w:sz w:val="20"/>
        <w:szCs w:val="20"/>
      </w:rPr>
      <w:t>7</w:t>
    </w:r>
    <w:r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8"/>
  </w:num>
  <w:num w:numId="2">
    <w:abstractNumId w:val="17"/>
  </w:num>
  <w:num w:numId="3">
    <w:abstractNumId w:val="2"/>
  </w:num>
  <w:num w:numId="4">
    <w:abstractNumId w:val="19"/>
  </w:num>
  <w:num w:numId="5">
    <w:abstractNumId w:val="12"/>
  </w:num>
  <w:num w:numId="6">
    <w:abstractNumId w:val="3"/>
  </w:num>
  <w:num w:numId="7">
    <w:abstractNumId w:val="16"/>
  </w:num>
  <w:num w:numId="8">
    <w:abstractNumId w:val="20"/>
  </w:num>
  <w:num w:numId="9">
    <w:abstractNumId w:val="21"/>
  </w:num>
  <w:num w:numId="10">
    <w:abstractNumId w:val="11"/>
  </w:num>
  <w:num w:numId="11">
    <w:abstractNumId w:val="8"/>
  </w:num>
  <w:num w:numId="12">
    <w:abstractNumId w:val="0"/>
  </w:num>
  <w:num w:numId="13">
    <w:abstractNumId w:val="7"/>
  </w:num>
  <w:num w:numId="14">
    <w:abstractNumId w:val="6"/>
  </w:num>
  <w:num w:numId="15">
    <w:abstractNumId w:val="9"/>
  </w:num>
  <w:num w:numId="16">
    <w:abstractNumId w:val="15"/>
  </w:num>
  <w:num w:numId="17">
    <w:abstractNumId w:val="13"/>
  </w:num>
  <w:num w:numId="18">
    <w:abstractNumId w:val="10"/>
  </w:num>
  <w:num w:numId="19">
    <w:abstractNumId w:val="5"/>
  </w:num>
  <w:num w:numId="20">
    <w:abstractNumId w:val="4"/>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3DC4"/>
    <w:rsid w:val="00007569"/>
    <w:rsid w:val="000123E5"/>
    <w:rsid w:val="00012BD9"/>
    <w:rsid w:val="00012BDE"/>
    <w:rsid w:val="000132B7"/>
    <w:rsid w:val="00017B73"/>
    <w:rsid w:val="00020DB7"/>
    <w:rsid w:val="00024C0A"/>
    <w:rsid w:val="000260D5"/>
    <w:rsid w:val="000302D3"/>
    <w:rsid w:val="00030425"/>
    <w:rsid w:val="0003441B"/>
    <w:rsid w:val="000417C7"/>
    <w:rsid w:val="000440C4"/>
    <w:rsid w:val="000525E5"/>
    <w:rsid w:val="00055916"/>
    <w:rsid w:val="00063093"/>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C7D6A"/>
    <w:rsid w:val="000D0C97"/>
    <w:rsid w:val="000D3455"/>
    <w:rsid w:val="000D3F69"/>
    <w:rsid w:val="000D6000"/>
    <w:rsid w:val="000E4145"/>
    <w:rsid w:val="000E6FD7"/>
    <w:rsid w:val="000F142D"/>
    <w:rsid w:val="0010144A"/>
    <w:rsid w:val="001014A9"/>
    <w:rsid w:val="001031DA"/>
    <w:rsid w:val="00111909"/>
    <w:rsid w:val="001132C8"/>
    <w:rsid w:val="00122F1A"/>
    <w:rsid w:val="00124EDA"/>
    <w:rsid w:val="00127FFE"/>
    <w:rsid w:val="00131FF6"/>
    <w:rsid w:val="00133BF7"/>
    <w:rsid w:val="001344C5"/>
    <w:rsid w:val="001401E7"/>
    <w:rsid w:val="00150879"/>
    <w:rsid w:val="001523BE"/>
    <w:rsid w:val="00155D87"/>
    <w:rsid w:val="0016239F"/>
    <w:rsid w:val="001631E7"/>
    <w:rsid w:val="00171486"/>
    <w:rsid w:val="00172571"/>
    <w:rsid w:val="00180899"/>
    <w:rsid w:val="001919D1"/>
    <w:rsid w:val="0019316A"/>
    <w:rsid w:val="0019658A"/>
    <w:rsid w:val="001A5641"/>
    <w:rsid w:val="001A5E10"/>
    <w:rsid w:val="001B5908"/>
    <w:rsid w:val="001B7026"/>
    <w:rsid w:val="001C0EF6"/>
    <w:rsid w:val="001C3026"/>
    <w:rsid w:val="001C7ECA"/>
    <w:rsid w:val="001D01B7"/>
    <w:rsid w:val="001D1495"/>
    <w:rsid w:val="001D1DF8"/>
    <w:rsid w:val="001D39AB"/>
    <w:rsid w:val="001D39B3"/>
    <w:rsid w:val="001D3E3A"/>
    <w:rsid w:val="001D6103"/>
    <w:rsid w:val="001D6F02"/>
    <w:rsid w:val="001E0216"/>
    <w:rsid w:val="001E274B"/>
    <w:rsid w:val="001F1051"/>
    <w:rsid w:val="001F6CD8"/>
    <w:rsid w:val="00201E08"/>
    <w:rsid w:val="00202DA7"/>
    <w:rsid w:val="00206AC5"/>
    <w:rsid w:val="0021011A"/>
    <w:rsid w:val="00213FD5"/>
    <w:rsid w:val="00214741"/>
    <w:rsid w:val="0022041F"/>
    <w:rsid w:val="00224522"/>
    <w:rsid w:val="002264A9"/>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94C"/>
    <w:rsid w:val="00274B47"/>
    <w:rsid w:val="00286E0F"/>
    <w:rsid w:val="00287340"/>
    <w:rsid w:val="00293F7E"/>
    <w:rsid w:val="002947F9"/>
    <w:rsid w:val="00295451"/>
    <w:rsid w:val="002967C4"/>
    <w:rsid w:val="00296E03"/>
    <w:rsid w:val="002A428E"/>
    <w:rsid w:val="002A5E0D"/>
    <w:rsid w:val="002A7665"/>
    <w:rsid w:val="002B0220"/>
    <w:rsid w:val="002B0756"/>
    <w:rsid w:val="002B40C4"/>
    <w:rsid w:val="002B45A1"/>
    <w:rsid w:val="002B634D"/>
    <w:rsid w:val="002C1B64"/>
    <w:rsid w:val="002C208D"/>
    <w:rsid w:val="002C233F"/>
    <w:rsid w:val="002C5576"/>
    <w:rsid w:val="002C714B"/>
    <w:rsid w:val="002E1E16"/>
    <w:rsid w:val="002E3F3A"/>
    <w:rsid w:val="002E55DD"/>
    <w:rsid w:val="002E6D6B"/>
    <w:rsid w:val="002E7216"/>
    <w:rsid w:val="002F5035"/>
    <w:rsid w:val="002F70ED"/>
    <w:rsid w:val="00301350"/>
    <w:rsid w:val="00306AB2"/>
    <w:rsid w:val="00310129"/>
    <w:rsid w:val="00311F91"/>
    <w:rsid w:val="00313334"/>
    <w:rsid w:val="0031346F"/>
    <w:rsid w:val="00313593"/>
    <w:rsid w:val="0031633A"/>
    <w:rsid w:val="00324D27"/>
    <w:rsid w:val="00325ABF"/>
    <w:rsid w:val="00325AD7"/>
    <w:rsid w:val="003310D2"/>
    <w:rsid w:val="00331654"/>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7104"/>
    <w:rsid w:val="003928BA"/>
    <w:rsid w:val="00393E7C"/>
    <w:rsid w:val="003A60E0"/>
    <w:rsid w:val="003A66D9"/>
    <w:rsid w:val="003A749F"/>
    <w:rsid w:val="003B2C5F"/>
    <w:rsid w:val="003B459A"/>
    <w:rsid w:val="003C2AC9"/>
    <w:rsid w:val="003C37F9"/>
    <w:rsid w:val="003D27F3"/>
    <w:rsid w:val="003D56B1"/>
    <w:rsid w:val="003E051B"/>
    <w:rsid w:val="003E32A8"/>
    <w:rsid w:val="003E6B7D"/>
    <w:rsid w:val="003E7D54"/>
    <w:rsid w:val="003F2748"/>
    <w:rsid w:val="003F3F82"/>
    <w:rsid w:val="004067A6"/>
    <w:rsid w:val="0041276C"/>
    <w:rsid w:val="00417512"/>
    <w:rsid w:val="00422171"/>
    <w:rsid w:val="004221D4"/>
    <w:rsid w:val="004245AB"/>
    <w:rsid w:val="00425397"/>
    <w:rsid w:val="00431A19"/>
    <w:rsid w:val="00432DDA"/>
    <w:rsid w:val="004331B3"/>
    <w:rsid w:val="00447F3B"/>
    <w:rsid w:val="004530BE"/>
    <w:rsid w:val="0045475A"/>
    <w:rsid w:val="004556CD"/>
    <w:rsid w:val="004558BF"/>
    <w:rsid w:val="004579B5"/>
    <w:rsid w:val="004603FF"/>
    <w:rsid w:val="00460C14"/>
    <w:rsid w:val="00460C4B"/>
    <w:rsid w:val="00461C8D"/>
    <w:rsid w:val="00467258"/>
    <w:rsid w:val="00471EC0"/>
    <w:rsid w:val="00474AAB"/>
    <w:rsid w:val="004752C7"/>
    <w:rsid w:val="00492FAD"/>
    <w:rsid w:val="0049418C"/>
    <w:rsid w:val="00495720"/>
    <w:rsid w:val="00496580"/>
    <w:rsid w:val="004A05B3"/>
    <w:rsid w:val="004A0F33"/>
    <w:rsid w:val="004A4C2B"/>
    <w:rsid w:val="004A5068"/>
    <w:rsid w:val="004A510C"/>
    <w:rsid w:val="004A52B4"/>
    <w:rsid w:val="004A7A1A"/>
    <w:rsid w:val="004A7DBB"/>
    <w:rsid w:val="004A7ED2"/>
    <w:rsid w:val="004B16DE"/>
    <w:rsid w:val="004B4609"/>
    <w:rsid w:val="004B49B9"/>
    <w:rsid w:val="004C2D2B"/>
    <w:rsid w:val="004C5096"/>
    <w:rsid w:val="004D043A"/>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474C"/>
    <w:rsid w:val="00575402"/>
    <w:rsid w:val="00575B6C"/>
    <w:rsid w:val="0058156E"/>
    <w:rsid w:val="005821D3"/>
    <w:rsid w:val="005853EC"/>
    <w:rsid w:val="00586F78"/>
    <w:rsid w:val="00587165"/>
    <w:rsid w:val="00591E68"/>
    <w:rsid w:val="005960F3"/>
    <w:rsid w:val="005A20A5"/>
    <w:rsid w:val="005A6657"/>
    <w:rsid w:val="005A6C65"/>
    <w:rsid w:val="005B56D8"/>
    <w:rsid w:val="005B6B7C"/>
    <w:rsid w:val="005C0663"/>
    <w:rsid w:val="005C447D"/>
    <w:rsid w:val="005D18A0"/>
    <w:rsid w:val="005D3DBC"/>
    <w:rsid w:val="005D467E"/>
    <w:rsid w:val="005D488B"/>
    <w:rsid w:val="005D49D4"/>
    <w:rsid w:val="005E007E"/>
    <w:rsid w:val="005E30F7"/>
    <w:rsid w:val="005E36D0"/>
    <w:rsid w:val="005F0828"/>
    <w:rsid w:val="005F33FD"/>
    <w:rsid w:val="005F4982"/>
    <w:rsid w:val="006011E0"/>
    <w:rsid w:val="0060203A"/>
    <w:rsid w:val="00605E96"/>
    <w:rsid w:val="00606E7A"/>
    <w:rsid w:val="0061027A"/>
    <w:rsid w:val="00614A3A"/>
    <w:rsid w:val="00614F3F"/>
    <w:rsid w:val="006206BC"/>
    <w:rsid w:val="00622460"/>
    <w:rsid w:val="00633EB6"/>
    <w:rsid w:val="006344E2"/>
    <w:rsid w:val="00635668"/>
    <w:rsid w:val="00637285"/>
    <w:rsid w:val="00637FB5"/>
    <w:rsid w:val="006401EA"/>
    <w:rsid w:val="00642F8E"/>
    <w:rsid w:val="0064388F"/>
    <w:rsid w:val="00650973"/>
    <w:rsid w:val="00654748"/>
    <w:rsid w:val="00655E5A"/>
    <w:rsid w:val="006638AC"/>
    <w:rsid w:val="006641E3"/>
    <w:rsid w:val="00664DAB"/>
    <w:rsid w:val="00671373"/>
    <w:rsid w:val="00672C1B"/>
    <w:rsid w:val="00674542"/>
    <w:rsid w:val="006765EA"/>
    <w:rsid w:val="00680F48"/>
    <w:rsid w:val="00681DA0"/>
    <w:rsid w:val="006845A9"/>
    <w:rsid w:val="00687F0B"/>
    <w:rsid w:val="0069450E"/>
    <w:rsid w:val="0069623B"/>
    <w:rsid w:val="00696BB2"/>
    <w:rsid w:val="00697445"/>
    <w:rsid w:val="006A058F"/>
    <w:rsid w:val="006A0DF6"/>
    <w:rsid w:val="006A3056"/>
    <w:rsid w:val="006A4DF3"/>
    <w:rsid w:val="006B52B5"/>
    <w:rsid w:val="006B6B9A"/>
    <w:rsid w:val="006C1530"/>
    <w:rsid w:val="006C174A"/>
    <w:rsid w:val="006C23AE"/>
    <w:rsid w:val="006C3F7D"/>
    <w:rsid w:val="006C4FFB"/>
    <w:rsid w:val="006C7149"/>
    <w:rsid w:val="006D04B7"/>
    <w:rsid w:val="006D3825"/>
    <w:rsid w:val="006D436D"/>
    <w:rsid w:val="006D49AD"/>
    <w:rsid w:val="006D5178"/>
    <w:rsid w:val="006E0FAF"/>
    <w:rsid w:val="006E38E0"/>
    <w:rsid w:val="006E3CB2"/>
    <w:rsid w:val="006E3E44"/>
    <w:rsid w:val="006E4140"/>
    <w:rsid w:val="006E73B1"/>
    <w:rsid w:val="006F43F8"/>
    <w:rsid w:val="0070074B"/>
    <w:rsid w:val="0070156D"/>
    <w:rsid w:val="0070470C"/>
    <w:rsid w:val="0071127D"/>
    <w:rsid w:val="0071131C"/>
    <w:rsid w:val="007149A7"/>
    <w:rsid w:val="007202C3"/>
    <w:rsid w:val="00721228"/>
    <w:rsid w:val="00725F86"/>
    <w:rsid w:val="00737B58"/>
    <w:rsid w:val="007437F9"/>
    <w:rsid w:val="00743819"/>
    <w:rsid w:val="00743D7C"/>
    <w:rsid w:val="00744A4B"/>
    <w:rsid w:val="00746048"/>
    <w:rsid w:val="007503A7"/>
    <w:rsid w:val="00754328"/>
    <w:rsid w:val="007561C9"/>
    <w:rsid w:val="00757D5F"/>
    <w:rsid w:val="00760887"/>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B6ACC"/>
    <w:rsid w:val="007C1AEA"/>
    <w:rsid w:val="007C4623"/>
    <w:rsid w:val="007C6A0C"/>
    <w:rsid w:val="007D5054"/>
    <w:rsid w:val="007E44DF"/>
    <w:rsid w:val="007E4D5B"/>
    <w:rsid w:val="007F03E5"/>
    <w:rsid w:val="007F0AC6"/>
    <w:rsid w:val="007F5D5A"/>
    <w:rsid w:val="0080133D"/>
    <w:rsid w:val="008041A7"/>
    <w:rsid w:val="00811121"/>
    <w:rsid w:val="008165EA"/>
    <w:rsid w:val="0081722F"/>
    <w:rsid w:val="008226F2"/>
    <w:rsid w:val="00823DC0"/>
    <w:rsid w:val="0082500A"/>
    <w:rsid w:val="0082673E"/>
    <w:rsid w:val="00830F86"/>
    <w:rsid w:val="00832E41"/>
    <w:rsid w:val="00835745"/>
    <w:rsid w:val="00845B80"/>
    <w:rsid w:val="00852573"/>
    <w:rsid w:val="00855687"/>
    <w:rsid w:val="00861C93"/>
    <w:rsid w:val="00866CFB"/>
    <w:rsid w:val="0087077B"/>
    <w:rsid w:val="00876CC0"/>
    <w:rsid w:val="00883E59"/>
    <w:rsid w:val="00886A0C"/>
    <w:rsid w:val="008B3005"/>
    <w:rsid w:val="008B3B81"/>
    <w:rsid w:val="008B61CA"/>
    <w:rsid w:val="008C3899"/>
    <w:rsid w:val="008C4385"/>
    <w:rsid w:val="008C7D86"/>
    <w:rsid w:val="008D1EC0"/>
    <w:rsid w:val="008D27E0"/>
    <w:rsid w:val="008D294D"/>
    <w:rsid w:val="008D2E33"/>
    <w:rsid w:val="008D3838"/>
    <w:rsid w:val="008D6A60"/>
    <w:rsid w:val="008E0B36"/>
    <w:rsid w:val="008F4C50"/>
    <w:rsid w:val="008F517B"/>
    <w:rsid w:val="008F55E3"/>
    <w:rsid w:val="008F7B1F"/>
    <w:rsid w:val="009015FD"/>
    <w:rsid w:val="009041F1"/>
    <w:rsid w:val="009048A4"/>
    <w:rsid w:val="00904BF4"/>
    <w:rsid w:val="00911629"/>
    <w:rsid w:val="00914455"/>
    <w:rsid w:val="00914D27"/>
    <w:rsid w:val="00920A44"/>
    <w:rsid w:val="009257DF"/>
    <w:rsid w:val="00925F42"/>
    <w:rsid w:val="009362C1"/>
    <w:rsid w:val="0093679C"/>
    <w:rsid w:val="00941B05"/>
    <w:rsid w:val="00946AC0"/>
    <w:rsid w:val="00946B8F"/>
    <w:rsid w:val="00955DB4"/>
    <w:rsid w:val="009572C2"/>
    <w:rsid w:val="00962118"/>
    <w:rsid w:val="0096281C"/>
    <w:rsid w:val="00963772"/>
    <w:rsid w:val="00965582"/>
    <w:rsid w:val="00967A03"/>
    <w:rsid w:val="00973D3C"/>
    <w:rsid w:val="0097559C"/>
    <w:rsid w:val="0097651D"/>
    <w:rsid w:val="00980204"/>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2523"/>
    <w:rsid w:val="009B5009"/>
    <w:rsid w:val="009B5BEF"/>
    <w:rsid w:val="009C4ADE"/>
    <w:rsid w:val="009C5D18"/>
    <w:rsid w:val="009D2DD2"/>
    <w:rsid w:val="009E058C"/>
    <w:rsid w:val="009E1EB7"/>
    <w:rsid w:val="009E21AD"/>
    <w:rsid w:val="009F23B1"/>
    <w:rsid w:val="009F4127"/>
    <w:rsid w:val="009F4B09"/>
    <w:rsid w:val="009F69CB"/>
    <w:rsid w:val="00A07BD7"/>
    <w:rsid w:val="00A10658"/>
    <w:rsid w:val="00A14ADB"/>
    <w:rsid w:val="00A16A2B"/>
    <w:rsid w:val="00A22222"/>
    <w:rsid w:val="00A26943"/>
    <w:rsid w:val="00A26EA0"/>
    <w:rsid w:val="00A33EB9"/>
    <w:rsid w:val="00A41CE4"/>
    <w:rsid w:val="00A55013"/>
    <w:rsid w:val="00A600B6"/>
    <w:rsid w:val="00A6296D"/>
    <w:rsid w:val="00A63C54"/>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D28DD"/>
    <w:rsid w:val="00AD3BF6"/>
    <w:rsid w:val="00AE6487"/>
    <w:rsid w:val="00B06EFE"/>
    <w:rsid w:val="00B10464"/>
    <w:rsid w:val="00B204CB"/>
    <w:rsid w:val="00B22847"/>
    <w:rsid w:val="00B22D13"/>
    <w:rsid w:val="00B232BD"/>
    <w:rsid w:val="00B269E5"/>
    <w:rsid w:val="00B2745A"/>
    <w:rsid w:val="00B341A3"/>
    <w:rsid w:val="00B3481D"/>
    <w:rsid w:val="00B40910"/>
    <w:rsid w:val="00B45D33"/>
    <w:rsid w:val="00B46578"/>
    <w:rsid w:val="00B51184"/>
    <w:rsid w:val="00B520F3"/>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45BA"/>
    <w:rsid w:val="00BC6258"/>
    <w:rsid w:val="00BC650B"/>
    <w:rsid w:val="00BC683A"/>
    <w:rsid w:val="00BC78DA"/>
    <w:rsid w:val="00BD225D"/>
    <w:rsid w:val="00BD2A33"/>
    <w:rsid w:val="00BD51F1"/>
    <w:rsid w:val="00BD7202"/>
    <w:rsid w:val="00BD7C38"/>
    <w:rsid w:val="00BE50EF"/>
    <w:rsid w:val="00BE611C"/>
    <w:rsid w:val="00BE7214"/>
    <w:rsid w:val="00BF1AE0"/>
    <w:rsid w:val="00BF2647"/>
    <w:rsid w:val="00C01A06"/>
    <w:rsid w:val="00C11143"/>
    <w:rsid w:val="00C16CB6"/>
    <w:rsid w:val="00C17749"/>
    <w:rsid w:val="00C20F36"/>
    <w:rsid w:val="00C23F00"/>
    <w:rsid w:val="00C335A4"/>
    <w:rsid w:val="00C33D50"/>
    <w:rsid w:val="00C35715"/>
    <w:rsid w:val="00C42FC9"/>
    <w:rsid w:val="00C4474D"/>
    <w:rsid w:val="00C447E9"/>
    <w:rsid w:val="00C47940"/>
    <w:rsid w:val="00C518B3"/>
    <w:rsid w:val="00C5355E"/>
    <w:rsid w:val="00C53A1D"/>
    <w:rsid w:val="00C5483C"/>
    <w:rsid w:val="00C56944"/>
    <w:rsid w:val="00C6250A"/>
    <w:rsid w:val="00C66212"/>
    <w:rsid w:val="00C67A47"/>
    <w:rsid w:val="00C714FF"/>
    <w:rsid w:val="00C7616B"/>
    <w:rsid w:val="00C766C5"/>
    <w:rsid w:val="00C81301"/>
    <w:rsid w:val="00C91A9F"/>
    <w:rsid w:val="00C9437D"/>
    <w:rsid w:val="00C96833"/>
    <w:rsid w:val="00CA34C2"/>
    <w:rsid w:val="00CB1230"/>
    <w:rsid w:val="00CB63B9"/>
    <w:rsid w:val="00CC0E5D"/>
    <w:rsid w:val="00CC30F9"/>
    <w:rsid w:val="00CC52F1"/>
    <w:rsid w:val="00CD2E46"/>
    <w:rsid w:val="00CD3457"/>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678A8"/>
    <w:rsid w:val="00D72140"/>
    <w:rsid w:val="00D807A7"/>
    <w:rsid w:val="00D82615"/>
    <w:rsid w:val="00D8334F"/>
    <w:rsid w:val="00D84854"/>
    <w:rsid w:val="00D8532A"/>
    <w:rsid w:val="00D86402"/>
    <w:rsid w:val="00D87242"/>
    <w:rsid w:val="00D90360"/>
    <w:rsid w:val="00D93BC9"/>
    <w:rsid w:val="00DA0387"/>
    <w:rsid w:val="00DA07ED"/>
    <w:rsid w:val="00DA1155"/>
    <w:rsid w:val="00DA5A7F"/>
    <w:rsid w:val="00DB0549"/>
    <w:rsid w:val="00DC2200"/>
    <w:rsid w:val="00DC2272"/>
    <w:rsid w:val="00DC4DC2"/>
    <w:rsid w:val="00DC5505"/>
    <w:rsid w:val="00DC655C"/>
    <w:rsid w:val="00DD48E6"/>
    <w:rsid w:val="00DE3A97"/>
    <w:rsid w:val="00DE4D41"/>
    <w:rsid w:val="00DE76C6"/>
    <w:rsid w:val="00DE7845"/>
    <w:rsid w:val="00DF0B2F"/>
    <w:rsid w:val="00DF30E5"/>
    <w:rsid w:val="00E10338"/>
    <w:rsid w:val="00E11642"/>
    <w:rsid w:val="00E14185"/>
    <w:rsid w:val="00E24356"/>
    <w:rsid w:val="00E25C6C"/>
    <w:rsid w:val="00E27501"/>
    <w:rsid w:val="00E32073"/>
    <w:rsid w:val="00E36E54"/>
    <w:rsid w:val="00E4218D"/>
    <w:rsid w:val="00E44061"/>
    <w:rsid w:val="00E448CA"/>
    <w:rsid w:val="00E479CF"/>
    <w:rsid w:val="00E507D1"/>
    <w:rsid w:val="00E529E7"/>
    <w:rsid w:val="00E53BB2"/>
    <w:rsid w:val="00E61E5B"/>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27A"/>
    <w:rsid w:val="00EF5BAB"/>
    <w:rsid w:val="00EF7518"/>
    <w:rsid w:val="00F03585"/>
    <w:rsid w:val="00F060DD"/>
    <w:rsid w:val="00F0698D"/>
    <w:rsid w:val="00F11BC4"/>
    <w:rsid w:val="00F13AD0"/>
    <w:rsid w:val="00F14BA4"/>
    <w:rsid w:val="00F20164"/>
    <w:rsid w:val="00F23FC1"/>
    <w:rsid w:val="00F265E2"/>
    <w:rsid w:val="00F27FBB"/>
    <w:rsid w:val="00F300BA"/>
    <w:rsid w:val="00F318DD"/>
    <w:rsid w:val="00F31960"/>
    <w:rsid w:val="00F354D4"/>
    <w:rsid w:val="00F43260"/>
    <w:rsid w:val="00F47313"/>
    <w:rsid w:val="00F5034D"/>
    <w:rsid w:val="00F53552"/>
    <w:rsid w:val="00F54006"/>
    <w:rsid w:val="00F570C0"/>
    <w:rsid w:val="00F64182"/>
    <w:rsid w:val="00F65153"/>
    <w:rsid w:val="00F6747C"/>
    <w:rsid w:val="00F70E06"/>
    <w:rsid w:val="00F71475"/>
    <w:rsid w:val="00F71CA3"/>
    <w:rsid w:val="00F72112"/>
    <w:rsid w:val="00F72FF2"/>
    <w:rsid w:val="00F7327F"/>
    <w:rsid w:val="00F76437"/>
    <w:rsid w:val="00F83FA9"/>
    <w:rsid w:val="00F856AD"/>
    <w:rsid w:val="00F877C1"/>
    <w:rsid w:val="00F90F4A"/>
    <w:rsid w:val="00F91BE5"/>
    <w:rsid w:val="00F93BFA"/>
    <w:rsid w:val="00F964C4"/>
    <w:rsid w:val="00F968D5"/>
    <w:rsid w:val="00FA3E86"/>
    <w:rsid w:val="00FA6851"/>
    <w:rsid w:val="00FB089C"/>
    <w:rsid w:val="00FB1373"/>
    <w:rsid w:val="00FB3342"/>
    <w:rsid w:val="00FB5466"/>
    <w:rsid w:val="00FB6B6D"/>
    <w:rsid w:val="00FC16AB"/>
    <w:rsid w:val="00FC593B"/>
    <w:rsid w:val="00FC641F"/>
    <w:rsid w:val="00FC651D"/>
    <w:rsid w:val="00FD07E7"/>
    <w:rsid w:val="00FD4B47"/>
    <w:rsid w:val="00FE4768"/>
    <w:rsid w:val="00FE7226"/>
    <w:rsid w:val="00FF143A"/>
    <w:rsid w:val="00FF195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A4C2B"/>
    <w:pPr>
      <w:spacing w:after="120"/>
    </w:pPr>
  </w:style>
  <w:style w:type="character" w:customStyle="1" w:styleId="BodyTextChar">
    <w:name w:val="Body Text Char"/>
    <w:basedOn w:val="DefaultParagraphFont"/>
    <w:link w:val="BodyText"/>
    <w:rsid w:val="004A4C2B"/>
    <w:rPr>
      <w:rFonts w:cs="Traditional Arabic"/>
      <w:sz w:val="22"/>
      <w:szCs w:val="30"/>
      <w:lang w:eastAsia="en-US"/>
    </w:rPr>
  </w:style>
  <w:style w:type="paragraph" w:customStyle="1" w:styleId="FigureLegend">
    <w:name w:val="Figure_Legend"/>
    <w:basedOn w:val="Normal"/>
    <w:rsid w:val="004A4C2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A4C2B"/>
    <w:pPr>
      <w:spacing w:after="120"/>
    </w:pPr>
  </w:style>
  <w:style w:type="character" w:customStyle="1" w:styleId="BodyTextChar">
    <w:name w:val="Body Text Char"/>
    <w:basedOn w:val="DefaultParagraphFont"/>
    <w:link w:val="BodyText"/>
    <w:rsid w:val="004A4C2B"/>
    <w:rPr>
      <w:rFonts w:cs="Traditional Arabic"/>
      <w:sz w:val="22"/>
      <w:szCs w:val="30"/>
      <w:lang w:eastAsia="en-US"/>
    </w:rPr>
  </w:style>
  <w:style w:type="paragraph" w:customStyle="1" w:styleId="FigureLegend">
    <w:name w:val="Figure_Legend"/>
    <w:basedOn w:val="Normal"/>
    <w:rsid w:val="004A4C2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549">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309/Pages/default.aspx"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tsbfginnovation@itu.int" TargetMode="External"/><Relationship Id="rId19" Type="http://schemas.openxmlformats.org/officeDocument/2006/relationships/footer" Target="footer1.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309/Pages/default.aspx" TargetMode="External"/><Relationship Id="rId22" Type="http://schemas.openxmlformats.org/officeDocument/2006/relationships/header" Target="header3.xml"/><Relationship Id="rId27" Type="http://schemas.openxmlformats.org/officeDocument/2006/relationships/fontTable" Target="fontTable.xml"/><Relationship Id="rId30"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B388C168F0214D87661FE6206A1586" ma:contentTypeVersion="1" ma:contentTypeDescription="Create a new document." ma:contentTypeScope="" ma:versionID="602c11439368440a9d09a4a5d3b57883">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B3E44-8C98-423D-B2CB-6CDDE0D4AE50}"/>
</file>

<file path=customXml/itemProps2.xml><?xml version="1.0" encoding="utf-8"?>
<ds:datastoreItem xmlns:ds="http://schemas.openxmlformats.org/officeDocument/2006/customXml" ds:itemID="{654B6C1C-BFDD-4E55-BBFA-20E2AD6D034F}"/>
</file>

<file path=customXml/itemProps3.xml><?xml version="1.0" encoding="utf-8"?>
<ds:datastoreItem xmlns:ds="http://schemas.openxmlformats.org/officeDocument/2006/customXml" ds:itemID="{3DEFFF5A-E82F-4FB7-8A95-4B4301870366}"/>
</file>

<file path=customXml/itemProps4.xml><?xml version="1.0" encoding="utf-8"?>
<ds:datastoreItem xmlns:ds="http://schemas.openxmlformats.org/officeDocument/2006/customXml" ds:itemID="{0FC2B801-78F9-4663-9948-BDFEFB90719F}"/>
</file>

<file path=docProps/app.xml><?xml version="1.0" encoding="utf-8"?>
<Properties xmlns="http://schemas.openxmlformats.org/officeDocument/2006/extended-properties" xmlns:vt="http://schemas.openxmlformats.org/officeDocument/2006/docPropsVTypes">
  <Template>PA_TSBCIRC1.dotm</Template>
  <TotalTime>1</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10450</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Quist, Judith</cp:lastModifiedBy>
  <cp:revision>2</cp:revision>
  <cp:lastPrinted>2013-08-16T10:26:00Z</cp:lastPrinted>
  <dcterms:created xsi:type="dcterms:W3CDTF">2013-08-18T22:14:00Z</dcterms:created>
  <dcterms:modified xsi:type="dcterms:W3CDTF">2013-08-18T22:14:00Z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0x01010097B388C168F0214D87661FE6206A1586</vt:lpwstr>
  </property>
</Properties>
</file>