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48" w:rsidRDefault="00542848">
      <w:pPr>
        <w:spacing w:before="0" w:after="200" w:line="276" w:lineRule="auto"/>
        <w:rPr>
          <w:b/>
          <w:bCs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2917"/>
        <w:gridCol w:w="2211"/>
        <w:gridCol w:w="3143"/>
        <w:gridCol w:w="92"/>
        <w:gridCol w:w="679"/>
      </w:tblGrid>
      <w:tr w:rsidR="00673BA1" w:rsidRPr="008325F1" w:rsidTr="00673BA1">
        <w:trPr>
          <w:gridAfter w:val="1"/>
          <w:wAfter w:w="679" w:type="dxa"/>
          <w:trHeight w:val="2502"/>
        </w:trPr>
        <w:tc>
          <w:tcPr>
            <w:tcW w:w="2917" w:type="dxa"/>
          </w:tcPr>
          <w:p w:rsidR="00673BA1" w:rsidRPr="008325F1" w:rsidRDefault="00673BA1" w:rsidP="00743C7C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693545" cy="731520"/>
                  <wp:effectExtent l="19050" t="0" r="190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673BA1" w:rsidRPr="008325F1" w:rsidRDefault="00673BA1" w:rsidP="00673BA1">
            <w:pPr>
              <w:spacing w:before="60"/>
              <w:jc w:val="center"/>
            </w:pPr>
          </w:p>
        </w:tc>
        <w:tc>
          <w:tcPr>
            <w:tcW w:w="3235" w:type="dxa"/>
            <w:gridSpan w:val="2"/>
          </w:tcPr>
          <w:p w:rsidR="00673BA1" w:rsidRPr="008325F1" w:rsidRDefault="00504CA9" w:rsidP="00673BA1">
            <w:pPr>
              <w:jc w:val="center"/>
            </w:pPr>
            <w:r w:rsidRPr="00EC6AFA"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1627950" cy="1289808"/>
                  <wp:effectExtent l="0" t="0" r="0" b="5715"/>
                  <wp:docPr id="1" name="Picture 1" descr="logo-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35" cy="129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BA1" w:rsidRDefault="00673BA1" w:rsidP="00EC6AFA">
            <w:pPr>
              <w:spacing w:before="60"/>
              <w:jc w:val="center"/>
              <w:rPr>
                <w:noProof/>
                <w:color w:val="000066"/>
                <w:sz w:val="18"/>
                <w:szCs w:val="18"/>
                <w:lang w:eastAsia="zh-CN"/>
              </w:rPr>
            </w:pPr>
          </w:p>
        </w:tc>
      </w:tr>
      <w:tr w:rsidR="00673BA1" w:rsidTr="00673BA1">
        <w:tc>
          <w:tcPr>
            <w:tcW w:w="8271" w:type="dxa"/>
            <w:gridSpan w:val="3"/>
          </w:tcPr>
          <w:p w:rsidR="00673BA1" w:rsidRDefault="00673BA1" w:rsidP="00542848">
            <w:pPr>
              <w:spacing w:before="0"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gridSpan w:val="2"/>
          </w:tcPr>
          <w:p w:rsidR="00673BA1" w:rsidRDefault="00673BA1" w:rsidP="00542848">
            <w:pPr>
              <w:spacing w:before="0" w:after="200" w:line="276" w:lineRule="auto"/>
              <w:jc w:val="center"/>
              <w:rPr>
                <w:b/>
                <w:bCs/>
              </w:rPr>
            </w:pPr>
          </w:p>
        </w:tc>
      </w:tr>
      <w:tr w:rsidR="007657C2" w:rsidTr="00673BA1">
        <w:tc>
          <w:tcPr>
            <w:tcW w:w="8271" w:type="dxa"/>
            <w:gridSpan w:val="3"/>
          </w:tcPr>
          <w:p w:rsidR="007657C2" w:rsidRDefault="007657C2" w:rsidP="00542848">
            <w:pPr>
              <w:spacing w:before="0"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gridSpan w:val="2"/>
          </w:tcPr>
          <w:p w:rsidR="007657C2" w:rsidRDefault="007657C2" w:rsidP="00542848">
            <w:pPr>
              <w:spacing w:before="0" w:after="200" w:line="276" w:lineRule="auto"/>
              <w:jc w:val="center"/>
              <w:rPr>
                <w:b/>
                <w:bCs/>
              </w:rPr>
            </w:pPr>
          </w:p>
        </w:tc>
      </w:tr>
      <w:tr w:rsidR="00673BA1" w:rsidTr="00673BA1">
        <w:trPr>
          <w:trHeight w:val="990"/>
        </w:trPr>
        <w:tc>
          <w:tcPr>
            <w:tcW w:w="8271" w:type="dxa"/>
            <w:gridSpan w:val="3"/>
            <w:shd w:val="clear" w:color="auto" w:fill="95B3D7" w:themeFill="accent1" w:themeFillTint="99"/>
          </w:tcPr>
          <w:p w:rsidR="00743C7C" w:rsidRDefault="00673BA1" w:rsidP="00673BA1">
            <w:pPr>
              <w:spacing w:before="0"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7C2">
              <w:rPr>
                <w:b/>
                <w:bCs/>
                <w:sz w:val="22"/>
                <w:szCs w:val="22"/>
              </w:rPr>
              <w:t xml:space="preserve">ITU Workshop on </w:t>
            </w:r>
          </w:p>
          <w:p w:rsidR="00673BA1" w:rsidRPr="007657C2" w:rsidRDefault="00673BA1" w:rsidP="00673BA1">
            <w:pPr>
              <w:spacing w:before="0"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7C2">
              <w:rPr>
                <w:b/>
                <w:bCs/>
                <w:sz w:val="22"/>
                <w:szCs w:val="22"/>
              </w:rPr>
              <w:t>ICT as an enabler for Smart Water Management</w:t>
            </w:r>
          </w:p>
          <w:p w:rsidR="00673BA1" w:rsidRDefault="00673BA1" w:rsidP="00673BA1">
            <w:pPr>
              <w:spacing w:before="0"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7C2">
              <w:rPr>
                <w:b/>
                <w:bCs/>
                <w:sz w:val="22"/>
                <w:szCs w:val="22"/>
              </w:rPr>
              <w:t>14-15 April 2013, Luxor, Egypt</w:t>
            </w:r>
          </w:p>
          <w:p w:rsidR="00743C7C" w:rsidRDefault="00743C7C" w:rsidP="00673BA1">
            <w:pPr>
              <w:spacing w:before="0"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743C7C" w:rsidRDefault="000F35EE" w:rsidP="000F35EE">
            <w:pPr>
              <w:spacing w:before="0"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Building a Water Resource Efficient G</w:t>
            </w:r>
            <w:r w:rsidRPr="000F35EE">
              <w:rPr>
                <w:b/>
                <w:bCs/>
                <w:sz w:val="22"/>
                <w:szCs w:val="22"/>
              </w:rPr>
              <w:t xml:space="preserve">reen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0F35EE">
              <w:rPr>
                <w:b/>
                <w:bCs/>
                <w:sz w:val="22"/>
                <w:szCs w:val="22"/>
              </w:rPr>
              <w:t>conomy</w:t>
            </w:r>
            <w:r w:rsidR="00EC6AFA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br/>
              <w:t>Luxor Call to Action</w:t>
            </w:r>
          </w:p>
        </w:tc>
        <w:tc>
          <w:tcPr>
            <w:tcW w:w="771" w:type="dxa"/>
            <w:gridSpan w:val="2"/>
            <w:shd w:val="clear" w:color="auto" w:fill="95B3D7" w:themeFill="accent1" w:themeFillTint="99"/>
            <w:vAlign w:val="center"/>
          </w:tcPr>
          <w:p w:rsidR="00673BA1" w:rsidRDefault="00673BA1" w:rsidP="00673BA1">
            <w:pPr>
              <w:spacing w:before="0" w:after="200" w:line="276" w:lineRule="auto"/>
              <w:rPr>
                <w:b/>
                <w:bCs/>
              </w:rPr>
            </w:pPr>
          </w:p>
        </w:tc>
      </w:tr>
    </w:tbl>
    <w:p w:rsidR="00542848" w:rsidRDefault="00542848" w:rsidP="00542848">
      <w:pPr>
        <w:spacing w:before="0" w:after="200" w:line="276" w:lineRule="auto"/>
        <w:jc w:val="center"/>
        <w:rPr>
          <w:b/>
          <w:bCs/>
        </w:rPr>
      </w:pPr>
    </w:p>
    <w:p w:rsidR="00542848" w:rsidRPr="00205CDD" w:rsidRDefault="00542848" w:rsidP="00544EEB">
      <w:pPr>
        <w:jc w:val="center"/>
        <w:rPr>
          <w:b/>
          <w:bCs/>
          <w:sz w:val="22"/>
          <w:szCs w:val="22"/>
        </w:rPr>
      </w:pPr>
    </w:p>
    <w:p w:rsidR="000F35EE" w:rsidRPr="00110E24" w:rsidRDefault="00205CDD" w:rsidP="00110E24">
      <w:pPr>
        <w:jc w:val="both"/>
        <w:rPr>
          <w:rFonts w:ascii="Arial" w:hAnsi="Arial" w:cs="Arial"/>
          <w:lang w:val="en-GB"/>
        </w:rPr>
      </w:pPr>
      <w:r>
        <w:rPr>
          <w:bCs/>
        </w:rPr>
        <w:br w:type="page"/>
      </w:r>
      <w:r w:rsidR="00110E24" w:rsidRPr="00110E24">
        <w:rPr>
          <w:rFonts w:ascii="Arial" w:hAnsi="Arial" w:cs="Arial"/>
        </w:rPr>
        <w:lastRenderedPageBreak/>
        <w:t>Recognizing</w:t>
      </w:r>
      <w:r w:rsidR="000F35EE" w:rsidRPr="00110E24">
        <w:rPr>
          <w:rFonts w:ascii="Arial" w:hAnsi="Arial" w:cs="Arial"/>
        </w:rPr>
        <w:t xml:space="preserve"> ICT as a strategic enabler in the process of developing innovative solutions to address the problems associated with water scarcit</w:t>
      </w:r>
      <w:r w:rsidR="002F0CB3">
        <w:rPr>
          <w:rFonts w:ascii="Arial" w:hAnsi="Arial" w:cs="Arial"/>
        </w:rPr>
        <w:t>y</w:t>
      </w:r>
      <w:r w:rsidR="00F26AA5">
        <w:rPr>
          <w:rFonts w:ascii="Arial" w:hAnsi="Arial" w:cs="Arial"/>
        </w:rPr>
        <w:t xml:space="preserve"> and quality</w:t>
      </w:r>
      <w:r w:rsidR="000F35EE" w:rsidRPr="00110E24">
        <w:rPr>
          <w:rFonts w:ascii="Arial" w:hAnsi="Arial" w:cs="Arial"/>
        </w:rPr>
        <w:t>, and the analysis of environmental data that can enable researchers and climatologists to build more accurate models for weather forecasting</w:t>
      </w:r>
      <w:r w:rsidR="002F0CB3">
        <w:rPr>
          <w:rFonts w:ascii="Arial" w:hAnsi="Arial" w:cs="Arial"/>
        </w:rPr>
        <w:t>, and for surface and ground water flow and contaminant transport simulation</w:t>
      </w:r>
    </w:p>
    <w:p w:rsidR="000F35EE" w:rsidRPr="00110E24" w:rsidRDefault="000F35EE" w:rsidP="00ED45EC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  <w:lang w:val="en-GB"/>
        </w:rPr>
      </w:pPr>
      <w:r w:rsidRPr="00110E24">
        <w:rPr>
          <w:rFonts w:ascii="Arial" w:hAnsi="Arial" w:cs="Arial"/>
          <w:iCs/>
          <w:color w:val="000000"/>
          <w:lang w:val="en-GB"/>
        </w:rPr>
        <w:t xml:space="preserve">Acknowledging the need </w:t>
      </w:r>
      <w:r w:rsidRPr="00110E24">
        <w:rPr>
          <w:rFonts w:ascii="Arial" w:hAnsi="Arial" w:cs="Arial"/>
          <w:color w:val="000000"/>
          <w:lang w:val="en-GB"/>
        </w:rPr>
        <w:t>for increased water resilienc</w:t>
      </w:r>
      <w:r w:rsidR="00B62E1C" w:rsidRPr="00110E24">
        <w:rPr>
          <w:rFonts w:ascii="Arial" w:hAnsi="Arial" w:cs="Arial"/>
          <w:color w:val="000000"/>
          <w:lang w:val="en-GB"/>
        </w:rPr>
        <w:t xml:space="preserve">e and sustainability of cities and the need </w:t>
      </w:r>
      <w:r w:rsidRPr="00110E24">
        <w:rPr>
          <w:rFonts w:ascii="Arial" w:hAnsi="Arial" w:cs="Arial"/>
          <w:iCs/>
          <w:color w:val="000000"/>
          <w:lang w:val="en-GB"/>
        </w:rPr>
        <w:t>to raise awareness of the benefits associated with using ICT for smart water management</w:t>
      </w:r>
      <w:r w:rsidRPr="00110E24">
        <w:rPr>
          <w:rFonts w:ascii="Arial" w:hAnsi="Arial" w:cs="Arial"/>
          <w:color w:val="000000"/>
          <w:lang w:val="en-GB"/>
        </w:rPr>
        <w:t xml:space="preserve"> in agriculture, domestic</w:t>
      </w:r>
      <w:r w:rsidR="00ED45EC">
        <w:rPr>
          <w:rFonts w:ascii="Arial" w:hAnsi="Arial" w:cs="Arial"/>
          <w:color w:val="000000"/>
          <w:lang w:val="en-GB"/>
        </w:rPr>
        <w:t xml:space="preserve"> </w:t>
      </w:r>
      <w:r w:rsidRPr="00110E24">
        <w:rPr>
          <w:rFonts w:ascii="Arial" w:hAnsi="Arial" w:cs="Arial"/>
          <w:color w:val="000000"/>
          <w:lang w:val="en-GB"/>
        </w:rPr>
        <w:t xml:space="preserve">and industrial </w:t>
      </w:r>
      <w:r w:rsidR="002F0CB3">
        <w:rPr>
          <w:rFonts w:ascii="Arial" w:hAnsi="Arial" w:cs="Arial"/>
          <w:color w:val="000000"/>
          <w:lang w:val="en-GB"/>
        </w:rPr>
        <w:t>water use sectors</w:t>
      </w:r>
      <w:r w:rsidRPr="00110E24">
        <w:rPr>
          <w:rFonts w:ascii="Arial" w:hAnsi="Arial" w:cs="Arial"/>
          <w:color w:val="000000"/>
          <w:lang w:val="en-GB"/>
        </w:rPr>
        <w:t xml:space="preserve">, </w:t>
      </w:r>
      <w:r w:rsidR="002F0CB3">
        <w:rPr>
          <w:rFonts w:ascii="Arial" w:hAnsi="Arial" w:cs="Arial"/>
          <w:color w:val="000000"/>
          <w:lang w:val="en-GB"/>
        </w:rPr>
        <w:t>as well as</w:t>
      </w:r>
      <w:r w:rsidR="002F0CB3" w:rsidRPr="00110E24">
        <w:rPr>
          <w:rFonts w:ascii="Arial" w:hAnsi="Arial" w:cs="Arial"/>
          <w:color w:val="000000"/>
          <w:lang w:val="en-GB"/>
        </w:rPr>
        <w:t xml:space="preserve"> </w:t>
      </w:r>
      <w:r w:rsidRPr="00110E24">
        <w:rPr>
          <w:rFonts w:ascii="Arial" w:hAnsi="Arial" w:cs="Arial"/>
          <w:color w:val="000000"/>
          <w:lang w:val="en-GB"/>
        </w:rPr>
        <w:t xml:space="preserve">the wider </w:t>
      </w:r>
      <w:r w:rsidR="002F0CB3">
        <w:rPr>
          <w:rFonts w:ascii="Arial" w:hAnsi="Arial" w:cs="Arial"/>
          <w:color w:val="000000"/>
          <w:lang w:val="en-GB"/>
        </w:rPr>
        <w:t>aspects of socio-</w:t>
      </w:r>
      <w:r w:rsidRPr="00110E24">
        <w:rPr>
          <w:rFonts w:ascii="Arial" w:hAnsi="Arial" w:cs="Arial"/>
          <w:color w:val="000000"/>
          <w:lang w:val="en-GB"/>
        </w:rPr>
        <w:t xml:space="preserve">economic </w:t>
      </w:r>
      <w:r w:rsidR="002F0CB3">
        <w:rPr>
          <w:rFonts w:ascii="Arial" w:hAnsi="Arial" w:cs="Arial"/>
          <w:color w:val="000000"/>
          <w:lang w:val="en-GB"/>
        </w:rPr>
        <w:t>development</w:t>
      </w:r>
      <w:r w:rsidRPr="00110E24">
        <w:rPr>
          <w:rFonts w:ascii="Arial" w:hAnsi="Arial" w:cs="Arial"/>
          <w:color w:val="000000"/>
          <w:lang w:val="en-GB"/>
        </w:rPr>
        <w:t xml:space="preserve">. </w:t>
      </w:r>
    </w:p>
    <w:p w:rsidR="00EC6AFA" w:rsidRPr="00110E24" w:rsidRDefault="00EC6AFA" w:rsidP="00110E2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  <w:lang w:val="en-GB"/>
        </w:rPr>
      </w:pPr>
    </w:p>
    <w:p w:rsidR="006B14B3" w:rsidRPr="00110E24" w:rsidRDefault="00743C7C" w:rsidP="00110E24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110E24">
        <w:rPr>
          <w:rFonts w:ascii="Arial" w:hAnsi="Arial" w:cs="Arial"/>
          <w:b/>
          <w:sz w:val="20"/>
          <w:szCs w:val="20"/>
        </w:rPr>
        <w:t xml:space="preserve">We, the participants of the ITU Workshop on ICT as an enabler for Smart Water Management, meeting in Luxor, Egypt, 14-15 April 2013, call upon </w:t>
      </w:r>
      <w:r w:rsidR="0062054F" w:rsidRPr="00110E24">
        <w:rPr>
          <w:rFonts w:ascii="Arial" w:hAnsi="Arial" w:cs="Arial"/>
          <w:b/>
          <w:sz w:val="20"/>
          <w:szCs w:val="20"/>
        </w:rPr>
        <w:t xml:space="preserve">the </w:t>
      </w:r>
      <w:r w:rsidR="008A1EB3" w:rsidRPr="00110E24">
        <w:rPr>
          <w:rFonts w:ascii="Arial" w:hAnsi="Arial" w:cs="Arial"/>
          <w:b/>
          <w:sz w:val="20"/>
          <w:szCs w:val="20"/>
        </w:rPr>
        <w:t>ITU</w:t>
      </w:r>
      <w:r w:rsidR="00504CA9" w:rsidRPr="00110E24">
        <w:rPr>
          <w:rFonts w:ascii="Arial" w:hAnsi="Arial" w:cs="Arial"/>
          <w:b/>
          <w:sz w:val="20"/>
          <w:szCs w:val="20"/>
        </w:rPr>
        <w:t xml:space="preserve"> </w:t>
      </w:r>
      <w:r w:rsidR="008A1EB3" w:rsidRPr="00110E24">
        <w:rPr>
          <w:rFonts w:ascii="Arial" w:hAnsi="Arial" w:cs="Arial"/>
          <w:b/>
          <w:sz w:val="20"/>
          <w:szCs w:val="20"/>
        </w:rPr>
        <w:t xml:space="preserve">in collaboration with </w:t>
      </w:r>
      <w:r w:rsidR="0062054F" w:rsidRPr="00110E24">
        <w:rPr>
          <w:rFonts w:ascii="Arial" w:hAnsi="Arial" w:cs="Arial"/>
          <w:b/>
          <w:sz w:val="20"/>
          <w:szCs w:val="20"/>
        </w:rPr>
        <w:t xml:space="preserve">policy makers, water authorities, </w:t>
      </w:r>
      <w:r w:rsidR="008A1EB3" w:rsidRPr="00110E24">
        <w:rPr>
          <w:rFonts w:ascii="Arial" w:hAnsi="Arial" w:cs="Arial"/>
          <w:b/>
          <w:sz w:val="20"/>
          <w:szCs w:val="20"/>
        </w:rPr>
        <w:t xml:space="preserve">and relevant </w:t>
      </w:r>
      <w:r w:rsidR="0062054F" w:rsidRPr="00110E24">
        <w:rPr>
          <w:rFonts w:ascii="Arial" w:hAnsi="Arial" w:cs="Arial"/>
          <w:b/>
          <w:sz w:val="20"/>
          <w:szCs w:val="20"/>
        </w:rPr>
        <w:t>international and regional organizations, to</w:t>
      </w:r>
      <w:r w:rsidRPr="00110E24">
        <w:rPr>
          <w:rFonts w:ascii="Arial" w:hAnsi="Arial" w:cs="Arial"/>
          <w:b/>
          <w:sz w:val="20"/>
          <w:szCs w:val="20"/>
        </w:rPr>
        <w:t xml:space="preserve">: </w:t>
      </w:r>
      <w:r w:rsidR="0062054F" w:rsidRPr="00110E24">
        <w:rPr>
          <w:rFonts w:ascii="Arial" w:hAnsi="Arial" w:cs="Arial"/>
          <w:b/>
          <w:sz w:val="20"/>
          <w:szCs w:val="20"/>
        </w:rPr>
        <w:t xml:space="preserve"> </w:t>
      </w:r>
    </w:p>
    <w:p w:rsidR="00B62E1C" w:rsidRPr="00110E24" w:rsidRDefault="00C829C8" w:rsidP="00B81271">
      <w:pPr>
        <w:pStyle w:val="ListParagraph"/>
        <w:numPr>
          <w:ilvl w:val="0"/>
          <w:numId w:val="8"/>
        </w:numPr>
        <w:snapToGri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110E2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Lead with vision</w:t>
      </w:r>
      <w:r w:rsidR="00B62E1C" w:rsidRPr="00110E2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: </w:t>
      </w:r>
      <w:r w:rsidR="00504CA9" w:rsidRPr="00110E24">
        <w:rPr>
          <w:rFonts w:ascii="Arial" w:hAnsi="Arial" w:cs="Arial"/>
          <w:color w:val="000000"/>
          <w:sz w:val="20"/>
          <w:szCs w:val="20"/>
          <w:lang w:val="en-GB"/>
        </w:rPr>
        <w:t>d</w:t>
      </w:r>
      <w:r w:rsidR="00B62E1C" w:rsidRPr="00110E24">
        <w:rPr>
          <w:rFonts w:ascii="Arial" w:hAnsi="Arial" w:cs="Arial"/>
          <w:iCs/>
          <w:color w:val="000000"/>
          <w:sz w:val="20"/>
          <w:szCs w:val="20"/>
          <w:lang w:val="en-GB"/>
        </w:rPr>
        <w:t>evelop and foster the adoption of international standards, best practices, and policies for smart water management</w:t>
      </w:r>
      <w:r w:rsidR="00B81271">
        <w:rPr>
          <w:rFonts w:ascii="Arial" w:hAnsi="Arial" w:cs="Arial"/>
          <w:iCs/>
          <w:color w:val="000000"/>
          <w:sz w:val="20"/>
          <w:szCs w:val="20"/>
          <w:lang w:val="en-GB"/>
        </w:rPr>
        <w:t xml:space="preserve"> through </w:t>
      </w:r>
      <w:r w:rsidR="00D34EE5">
        <w:rPr>
          <w:rFonts w:ascii="Arial" w:hAnsi="Arial" w:cs="Arial"/>
          <w:iCs/>
          <w:color w:val="000000"/>
          <w:sz w:val="20"/>
          <w:szCs w:val="20"/>
          <w:lang w:val="en-GB"/>
        </w:rPr>
        <w:t xml:space="preserve">the </w:t>
      </w:r>
      <w:r w:rsidR="00B81271">
        <w:rPr>
          <w:rFonts w:ascii="Arial" w:hAnsi="Arial" w:cs="Arial"/>
          <w:iCs/>
          <w:color w:val="000000"/>
          <w:sz w:val="20"/>
          <w:szCs w:val="20"/>
          <w:lang w:val="en-GB"/>
        </w:rPr>
        <w:t>use of ICT</w:t>
      </w:r>
      <w:r w:rsidR="00B62E1C" w:rsidRPr="00110E24">
        <w:rPr>
          <w:rFonts w:ascii="Arial" w:hAnsi="Arial" w:cs="Arial"/>
          <w:iCs/>
          <w:color w:val="000000"/>
          <w:sz w:val="20"/>
          <w:szCs w:val="20"/>
          <w:lang w:val="en-GB"/>
        </w:rPr>
        <w:t xml:space="preserve"> </w:t>
      </w:r>
      <w:r w:rsidR="00B81271">
        <w:rPr>
          <w:rFonts w:ascii="Arial" w:hAnsi="Arial" w:cs="Arial"/>
          <w:iCs/>
          <w:color w:val="000000"/>
          <w:sz w:val="20"/>
          <w:szCs w:val="20"/>
          <w:lang w:val="en-GB"/>
        </w:rPr>
        <w:t>to</w:t>
      </w:r>
      <w:r w:rsidR="00B81271" w:rsidRPr="00110E24">
        <w:rPr>
          <w:rFonts w:ascii="Arial" w:hAnsi="Arial" w:cs="Arial"/>
          <w:iCs/>
          <w:color w:val="000000"/>
          <w:sz w:val="20"/>
          <w:szCs w:val="20"/>
          <w:lang w:val="en-GB"/>
        </w:rPr>
        <w:t xml:space="preserve"> </w:t>
      </w:r>
      <w:r w:rsidR="00B62E1C" w:rsidRPr="00110E24">
        <w:rPr>
          <w:rFonts w:ascii="Arial" w:hAnsi="Arial" w:cs="Arial"/>
          <w:color w:val="000000"/>
          <w:sz w:val="20"/>
          <w:szCs w:val="20"/>
          <w:lang w:val="en-GB"/>
        </w:rPr>
        <w:t>improve both water and energy footprints,</w:t>
      </w:r>
      <w:r w:rsidR="00DD620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B62E1C" w:rsidRPr="00110E24">
        <w:rPr>
          <w:rFonts w:ascii="Arial" w:hAnsi="Arial" w:cs="Arial"/>
          <w:color w:val="000000"/>
          <w:sz w:val="20"/>
          <w:szCs w:val="20"/>
          <w:lang w:val="en-GB"/>
        </w:rPr>
        <w:t>taking into account life cycle assessments.</w:t>
      </w:r>
    </w:p>
    <w:p w:rsidR="00E871F5" w:rsidRPr="00110E24" w:rsidRDefault="00EC6AFA" w:rsidP="00B81271">
      <w:pPr>
        <w:pStyle w:val="ListParagraph"/>
        <w:numPr>
          <w:ilvl w:val="0"/>
          <w:numId w:val="8"/>
        </w:numPr>
        <w:snapToGrid w:val="0"/>
        <w:jc w:val="both"/>
        <w:rPr>
          <w:rFonts w:ascii="Arial" w:hAnsi="Arial" w:cs="Arial"/>
          <w:sz w:val="20"/>
          <w:szCs w:val="20"/>
          <w:lang w:val="en-GB"/>
        </w:rPr>
      </w:pPr>
      <w:r w:rsidRPr="00110E24">
        <w:rPr>
          <w:rFonts w:ascii="Arial" w:hAnsi="Arial" w:cs="Arial"/>
          <w:b/>
          <w:bCs/>
          <w:iCs/>
          <w:color w:val="000000"/>
          <w:sz w:val="20"/>
          <w:szCs w:val="20"/>
          <w:lang w:val="en-GB"/>
        </w:rPr>
        <w:t>Evaluate</w:t>
      </w:r>
      <w:r w:rsidR="00B62E1C" w:rsidRPr="00110E24">
        <w:rPr>
          <w:rFonts w:ascii="Arial" w:hAnsi="Arial" w:cs="Arial"/>
          <w:b/>
          <w:bCs/>
          <w:iCs/>
          <w:color w:val="000000"/>
          <w:sz w:val="20"/>
          <w:szCs w:val="20"/>
          <w:lang w:val="en-GB"/>
        </w:rPr>
        <w:t xml:space="preserve">: </w:t>
      </w:r>
      <w:r w:rsidR="00890555" w:rsidRPr="00110E24">
        <w:rPr>
          <w:rFonts w:ascii="Arial" w:hAnsi="Arial" w:cs="Arial"/>
          <w:sz w:val="20"/>
          <w:szCs w:val="20"/>
          <w:lang w:val="en-GB"/>
        </w:rPr>
        <w:t>countries</w:t>
      </w:r>
      <w:r w:rsidR="00E871F5" w:rsidRPr="00110E24">
        <w:rPr>
          <w:rFonts w:ascii="Arial" w:hAnsi="Arial" w:cs="Arial"/>
          <w:sz w:val="20"/>
          <w:szCs w:val="20"/>
          <w:lang w:val="en-GB"/>
        </w:rPr>
        <w:t>, standard performance indicators, and industry best practices</w:t>
      </w:r>
      <w:r w:rsidR="00673BA1" w:rsidRPr="00110E24">
        <w:rPr>
          <w:rFonts w:ascii="Arial" w:hAnsi="Arial" w:cs="Arial"/>
          <w:sz w:val="20"/>
          <w:szCs w:val="20"/>
          <w:lang w:val="en-GB"/>
        </w:rPr>
        <w:t xml:space="preserve"> for smart water management</w:t>
      </w:r>
      <w:r w:rsidR="000A7F11" w:rsidRPr="00110E24">
        <w:rPr>
          <w:rFonts w:ascii="Arial" w:hAnsi="Arial" w:cs="Arial"/>
          <w:sz w:val="20"/>
          <w:szCs w:val="20"/>
          <w:lang w:val="en-GB"/>
        </w:rPr>
        <w:t xml:space="preserve"> </w:t>
      </w:r>
      <w:r w:rsidR="006B2CFC">
        <w:rPr>
          <w:rFonts w:ascii="Arial" w:hAnsi="Arial" w:cs="Arial"/>
          <w:iCs/>
          <w:color w:val="000000"/>
          <w:sz w:val="20"/>
          <w:szCs w:val="20"/>
          <w:lang w:val="en-GB"/>
        </w:rPr>
        <w:t xml:space="preserve">through </w:t>
      </w:r>
      <w:r w:rsidR="00D34EE5">
        <w:rPr>
          <w:rFonts w:ascii="Arial" w:hAnsi="Arial" w:cs="Arial"/>
          <w:iCs/>
          <w:color w:val="000000"/>
          <w:sz w:val="20"/>
          <w:szCs w:val="20"/>
          <w:lang w:val="en-GB"/>
        </w:rPr>
        <w:t xml:space="preserve">the </w:t>
      </w:r>
      <w:r w:rsidR="006B2CFC">
        <w:rPr>
          <w:rFonts w:ascii="Arial" w:hAnsi="Arial" w:cs="Arial"/>
          <w:iCs/>
          <w:color w:val="000000"/>
          <w:sz w:val="20"/>
          <w:szCs w:val="20"/>
          <w:lang w:val="en-GB"/>
        </w:rPr>
        <w:t>use of ICT</w:t>
      </w:r>
      <w:r w:rsidR="006B2CFC" w:rsidRPr="00110E24">
        <w:rPr>
          <w:rFonts w:ascii="Arial" w:hAnsi="Arial" w:cs="Arial"/>
          <w:iCs/>
          <w:color w:val="000000"/>
          <w:sz w:val="20"/>
          <w:szCs w:val="20"/>
          <w:lang w:val="en-GB"/>
        </w:rPr>
        <w:t xml:space="preserve"> </w:t>
      </w:r>
      <w:r w:rsidR="000A7F11" w:rsidRPr="00110E24">
        <w:rPr>
          <w:rFonts w:ascii="Arial" w:hAnsi="Arial" w:cs="Arial"/>
          <w:sz w:val="20"/>
          <w:szCs w:val="20"/>
          <w:lang w:val="en-GB"/>
        </w:rPr>
        <w:t xml:space="preserve">and help countries </w:t>
      </w:r>
      <w:r w:rsidR="00F135DB">
        <w:rPr>
          <w:rFonts w:ascii="Arial" w:hAnsi="Arial" w:cs="Arial"/>
          <w:sz w:val="20"/>
          <w:szCs w:val="20"/>
          <w:lang w:val="en-GB"/>
        </w:rPr>
        <w:t xml:space="preserve">to </w:t>
      </w:r>
      <w:r w:rsidR="000A7F11" w:rsidRPr="00110E24">
        <w:rPr>
          <w:rFonts w:ascii="Arial" w:hAnsi="Arial" w:cs="Arial"/>
          <w:sz w:val="20"/>
          <w:szCs w:val="20"/>
          <w:lang w:val="en-GB"/>
        </w:rPr>
        <w:t>better utiliz</w:t>
      </w:r>
      <w:r w:rsidR="00F135DB">
        <w:rPr>
          <w:rFonts w:ascii="Arial" w:hAnsi="Arial" w:cs="Arial"/>
          <w:sz w:val="20"/>
          <w:szCs w:val="20"/>
          <w:lang w:val="en-GB"/>
        </w:rPr>
        <w:t>e</w:t>
      </w:r>
      <w:r w:rsidR="00DD6204">
        <w:rPr>
          <w:rFonts w:ascii="Arial" w:hAnsi="Arial" w:cs="Arial"/>
          <w:sz w:val="20"/>
          <w:szCs w:val="20"/>
          <w:lang w:val="en-GB"/>
        </w:rPr>
        <w:t xml:space="preserve"> </w:t>
      </w:r>
      <w:r w:rsidR="000A7F11" w:rsidRPr="00110E24">
        <w:rPr>
          <w:rFonts w:ascii="Arial" w:hAnsi="Arial" w:cs="Arial"/>
          <w:sz w:val="20"/>
          <w:szCs w:val="20"/>
          <w:lang w:val="en-GB"/>
        </w:rPr>
        <w:t>their water resources</w:t>
      </w:r>
      <w:r w:rsidR="00930242">
        <w:rPr>
          <w:rFonts w:ascii="Arial" w:hAnsi="Arial" w:cs="Arial"/>
          <w:sz w:val="20"/>
          <w:szCs w:val="20"/>
          <w:lang w:val="en-GB"/>
        </w:rPr>
        <w:t xml:space="preserve"> including different types of water</w:t>
      </w:r>
      <w:r w:rsidR="00673BA1" w:rsidRPr="00110E24">
        <w:rPr>
          <w:rFonts w:ascii="Arial" w:hAnsi="Arial" w:cs="Arial"/>
          <w:sz w:val="20"/>
          <w:szCs w:val="20"/>
          <w:lang w:val="en-GB"/>
        </w:rPr>
        <w:t>.</w:t>
      </w:r>
    </w:p>
    <w:p w:rsidR="00E96B93" w:rsidRPr="006D4606" w:rsidRDefault="00E96B93" w:rsidP="006B2CFC">
      <w:pPr>
        <w:pStyle w:val="ListParagraph"/>
        <w:numPr>
          <w:ilvl w:val="0"/>
          <w:numId w:val="8"/>
        </w:numPr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0E24">
        <w:rPr>
          <w:rFonts w:ascii="Arial" w:hAnsi="Arial" w:cs="Arial"/>
          <w:b/>
          <w:bCs/>
          <w:iCs/>
          <w:color w:val="000000"/>
          <w:sz w:val="20"/>
          <w:szCs w:val="20"/>
          <w:lang w:val="en-GB"/>
        </w:rPr>
        <w:t>Standardize:</w:t>
      </w:r>
      <w:r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7F7477" w:rsidRPr="007F7477">
        <w:rPr>
          <w:rFonts w:ascii="Arial" w:hAnsi="Arial" w:cs="Arial"/>
          <w:color w:val="000000"/>
          <w:sz w:val="20"/>
          <w:szCs w:val="20"/>
          <w:lang w:val="en-GB"/>
        </w:rPr>
        <w:t xml:space="preserve">the methodologies for estimating the impact of ICTs on </w:t>
      </w:r>
      <w:r w:rsidR="006B2CFC">
        <w:rPr>
          <w:rFonts w:ascii="Arial" w:hAnsi="Arial" w:cs="Arial"/>
          <w:color w:val="000000"/>
          <w:sz w:val="20"/>
          <w:szCs w:val="20"/>
          <w:lang w:val="en-GB"/>
        </w:rPr>
        <w:t xml:space="preserve">improving </w:t>
      </w:r>
      <w:r w:rsidR="007F7477" w:rsidRPr="007F7477">
        <w:rPr>
          <w:rFonts w:ascii="Arial" w:hAnsi="Arial" w:cs="Arial"/>
          <w:color w:val="000000"/>
          <w:sz w:val="20"/>
          <w:szCs w:val="20"/>
          <w:lang w:val="en-GB"/>
        </w:rPr>
        <w:t>water conservation</w:t>
      </w:r>
      <w:r w:rsidR="006B2CF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7F7477" w:rsidRPr="007F7477">
        <w:rPr>
          <w:rFonts w:ascii="Arial" w:hAnsi="Arial" w:cs="Arial"/>
          <w:color w:val="000000"/>
          <w:sz w:val="20"/>
          <w:szCs w:val="20"/>
          <w:lang w:val="en-GB"/>
        </w:rPr>
        <w:t xml:space="preserve">; the ICT applications and services for smart water management so as to ensure interoperability and benefit from economies of scale; </w:t>
      </w:r>
      <w:r w:rsidR="00D730A5">
        <w:rPr>
          <w:rFonts w:ascii="Arial" w:hAnsi="Arial" w:cs="Arial"/>
          <w:color w:val="000000"/>
          <w:sz w:val="20"/>
          <w:szCs w:val="20"/>
          <w:lang w:val="en-GB"/>
        </w:rPr>
        <w:t xml:space="preserve">technologies for intelligent decision making for smart water management; </w:t>
      </w:r>
      <w:r w:rsidR="007F7477" w:rsidRPr="007F7477">
        <w:rPr>
          <w:rFonts w:ascii="Arial" w:hAnsi="Arial" w:cs="Arial"/>
          <w:color w:val="000000"/>
          <w:sz w:val="20"/>
          <w:szCs w:val="20"/>
          <w:lang w:val="en-GB"/>
        </w:rPr>
        <w:t>and use of geographic 3 D modelling of geospatial data for use in geographical information systems and on the Internet</w:t>
      </w:r>
      <w:r w:rsidR="00AD3640">
        <w:rPr>
          <w:rFonts w:ascii="Arial" w:hAnsi="Arial" w:cs="Arial"/>
          <w:color w:val="000000"/>
          <w:sz w:val="20"/>
          <w:szCs w:val="20"/>
          <w:lang w:val="en-GB"/>
        </w:rPr>
        <w:t xml:space="preserve">; </w:t>
      </w:r>
      <w:r w:rsidR="00230526">
        <w:rPr>
          <w:rFonts w:ascii="Arial" w:hAnsi="Arial" w:cs="Arial"/>
          <w:color w:val="000000"/>
          <w:sz w:val="20"/>
          <w:szCs w:val="20"/>
          <w:lang w:val="en-GB"/>
        </w:rPr>
        <w:t xml:space="preserve">and </w:t>
      </w:r>
      <w:r w:rsidR="00AD3640">
        <w:rPr>
          <w:rFonts w:ascii="Arial" w:hAnsi="Arial" w:cs="Arial"/>
          <w:color w:val="000000"/>
          <w:sz w:val="20"/>
          <w:szCs w:val="20"/>
          <w:lang w:val="en-GB"/>
        </w:rPr>
        <w:t>open data</w:t>
      </w:r>
      <w:r w:rsidR="00AD3640" w:rsidRPr="007F7477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D3640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230526">
        <w:rPr>
          <w:rFonts w:ascii="Arial" w:hAnsi="Arial" w:cs="Arial"/>
          <w:color w:val="000000"/>
          <w:sz w:val="20"/>
          <w:szCs w:val="20"/>
          <w:lang w:val="en-GB"/>
        </w:rPr>
        <w:t>platforms</w:t>
      </w:r>
      <w:r w:rsidR="007F7477" w:rsidRPr="007F7477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230526">
        <w:rPr>
          <w:rFonts w:ascii="Arial" w:hAnsi="Arial" w:cs="Arial"/>
          <w:color w:val="000000"/>
          <w:sz w:val="20"/>
          <w:szCs w:val="20"/>
          <w:lang w:val="en-GB"/>
        </w:rPr>
        <w:t xml:space="preserve">enable </w:t>
      </w:r>
      <w:r w:rsidR="007F7477" w:rsidRPr="007F7477">
        <w:rPr>
          <w:rFonts w:ascii="Arial" w:hAnsi="Arial" w:cs="Arial"/>
          <w:color w:val="000000"/>
          <w:sz w:val="20"/>
          <w:szCs w:val="20"/>
          <w:lang w:val="en-GB"/>
        </w:rPr>
        <w:t>interoperability of smart water solutions.</w:t>
      </w:r>
    </w:p>
    <w:p w:rsidR="00110E24" w:rsidRPr="00110E24" w:rsidRDefault="00110E24" w:rsidP="00930242">
      <w:pPr>
        <w:pStyle w:val="ListParagraph"/>
        <w:numPr>
          <w:ilvl w:val="0"/>
          <w:numId w:val="8"/>
        </w:numPr>
        <w:snapToGri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110E2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Think sustainable: </w:t>
      </w:r>
      <w:r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bridge the gap between ICT, water, </w:t>
      </w:r>
      <w:r w:rsidR="00682558">
        <w:rPr>
          <w:rFonts w:ascii="Arial" w:hAnsi="Arial" w:cs="Arial"/>
          <w:color w:val="000000"/>
          <w:sz w:val="20"/>
          <w:szCs w:val="20"/>
          <w:lang w:val="en-GB"/>
        </w:rPr>
        <w:t xml:space="preserve">environment, </w:t>
      </w:r>
      <w:r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energy experts and policy makers, to encourage the integration of ICT into water and energy policies so as to improve </w:t>
      </w:r>
      <w:r w:rsidR="00BB7B9E">
        <w:rPr>
          <w:rFonts w:ascii="Arial" w:hAnsi="Arial" w:cs="Arial"/>
          <w:color w:val="000000"/>
          <w:sz w:val="20"/>
          <w:szCs w:val="20"/>
          <w:lang w:val="en-GB"/>
        </w:rPr>
        <w:t xml:space="preserve">knowledge on the state of water availability and consumption, increase </w:t>
      </w:r>
      <w:r w:rsidR="00BB7B9E" w:rsidRPr="00110E24">
        <w:rPr>
          <w:rFonts w:ascii="Arial" w:hAnsi="Arial" w:cs="Arial"/>
          <w:color w:val="000000"/>
          <w:sz w:val="20"/>
          <w:szCs w:val="20"/>
          <w:lang w:val="en-GB"/>
        </w:rPr>
        <w:t>environmental</w:t>
      </w:r>
      <w:r w:rsidR="00BB7B9E">
        <w:rPr>
          <w:rFonts w:ascii="Arial" w:hAnsi="Arial" w:cs="Arial"/>
          <w:color w:val="000000"/>
          <w:sz w:val="20"/>
          <w:szCs w:val="20"/>
          <w:lang w:val="en-GB"/>
        </w:rPr>
        <w:t xml:space="preserve"> resilience</w:t>
      </w:r>
      <w:r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, tackle </w:t>
      </w:r>
      <w:r w:rsidR="00BB7B9E">
        <w:rPr>
          <w:rFonts w:ascii="Arial" w:hAnsi="Arial" w:cs="Arial"/>
          <w:color w:val="000000"/>
          <w:sz w:val="20"/>
          <w:szCs w:val="20"/>
          <w:lang w:val="en-GB"/>
        </w:rPr>
        <w:t>climate change impacts</w:t>
      </w:r>
      <w:r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, and enhance energy efficiency and water </w:t>
      </w:r>
      <w:r w:rsidR="00BB7B9E">
        <w:rPr>
          <w:rFonts w:ascii="Arial" w:hAnsi="Arial" w:cs="Arial"/>
          <w:color w:val="000000"/>
          <w:sz w:val="20"/>
          <w:szCs w:val="20"/>
          <w:lang w:val="en-GB"/>
        </w:rPr>
        <w:t xml:space="preserve">demand </w:t>
      </w:r>
      <w:r w:rsidRPr="00110E24">
        <w:rPr>
          <w:rFonts w:ascii="Arial" w:hAnsi="Arial" w:cs="Arial"/>
          <w:color w:val="000000"/>
          <w:sz w:val="20"/>
          <w:szCs w:val="20"/>
          <w:lang w:val="en-GB"/>
        </w:rPr>
        <w:t>management</w:t>
      </w:r>
      <w:r w:rsidR="00930242">
        <w:rPr>
          <w:rFonts w:ascii="Arial" w:hAnsi="Arial" w:cs="Arial"/>
          <w:color w:val="000000"/>
          <w:sz w:val="20"/>
          <w:szCs w:val="20"/>
          <w:lang w:val="en-GB"/>
        </w:rPr>
        <w:t xml:space="preserve"> with the help of a cost benefit analysis of ICT tools</w:t>
      </w:r>
      <w:r w:rsidRPr="00110E24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930242">
        <w:rPr>
          <w:rFonts w:ascii="Arial" w:hAnsi="Arial" w:cs="Arial"/>
          <w:color w:val="000000"/>
          <w:sz w:val="20"/>
          <w:szCs w:val="20"/>
          <w:lang w:val="en-GB"/>
        </w:rPr>
        <w:t xml:space="preserve">  Promote the use of open data platforms in water management to empower innovation in the field. </w:t>
      </w:r>
      <w:r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FD0643" w:rsidRPr="00110E24" w:rsidRDefault="00C829C8" w:rsidP="00C43AA7">
      <w:pPr>
        <w:pStyle w:val="ListParagraph"/>
        <w:numPr>
          <w:ilvl w:val="0"/>
          <w:numId w:val="8"/>
        </w:numPr>
        <w:snapToGri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110E2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Build a green economy</w:t>
      </w:r>
      <w:r w:rsidR="00E96B93" w:rsidRPr="00110E2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: </w:t>
      </w:r>
      <w:r w:rsidR="00E96B93" w:rsidRPr="00110E24">
        <w:rPr>
          <w:rFonts w:ascii="Arial" w:hAnsi="Arial" w:cs="Arial"/>
          <w:color w:val="000000"/>
          <w:sz w:val="20"/>
          <w:szCs w:val="20"/>
          <w:lang w:val="en-GB"/>
        </w:rPr>
        <w:t>p</w:t>
      </w:r>
      <w:r w:rsidR="00FD0643" w:rsidRPr="00110E24">
        <w:rPr>
          <w:rFonts w:ascii="Arial" w:hAnsi="Arial" w:cs="Arial"/>
          <w:color w:val="000000"/>
          <w:sz w:val="20"/>
          <w:szCs w:val="20"/>
          <w:lang w:val="en-GB"/>
        </w:rPr>
        <w:t>romot</w:t>
      </w:r>
      <w:r w:rsidR="00EC6AFA" w:rsidRPr="00110E24">
        <w:rPr>
          <w:rFonts w:ascii="Arial" w:hAnsi="Arial" w:cs="Arial"/>
          <w:color w:val="000000"/>
          <w:sz w:val="20"/>
          <w:szCs w:val="20"/>
          <w:lang w:val="en-GB"/>
        </w:rPr>
        <w:t>e</w:t>
      </w:r>
      <w:r w:rsidR="00FD064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70371B">
        <w:rPr>
          <w:rFonts w:ascii="Arial" w:hAnsi="Arial" w:cs="Arial"/>
          <w:color w:val="000000"/>
          <w:sz w:val="20"/>
          <w:szCs w:val="20"/>
          <w:lang w:val="en-GB"/>
        </w:rPr>
        <w:t>green</w:t>
      </w:r>
      <w:r w:rsidR="0070371B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product</w:t>
      </w:r>
      <w:r w:rsidR="0070371B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70371B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FD0643" w:rsidRPr="00110E24">
        <w:rPr>
          <w:rFonts w:ascii="Arial" w:hAnsi="Arial" w:cs="Arial"/>
          <w:color w:val="000000"/>
          <w:sz w:val="20"/>
          <w:szCs w:val="20"/>
          <w:lang w:val="en-GB"/>
        </w:rPr>
        <w:t>and services based on international standards that are developed on life cycle assessment, and r</w:t>
      </w:r>
      <w:r w:rsidR="00504CA9" w:rsidRPr="00110E24">
        <w:rPr>
          <w:rFonts w:ascii="Arial" w:hAnsi="Arial" w:cs="Arial"/>
          <w:color w:val="000000"/>
          <w:sz w:val="20"/>
          <w:szCs w:val="20"/>
          <w:lang w:val="en-GB"/>
        </w:rPr>
        <w:t>a</w:t>
      </w:r>
      <w:r w:rsidR="00FD0643" w:rsidRPr="00110E24">
        <w:rPr>
          <w:rFonts w:ascii="Arial" w:hAnsi="Arial" w:cs="Arial"/>
          <w:color w:val="000000"/>
          <w:sz w:val="20"/>
          <w:szCs w:val="20"/>
          <w:lang w:val="en-GB"/>
        </w:rPr>
        <w:t>is</w:t>
      </w:r>
      <w:r w:rsidR="00EC6AFA" w:rsidRPr="00110E24">
        <w:rPr>
          <w:rFonts w:ascii="Arial" w:hAnsi="Arial" w:cs="Arial"/>
          <w:color w:val="000000"/>
          <w:sz w:val="20"/>
          <w:szCs w:val="20"/>
          <w:lang w:val="en-GB"/>
        </w:rPr>
        <w:t>e</w:t>
      </w:r>
      <w:r w:rsidR="00FD064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awareness </w:t>
      </w:r>
      <w:r w:rsidR="0070371B">
        <w:rPr>
          <w:rFonts w:ascii="Arial" w:hAnsi="Arial" w:cs="Arial"/>
          <w:color w:val="000000"/>
          <w:sz w:val="20"/>
          <w:szCs w:val="20"/>
          <w:lang w:val="en-GB"/>
        </w:rPr>
        <w:t xml:space="preserve">on </w:t>
      </w:r>
      <w:r w:rsidR="00FD064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70371B">
        <w:rPr>
          <w:rFonts w:ascii="Arial" w:hAnsi="Arial" w:cs="Arial"/>
          <w:color w:val="000000"/>
          <w:sz w:val="20"/>
          <w:szCs w:val="20"/>
          <w:lang w:val="en-GB"/>
        </w:rPr>
        <w:t xml:space="preserve">blue, green, and grey </w:t>
      </w:r>
      <w:r w:rsidR="00FD0643" w:rsidRPr="00110E24">
        <w:rPr>
          <w:rFonts w:ascii="Arial" w:hAnsi="Arial" w:cs="Arial"/>
          <w:color w:val="000000"/>
          <w:sz w:val="20"/>
          <w:szCs w:val="20"/>
          <w:lang w:val="en-GB"/>
        </w:rPr>
        <w:t>water footprint</w:t>
      </w:r>
      <w:r w:rsidR="0070371B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FD064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of commonly used products</w:t>
      </w:r>
      <w:proofErr w:type="gramStart"/>
      <w:r w:rsidR="0070371B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="00FD064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services</w:t>
      </w:r>
      <w:proofErr w:type="gramEnd"/>
      <w:r w:rsidR="0070371B">
        <w:rPr>
          <w:rFonts w:ascii="Arial" w:hAnsi="Arial" w:cs="Arial"/>
          <w:color w:val="000000"/>
          <w:sz w:val="20"/>
          <w:szCs w:val="20"/>
          <w:lang w:val="en-GB"/>
        </w:rPr>
        <w:t>, and economic activities</w:t>
      </w:r>
      <w:r w:rsidR="00FD064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:rsidR="00110E24" w:rsidRPr="00110E24" w:rsidRDefault="00110E24" w:rsidP="00230526">
      <w:pPr>
        <w:pStyle w:val="ListParagraph"/>
        <w:numPr>
          <w:ilvl w:val="0"/>
          <w:numId w:val="8"/>
        </w:numPr>
        <w:snapToGri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110E2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Share knowledge and raise awareness:</w:t>
      </w:r>
      <w:r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9B40DF">
        <w:rPr>
          <w:rFonts w:ascii="Arial" w:hAnsi="Arial" w:cs="Arial"/>
          <w:color w:val="000000"/>
          <w:sz w:val="20"/>
          <w:szCs w:val="20"/>
          <w:lang w:val="en-GB"/>
        </w:rPr>
        <w:t xml:space="preserve">Work on the </w:t>
      </w:r>
      <w:r w:rsidR="00230526">
        <w:rPr>
          <w:rFonts w:ascii="Arial" w:hAnsi="Arial" w:cs="Arial"/>
          <w:color w:val="000000"/>
          <w:sz w:val="20"/>
          <w:szCs w:val="20"/>
          <w:lang w:val="en-GB"/>
        </w:rPr>
        <w:t xml:space="preserve">whole </w:t>
      </w:r>
      <w:r w:rsidR="009B40DF">
        <w:rPr>
          <w:rFonts w:ascii="Arial" w:hAnsi="Arial" w:cs="Arial"/>
          <w:color w:val="000000"/>
          <w:sz w:val="20"/>
          <w:szCs w:val="20"/>
          <w:lang w:val="en-GB"/>
        </w:rPr>
        <w:t xml:space="preserve">ecosystem by raising awareness about the potential of ICTs in water management especially among farmers and beneficiaries in general, encourage </w:t>
      </w:r>
      <w:r w:rsidR="00C43AA7">
        <w:rPr>
          <w:rFonts w:ascii="Arial" w:hAnsi="Arial" w:cs="Arial"/>
          <w:color w:val="000000"/>
          <w:sz w:val="20"/>
          <w:szCs w:val="20"/>
          <w:lang w:val="en-GB"/>
        </w:rPr>
        <w:t>water</w:t>
      </w:r>
      <w:r w:rsidR="00C43AA7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education, training and skill development of water authorities in order to enhance expertise in smart water management applications and organize similar workshops on an annual basis to review progress made.  </w:t>
      </w:r>
    </w:p>
    <w:p w:rsidR="006B14B3" w:rsidRPr="00110E24" w:rsidRDefault="00E96B93" w:rsidP="0039208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110E24">
        <w:rPr>
          <w:rFonts w:ascii="Arial" w:hAnsi="Arial" w:cs="Arial"/>
          <w:b/>
          <w:bCs/>
          <w:iCs/>
          <w:color w:val="000000"/>
          <w:sz w:val="20"/>
          <w:szCs w:val="20"/>
          <w:lang w:val="en-GB"/>
        </w:rPr>
        <w:t>Boost partnerships:</w:t>
      </w:r>
      <w:r w:rsidRPr="00110E24">
        <w:rPr>
          <w:rFonts w:ascii="Arial" w:hAnsi="Arial" w:cs="Arial"/>
          <w:iCs/>
          <w:color w:val="000000"/>
          <w:sz w:val="20"/>
          <w:szCs w:val="20"/>
          <w:lang w:val="en-GB"/>
        </w:rPr>
        <w:t xml:space="preserve"> e</w:t>
      </w:r>
      <w:r w:rsidR="00364F8E" w:rsidRPr="00110E24">
        <w:rPr>
          <w:rFonts w:ascii="Arial" w:hAnsi="Arial" w:cs="Arial"/>
          <w:iCs/>
          <w:color w:val="000000"/>
          <w:sz w:val="20"/>
          <w:szCs w:val="20"/>
          <w:lang w:val="en-GB"/>
        </w:rPr>
        <w:t>nhanc</w:t>
      </w:r>
      <w:r w:rsidR="00DD6204">
        <w:rPr>
          <w:rFonts w:ascii="Arial" w:hAnsi="Arial" w:cs="Arial"/>
          <w:iCs/>
          <w:color w:val="000000"/>
          <w:sz w:val="20"/>
          <w:szCs w:val="20"/>
          <w:lang w:val="en-GB"/>
        </w:rPr>
        <w:t>e</w:t>
      </w:r>
      <w:r w:rsidR="00364F8E" w:rsidRPr="00110E24">
        <w:rPr>
          <w:rFonts w:ascii="Arial" w:hAnsi="Arial" w:cs="Arial"/>
          <w:iCs/>
          <w:color w:val="000000"/>
          <w:sz w:val="20"/>
          <w:szCs w:val="20"/>
          <w:lang w:val="en-GB"/>
        </w:rPr>
        <w:t xml:space="preserve"> cooperation</w:t>
      </w:r>
      <w:r w:rsidR="006B14B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at international, regional</w:t>
      </w:r>
      <w:r w:rsidR="00364F8E" w:rsidRPr="00110E24">
        <w:rPr>
          <w:rFonts w:ascii="Arial" w:hAnsi="Arial" w:cs="Arial"/>
          <w:color w:val="000000"/>
          <w:sz w:val="20"/>
          <w:szCs w:val="20"/>
          <w:lang w:val="en-GB"/>
        </w:rPr>
        <w:t>,</w:t>
      </w:r>
      <w:r w:rsidR="006B14B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and national level</w:t>
      </w:r>
      <w:r w:rsidR="006A6560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="00364F8E" w:rsidRPr="00110E24">
        <w:rPr>
          <w:rFonts w:ascii="Arial" w:hAnsi="Arial" w:cs="Arial"/>
          <w:color w:val="000000"/>
          <w:sz w:val="20"/>
          <w:szCs w:val="20"/>
          <w:lang w:val="en-GB"/>
        </w:rPr>
        <w:t>between organizations, research institutes, governments</w:t>
      </w:r>
      <w:r w:rsidR="00392084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="00364F8E" w:rsidRPr="00110E24">
        <w:rPr>
          <w:rFonts w:ascii="Arial" w:hAnsi="Arial" w:cs="Arial"/>
          <w:color w:val="000000"/>
          <w:sz w:val="20"/>
          <w:szCs w:val="20"/>
          <w:lang w:val="en-GB"/>
        </w:rPr>
        <w:t>and civil society</w:t>
      </w:r>
      <w:r w:rsidR="00EC6AFA" w:rsidRPr="00110E24">
        <w:rPr>
          <w:rFonts w:ascii="Arial" w:hAnsi="Arial" w:cs="Arial"/>
          <w:color w:val="000000"/>
          <w:sz w:val="20"/>
          <w:szCs w:val="20"/>
          <w:lang w:val="en-GB"/>
        </w:rPr>
        <w:t>,</w:t>
      </w:r>
      <w:r w:rsidR="00364F8E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on</w:t>
      </w:r>
      <w:r w:rsidR="00673BA1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the use of ICT in smart water management</w:t>
      </w:r>
      <w:r w:rsidR="00364F8E" w:rsidRPr="00110E24">
        <w:rPr>
          <w:rFonts w:ascii="Arial" w:hAnsi="Arial" w:cs="Arial"/>
          <w:color w:val="000000"/>
          <w:sz w:val="20"/>
          <w:szCs w:val="20"/>
          <w:lang w:val="en-GB"/>
        </w:rPr>
        <w:t>,</w:t>
      </w:r>
      <w:r w:rsidR="006B14B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364F8E" w:rsidRPr="00110E24">
        <w:rPr>
          <w:rFonts w:ascii="Arial" w:hAnsi="Arial" w:cs="Arial"/>
          <w:color w:val="000000"/>
          <w:sz w:val="20"/>
          <w:szCs w:val="20"/>
          <w:lang w:val="en-GB"/>
        </w:rPr>
        <w:t>and encourage</w:t>
      </w:r>
      <w:r w:rsidR="00B96E5A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developed countries to support </w:t>
      </w:r>
      <w:r w:rsidR="00F135DB">
        <w:rPr>
          <w:rFonts w:ascii="Arial" w:hAnsi="Arial" w:cs="Arial"/>
          <w:color w:val="000000"/>
          <w:sz w:val="20"/>
          <w:szCs w:val="20"/>
          <w:lang w:val="en-GB"/>
        </w:rPr>
        <w:t xml:space="preserve">efforts in </w:t>
      </w:r>
      <w:r w:rsidR="00B96E5A" w:rsidRPr="00110E24">
        <w:rPr>
          <w:rFonts w:ascii="Arial" w:hAnsi="Arial" w:cs="Arial"/>
          <w:color w:val="000000"/>
          <w:sz w:val="20"/>
          <w:szCs w:val="20"/>
          <w:lang w:val="en-GB"/>
        </w:rPr>
        <w:t>developing countries</w:t>
      </w:r>
      <w:r w:rsidR="009B40DF">
        <w:rPr>
          <w:rFonts w:ascii="Arial" w:hAnsi="Arial" w:cs="Arial"/>
          <w:color w:val="000000"/>
          <w:sz w:val="20"/>
          <w:szCs w:val="20"/>
          <w:lang w:val="en-GB"/>
        </w:rPr>
        <w:t>.  Create business models that would encourage partnerships among stakeholders through win- win solutions.</w:t>
      </w:r>
      <w:r w:rsidR="00B96E5A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6B14B3" w:rsidRPr="00231FEB" w:rsidRDefault="00504CA9" w:rsidP="00110E2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110E2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Shape the global agenda</w:t>
      </w:r>
      <w:r w:rsidR="00E96B9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: </w:t>
      </w:r>
      <w:r w:rsidR="00C829C8" w:rsidRPr="00110E24">
        <w:rPr>
          <w:rFonts w:ascii="Arial" w:hAnsi="Arial" w:cs="Arial"/>
          <w:color w:val="000000"/>
          <w:sz w:val="20"/>
          <w:szCs w:val="20"/>
          <w:lang w:val="en-GB"/>
        </w:rPr>
        <w:t>i</w:t>
      </w:r>
      <w:r w:rsidR="006B14B3" w:rsidRPr="00110E24">
        <w:rPr>
          <w:rFonts w:ascii="Arial" w:hAnsi="Arial" w:cs="Arial"/>
          <w:color w:val="000000"/>
          <w:sz w:val="20"/>
          <w:szCs w:val="20"/>
          <w:lang w:val="en-GB"/>
        </w:rPr>
        <w:t>ntegrat</w:t>
      </w:r>
      <w:r w:rsidR="00EC6AFA" w:rsidRPr="00110E24">
        <w:rPr>
          <w:rFonts w:ascii="Arial" w:hAnsi="Arial" w:cs="Arial"/>
          <w:color w:val="000000"/>
          <w:sz w:val="20"/>
          <w:szCs w:val="20"/>
          <w:lang w:val="en-GB"/>
        </w:rPr>
        <w:t>e</w:t>
      </w:r>
      <w:r w:rsidR="006B14B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ICT policies</w:t>
      </w:r>
      <w:r w:rsidR="00C829C8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364F8E" w:rsidRPr="00110E24">
        <w:rPr>
          <w:rFonts w:ascii="Arial" w:hAnsi="Arial" w:cs="Arial"/>
          <w:color w:val="000000"/>
          <w:sz w:val="20"/>
          <w:szCs w:val="20"/>
          <w:lang w:val="en-GB"/>
        </w:rPr>
        <w:t>in</w:t>
      </w:r>
      <w:r w:rsidR="006B14B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the </w:t>
      </w:r>
      <w:r w:rsidR="00215C47" w:rsidRPr="00110E24">
        <w:rPr>
          <w:rFonts w:ascii="Arial" w:hAnsi="Arial" w:cs="Arial"/>
          <w:color w:val="000000"/>
          <w:sz w:val="20"/>
          <w:szCs w:val="20"/>
          <w:lang w:val="en-GB"/>
        </w:rPr>
        <w:t>on-going</w:t>
      </w:r>
      <w:r w:rsidR="006B14B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dialogue on </w:t>
      </w:r>
      <w:r w:rsidR="00861771" w:rsidRPr="00110E24">
        <w:rPr>
          <w:rFonts w:ascii="Arial" w:hAnsi="Arial" w:cs="Arial"/>
          <w:color w:val="000000"/>
          <w:sz w:val="20"/>
          <w:szCs w:val="20"/>
          <w:lang w:val="en-GB"/>
        </w:rPr>
        <w:t>smart water management</w:t>
      </w:r>
      <w:r w:rsidR="006B14B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364F8E" w:rsidRPr="00110E24">
        <w:rPr>
          <w:rFonts w:ascii="Arial" w:hAnsi="Arial" w:cs="Arial"/>
          <w:color w:val="000000"/>
          <w:sz w:val="20"/>
          <w:szCs w:val="20"/>
          <w:lang w:val="en-GB"/>
        </w:rPr>
        <w:t>in</w:t>
      </w:r>
      <w:r w:rsidR="006B14B3" w:rsidRPr="00110E24">
        <w:rPr>
          <w:rFonts w:ascii="Arial" w:hAnsi="Arial" w:cs="Arial"/>
          <w:color w:val="000000"/>
          <w:sz w:val="20"/>
          <w:szCs w:val="20"/>
          <w:lang w:val="en-GB"/>
        </w:rPr>
        <w:t xml:space="preserve"> organizations such as the </w:t>
      </w:r>
      <w:r w:rsidR="00861771" w:rsidRPr="00110E24">
        <w:rPr>
          <w:rFonts w:ascii="Arial" w:hAnsi="Arial" w:cs="Arial"/>
          <w:color w:val="000000"/>
          <w:sz w:val="20"/>
          <w:szCs w:val="20"/>
          <w:lang w:val="en-GB"/>
        </w:rPr>
        <w:t>UN Water, World Meteorological Organization (WMO), Food and Agricultural Organization (FAO) and United Nations Environment Programme (UNEP)</w:t>
      </w:r>
      <w:r w:rsidR="00C43AA7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="00C43AA7" w:rsidRPr="00231FEB">
        <w:rPr>
          <w:rFonts w:ascii="Arial" w:hAnsi="Arial" w:cs="Arial"/>
          <w:color w:val="000000"/>
          <w:sz w:val="20"/>
          <w:szCs w:val="20"/>
          <w:lang w:val="en-GB"/>
        </w:rPr>
        <w:t>and others</w:t>
      </w:r>
      <w:r w:rsidR="006B14B3" w:rsidRPr="00231FEB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:rsidR="00110E24" w:rsidRPr="00231FEB" w:rsidRDefault="00110E24" w:rsidP="00C43A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iCs/>
          <w:color w:val="000000"/>
          <w:sz w:val="20"/>
          <w:szCs w:val="20"/>
          <w:lang w:val="en-GB"/>
        </w:rPr>
      </w:pPr>
      <w:r w:rsidRPr="00231FE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Demonstrate success and feasibility:</w:t>
      </w:r>
      <w:r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 carry out pilot and flagship demonstration projects to demonstrate “smart” ICT solutions for water management in agriculture, industrial processes, and domestic water consumption</w:t>
      </w:r>
      <w:r w:rsidR="00F26AA5"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 and quality</w:t>
      </w:r>
      <w:r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, by </w:t>
      </w:r>
      <w:r w:rsidR="00C43AA7"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utilizing </w:t>
      </w:r>
      <w:r w:rsidRPr="00231FEB">
        <w:rPr>
          <w:rFonts w:ascii="Arial" w:hAnsi="Arial" w:cs="Arial"/>
          <w:color w:val="000000"/>
          <w:sz w:val="20"/>
          <w:szCs w:val="20"/>
          <w:lang w:val="en-GB"/>
        </w:rPr>
        <w:t>new technologies and standards for smart water management, and benchmarking the situation in different countries. Identify strengths and weaknesses of implementation strategies, and report success stories</w:t>
      </w:r>
      <w:r w:rsidR="00C43AA7"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 and cost implications</w:t>
      </w:r>
      <w:r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 in dealing with the challenges met,</w:t>
      </w:r>
      <w:r w:rsidR="00C43AA7"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D3640" w:rsidRPr="00231FEB">
        <w:rPr>
          <w:rFonts w:ascii="Arial" w:hAnsi="Arial" w:cs="Arial"/>
          <w:color w:val="000000"/>
          <w:sz w:val="20"/>
          <w:szCs w:val="20"/>
          <w:lang w:val="en-GB"/>
        </w:rPr>
        <w:t>and innovative</w:t>
      </w:r>
      <w:r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 solutions used</w:t>
      </w:r>
      <w:r w:rsidR="00C43AA7" w:rsidRPr="00231FEB">
        <w:rPr>
          <w:rFonts w:ascii="Arial" w:hAnsi="Arial" w:cs="Arial"/>
          <w:color w:val="000000"/>
          <w:sz w:val="20"/>
          <w:szCs w:val="20"/>
        </w:rPr>
        <w:t>.</w:t>
      </w:r>
    </w:p>
    <w:p w:rsidR="00DF6127" w:rsidRPr="00231FEB" w:rsidRDefault="00ED3D65" w:rsidP="00D44810">
      <w:pPr>
        <w:pStyle w:val="ListParagraph"/>
        <w:numPr>
          <w:ilvl w:val="0"/>
          <w:numId w:val="8"/>
        </w:numPr>
        <w:snapToGri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31FE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Mobilize expertise</w:t>
      </w:r>
      <w:r w:rsidR="00110E24" w:rsidRPr="00231FEB">
        <w:rPr>
          <w:rFonts w:ascii="Arial" w:hAnsi="Arial" w:cs="Arial"/>
          <w:color w:val="000000"/>
          <w:sz w:val="20"/>
          <w:szCs w:val="20"/>
          <w:lang w:val="en-GB"/>
        </w:rPr>
        <w:t>:</w:t>
      </w:r>
      <w:r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D3640" w:rsidRPr="00231FEB">
        <w:rPr>
          <w:rFonts w:ascii="Arial" w:hAnsi="Arial" w:cs="Arial"/>
          <w:color w:val="000000"/>
          <w:sz w:val="20"/>
          <w:szCs w:val="20"/>
          <w:lang w:val="en-GB"/>
        </w:rPr>
        <w:t>In relevant ITU Study Groups,</w:t>
      </w:r>
      <w:r w:rsidR="00231FEB"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F26AA5" w:rsidRPr="00231FEB">
        <w:rPr>
          <w:rFonts w:ascii="Arial" w:hAnsi="Arial" w:cs="Arial"/>
          <w:color w:val="000000"/>
          <w:sz w:val="20"/>
          <w:szCs w:val="20"/>
          <w:lang w:val="en-GB"/>
        </w:rPr>
        <w:t>and other groups as appropriate to pursue work in this important area</w:t>
      </w:r>
      <w:r w:rsidR="00110E24"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r w:rsidRPr="00231FEB">
        <w:rPr>
          <w:rFonts w:ascii="Arial" w:hAnsi="Arial" w:cs="Arial"/>
          <w:color w:val="000000"/>
          <w:sz w:val="20"/>
          <w:szCs w:val="20"/>
          <w:lang w:val="en-GB"/>
        </w:rPr>
        <w:t xml:space="preserve">  </w:t>
      </w:r>
      <w:bookmarkStart w:id="0" w:name="_GoBack"/>
      <w:bookmarkEnd w:id="0"/>
    </w:p>
    <w:sectPr w:rsidR="00DF6127" w:rsidRPr="00231FEB" w:rsidSect="004F4DB2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3A" w:rsidRDefault="00F15F3A" w:rsidP="006A0BC6">
      <w:pPr>
        <w:spacing w:before="0" w:after="0"/>
      </w:pPr>
      <w:r>
        <w:separator/>
      </w:r>
    </w:p>
  </w:endnote>
  <w:endnote w:type="continuationSeparator" w:id="0">
    <w:p w:rsidR="00F15F3A" w:rsidRDefault="00F15F3A" w:rsidP="006A0B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465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643" w:rsidRDefault="007F7477">
        <w:pPr>
          <w:pStyle w:val="Footer"/>
          <w:jc w:val="center"/>
        </w:pPr>
        <w:r>
          <w:fldChar w:fldCharType="begin"/>
        </w:r>
        <w:r w:rsidR="00FD0643">
          <w:instrText xml:space="preserve"> PAGE   \* MERGEFORMAT </w:instrText>
        </w:r>
        <w:r>
          <w:fldChar w:fldCharType="separate"/>
        </w:r>
        <w:r w:rsidR="00231F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643" w:rsidRDefault="00FD06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3A" w:rsidRDefault="00F15F3A" w:rsidP="006A0BC6">
      <w:pPr>
        <w:spacing w:before="0" w:after="0"/>
      </w:pPr>
      <w:r>
        <w:separator/>
      </w:r>
    </w:p>
  </w:footnote>
  <w:footnote w:type="continuationSeparator" w:id="0">
    <w:p w:rsidR="00F15F3A" w:rsidRDefault="00F15F3A" w:rsidP="006A0B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E40"/>
    <w:multiLevelType w:val="hybridMultilevel"/>
    <w:tmpl w:val="82E4F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707C78"/>
    <w:multiLevelType w:val="hybridMultilevel"/>
    <w:tmpl w:val="ABBCF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7E5C3B"/>
    <w:multiLevelType w:val="hybridMultilevel"/>
    <w:tmpl w:val="E6CEF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BC1D62"/>
    <w:multiLevelType w:val="hybridMultilevel"/>
    <w:tmpl w:val="B78C2426"/>
    <w:lvl w:ilvl="0" w:tplc="138C477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4443F"/>
    <w:multiLevelType w:val="hybridMultilevel"/>
    <w:tmpl w:val="C19C189A"/>
    <w:lvl w:ilvl="0" w:tplc="82D81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F0C84"/>
    <w:multiLevelType w:val="hybridMultilevel"/>
    <w:tmpl w:val="AAC0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B609C"/>
    <w:multiLevelType w:val="hybridMultilevel"/>
    <w:tmpl w:val="3ABE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F41A2"/>
    <w:multiLevelType w:val="hybridMultilevel"/>
    <w:tmpl w:val="A44206DE"/>
    <w:lvl w:ilvl="0" w:tplc="7C60D6BC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C6"/>
    <w:rsid w:val="000000A0"/>
    <w:rsid w:val="00000D83"/>
    <w:rsid w:val="000015D8"/>
    <w:rsid w:val="00003A19"/>
    <w:rsid w:val="00005C6B"/>
    <w:rsid w:val="00006229"/>
    <w:rsid w:val="00006531"/>
    <w:rsid w:val="000066F1"/>
    <w:rsid w:val="00007CD7"/>
    <w:rsid w:val="00012B95"/>
    <w:rsid w:val="00012F36"/>
    <w:rsid w:val="00013334"/>
    <w:rsid w:val="000147B1"/>
    <w:rsid w:val="0001587A"/>
    <w:rsid w:val="00020A7F"/>
    <w:rsid w:val="00021274"/>
    <w:rsid w:val="0002157A"/>
    <w:rsid w:val="000301C5"/>
    <w:rsid w:val="00032351"/>
    <w:rsid w:val="00034A55"/>
    <w:rsid w:val="00036C20"/>
    <w:rsid w:val="000433B9"/>
    <w:rsid w:val="00043D4A"/>
    <w:rsid w:val="0004611C"/>
    <w:rsid w:val="0004695A"/>
    <w:rsid w:val="000475F3"/>
    <w:rsid w:val="00054046"/>
    <w:rsid w:val="00055119"/>
    <w:rsid w:val="00056ABC"/>
    <w:rsid w:val="00056C18"/>
    <w:rsid w:val="0005782A"/>
    <w:rsid w:val="0006550D"/>
    <w:rsid w:val="00067847"/>
    <w:rsid w:val="00071502"/>
    <w:rsid w:val="00071F22"/>
    <w:rsid w:val="00073182"/>
    <w:rsid w:val="000809B6"/>
    <w:rsid w:val="000915A1"/>
    <w:rsid w:val="00095C97"/>
    <w:rsid w:val="000963AE"/>
    <w:rsid w:val="000A0249"/>
    <w:rsid w:val="000A1F29"/>
    <w:rsid w:val="000A3F24"/>
    <w:rsid w:val="000A7F11"/>
    <w:rsid w:val="000B0C4E"/>
    <w:rsid w:val="000C1602"/>
    <w:rsid w:val="000C4724"/>
    <w:rsid w:val="000D09BC"/>
    <w:rsid w:val="000E2603"/>
    <w:rsid w:val="000F1720"/>
    <w:rsid w:val="000F35EE"/>
    <w:rsid w:val="000F6D2C"/>
    <w:rsid w:val="00101A4E"/>
    <w:rsid w:val="00110E24"/>
    <w:rsid w:val="0011727D"/>
    <w:rsid w:val="00117BD2"/>
    <w:rsid w:val="00120736"/>
    <w:rsid w:val="001361FC"/>
    <w:rsid w:val="00136ABD"/>
    <w:rsid w:val="00153949"/>
    <w:rsid w:val="00153EBB"/>
    <w:rsid w:val="001542E7"/>
    <w:rsid w:val="00165496"/>
    <w:rsid w:val="00165B85"/>
    <w:rsid w:val="00170F68"/>
    <w:rsid w:val="00172539"/>
    <w:rsid w:val="00176B6B"/>
    <w:rsid w:val="00181CB6"/>
    <w:rsid w:val="00187067"/>
    <w:rsid w:val="0018708F"/>
    <w:rsid w:val="00191B41"/>
    <w:rsid w:val="00192995"/>
    <w:rsid w:val="00193F3C"/>
    <w:rsid w:val="00197CE2"/>
    <w:rsid w:val="001B3973"/>
    <w:rsid w:val="001B7F43"/>
    <w:rsid w:val="001C040F"/>
    <w:rsid w:val="001D518A"/>
    <w:rsid w:val="002024E9"/>
    <w:rsid w:val="00205CDD"/>
    <w:rsid w:val="002115FD"/>
    <w:rsid w:val="002121D4"/>
    <w:rsid w:val="00214313"/>
    <w:rsid w:val="00215C47"/>
    <w:rsid w:val="00216021"/>
    <w:rsid w:val="0022671C"/>
    <w:rsid w:val="00230526"/>
    <w:rsid w:val="00231FEB"/>
    <w:rsid w:val="002334FC"/>
    <w:rsid w:val="00234BC5"/>
    <w:rsid w:val="00236B51"/>
    <w:rsid w:val="00236DB1"/>
    <w:rsid w:val="002419E4"/>
    <w:rsid w:val="00243CB4"/>
    <w:rsid w:val="00244A73"/>
    <w:rsid w:val="00245175"/>
    <w:rsid w:val="0025767A"/>
    <w:rsid w:val="00262649"/>
    <w:rsid w:val="00264C87"/>
    <w:rsid w:val="00274ACE"/>
    <w:rsid w:val="002770CE"/>
    <w:rsid w:val="00281885"/>
    <w:rsid w:val="002821AC"/>
    <w:rsid w:val="002856BA"/>
    <w:rsid w:val="0028713D"/>
    <w:rsid w:val="00290F19"/>
    <w:rsid w:val="002A6092"/>
    <w:rsid w:val="002B1716"/>
    <w:rsid w:val="002B179C"/>
    <w:rsid w:val="002B2F97"/>
    <w:rsid w:val="002C1F89"/>
    <w:rsid w:val="002C3F92"/>
    <w:rsid w:val="002C3FEE"/>
    <w:rsid w:val="002D6E2F"/>
    <w:rsid w:val="002E5137"/>
    <w:rsid w:val="002E622D"/>
    <w:rsid w:val="002E7280"/>
    <w:rsid w:val="002E7DC4"/>
    <w:rsid w:val="002E7E92"/>
    <w:rsid w:val="002F0CB3"/>
    <w:rsid w:val="002F2DCD"/>
    <w:rsid w:val="0030180E"/>
    <w:rsid w:val="00306D7E"/>
    <w:rsid w:val="00321814"/>
    <w:rsid w:val="003225AC"/>
    <w:rsid w:val="003279B8"/>
    <w:rsid w:val="0034008B"/>
    <w:rsid w:val="003406C6"/>
    <w:rsid w:val="00343731"/>
    <w:rsid w:val="00345A63"/>
    <w:rsid w:val="003536BA"/>
    <w:rsid w:val="003542AF"/>
    <w:rsid w:val="00364F8E"/>
    <w:rsid w:val="00365250"/>
    <w:rsid w:val="00366D3F"/>
    <w:rsid w:val="0037029A"/>
    <w:rsid w:val="003801EC"/>
    <w:rsid w:val="00386208"/>
    <w:rsid w:val="00387734"/>
    <w:rsid w:val="00392084"/>
    <w:rsid w:val="00397D77"/>
    <w:rsid w:val="003A5698"/>
    <w:rsid w:val="003A70D5"/>
    <w:rsid w:val="003B07C2"/>
    <w:rsid w:val="003B629A"/>
    <w:rsid w:val="003B7494"/>
    <w:rsid w:val="003B7639"/>
    <w:rsid w:val="003C6EF9"/>
    <w:rsid w:val="003C782B"/>
    <w:rsid w:val="003D361B"/>
    <w:rsid w:val="003D4730"/>
    <w:rsid w:val="003E1337"/>
    <w:rsid w:val="003E21E9"/>
    <w:rsid w:val="003E2533"/>
    <w:rsid w:val="003F22E2"/>
    <w:rsid w:val="003F4CEC"/>
    <w:rsid w:val="003F6C26"/>
    <w:rsid w:val="00405844"/>
    <w:rsid w:val="00424580"/>
    <w:rsid w:val="00433ADC"/>
    <w:rsid w:val="00436387"/>
    <w:rsid w:val="004449D9"/>
    <w:rsid w:val="00444A19"/>
    <w:rsid w:val="004532DD"/>
    <w:rsid w:val="0045351E"/>
    <w:rsid w:val="00461251"/>
    <w:rsid w:val="00462002"/>
    <w:rsid w:val="00470535"/>
    <w:rsid w:val="0049145B"/>
    <w:rsid w:val="00491FF9"/>
    <w:rsid w:val="00496C0A"/>
    <w:rsid w:val="004A7DE3"/>
    <w:rsid w:val="004B0010"/>
    <w:rsid w:val="004B3297"/>
    <w:rsid w:val="004B4447"/>
    <w:rsid w:val="004C340D"/>
    <w:rsid w:val="004C421B"/>
    <w:rsid w:val="004D018A"/>
    <w:rsid w:val="004D35B9"/>
    <w:rsid w:val="004D37EE"/>
    <w:rsid w:val="004D65B9"/>
    <w:rsid w:val="004E65FE"/>
    <w:rsid w:val="004E7E75"/>
    <w:rsid w:val="004F4DB2"/>
    <w:rsid w:val="004F6BB6"/>
    <w:rsid w:val="00504CA9"/>
    <w:rsid w:val="00506E76"/>
    <w:rsid w:val="00510A60"/>
    <w:rsid w:val="00517BDB"/>
    <w:rsid w:val="0052590B"/>
    <w:rsid w:val="00541046"/>
    <w:rsid w:val="00541CF5"/>
    <w:rsid w:val="00542848"/>
    <w:rsid w:val="00544EEB"/>
    <w:rsid w:val="005458CC"/>
    <w:rsid w:val="0055436F"/>
    <w:rsid w:val="00554C80"/>
    <w:rsid w:val="00554D99"/>
    <w:rsid w:val="00557AA4"/>
    <w:rsid w:val="0056225F"/>
    <w:rsid w:val="0056341D"/>
    <w:rsid w:val="00564689"/>
    <w:rsid w:val="00564D60"/>
    <w:rsid w:val="0056529F"/>
    <w:rsid w:val="00566B38"/>
    <w:rsid w:val="0057017D"/>
    <w:rsid w:val="005708BE"/>
    <w:rsid w:val="00571D24"/>
    <w:rsid w:val="0057389F"/>
    <w:rsid w:val="005755F9"/>
    <w:rsid w:val="00575ACE"/>
    <w:rsid w:val="005844E0"/>
    <w:rsid w:val="00586A79"/>
    <w:rsid w:val="00594420"/>
    <w:rsid w:val="005B0BF7"/>
    <w:rsid w:val="005B0F4A"/>
    <w:rsid w:val="005B4A09"/>
    <w:rsid w:val="005B57D4"/>
    <w:rsid w:val="005C6B43"/>
    <w:rsid w:val="005D283E"/>
    <w:rsid w:val="005D5064"/>
    <w:rsid w:val="005D66DE"/>
    <w:rsid w:val="005D6A1A"/>
    <w:rsid w:val="005D7902"/>
    <w:rsid w:val="005E09D8"/>
    <w:rsid w:val="005E12CA"/>
    <w:rsid w:val="005E2716"/>
    <w:rsid w:val="005E7950"/>
    <w:rsid w:val="005F0BBE"/>
    <w:rsid w:val="005F2760"/>
    <w:rsid w:val="005F544F"/>
    <w:rsid w:val="005F6E91"/>
    <w:rsid w:val="006009C1"/>
    <w:rsid w:val="00604585"/>
    <w:rsid w:val="00604727"/>
    <w:rsid w:val="00604B6D"/>
    <w:rsid w:val="006164C0"/>
    <w:rsid w:val="00617C40"/>
    <w:rsid w:val="0062054F"/>
    <w:rsid w:val="006256C0"/>
    <w:rsid w:val="0062755A"/>
    <w:rsid w:val="00631ACC"/>
    <w:rsid w:val="00634DDD"/>
    <w:rsid w:val="0063540A"/>
    <w:rsid w:val="00636279"/>
    <w:rsid w:val="00637247"/>
    <w:rsid w:val="0064050D"/>
    <w:rsid w:val="00643B61"/>
    <w:rsid w:val="0064519B"/>
    <w:rsid w:val="00646399"/>
    <w:rsid w:val="00646FE5"/>
    <w:rsid w:val="00647925"/>
    <w:rsid w:val="006526C1"/>
    <w:rsid w:val="0066310C"/>
    <w:rsid w:val="006647A3"/>
    <w:rsid w:val="006647B8"/>
    <w:rsid w:val="00673BA1"/>
    <w:rsid w:val="00681658"/>
    <w:rsid w:val="00682558"/>
    <w:rsid w:val="006848CE"/>
    <w:rsid w:val="00687FB0"/>
    <w:rsid w:val="006911DC"/>
    <w:rsid w:val="00692161"/>
    <w:rsid w:val="00692E79"/>
    <w:rsid w:val="006941BA"/>
    <w:rsid w:val="00694516"/>
    <w:rsid w:val="00697B6E"/>
    <w:rsid w:val="006A0BC6"/>
    <w:rsid w:val="006A0DD7"/>
    <w:rsid w:val="006A6560"/>
    <w:rsid w:val="006A7D50"/>
    <w:rsid w:val="006B14B3"/>
    <w:rsid w:val="006B277E"/>
    <w:rsid w:val="006B2CFC"/>
    <w:rsid w:val="006B62D5"/>
    <w:rsid w:val="006B664D"/>
    <w:rsid w:val="006D06FB"/>
    <w:rsid w:val="006D26DF"/>
    <w:rsid w:val="006D4606"/>
    <w:rsid w:val="006D4B69"/>
    <w:rsid w:val="006D5FA0"/>
    <w:rsid w:val="006D67A1"/>
    <w:rsid w:val="006F0139"/>
    <w:rsid w:val="006F28EC"/>
    <w:rsid w:val="006F67BE"/>
    <w:rsid w:val="0070354D"/>
    <w:rsid w:val="0070371B"/>
    <w:rsid w:val="007037DE"/>
    <w:rsid w:val="00703AE7"/>
    <w:rsid w:val="00706F30"/>
    <w:rsid w:val="0070749C"/>
    <w:rsid w:val="007157A9"/>
    <w:rsid w:val="007204FF"/>
    <w:rsid w:val="0072429D"/>
    <w:rsid w:val="00730A7F"/>
    <w:rsid w:val="007362E2"/>
    <w:rsid w:val="00736685"/>
    <w:rsid w:val="00741470"/>
    <w:rsid w:val="00742289"/>
    <w:rsid w:val="00742FBC"/>
    <w:rsid w:val="00743268"/>
    <w:rsid w:val="00743C7C"/>
    <w:rsid w:val="00745506"/>
    <w:rsid w:val="007476C4"/>
    <w:rsid w:val="00750B09"/>
    <w:rsid w:val="00750F25"/>
    <w:rsid w:val="007546E0"/>
    <w:rsid w:val="00761D27"/>
    <w:rsid w:val="007657C2"/>
    <w:rsid w:val="00767D5B"/>
    <w:rsid w:val="00771CC4"/>
    <w:rsid w:val="007731CC"/>
    <w:rsid w:val="007759F8"/>
    <w:rsid w:val="007816A7"/>
    <w:rsid w:val="00782456"/>
    <w:rsid w:val="00786208"/>
    <w:rsid w:val="007968C6"/>
    <w:rsid w:val="007A5FF5"/>
    <w:rsid w:val="007B20BF"/>
    <w:rsid w:val="007B2DBC"/>
    <w:rsid w:val="007B34EF"/>
    <w:rsid w:val="007B47DB"/>
    <w:rsid w:val="007C34C4"/>
    <w:rsid w:val="007C4883"/>
    <w:rsid w:val="007C6AE0"/>
    <w:rsid w:val="007C7431"/>
    <w:rsid w:val="007D2193"/>
    <w:rsid w:val="007D2E32"/>
    <w:rsid w:val="007E1694"/>
    <w:rsid w:val="007E5D73"/>
    <w:rsid w:val="007E60C7"/>
    <w:rsid w:val="007F0288"/>
    <w:rsid w:val="007F07ED"/>
    <w:rsid w:val="007F1E44"/>
    <w:rsid w:val="007F42E4"/>
    <w:rsid w:val="007F43E7"/>
    <w:rsid w:val="007F7477"/>
    <w:rsid w:val="00810242"/>
    <w:rsid w:val="0081101C"/>
    <w:rsid w:val="00812E40"/>
    <w:rsid w:val="00813643"/>
    <w:rsid w:val="00817CB3"/>
    <w:rsid w:val="008259CE"/>
    <w:rsid w:val="0082681C"/>
    <w:rsid w:val="00832CEF"/>
    <w:rsid w:val="00844B12"/>
    <w:rsid w:val="0085081E"/>
    <w:rsid w:val="0085091D"/>
    <w:rsid w:val="0085601D"/>
    <w:rsid w:val="00861771"/>
    <w:rsid w:val="00864917"/>
    <w:rsid w:val="00870F3A"/>
    <w:rsid w:val="008753A6"/>
    <w:rsid w:val="008846E2"/>
    <w:rsid w:val="00886FE8"/>
    <w:rsid w:val="00890555"/>
    <w:rsid w:val="008931EC"/>
    <w:rsid w:val="0089680A"/>
    <w:rsid w:val="008A1EB3"/>
    <w:rsid w:val="008A3E4B"/>
    <w:rsid w:val="008A6B53"/>
    <w:rsid w:val="008A7DA5"/>
    <w:rsid w:val="008B03D9"/>
    <w:rsid w:val="008B11E1"/>
    <w:rsid w:val="008B517E"/>
    <w:rsid w:val="008C18BD"/>
    <w:rsid w:val="008E0EC6"/>
    <w:rsid w:val="0090365D"/>
    <w:rsid w:val="00906F4D"/>
    <w:rsid w:val="009100C5"/>
    <w:rsid w:val="00913ECF"/>
    <w:rsid w:val="00921E70"/>
    <w:rsid w:val="0092274A"/>
    <w:rsid w:val="009301B2"/>
    <w:rsid w:val="00930242"/>
    <w:rsid w:val="0093353E"/>
    <w:rsid w:val="00940397"/>
    <w:rsid w:val="00957459"/>
    <w:rsid w:val="00960883"/>
    <w:rsid w:val="00967C77"/>
    <w:rsid w:val="009766A7"/>
    <w:rsid w:val="00980898"/>
    <w:rsid w:val="0098387A"/>
    <w:rsid w:val="009913B4"/>
    <w:rsid w:val="009938FB"/>
    <w:rsid w:val="009969C3"/>
    <w:rsid w:val="009978B0"/>
    <w:rsid w:val="009A1209"/>
    <w:rsid w:val="009A333E"/>
    <w:rsid w:val="009A7370"/>
    <w:rsid w:val="009B40DF"/>
    <w:rsid w:val="009B5F94"/>
    <w:rsid w:val="009E2961"/>
    <w:rsid w:val="009E423F"/>
    <w:rsid w:val="009F71AB"/>
    <w:rsid w:val="00A01162"/>
    <w:rsid w:val="00A0120E"/>
    <w:rsid w:val="00A22723"/>
    <w:rsid w:val="00A272F8"/>
    <w:rsid w:val="00A30BC6"/>
    <w:rsid w:val="00A30E3B"/>
    <w:rsid w:val="00A35EDE"/>
    <w:rsid w:val="00A40B57"/>
    <w:rsid w:val="00A41C53"/>
    <w:rsid w:val="00A444AA"/>
    <w:rsid w:val="00A51FFF"/>
    <w:rsid w:val="00A5250E"/>
    <w:rsid w:val="00A60539"/>
    <w:rsid w:val="00A61BEC"/>
    <w:rsid w:val="00A620CE"/>
    <w:rsid w:val="00A65C8F"/>
    <w:rsid w:val="00A65EC7"/>
    <w:rsid w:val="00A7034B"/>
    <w:rsid w:val="00A7443C"/>
    <w:rsid w:val="00A75A74"/>
    <w:rsid w:val="00A76721"/>
    <w:rsid w:val="00A80723"/>
    <w:rsid w:val="00A82128"/>
    <w:rsid w:val="00A83904"/>
    <w:rsid w:val="00A91375"/>
    <w:rsid w:val="00A932CA"/>
    <w:rsid w:val="00A94B66"/>
    <w:rsid w:val="00AA062B"/>
    <w:rsid w:val="00AB3508"/>
    <w:rsid w:val="00AC1AA8"/>
    <w:rsid w:val="00AC33CD"/>
    <w:rsid w:val="00AC5B17"/>
    <w:rsid w:val="00AC6FEC"/>
    <w:rsid w:val="00AD3640"/>
    <w:rsid w:val="00AD4303"/>
    <w:rsid w:val="00AE6CDF"/>
    <w:rsid w:val="00AE6D42"/>
    <w:rsid w:val="00AE7035"/>
    <w:rsid w:val="00AF4853"/>
    <w:rsid w:val="00AF78F5"/>
    <w:rsid w:val="00AF7B92"/>
    <w:rsid w:val="00B016D7"/>
    <w:rsid w:val="00B0539A"/>
    <w:rsid w:val="00B12350"/>
    <w:rsid w:val="00B163E5"/>
    <w:rsid w:val="00B24742"/>
    <w:rsid w:val="00B2578B"/>
    <w:rsid w:val="00B43EBB"/>
    <w:rsid w:val="00B5190D"/>
    <w:rsid w:val="00B51C50"/>
    <w:rsid w:val="00B54B9A"/>
    <w:rsid w:val="00B62E1C"/>
    <w:rsid w:val="00B65D80"/>
    <w:rsid w:val="00B662C2"/>
    <w:rsid w:val="00B67440"/>
    <w:rsid w:val="00B7113B"/>
    <w:rsid w:val="00B72FBF"/>
    <w:rsid w:val="00B73E6C"/>
    <w:rsid w:val="00B80F09"/>
    <w:rsid w:val="00B81271"/>
    <w:rsid w:val="00B850CB"/>
    <w:rsid w:val="00B91B4E"/>
    <w:rsid w:val="00B96E5A"/>
    <w:rsid w:val="00B974CE"/>
    <w:rsid w:val="00B97FD4"/>
    <w:rsid w:val="00BA2CB1"/>
    <w:rsid w:val="00BA3362"/>
    <w:rsid w:val="00BB0418"/>
    <w:rsid w:val="00BB3C15"/>
    <w:rsid w:val="00BB4532"/>
    <w:rsid w:val="00BB7B9E"/>
    <w:rsid w:val="00BE0D10"/>
    <w:rsid w:val="00BE3944"/>
    <w:rsid w:val="00BF4299"/>
    <w:rsid w:val="00BF4F16"/>
    <w:rsid w:val="00BF63DA"/>
    <w:rsid w:val="00C16D7F"/>
    <w:rsid w:val="00C24A1B"/>
    <w:rsid w:val="00C25905"/>
    <w:rsid w:val="00C2761C"/>
    <w:rsid w:val="00C30DAF"/>
    <w:rsid w:val="00C33035"/>
    <w:rsid w:val="00C425D3"/>
    <w:rsid w:val="00C43AA7"/>
    <w:rsid w:val="00C4625B"/>
    <w:rsid w:val="00C47D6A"/>
    <w:rsid w:val="00C47E2F"/>
    <w:rsid w:val="00C51510"/>
    <w:rsid w:val="00C60328"/>
    <w:rsid w:val="00C63FD9"/>
    <w:rsid w:val="00C73A51"/>
    <w:rsid w:val="00C74E0A"/>
    <w:rsid w:val="00C829C8"/>
    <w:rsid w:val="00C83C15"/>
    <w:rsid w:val="00C86D3B"/>
    <w:rsid w:val="00C87F6F"/>
    <w:rsid w:val="00C962C0"/>
    <w:rsid w:val="00CA06C9"/>
    <w:rsid w:val="00CA36EC"/>
    <w:rsid w:val="00CB2062"/>
    <w:rsid w:val="00CC2D4E"/>
    <w:rsid w:val="00CC497D"/>
    <w:rsid w:val="00CC7FED"/>
    <w:rsid w:val="00CD0ED7"/>
    <w:rsid w:val="00CD4DC1"/>
    <w:rsid w:val="00CD5FCE"/>
    <w:rsid w:val="00CE1121"/>
    <w:rsid w:val="00CE268E"/>
    <w:rsid w:val="00CE6EF4"/>
    <w:rsid w:val="00D046DE"/>
    <w:rsid w:val="00D1075E"/>
    <w:rsid w:val="00D11BA4"/>
    <w:rsid w:val="00D1463E"/>
    <w:rsid w:val="00D14678"/>
    <w:rsid w:val="00D2201C"/>
    <w:rsid w:val="00D23BAD"/>
    <w:rsid w:val="00D25A6C"/>
    <w:rsid w:val="00D31F07"/>
    <w:rsid w:val="00D32C14"/>
    <w:rsid w:val="00D34218"/>
    <w:rsid w:val="00D34EE5"/>
    <w:rsid w:val="00D3527E"/>
    <w:rsid w:val="00D35429"/>
    <w:rsid w:val="00D41C9B"/>
    <w:rsid w:val="00D44810"/>
    <w:rsid w:val="00D468D3"/>
    <w:rsid w:val="00D521FE"/>
    <w:rsid w:val="00D52E2E"/>
    <w:rsid w:val="00D53D41"/>
    <w:rsid w:val="00D56B82"/>
    <w:rsid w:val="00D57544"/>
    <w:rsid w:val="00D612AC"/>
    <w:rsid w:val="00D6384F"/>
    <w:rsid w:val="00D6773F"/>
    <w:rsid w:val="00D70FC6"/>
    <w:rsid w:val="00D71572"/>
    <w:rsid w:val="00D730A5"/>
    <w:rsid w:val="00D73570"/>
    <w:rsid w:val="00D80CE9"/>
    <w:rsid w:val="00D82EBF"/>
    <w:rsid w:val="00D904F3"/>
    <w:rsid w:val="00D912DC"/>
    <w:rsid w:val="00D95496"/>
    <w:rsid w:val="00DA0180"/>
    <w:rsid w:val="00DA30F9"/>
    <w:rsid w:val="00DA38CB"/>
    <w:rsid w:val="00DA6A67"/>
    <w:rsid w:val="00DA7128"/>
    <w:rsid w:val="00DA7313"/>
    <w:rsid w:val="00DB295C"/>
    <w:rsid w:val="00DC0120"/>
    <w:rsid w:val="00DC4F45"/>
    <w:rsid w:val="00DC68C7"/>
    <w:rsid w:val="00DD10E5"/>
    <w:rsid w:val="00DD6204"/>
    <w:rsid w:val="00DE637C"/>
    <w:rsid w:val="00DE7F34"/>
    <w:rsid w:val="00DF04DF"/>
    <w:rsid w:val="00DF2118"/>
    <w:rsid w:val="00DF29D6"/>
    <w:rsid w:val="00DF3284"/>
    <w:rsid w:val="00DF6127"/>
    <w:rsid w:val="00DF7200"/>
    <w:rsid w:val="00DF7D4C"/>
    <w:rsid w:val="00E06129"/>
    <w:rsid w:val="00E11D96"/>
    <w:rsid w:val="00E171CD"/>
    <w:rsid w:val="00E23054"/>
    <w:rsid w:val="00E253BB"/>
    <w:rsid w:val="00E438A4"/>
    <w:rsid w:val="00E627D1"/>
    <w:rsid w:val="00E64D67"/>
    <w:rsid w:val="00E70310"/>
    <w:rsid w:val="00E871F5"/>
    <w:rsid w:val="00E90B72"/>
    <w:rsid w:val="00E90D06"/>
    <w:rsid w:val="00E9404B"/>
    <w:rsid w:val="00E95BFE"/>
    <w:rsid w:val="00E96B93"/>
    <w:rsid w:val="00EA19C0"/>
    <w:rsid w:val="00EA2EE3"/>
    <w:rsid w:val="00EB1174"/>
    <w:rsid w:val="00EB3FF4"/>
    <w:rsid w:val="00EC2017"/>
    <w:rsid w:val="00EC6AFA"/>
    <w:rsid w:val="00ED1B96"/>
    <w:rsid w:val="00ED2F5E"/>
    <w:rsid w:val="00ED3D65"/>
    <w:rsid w:val="00ED45EC"/>
    <w:rsid w:val="00EE4D93"/>
    <w:rsid w:val="00EE6E2A"/>
    <w:rsid w:val="00EF2DFB"/>
    <w:rsid w:val="00F00201"/>
    <w:rsid w:val="00F135DB"/>
    <w:rsid w:val="00F152AD"/>
    <w:rsid w:val="00F15F3A"/>
    <w:rsid w:val="00F17D55"/>
    <w:rsid w:val="00F216FE"/>
    <w:rsid w:val="00F23A90"/>
    <w:rsid w:val="00F254F1"/>
    <w:rsid w:val="00F257EF"/>
    <w:rsid w:val="00F26AA5"/>
    <w:rsid w:val="00F26F99"/>
    <w:rsid w:val="00F27DBE"/>
    <w:rsid w:val="00F35429"/>
    <w:rsid w:val="00F356E8"/>
    <w:rsid w:val="00F37EC5"/>
    <w:rsid w:val="00F43891"/>
    <w:rsid w:val="00F616EE"/>
    <w:rsid w:val="00F71526"/>
    <w:rsid w:val="00F778CC"/>
    <w:rsid w:val="00F77A3B"/>
    <w:rsid w:val="00F83B9B"/>
    <w:rsid w:val="00F91234"/>
    <w:rsid w:val="00F91DDA"/>
    <w:rsid w:val="00F97F88"/>
    <w:rsid w:val="00FA1DC4"/>
    <w:rsid w:val="00FA1F7E"/>
    <w:rsid w:val="00FA22FC"/>
    <w:rsid w:val="00FA2C2B"/>
    <w:rsid w:val="00FA6505"/>
    <w:rsid w:val="00FB42AE"/>
    <w:rsid w:val="00FB6DEC"/>
    <w:rsid w:val="00FB6FAE"/>
    <w:rsid w:val="00FC10A3"/>
    <w:rsid w:val="00FC630A"/>
    <w:rsid w:val="00FC7670"/>
    <w:rsid w:val="00FD0643"/>
    <w:rsid w:val="00FD0CBC"/>
    <w:rsid w:val="00FD27BD"/>
    <w:rsid w:val="00FD36B8"/>
    <w:rsid w:val="00FE0393"/>
    <w:rsid w:val="00FE0CFF"/>
    <w:rsid w:val="00FE1D0A"/>
    <w:rsid w:val="00FE3DE5"/>
    <w:rsid w:val="00FE54B7"/>
    <w:rsid w:val="00FE7643"/>
    <w:rsid w:val="00FF1110"/>
    <w:rsid w:val="00FF27F7"/>
    <w:rsid w:val="00FF3E9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C6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B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styleId="FootnoteText">
    <w:name w:val="footnote text"/>
    <w:aliases w:val="ACMA Footnote Text"/>
    <w:basedOn w:val="Normal"/>
    <w:link w:val="FootnoteTextChar"/>
    <w:uiPriority w:val="99"/>
    <w:semiHidden/>
    <w:unhideWhenUsed/>
    <w:rsid w:val="006A0BC6"/>
    <w:pPr>
      <w:spacing w:before="0" w:after="0"/>
    </w:pPr>
    <w:rPr>
      <w:rFonts w:asciiTheme="minorHAnsi" w:eastAsiaTheme="minorEastAsia" w:hAnsiTheme="minorHAnsi" w:cstheme="minorBidi"/>
      <w:lang w:val="en-GB" w:eastAsia="zh-CN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6A0BC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A0BC6"/>
    <w:rPr>
      <w:vertAlign w:val="superscript"/>
    </w:rPr>
  </w:style>
  <w:style w:type="paragraph" w:customStyle="1" w:styleId="Default">
    <w:name w:val="Default"/>
    <w:rsid w:val="00DC01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14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48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3B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A1"/>
    <w:rPr>
      <w:rFonts w:ascii="Verdana" w:eastAsia="Times New Roman" w:hAnsi="Verdana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3B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73BA1"/>
    <w:rPr>
      <w:rFonts w:ascii="Verdana" w:eastAsia="Times New Roman" w:hAnsi="Verdana" w:cs="Times New Roman"/>
      <w:sz w:val="20"/>
      <w:szCs w:val="20"/>
      <w:lang w:eastAsia="en-US"/>
    </w:rPr>
  </w:style>
  <w:style w:type="paragraph" w:customStyle="1" w:styleId="Headingb">
    <w:name w:val="Heading_b"/>
    <w:basedOn w:val="Heading3"/>
    <w:next w:val="Normal"/>
    <w:rsid w:val="00743C7C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 Bold" w:eastAsia="Times New Roman" w:hAnsi="Times New Roman Bold" w:cs="Times New Roman"/>
      <w:bCs w:val="0"/>
      <w:color w:val="auto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C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96B9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4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40F"/>
    <w:rPr>
      <w:rFonts w:ascii="Verdana" w:eastAsia="Times New Roman" w:hAnsi="Verdan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40F"/>
    <w:rPr>
      <w:rFonts w:ascii="Verdana" w:eastAsia="Times New Roman" w:hAnsi="Verdana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C6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B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styleId="FootnoteText">
    <w:name w:val="footnote text"/>
    <w:aliases w:val="ACMA Footnote Text"/>
    <w:basedOn w:val="Normal"/>
    <w:link w:val="FootnoteTextChar"/>
    <w:uiPriority w:val="99"/>
    <w:semiHidden/>
    <w:unhideWhenUsed/>
    <w:rsid w:val="006A0BC6"/>
    <w:pPr>
      <w:spacing w:before="0" w:after="0"/>
    </w:pPr>
    <w:rPr>
      <w:rFonts w:asciiTheme="minorHAnsi" w:eastAsiaTheme="minorEastAsia" w:hAnsiTheme="minorHAnsi" w:cstheme="minorBidi"/>
      <w:lang w:val="en-GB" w:eastAsia="zh-CN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6A0BC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A0BC6"/>
    <w:rPr>
      <w:vertAlign w:val="superscript"/>
    </w:rPr>
  </w:style>
  <w:style w:type="paragraph" w:customStyle="1" w:styleId="Default">
    <w:name w:val="Default"/>
    <w:rsid w:val="00DC01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14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48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3B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A1"/>
    <w:rPr>
      <w:rFonts w:ascii="Verdana" w:eastAsia="Times New Roman" w:hAnsi="Verdana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3B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73BA1"/>
    <w:rPr>
      <w:rFonts w:ascii="Verdana" w:eastAsia="Times New Roman" w:hAnsi="Verdana" w:cs="Times New Roman"/>
      <w:sz w:val="20"/>
      <w:szCs w:val="20"/>
      <w:lang w:eastAsia="en-US"/>
    </w:rPr>
  </w:style>
  <w:style w:type="paragraph" w:customStyle="1" w:styleId="Headingb">
    <w:name w:val="Heading_b"/>
    <w:basedOn w:val="Heading3"/>
    <w:next w:val="Normal"/>
    <w:rsid w:val="00743C7C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 Bold" w:eastAsia="Times New Roman" w:hAnsi="Times New Roman Bold" w:cs="Times New Roman"/>
      <w:bCs w:val="0"/>
      <w:color w:val="auto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C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96B9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4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40F"/>
    <w:rPr>
      <w:rFonts w:ascii="Verdana" w:eastAsia="Times New Roman" w:hAnsi="Verdan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40F"/>
    <w:rPr>
      <w:rFonts w:ascii="Verdana" w:eastAsia="Times New Roman" w:hAnsi="Verdana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12766F5A2F3459817298A0017226B" ma:contentTypeVersion="1" ma:contentTypeDescription="Create a new document." ma:contentTypeScope="" ma:versionID="44c0ef4fa5db5fd8e2fb14f6d9b4bf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92875A-DD94-4E6D-83DD-821D07806726}"/>
</file>

<file path=customXml/itemProps2.xml><?xml version="1.0" encoding="utf-8"?>
<ds:datastoreItem xmlns:ds="http://schemas.openxmlformats.org/officeDocument/2006/customXml" ds:itemID="{C45B3BDC-12B7-478F-BC5B-15DF1412AD7E}"/>
</file>

<file path=customXml/itemProps3.xml><?xml version="1.0" encoding="utf-8"?>
<ds:datastoreItem xmlns:ds="http://schemas.openxmlformats.org/officeDocument/2006/customXml" ds:itemID="{1AB46786-AC58-48C9-8596-E68ABDE159B7}"/>
</file>

<file path=customXml/itemProps4.xml><?xml version="1.0" encoding="utf-8"?>
<ds:datastoreItem xmlns:ds="http://schemas.openxmlformats.org/officeDocument/2006/customXml" ds:itemID="{85E4854B-E21C-4E42-8CFA-D420054B0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Mauree, Venkatesen</dc:creator>
  <cp:lastModifiedBy>Quist, Judith</cp:lastModifiedBy>
  <cp:revision>2</cp:revision>
  <dcterms:created xsi:type="dcterms:W3CDTF">2013-04-15T17:47:00Z</dcterms:created>
  <dcterms:modified xsi:type="dcterms:W3CDTF">2013-04-15T17:47:00Z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-1535027616</vt:i4>
  </property>
  <property fmtid="{D5CDD505-2E9C-101B-9397-08002B2CF9AE}" pid="3" name="ContentTypeId">
    <vt:lpwstr>0x01010089612766F5A2F3459817298A0017226B</vt:lpwstr>
  </property>
  <property fmtid="{D5CDD505-2E9C-101B-9397-08002B2CF9AE}" pid="4" name="Order">
    <vt:r8>5400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