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bookmarkStart w:id="0" w:name="_GoBack"/>
      <w:bookmarkEnd w:id="0"/>
      <w:r w:rsidRPr="00723037">
        <w:rPr>
          <w:rFonts w:ascii="Times New Roman" w:hAnsi="Times New Roman" w:cs="Times New Roman"/>
          <w:sz w:val="28"/>
          <w:szCs w:val="28"/>
          <w:lang w:val="en-GB"/>
        </w:rPr>
        <w:t>Good afternoon Ladies and Gentlemen,</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First of all I would like to thank Mr Jo</w:t>
      </w:r>
      <w:r w:rsidR="00723037" w:rsidRPr="00723037">
        <w:rPr>
          <w:rFonts w:ascii="Times New Roman" w:hAnsi="Times New Roman" w:cs="Times New Roman"/>
          <w:sz w:val="28"/>
          <w:szCs w:val="28"/>
          <w:lang w:val="en-GB"/>
        </w:rPr>
        <w:t>h</w:t>
      </w:r>
      <w:r w:rsidRPr="00723037">
        <w:rPr>
          <w:rFonts w:ascii="Times New Roman" w:hAnsi="Times New Roman" w:cs="Times New Roman"/>
          <w:sz w:val="28"/>
          <w:szCs w:val="28"/>
          <w:lang w:val="en-GB"/>
        </w:rPr>
        <w:t xml:space="preserve">nson and Mr Lin for </w:t>
      </w:r>
      <w:r w:rsidR="00723037" w:rsidRPr="00723037">
        <w:rPr>
          <w:rFonts w:ascii="Times New Roman" w:hAnsi="Times New Roman" w:cs="Times New Roman"/>
          <w:sz w:val="28"/>
          <w:szCs w:val="28"/>
          <w:lang w:val="en-GB"/>
        </w:rPr>
        <w:t>their</w:t>
      </w:r>
      <w:r w:rsidRPr="00723037">
        <w:rPr>
          <w:rFonts w:ascii="Times New Roman" w:hAnsi="Times New Roman" w:cs="Times New Roman"/>
          <w:sz w:val="28"/>
          <w:szCs w:val="28"/>
          <w:lang w:val="en-GB"/>
        </w:rPr>
        <w:t xml:space="preserve"> insightful remarks and kind words about the work of SG 17.</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 xml:space="preserve">Let me add my own words of welcome to those of Mr </w:t>
      </w:r>
      <w:r w:rsidRPr="00723037">
        <w:rPr>
          <w:rStyle w:val="Strong"/>
          <w:rFonts w:ascii="Times New Roman" w:hAnsi="Times New Roman" w:cs="Times New Roman"/>
          <w:b w:val="0"/>
          <w:bCs w:val="0"/>
          <w:sz w:val="28"/>
          <w:szCs w:val="28"/>
          <w:lang w:val="en-GB"/>
        </w:rPr>
        <w:t>Jonson</w:t>
      </w:r>
      <w:r w:rsidRPr="00723037">
        <w:rPr>
          <w:rFonts w:ascii="Times New Roman" w:hAnsi="Times New Roman" w:cs="Times New Roman"/>
          <w:sz w:val="28"/>
          <w:szCs w:val="28"/>
          <w:lang w:val="en-GB"/>
        </w:rPr>
        <w:t xml:space="preserve"> and Mr Lin. It is a pleasure to welcome you all to this ITU-T Workshop on ICT Security Standardization for Developing Countries.</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During this workshop we will not only be highlighting the progress made by ITU-T and our partners in other Standards Development Organizations but we will be seeking your own input on how we can enhance the participation of the developing countries in the ITU-T SG17 activity.</w:t>
      </w:r>
    </w:p>
    <w:p w:rsidR="006B7008" w:rsidRPr="00723037" w:rsidRDefault="006B7008" w:rsidP="006B7008">
      <w:pPr>
        <w:spacing w:line="288" w:lineRule="auto"/>
        <w:contextualSpacing/>
        <w:jc w:val="both"/>
        <w:outlineLvl w:val="0"/>
        <w:rPr>
          <w:rFonts w:ascii="Times New Roman" w:hAnsi="Times New Roman" w:cs="Times New Roman"/>
          <w:sz w:val="28"/>
          <w:szCs w:val="28"/>
          <w:lang w:val="en-GB"/>
        </w:rPr>
      </w:pP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There is a strong correlation between developing of ICT infrastructure and providing confidence and security in the use of ICT. During last few years we have been looking on important changes in ICT infrastructure development.</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1)</w:t>
      </w:r>
      <w:r w:rsidR="00820DAC" w:rsidRPr="00723037">
        <w:rPr>
          <w:sz w:val="28"/>
          <w:szCs w:val="28"/>
          <w:lang w:val="en-GB"/>
        </w:rPr>
        <w:t xml:space="preserve"> TCP/IP is everywhere. TCP/IP protocol family is used for </w:t>
      </w:r>
      <w:r w:rsidRPr="00723037">
        <w:rPr>
          <w:sz w:val="28"/>
          <w:szCs w:val="28"/>
          <w:lang w:val="en-GB"/>
        </w:rPr>
        <w:t>interconnection</w:t>
      </w:r>
      <w:r w:rsidR="00820DAC" w:rsidRPr="00723037">
        <w:rPr>
          <w:sz w:val="28"/>
          <w:szCs w:val="28"/>
          <w:lang w:val="en-GB"/>
        </w:rPr>
        <w:t xml:space="preserve"> billions</w:t>
      </w:r>
      <w:r w:rsidRPr="00723037">
        <w:rPr>
          <w:sz w:val="28"/>
          <w:szCs w:val="28"/>
          <w:lang w:val="en-GB"/>
        </w:rPr>
        <w:t xml:space="preserve"> of different networks, applications, information resources, end-user’s devices. It results </w:t>
      </w:r>
      <w:r w:rsidR="0030462D" w:rsidRPr="00723037">
        <w:rPr>
          <w:sz w:val="28"/>
          <w:szCs w:val="28"/>
          <w:lang w:val="en-GB"/>
        </w:rPr>
        <w:t>a new</w:t>
      </w:r>
      <w:r w:rsidRPr="00723037">
        <w:rPr>
          <w:sz w:val="28"/>
          <w:szCs w:val="28"/>
          <w:lang w:val="en-GB"/>
        </w:rPr>
        <w:t xml:space="preserve"> understanding th</w:t>
      </w:r>
      <w:r w:rsidR="0030462D" w:rsidRPr="00723037">
        <w:rPr>
          <w:sz w:val="28"/>
          <w:szCs w:val="28"/>
          <w:lang w:val="en-GB"/>
        </w:rPr>
        <w:t>e</w:t>
      </w:r>
      <w:r w:rsidRPr="00723037">
        <w:rPr>
          <w:sz w:val="28"/>
          <w:szCs w:val="28"/>
          <w:lang w:val="en-GB"/>
        </w:rPr>
        <w:t xml:space="preserve"> Internet as essential part of ICT infrastructure and its security is essential for providing confidence and security in the use of ICT.</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2)</w:t>
      </w:r>
      <w:r w:rsidR="0030462D" w:rsidRPr="00723037">
        <w:rPr>
          <w:sz w:val="28"/>
          <w:szCs w:val="28"/>
          <w:lang w:val="en-GB"/>
        </w:rPr>
        <w:t xml:space="preserve"> </w:t>
      </w:r>
      <w:r w:rsidRPr="00723037">
        <w:rPr>
          <w:sz w:val="28"/>
          <w:szCs w:val="28"/>
          <w:lang w:val="en-GB"/>
        </w:rPr>
        <w:t xml:space="preserve">Using of modular approach </w:t>
      </w:r>
      <w:r w:rsidR="0030462D" w:rsidRPr="00723037">
        <w:rPr>
          <w:sz w:val="28"/>
          <w:szCs w:val="28"/>
          <w:lang w:val="en-GB"/>
        </w:rPr>
        <w:t xml:space="preserve">for </w:t>
      </w:r>
      <w:r w:rsidRPr="00723037">
        <w:rPr>
          <w:sz w:val="28"/>
          <w:szCs w:val="28"/>
          <w:lang w:val="en-GB"/>
        </w:rPr>
        <w:t>maximiz</w:t>
      </w:r>
      <w:r w:rsidR="0030462D" w:rsidRPr="00723037">
        <w:rPr>
          <w:sz w:val="28"/>
          <w:szCs w:val="28"/>
          <w:lang w:val="en-GB"/>
        </w:rPr>
        <w:t>ing of</w:t>
      </w:r>
      <w:r w:rsidRPr="00723037">
        <w:rPr>
          <w:sz w:val="28"/>
          <w:szCs w:val="28"/>
          <w:lang w:val="en-GB"/>
        </w:rPr>
        <w:t xml:space="preserve"> business advantages with limited resources</w:t>
      </w:r>
      <w:r w:rsidR="0030462D" w:rsidRPr="00723037">
        <w:rPr>
          <w:sz w:val="28"/>
          <w:szCs w:val="28"/>
          <w:lang w:val="en-GB"/>
        </w:rPr>
        <w:t>. It</w:t>
      </w:r>
      <w:r w:rsidRPr="00723037">
        <w:rPr>
          <w:sz w:val="28"/>
          <w:szCs w:val="28"/>
          <w:lang w:val="en-GB"/>
        </w:rPr>
        <w:t xml:space="preserve"> results a </w:t>
      </w:r>
      <w:r w:rsidR="0030462D" w:rsidRPr="00723037">
        <w:rPr>
          <w:sz w:val="28"/>
          <w:szCs w:val="28"/>
          <w:lang w:val="en-GB"/>
        </w:rPr>
        <w:t xml:space="preserve">very </w:t>
      </w:r>
      <w:r w:rsidRPr="00723037">
        <w:rPr>
          <w:sz w:val="28"/>
          <w:szCs w:val="28"/>
          <w:lang w:val="en-GB"/>
        </w:rPr>
        <w:t>new approaches and new requirements for ICT security architecture development.</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lastRenderedPageBreak/>
        <w:t>3)</w:t>
      </w:r>
      <w:r w:rsidR="0030462D" w:rsidRPr="00723037">
        <w:rPr>
          <w:sz w:val="28"/>
          <w:szCs w:val="28"/>
          <w:lang w:val="en-GB"/>
        </w:rPr>
        <w:t xml:space="preserve"> </w:t>
      </w:r>
      <w:r w:rsidRPr="00723037">
        <w:rPr>
          <w:sz w:val="28"/>
          <w:szCs w:val="28"/>
          <w:lang w:val="en-GB"/>
        </w:rPr>
        <w:t>Rapid availability a great number of different and complicated end-user’s devices with the variety of applications</w:t>
      </w:r>
      <w:r w:rsidR="0030462D" w:rsidRPr="00723037">
        <w:rPr>
          <w:sz w:val="28"/>
          <w:szCs w:val="28"/>
          <w:lang w:val="en-GB"/>
        </w:rPr>
        <w:t>. It</w:t>
      </w:r>
      <w:r w:rsidRPr="00723037">
        <w:rPr>
          <w:sz w:val="28"/>
          <w:szCs w:val="28"/>
          <w:lang w:val="en-GB"/>
        </w:rPr>
        <w:t xml:space="preserve"> results the growing importance of the end-user’s side</w:t>
      </w:r>
      <w:r w:rsidR="0030462D" w:rsidRPr="00723037">
        <w:rPr>
          <w:sz w:val="28"/>
          <w:szCs w:val="28"/>
          <w:lang w:val="en-GB"/>
        </w:rPr>
        <w:t xml:space="preserve"> for providing confidence and security</w:t>
      </w:r>
      <w:r w:rsidRPr="00723037">
        <w:rPr>
          <w:sz w:val="28"/>
          <w:szCs w:val="28"/>
          <w:lang w:val="en-GB"/>
        </w:rPr>
        <w:t>.</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4)</w:t>
      </w:r>
      <w:r w:rsidR="0030462D" w:rsidRPr="00723037">
        <w:rPr>
          <w:sz w:val="28"/>
          <w:szCs w:val="28"/>
          <w:lang w:val="en-GB"/>
        </w:rPr>
        <w:t xml:space="preserve"> </w:t>
      </w:r>
      <w:r w:rsidRPr="00723037">
        <w:rPr>
          <w:sz w:val="28"/>
          <w:szCs w:val="28"/>
          <w:lang w:val="en-GB"/>
        </w:rPr>
        <w:t>Quick growth</w:t>
      </w:r>
      <w:r w:rsidR="008C19DC" w:rsidRPr="00723037">
        <w:rPr>
          <w:sz w:val="28"/>
          <w:szCs w:val="28"/>
          <w:lang w:val="en-GB"/>
        </w:rPr>
        <w:t xml:space="preserve"> the</w:t>
      </w:r>
      <w:r w:rsidRPr="00723037">
        <w:rPr>
          <w:sz w:val="28"/>
          <w:szCs w:val="28"/>
          <w:lang w:val="en-GB"/>
        </w:rPr>
        <w:t xml:space="preserve"> quantity of users for ubiquitous networks, cloud computing and SDN cloud configuration infrastructure</w:t>
      </w:r>
      <w:r w:rsidR="008C19DC" w:rsidRPr="00723037">
        <w:rPr>
          <w:sz w:val="28"/>
          <w:szCs w:val="28"/>
          <w:lang w:val="en-GB"/>
        </w:rPr>
        <w:t>. This growth dramatically</w:t>
      </w:r>
      <w:r w:rsidRPr="00723037">
        <w:rPr>
          <w:sz w:val="28"/>
          <w:szCs w:val="28"/>
          <w:lang w:val="en-GB"/>
        </w:rPr>
        <w:t xml:space="preserve"> </w:t>
      </w:r>
      <w:r w:rsidR="008C19DC" w:rsidRPr="00723037">
        <w:rPr>
          <w:sz w:val="28"/>
          <w:szCs w:val="28"/>
          <w:lang w:val="en-GB"/>
        </w:rPr>
        <w:t>im</w:t>
      </w:r>
      <w:r w:rsidRPr="00723037">
        <w:rPr>
          <w:sz w:val="28"/>
          <w:szCs w:val="28"/>
          <w:lang w:val="en-GB"/>
        </w:rPr>
        <w:t>prov</w:t>
      </w:r>
      <w:r w:rsidR="008C19DC" w:rsidRPr="00723037">
        <w:rPr>
          <w:sz w:val="28"/>
          <w:szCs w:val="28"/>
          <w:lang w:val="en-GB"/>
        </w:rPr>
        <w:t>es the importance</w:t>
      </w:r>
      <w:r w:rsidRPr="00723037">
        <w:rPr>
          <w:sz w:val="28"/>
          <w:szCs w:val="28"/>
          <w:lang w:val="en-GB"/>
        </w:rPr>
        <w:t xml:space="preserve"> of </w:t>
      </w:r>
      <w:proofErr w:type="spellStart"/>
      <w:r w:rsidRPr="00723037">
        <w:rPr>
          <w:sz w:val="28"/>
          <w:szCs w:val="28"/>
          <w:lang w:val="en-GB"/>
        </w:rPr>
        <w:t>IdM</w:t>
      </w:r>
      <w:proofErr w:type="spellEnd"/>
      <w:r w:rsidRPr="00723037">
        <w:rPr>
          <w:sz w:val="28"/>
          <w:szCs w:val="28"/>
          <w:lang w:val="en-GB"/>
        </w:rPr>
        <w:t>, personal</w:t>
      </w:r>
      <w:r w:rsidR="00131DD4" w:rsidRPr="00723037">
        <w:rPr>
          <w:sz w:val="28"/>
          <w:szCs w:val="28"/>
          <w:lang w:val="en-GB"/>
        </w:rPr>
        <w:t xml:space="preserve"> digital identity,</w:t>
      </w:r>
      <w:r w:rsidRPr="00723037">
        <w:rPr>
          <w:sz w:val="28"/>
          <w:szCs w:val="28"/>
          <w:lang w:val="en-GB"/>
        </w:rPr>
        <w:t xml:space="preserve"> data protection and privacy.   </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5)</w:t>
      </w:r>
      <w:r w:rsidR="0030462D" w:rsidRPr="00723037">
        <w:rPr>
          <w:sz w:val="28"/>
          <w:szCs w:val="28"/>
          <w:lang w:val="en-GB"/>
        </w:rPr>
        <w:t xml:space="preserve"> </w:t>
      </w:r>
      <w:r w:rsidR="00131DD4" w:rsidRPr="00723037">
        <w:rPr>
          <w:sz w:val="28"/>
          <w:szCs w:val="28"/>
          <w:lang w:val="en-GB"/>
        </w:rPr>
        <w:t>N</w:t>
      </w:r>
      <w:r w:rsidRPr="00723037">
        <w:rPr>
          <w:sz w:val="28"/>
          <w:szCs w:val="28"/>
          <w:lang w:val="en-GB"/>
        </w:rPr>
        <w:t>umer</w:t>
      </w:r>
      <w:r w:rsidR="00131DD4" w:rsidRPr="00723037">
        <w:rPr>
          <w:sz w:val="28"/>
          <w:szCs w:val="28"/>
          <w:lang w:val="en-GB"/>
        </w:rPr>
        <w:t xml:space="preserve">ous </w:t>
      </w:r>
      <w:r w:rsidRPr="00723037">
        <w:rPr>
          <w:sz w:val="28"/>
          <w:szCs w:val="28"/>
          <w:lang w:val="en-GB"/>
        </w:rPr>
        <w:t>innovations on the base of telecom convergence with non-telecom businesses</w:t>
      </w:r>
      <w:r w:rsidR="00131DD4" w:rsidRPr="00723037">
        <w:rPr>
          <w:sz w:val="28"/>
          <w:szCs w:val="28"/>
          <w:lang w:val="en-GB"/>
        </w:rPr>
        <w:t>. It</w:t>
      </w:r>
      <w:r w:rsidRPr="00723037">
        <w:rPr>
          <w:sz w:val="28"/>
          <w:szCs w:val="28"/>
          <w:lang w:val="en-GB"/>
        </w:rPr>
        <w:t xml:space="preserve"> require</w:t>
      </w:r>
      <w:r w:rsidR="00131DD4" w:rsidRPr="00723037">
        <w:rPr>
          <w:sz w:val="28"/>
          <w:szCs w:val="28"/>
          <w:lang w:val="en-GB"/>
        </w:rPr>
        <w:t>s creation of a new</w:t>
      </w:r>
      <w:r w:rsidRPr="00723037">
        <w:rPr>
          <w:sz w:val="28"/>
          <w:szCs w:val="28"/>
          <w:lang w:val="en-GB"/>
        </w:rPr>
        <w:t xml:space="preserve"> methodology for</w:t>
      </w:r>
      <w:r w:rsidR="00131DD4" w:rsidRPr="00723037">
        <w:rPr>
          <w:sz w:val="28"/>
          <w:szCs w:val="28"/>
          <w:lang w:val="en-GB"/>
        </w:rPr>
        <w:t xml:space="preserve"> providing</w:t>
      </w:r>
      <w:r w:rsidRPr="00723037">
        <w:rPr>
          <w:sz w:val="28"/>
          <w:szCs w:val="28"/>
          <w:lang w:val="en-GB"/>
        </w:rPr>
        <w:t xml:space="preserve"> secur</w:t>
      </w:r>
      <w:r w:rsidR="00131DD4" w:rsidRPr="00723037">
        <w:rPr>
          <w:sz w:val="28"/>
          <w:szCs w:val="28"/>
          <w:lang w:val="en-GB"/>
        </w:rPr>
        <w:t>ity in the use of</w:t>
      </w:r>
      <w:r w:rsidRPr="00723037">
        <w:rPr>
          <w:sz w:val="28"/>
          <w:szCs w:val="28"/>
          <w:lang w:val="en-GB"/>
        </w:rPr>
        <w:t xml:space="preserve"> ICT.</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6)</w:t>
      </w:r>
      <w:r w:rsidR="0030462D" w:rsidRPr="00723037">
        <w:rPr>
          <w:sz w:val="28"/>
          <w:szCs w:val="28"/>
          <w:lang w:val="en-GB"/>
        </w:rPr>
        <w:t xml:space="preserve"> </w:t>
      </w:r>
      <w:r w:rsidRPr="00723037">
        <w:rPr>
          <w:sz w:val="28"/>
          <w:szCs w:val="28"/>
          <w:lang w:val="en-GB"/>
        </w:rPr>
        <w:t>Challenging threats and vulnerabilities in challenging environment</w:t>
      </w:r>
      <w:r w:rsidR="008E35EB" w:rsidRPr="00723037">
        <w:rPr>
          <w:sz w:val="28"/>
          <w:szCs w:val="28"/>
          <w:lang w:val="en-GB"/>
        </w:rPr>
        <w:t>. It</w:t>
      </w:r>
      <w:r w:rsidRPr="00723037">
        <w:rPr>
          <w:sz w:val="28"/>
          <w:szCs w:val="28"/>
          <w:lang w:val="en-GB"/>
        </w:rPr>
        <w:t xml:space="preserve"> result</w:t>
      </w:r>
      <w:r w:rsidR="008E35EB" w:rsidRPr="00723037">
        <w:rPr>
          <w:sz w:val="28"/>
          <w:szCs w:val="28"/>
          <w:lang w:val="en-GB"/>
        </w:rPr>
        <w:t>s the understanding</w:t>
      </w:r>
      <w:r w:rsidRPr="00723037">
        <w:rPr>
          <w:sz w:val="28"/>
          <w:szCs w:val="28"/>
          <w:lang w:val="en-GB"/>
        </w:rPr>
        <w:t xml:space="preserve"> confidence and security as a continuous process</w:t>
      </w:r>
      <w:r w:rsidR="008E35EB" w:rsidRPr="00723037">
        <w:rPr>
          <w:sz w:val="28"/>
          <w:szCs w:val="28"/>
          <w:lang w:val="en-GB"/>
        </w:rPr>
        <w:t xml:space="preserve"> rather than a product which possible to buy or to sale</w:t>
      </w:r>
      <w:r w:rsidRPr="00723037">
        <w:rPr>
          <w:sz w:val="28"/>
          <w:szCs w:val="28"/>
          <w:lang w:val="en-GB"/>
        </w:rPr>
        <w:t>.</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7)</w:t>
      </w:r>
      <w:r w:rsidR="008E35EB" w:rsidRPr="00723037">
        <w:rPr>
          <w:sz w:val="28"/>
          <w:szCs w:val="28"/>
          <w:lang w:val="en-GB"/>
        </w:rPr>
        <w:t xml:space="preserve"> </w:t>
      </w:r>
      <w:r w:rsidRPr="00723037">
        <w:rPr>
          <w:sz w:val="28"/>
          <w:szCs w:val="28"/>
          <w:lang w:val="en-GB"/>
        </w:rPr>
        <w:t>Quick growth of international criminal societies and illegal use of the ICT infrastructure</w:t>
      </w:r>
      <w:r w:rsidR="008E35EB" w:rsidRPr="00723037">
        <w:rPr>
          <w:sz w:val="28"/>
          <w:szCs w:val="28"/>
          <w:lang w:val="en-GB"/>
        </w:rPr>
        <w:t>. It</w:t>
      </w:r>
      <w:r w:rsidRPr="00723037">
        <w:rPr>
          <w:sz w:val="28"/>
          <w:szCs w:val="28"/>
          <w:lang w:val="en-GB"/>
        </w:rPr>
        <w:t xml:space="preserve"> require</w:t>
      </w:r>
      <w:r w:rsidR="008E35EB" w:rsidRPr="00723037">
        <w:rPr>
          <w:sz w:val="28"/>
          <w:szCs w:val="28"/>
          <w:lang w:val="en-GB"/>
        </w:rPr>
        <w:t>s</w:t>
      </w:r>
      <w:r w:rsidRPr="00723037">
        <w:rPr>
          <w:sz w:val="28"/>
          <w:szCs w:val="28"/>
          <w:lang w:val="en-GB"/>
        </w:rPr>
        <w:t xml:space="preserve"> the improving of collaboration </w:t>
      </w:r>
      <w:r w:rsidR="008E35EB" w:rsidRPr="00723037">
        <w:rPr>
          <w:sz w:val="28"/>
          <w:szCs w:val="28"/>
          <w:lang w:val="en-GB"/>
        </w:rPr>
        <w:t xml:space="preserve">for </w:t>
      </w:r>
      <w:r w:rsidRPr="00723037">
        <w:rPr>
          <w:sz w:val="28"/>
          <w:szCs w:val="28"/>
          <w:lang w:val="en-GB"/>
        </w:rPr>
        <w:t xml:space="preserve">security </w:t>
      </w:r>
      <w:r w:rsidR="008E35EB" w:rsidRPr="00723037">
        <w:rPr>
          <w:sz w:val="28"/>
          <w:szCs w:val="28"/>
          <w:lang w:val="en-GB"/>
        </w:rPr>
        <w:t xml:space="preserve">(which as known as </w:t>
      </w:r>
      <w:r w:rsidRPr="00723037">
        <w:rPr>
          <w:sz w:val="28"/>
          <w:szCs w:val="28"/>
          <w:lang w:val="en-GB"/>
        </w:rPr>
        <w:t>cyber security</w:t>
      </w:r>
      <w:r w:rsidR="008E35EB" w:rsidRPr="00723037">
        <w:rPr>
          <w:sz w:val="28"/>
          <w:szCs w:val="28"/>
          <w:lang w:val="en-GB"/>
        </w:rPr>
        <w:t>)</w:t>
      </w:r>
      <w:r w:rsidRPr="00723037">
        <w:rPr>
          <w:sz w:val="28"/>
          <w:szCs w:val="28"/>
          <w:lang w:val="en-GB"/>
        </w:rPr>
        <w:t xml:space="preserve"> on the base of </w:t>
      </w:r>
      <w:r w:rsidR="00AB44CE" w:rsidRPr="00723037">
        <w:rPr>
          <w:sz w:val="28"/>
          <w:szCs w:val="28"/>
          <w:lang w:val="en-GB"/>
        </w:rPr>
        <w:t xml:space="preserve">security problems </w:t>
      </w:r>
      <w:r w:rsidRPr="00723037">
        <w:rPr>
          <w:sz w:val="28"/>
          <w:szCs w:val="28"/>
          <w:lang w:val="en-GB"/>
        </w:rPr>
        <w:t>information exchange between organizations</w:t>
      </w:r>
      <w:r w:rsidR="00AB44CE" w:rsidRPr="00723037">
        <w:rPr>
          <w:sz w:val="28"/>
          <w:szCs w:val="28"/>
          <w:lang w:val="en-GB"/>
        </w:rPr>
        <w:t xml:space="preserve"> and people</w:t>
      </w:r>
      <w:r w:rsidRPr="00723037">
        <w:rPr>
          <w:sz w:val="28"/>
          <w:szCs w:val="28"/>
          <w:lang w:val="en-GB"/>
        </w:rPr>
        <w:t>.</w:t>
      </w:r>
    </w:p>
    <w:p w:rsidR="00AB44CE" w:rsidRPr="00723037" w:rsidRDefault="00AB44CE" w:rsidP="006B7008">
      <w:pPr>
        <w:pStyle w:val="Textbody"/>
        <w:spacing w:line="288" w:lineRule="auto"/>
        <w:contextualSpacing/>
        <w:jc w:val="both"/>
        <w:outlineLvl w:val="0"/>
        <w:rPr>
          <w:sz w:val="28"/>
          <w:szCs w:val="28"/>
          <w:lang w:val="en-GB"/>
        </w:rPr>
      </w:pPr>
      <w:r w:rsidRPr="00723037">
        <w:rPr>
          <w:sz w:val="28"/>
          <w:szCs w:val="28"/>
          <w:lang w:val="en-GB"/>
        </w:rPr>
        <w:t>I would like to point out three main pillars for providing confidence and security.</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1)</w:t>
      </w:r>
      <w:r w:rsidR="00AB44CE" w:rsidRPr="00723037">
        <w:rPr>
          <w:sz w:val="28"/>
          <w:szCs w:val="28"/>
          <w:lang w:val="en-GB"/>
        </w:rPr>
        <w:t xml:space="preserve"> </w:t>
      </w:r>
      <w:r w:rsidRPr="00723037">
        <w:rPr>
          <w:sz w:val="28"/>
          <w:szCs w:val="28"/>
          <w:lang w:val="en-GB"/>
        </w:rPr>
        <w:t>Promoting societal awareness of security issues, culture of security and ethics of using a common ICT infrastructure.</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 xml:space="preserve">2) </w:t>
      </w:r>
      <w:r w:rsidR="00AB44CE" w:rsidRPr="00723037">
        <w:rPr>
          <w:sz w:val="28"/>
          <w:szCs w:val="28"/>
          <w:lang w:val="en-GB"/>
        </w:rPr>
        <w:t>Creation of l</w:t>
      </w:r>
      <w:r w:rsidRPr="00723037">
        <w:rPr>
          <w:sz w:val="28"/>
          <w:szCs w:val="28"/>
          <w:lang w:val="en-GB"/>
        </w:rPr>
        <w:t>egislation, regulation and enforcement infrastructure.</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 xml:space="preserve">3) </w:t>
      </w:r>
      <w:r w:rsidR="0044009C" w:rsidRPr="00723037">
        <w:rPr>
          <w:sz w:val="28"/>
          <w:szCs w:val="28"/>
          <w:lang w:val="en-GB"/>
        </w:rPr>
        <w:t>Development and implementation of security standards. This is a technical rather than legal regulation</w:t>
      </w:r>
      <w:r w:rsidRPr="00723037">
        <w:rPr>
          <w:sz w:val="28"/>
          <w:szCs w:val="28"/>
          <w:lang w:val="en-GB"/>
        </w:rPr>
        <w:t>.</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lastRenderedPageBreak/>
        <w:t>I will be presenting an overview of the work of the ITU-T SG 17 during Session 6 tomorrow afternoon but I would just like to take this opportunity to mention a few of our last achievements:</w:t>
      </w:r>
    </w:p>
    <w:p w:rsidR="00233DB9" w:rsidRPr="00723037" w:rsidRDefault="00233DB9" w:rsidP="006B7008">
      <w:pPr>
        <w:spacing w:line="288" w:lineRule="auto"/>
        <w:ind w:firstLine="720"/>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 xml:space="preserve">Providing a set of Security Guidance and Supplements for developing countries </w:t>
      </w:r>
    </w:p>
    <w:p w:rsidR="00233DB9" w:rsidRPr="00723037" w:rsidRDefault="0044009C" w:rsidP="006B7008">
      <w:pPr>
        <w:spacing w:line="288" w:lineRule="auto"/>
        <w:ind w:firstLine="720"/>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SG 17 p</w:t>
      </w:r>
      <w:r w:rsidR="00233DB9" w:rsidRPr="00723037">
        <w:rPr>
          <w:rFonts w:ascii="Times New Roman" w:hAnsi="Times New Roman" w:cs="Times New Roman"/>
          <w:sz w:val="28"/>
          <w:szCs w:val="28"/>
          <w:lang w:val="en-GB"/>
        </w:rPr>
        <w:t>arent role for the JCA-COP</w:t>
      </w:r>
    </w:p>
    <w:p w:rsidR="00233DB9" w:rsidRPr="00723037" w:rsidRDefault="0044009C" w:rsidP="006B7008">
      <w:pPr>
        <w:spacing w:line="288" w:lineRule="auto"/>
        <w:ind w:firstLine="720"/>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SG 17 p</w:t>
      </w:r>
      <w:r w:rsidR="00233DB9" w:rsidRPr="00723037">
        <w:rPr>
          <w:rFonts w:ascii="Times New Roman" w:hAnsi="Times New Roman" w:cs="Times New Roman"/>
          <w:sz w:val="28"/>
          <w:szCs w:val="28"/>
          <w:lang w:val="en-GB"/>
        </w:rPr>
        <w:t>arent role for the JCA-</w:t>
      </w:r>
      <w:proofErr w:type="spellStart"/>
      <w:r w:rsidR="00233DB9" w:rsidRPr="00723037">
        <w:rPr>
          <w:rFonts w:ascii="Times New Roman" w:hAnsi="Times New Roman" w:cs="Times New Roman"/>
          <w:sz w:val="28"/>
          <w:szCs w:val="28"/>
          <w:lang w:val="en-GB"/>
        </w:rPr>
        <w:t>IdM</w:t>
      </w:r>
      <w:proofErr w:type="spellEnd"/>
      <w:r w:rsidR="00233DB9" w:rsidRPr="00723037">
        <w:rPr>
          <w:rFonts w:ascii="Times New Roman" w:hAnsi="Times New Roman" w:cs="Times New Roman"/>
          <w:sz w:val="28"/>
          <w:szCs w:val="28"/>
          <w:lang w:val="en-GB"/>
        </w:rPr>
        <w:t xml:space="preserve"> and progression of the </w:t>
      </w:r>
      <w:proofErr w:type="spellStart"/>
      <w:r w:rsidR="004675ED" w:rsidRPr="00723037">
        <w:rPr>
          <w:rFonts w:ascii="Times New Roman" w:hAnsi="Times New Roman" w:cs="Times New Roman"/>
          <w:sz w:val="28"/>
          <w:szCs w:val="28"/>
          <w:lang w:val="en-GB"/>
        </w:rPr>
        <w:t>IdM</w:t>
      </w:r>
      <w:proofErr w:type="spellEnd"/>
      <w:r w:rsidR="004675ED" w:rsidRPr="00723037">
        <w:rPr>
          <w:rFonts w:ascii="Times New Roman" w:hAnsi="Times New Roman" w:cs="Times New Roman"/>
          <w:sz w:val="28"/>
          <w:szCs w:val="28"/>
          <w:lang w:val="en-GB"/>
        </w:rPr>
        <w:t xml:space="preserve"> Recommendations</w:t>
      </w:r>
      <w:r w:rsidR="00233DB9" w:rsidRPr="00723037">
        <w:rPr>
          <w:rFonts w:ascii="Times New Roman" w:hAnsi="Times New Roman" w:cs="Times New Roman"/>
          <w:sz w:val="28"/>
          <w:szCs w:val="28"/>
          <w:lang w:val="en-GB"/>
        </w:rPr>
        <w:t xml:space="preserve"> </w:t>
      </w:r>
    </w:p>
    <w:p w:rsidR="00233DB9" w:rsidRPr="00723037" w:rsidRDefault="00233DB9" w:rsidP="006B7008">
      <w:pPr>
        <w:spacing w:line="288" w:lineRule="auto"/>
        <w:ind w:firstLine="720"/>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Enhancement of the CYBEX suite of Recommendations</w:t>
      </w:r>
    </w:p>
    <w:p w:rsidR="00120D27" w:rsidRPr="00723037" w:rsidRDefault="00233DB9" w:rsidP="006B7008">
      <w:pPr>
        <w:spacing w:line="288" w:lineRule="auto"/>
        <w:ind w:firstLine="720"/>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 xml:space="preserve">Progression of the secure directory suite of Recommendations </w:t>
      </w:r>
    </w:p>
    <w:p w:rsidR="00233DB9" w:rsidRPr="00723037" w:rsidRDefault="00233DB9" w:rsidP="006B7008">
      <w:pPr>
        <w:spacing w:line="288" w:lineRule="auto"/>
        <w:ind w:firstLine="720"/>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Approval the first Recommendation on Cloud Computing security</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 xml:space="preserve">The work of the ITU-T SG17 makes a major contribution to developing an effective security strategy. </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 xml:space="preserve">In particular, </w:t>
      </w:r>
    </w:p>
    <w:p w:rsidR="00233DB9" w:rsidRPr="00723037" w:rsidRDefault="00233DB9" w:rsidP="006B7008">
      <w:pPr>
        <w:pStyle w:val="NormalWeb"/>
        <w:spacing w:after="100" w:afterAutospacing="1" w:line="288" w:lineRule="auto"/>
        <w:contextualSpacing/>
        <w:jc w:val="both"/>
        <w:outlineLvl w:val="0"/>
        <w:rPr>
          <w:sz w:val="28"/>
          <w:szCs w:val="28"/>
          <w:lang w:val="en-GB"/>
        </w:rPr>
      </w:pPr>
      <w:r w:rsidRPr="00723037">
        <w:rPr>
          <w:sz w:val="28"/>
          <w:szCs w:val="28"/>
          <w:lang w:val="en-GB"/>
        </w:rPr>
        <w:t>The security frameworks and architectures provide guidance in the selection and use of Recommendations</w:t>
      </w:r>
    </w:p>
    <w:p w:rsidR="00233DB9" w:rsidRPr="00723037" w:rsidRDefault="004675ED" w:rsidP="006B7008">
      <w:pPr>
        <w:pStyle w:val="NormalWeb"/>
        <w:spacing w:after="100" w:afterAutospacing="1" w:line="288" w:lineRule="auto"/>
        <w:contextualSpacing/>
        <w:jc w:val="both"/>
        <w:outlineLvl w:val="0"/>
        <w:rPr>
          <w:sz w:val="28"/>
          <w:szCs w:val="28"/>
          <w:lang w:val="en-GB"/>
        </w:rPr>
      </w:pPr>
      <w:r>
        <w:rPr>
          <w:sz w:val="28"/>
          <w:szCs w:val="28"/>
          <w:lang w:val="en-GB"/>
        </w:rPr>
        <w:t xml:space="preserve">Outreach documents </w:t>
      </w:r>
      <w:r w:rsidR="00233DB9" w:rsidRPr="00723037">
        <w:rPr>
          <w:sz w:val="28"/>
          <w:szCs w:val="28"/>
          <w:lang w:val="en-GB"/>
        </w:rPr>
        <w:t>and activities promote wider understanding of the complexities of security protection</w:t>
      </w:r>
    </w:p>
    <w:p w:rsidR="00233DB9" w:rsidRPr="00723037" w:rsidRDefault="004C6017" w:rsidP="006B7008">
      <w:pPr>
        <w:pStyle w:val="NormalWeb"/>
        <w:spacing w:after="100" w:afterAutospacing="1" w:line="288" w:lineRule="auto"/>
        <w:contextualSpacing/>
        <w:jc w:val="both"/>
        <w:outlineLvl w:val="0"/>
        <w:rPr>
          <w:sz w:val="28"/>
          <w:szCs w:val="28"/>
          <w:lang w:val="en-GB"/>
        </w:rPr>
      </w:pPr>
      <w:r w:rsidRPr="00723037">
        <w:rPr>
          <w:rFonts w:eastAsia="Batang"/>
          <w:sz w:val="28"/>
          <w:szCs w:val="28"/>
          <w:lang w:val="en-GB" w:eastAsia="ja-JP"/>
        </w:rPr>
        <w:t>We try t</w:t>
      </w:r>
      <w:r w:rsidR="00233DB9" w:rsidRPr="00723037">
        <w:rPr>
          <w:rFonts w:eastAsia="Batang"/>
          <w:sz w:val="28"/>
          <w:szCs w:val="28"/>
          <w:lang w:val="en-GB" w:eastAsia="ja-JP"/>
        </w:rPr>
        <w:t>o get the priorities right and to demonstrate our ability to deliver timely, relevant and effective Recommendations</w:t>
      </w:r>
    </w:p>
    <w:p w:rsidR="00233DB9" w:rsidRPr="00723037" w:rsidRDefault="004C6017" w:rsidP="006B7008">
      <w:pPr>
        <w:pStyle w:val="NormalWeb"/>
        <w:spacing w:after="100" w:afterAutospacing="1" w:line="288" w:lineRule="auto"/>
        <w:contextualSpacing/>
        <w:jc w:val="both"/>
        <w:outlineLvl w:val="0"/>
        <w:rPr>
          <w:sz w:val="28"/>
          <w:szCs w:val="28"/>
          <w:lang w:val="en-GB"/>
        </w:rPr>
      </w:pPr>
      <w:r w:rsidRPr="00723037">
        <w:rPr>
          <w:rFonts w:eastAsia="Batang"/>
          <w:sz w:val="28"/>
          <w:szCs w:val="28"/>
          <w:lang w:val="en-GB" w:eastAsia="ja-JP"/>
        </w:rPr>
        <w:t>We</w:t>
      </w:r>
      <w:r w:rsidR="00233DB9" w:rsidRPr="00723037">
        <w:rPr>
          <w:rFonts w:eastAsia="Batang"/>
          <w:sz w:val="28"/>
          <w:szCs w:val="28"/>
          <w:lang w:val="en-GB" w:eastAsia="ja-JP"/>
        </w:rPr>
        <w:t xml:space="preserve"> suggest the performance measures that provide some indication of the effectiveness of our Recommendations</w:t>
      </w:r>
    </w:p>
    <w:p w:rsidR="00233DB9" w:rsidRPr="00723037" w:rsidRDefault="004C6017" w:rsidP="006B7008">
      <w:pPr>
        <w:pStyle w:val="NormalWeb"/>
        <w:spacing w:after="100" w:afterAutospacing="1" w:line="288" w:lineRule="auto"/>
        <w:contextualSpacing/>
        <w:jc w:val="both"/>
        <w:outlineLvl w:val="0"/>
        <w:rPr>
          <w:sz w:val="28"/>
          <w:szCs w:val="28"/>
          <w:lang w:val="en-GB"/>
        </w:rPr>
      </w:pPr>
      <w:r w:rsidRPr="00723037">
        <w:rPr>
          <w:rFonts w:eastAsia="Batang"/>
          <w:sz w:val="28"/>
          <w:szCs w:val="28"/>
          <w:lang w:val="en-GB" w:eastAsia="ja-JP"/>
        </w:rPr>
        <w:lastRenderedPageBreak/>
        <w:t>We</w:t>
      </w:r>
      <w:r w:rsidR="00233DB9" w:rsidRPr="00723037">
        <w:rPr>
          <w:rFonts w:eastAsia="Batang"/>
          <w:sz w:val="28"/>
          <w:szCs w:val="28"/>
          <w:lang w:val="en-GB" w:eastAsia="ja-JP"/>
        </w:rPr>
        <w:t xml:space="preserve"> provide testability of our Recommendations </w:t>
      </w:r>
      <w:r w:rsidR="00233DB9" w:rsidRPr="00723037">
        <w:rPr>
          <w:sz w:val="28"/>
          <w:szCs w:val="28"/>
          <w:lang w:val="en-GB"/>
        </w:rPr>
        <w:t>since the implementations can be independently assessed and certified</w:t>
      </w:r>
    </w:p>
    <w:p w:rsidR="00233DB9" w:rsidRPr="00723037" w:rsidRDefault="00233DB9" w:rsidP="006B7008">
      <w:pPr>
        <w:pStyle w:val="NormalWeb"/>
        <w:spacing w:after="0" w:line="288" w:lineRule="auto"/>
        <w:contextualSpacing/>
        <w:jc w:val="both"/>
        <w:outlineLvl w:val="0"/>
        <w:rPr>
          <w:sz w:val="28"/>
          <w:szCs w:val="28"/>
          <w:lang w:val="en-GB"/>
        </w:rPr>
      </w:pPr>
      <w:r w:rsidRPr="00723037">
        <w:rPr>
          <w:sz w:val="28"/>
          <w:szCs w:val="28"/>
          <w:lang w:val="en-GB"/>
        </w:rPr>
        <w:t>Over the past few years it is gratifying to see the growth in active pa</w:t>
      </w:r>
      <w:r w:rsidR="004C6017" w:rsidRPr="00723037">
        <w:rPr>
          <w:sz w:val="28"/>
          <w:szCs w:val="28"/>
          <w:lang w:val="en-GB"/>
        </w:rPr>
        <w:t>rticipation of representatives from</w:t>
      </w:r>
      <w:r w:rsidRPr="00723037">
        <w:rPr>
          <w:sz w:val="28"/>
          <w:szCs w:val="28"/>
          <w:lang w:val="en-GB"/>
        </w:rPr>
        <w:t xml:space="preserve"> developing countries in the ITU-T SG 17 at the leadership position (slide 6) as well as in terms of participation in the meetings and contributing (slide 7).</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By participating directly in the standards work, the developing countries have the opportunity to influence the evolving standards and frameworks to ensure that their specific needs are addressed.</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eastAsia="Batang" w:hAnsi="Times New Roman" w:cs="Times New Roman"/>
          <w:sz w:val="28"/>
          <w:szCs w:val="28"/>
          <w:lang w:val="en-GB" w:eastAsia="ja-JP"/>
        </w:rPr>
        <w:t>The ITU-T helps the developing countries by fostering awareness of the work we are doing (and why we are doing it), by encouraging participation in the work particularly via the electronic communication facilities now being used (e.g. Web based meetings and teleconferencing), and, most particularly, by encouraging the members from the developing countries to articulate their concerns and priorities regarding the ICT security.</w:t>
      </w:r>
    </w:p>
    <w:p w:rsidR="004C6017" w:rsidRPr="00723037" w:rsidRDefault="004C6017"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We are planning to discuss a set of practical questions at the workshop which are presented at slide 8.</w:t>
      </w:r>
    </w:p>
    <w:p w:rsidR="00233DB9" w:rsidRPr="00723037" w:rsidRDefault="00F12922"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w:t>
      </w:r>
      <w:r w:rsidR="00233DB9" w:rsidRPr="00723037">
        <w:rPr>
          <w:rFonts w:ascii="Times New Roman" w:hAnsi="Times New Roman" w:cs="Times New Roman"/>
          <w:sz w:val="28"/>
          <w:szCs w:val="28"/>
          <w:lang w:val="en-GB"/>
        </w:rPr>
        <w:t>How does the rapid evolution of technology affect the equation?</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What is the business case for international standardized tools to be implemented?</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In which areas we may improve collaboration with other SDOs and industry consortia?</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What role ITU-T can play, that is unique, essential, recognized as such by the ICT industry and others, and within the mandate of the ITU?</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How we can enhance the participation of developing countries in the ITU-T SG17 activity?</w:t>
      </w:r>
      <w:r w:rsidR="00F12922" w:rsidRPr="00723037">
        <w:rPr>
          <w:rFonts w:ascii="Times New Roman" w:hAnsi="Times New Roman" w:cs="Times New Roman"/>
          <w:sz w:val="28"/>
          <w:szCs w:val="28"/>
          <w:lang w:val="en-GB"/>
        </w:rPr>
        <w:t>)</w:t>
      </w:r>
    </w:p>
    <w:p w:rsidR="00233DB9" w:rsidRPr="00723037" w:rsidRDefault="00233DB9" w:rsidP="006B7008">
      <w:pPr>
        <w:pStyle w:val="Textbody"/>
        <w:spacing w:line="288" w:lineRule="auto"/>
        <w:contextualSpacing/>
        <w:jc w:val="both"/>
        <w:outlineLvl w:val="0"/>
        <w:rPr>
          <w:sz w:val="28"/>
          <w:szCs w:val="28"/>
          <w:lang w:val="en-GB"/>
        </w:rPr>
      </w:pPr>
    </w:p>
    <w:p w:rsidR="00233DB9" w:rsidRPr="00723037" w:rsidRDefault="00F12922" w:rsidP="006B7008">
      <w:pPr>
        <w:pStyle w:val="Textbody"/>
        <w:spacing w:line="288" w:lineRule="auto"/>
        <w:contextualSpacing/>
        <w:jc w:val="both"/>
        <w:outlineLvl w:val="0"/>
        <w:rPr>
          <w:sz w:val="28"/>
          <w:szCs w:val="28"/>
          <w:lang w:val="en-GB"/>
        </w:rPr>
      </w:pPr>
      <w:r w:rsidRPr="00723037">
        <w:rPr>
          <w:sz w:val="28"/>
          <w:szCs w:val="28"/>
          <w:lang w:val="en-GB"/>
        </w:rPr>
        <w:t>I very hope that the workshop will</w:t>
      </w:r>
      <w:r w:rsidR="00233DB9" w:rsidRPr="00723037">
        <w:rPr>
          <w:sz w:val="28"/>
          <w:szCs w:val="28"/>
          <w:lang w:val="en-GB"/>
        </w:rPr>
        <w:t xml:space="preserve"> consider answers to these questions.</w:t>
      </w:r>
    </w:p>
    <w:p w:rsidR="00233DB9" w:rsidRPr="00723037" w:rsidRDefault="00233DB9" w:rsidP="006B7008">
      <w:pPr>
        <w:pStyle w:val="Textbody"/>
        <w:spacing w:line="288" w:lineRule="auto"/>
        <w:contextualSpacing/>
        <w:jc w:val="both"/>
        <w:outlineLvl w:val="0"/>
        <w:rPr>
          <w:sz w:val="28"/>
          <w:szCs w:val="28"/>
          <w:lang w:val="en-GB"/>
        </w:rPr>
      </w:pP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 xml:space="preserve">In </w:t>
      </w:r>
      <w:r w:rsidR="00F12922" w:rsidRPr="00723037">
        <w:rPr>
          <w:sz w:val="28"/>
          <w:szCs w:val="28"/>
          <w:lang w:val="en-GB"/>
        </w:rPr>
        <w:t xml:space="preserve">the </w:t>
      </w:r>
      <w:r w:rsidRPr="00723037">
        <w:rPr>
          <w:sz w:val="28"/>
          <w:szCs w:val="28"/>
          <w:lang w:val="en-GB"/>
        </w:rPr>
        <w:t>c</w:t>
      </w:r>
      <w:r w:rsidR="00F12922" w:rsidRPr="00723037">
        <w:rPr>
          <w:sz w:val="28"/>
          <w:szCs w:val="28"/>
          <w:lang w:val="en-GB"/>
        </w:rPr>
        <w:t>onclusion I would like to point up that se</w:t>
      </w:r>
      <w:r w:rsidRPr="00723037">
        <w:rPr>
          <w:sz w:val="28"/>
          <w:szCs w:val="28"/>
          <w:lang w:val="en-GB"/>
        </w:rPr>
        <w:t xml:space="preserve">curity measures are needed not only to protect the information assets and maintain confidence but also </w:t>
      </w:r>
      <w:r w:rsidRPr="00723037">
        <w:rPr>
          <w:b/>
          <w:bCs/>
          <w:sz w:val="28"/>
          <w:szCs w:val="28"/>
          <w:lang w:val="en-GB"/>
        </w:rPr>
        <w:t>to protect reputations of countries</w:t>
      </w:r>
      <w:r w:rsidR="0056736E" w:rsidRPr="00723037">
        <w:rPr>
          <w:b/>
          <w:bCs/>
          <w:sz w:val="28"/>
          <w:szCs w:val="28"/>
          <w:lang w:val="en-GB"/>
        </w:rPr>
        <w:t>,</w:t>
      </w:r>
      <w:r w:rsidRPr="00723037">
        <w:rPr>
          <w:b/>
          <w:bCs/>
          <w:sz w:val="28"/>
          <w:szCs w:val="28"/>
          <w:lang w:val="en-GB"/>
        </w:rPr>
        <w:t xml:space="preserve"> organizations</w:t>
      </w:r>
      <w:r w:rsidR="0056736E" w:rsidRPr="00723037">
        <w:rPr>
          <w:b/>
          <w:bCs/>
          <w:sz w:val="28"/>
          <w:szCs w:val="28"/>
          <w:lang w:val="en-GB"/>
        </w:rPr>
        <w:t xml:space="preserve"> and people</w:t>
      </w:r>
      <w:r w:rsidRPr="00723037">
        <w:rPr>
          <w:b/>
          <w:bCs/>
          <w:sz w:val="28"/>
          <w:szCs w:val="28"/>
          <w:lang w:val="en-GB"/>
        </w:rPr>
        <w:t xml:space="preserve">. </w:t>
      </w:r>
    </w:p>
    <w:p w:rsidR="0056736E" w:rsidRPr="00723037" w:rsidRDefault="0056736E" w:rsidP="006B7008">
      <w:pPr>
        <w:pStyle w:val="Textbody"/>
        <w:spacing w:line="288" w:lineRule="auto"/>
        <w:contextualSpacing/>
        <w:jc w:val="both"/>
        <w:outlineLvl w:val="0"/>
        <w:rPr>
          <w:sz w:val="28"/>
          <w:szCs w:val="28"/>
          <w:lang w:val="en-GB"/>
        </w:rPr>
      </w:pPr>
      <w:r w:rsidRPr="00723037">
        <w:rPr>
          <w:sz w:val="28"/>
          <w:szCs w:val="28"/>
          <w:lang w:val="en-GB"/>
        </w:rPr>
        <w:t>It is a great privilege for security experts and the ITU as a UN body to help in solving these problems at national and international levels.</w:t>
      </w:r>
    </w:p>
    <w:p w:rsidR="00233DB9" w:rsidRPr="00723037" w:rsidRDefault="00233DB9" w:rsidP="006B7008">
      <w:pPr>
        <w:pStyle w:val="Textbody"/>
        <w:spacing w:line="288" w:lineRule="auto"/>
        <w:contextualSpacing/>
        <w:jc w:val="both"/>
        <w:outlineLvl w:val="0"/>
        <w:rPr>
          <w:sz w:val="28"/>
          <w:szCs w:val="28"/>
          <w:lang w:val="en-GB"/>
        </w:rPr>
      </w:pPr>
      <w:r w:rsidRPr="00723037">
        <w:rPr>
          <w:sz w:val="28"/>
          <w:szCs w:val="28"/>
          <w:lang w:val="en-GB"/>
        </w:rPr>
        <w:t>Let me express my gratitude to the workshop steering committee members by chairing of Mr Mohamed Elhaj.</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Many thanks to TSB and personally to TSB Director Mr Malcolm Jonson for outstanding efforts in supporting the workshop.</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I would like to use this opportunity to thank all our distinguish speakers, panellists and session chairs.</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 xml:space="preserve">I wish all of us a professional and productive discussion, new ideas and new </w:t>
      </w:r>
      <w:r w:rsidR="00120D27" w:rsidRPr="00723037">
        <w:rPr>
          <w:rFonts w:ascii="Times New Roman" w:hAnsi="Times New Roman" w:cs="Times New Roman"/>
          <w:sz w:val="28"/>
          <w:szCs w:val="28"/>
          <w:lang w:val="en-GB"/>
        </w:rPr>
        <w:t>implemented security Recommendations</w:t>
      </w:r>
      <w:r w:rsidRPr="00723037">
        <w:rPr>
          <w:rFonts w:ascii="Times New Roman" w:hAnsi="Times New Roman" w:cs="Times New Roman"/>
          <w:sz w:val="28"/>
          <w:szCs w:val="28"/>
          <w:lang w:val="en-GB"/>
        </w:rPr>
        <w:t>.</w:t>
      </w:r>
    </w:p>
    <w:p w:rsidR="00233DB9" w:rsidRPr="00723037" w:rsidRDefault="00233DB9" w:rsidP="006B7008">
      <w:pPr>
        <w:spacing w:line="288" w:lineRule="auto"/>
        <w:contextualSpacing/>
        <w:jc w:val="both"/>
        <w:outlineLvl w:val="0"/>
        <w:rPr>
          <w:rFonts w:ascii="Times New Roman" w:hAnsi="Times New Roman" w:cs="Times New Roman"/>
          <w:sz w:val="28"/>
          <w:szCs w:val="28"/>
          <w:lang w:val="en-GB"/>
        </w:rPr>
      </w:pPr>
      <w:r w:rsidRPr="00723037">
        <w:rPr>
          <w:rFonts w:ascii="Times New Roman" w:hAnsi="Times New Roman" w:cs="Times New Roman"/>
          <w:sz w:val="28"/>
          <w:szCs w:val="28"/>
          <w:lang w:val="en-GB"/>
        </w:rPr>
        <w:t>Thank you.</w:t>
      </w:r>
    </w:p>
    <w:sectPr w:rsidR="00233DB9" w:rsidRPr="00723037" w:rsidSect="006B7008">
      <w:pgSz w:w="12240" w:h="15840"/>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92155"/>
    <w:multiLevelType w:val="multilevel"/>
    <w:tmpl w:val="01A8E90A"/>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2F638B8"/>
    <w:multiLevelType w:val="hybridMultilevel"/>
    <w:tmpl w:val="14E625B6"/>
    <w:lvl w:ilvl="0" w:tplc="04B275AC">
      <w:start w:val="1"/>
      <w:numFmt w:val="bullet"/>
      <w:lvlText w:val=""/>
      <w:lvlJc w:val="left"/>
      <w:pPr>
        <w:tabs>
          <w:tab w:val="num" w:pos="720"/>
        </w:tabs>
        <w:ind w:left="720" w:hanging="360"/>
      </w:pPr>
      <w:rPr>
        <w:rFonts w:ascii="Wingdings" w:hAnsi="Wingdings" w:cs="Wingdings" w:hint="default"/>
      </w:rPr>
    </w:lvl>
    <w:lvl w:ilvl="1" w:tplc="CE424732" w:tentative="1">
      <w:start w:val="1"/>
      <w:numFmt w:val="bullet"/>
      <w:lvlText w:val=""/>
      <w:lvlJc w:val="left"/>
      <w:pPr>
        <w:tabs>
          <w:tab w:val="num" w:pos="1440"/>
        </w:tabs>
        <w:ind w:left="1440" w:hanging="360"/>
      </w:pPr>
      <w:rPr>
        <w:rFonts w:ascii="Wingdings" w:hAnsi="Wingdings" w:cs="Wingdings" w:hint="default"/>
      </w:rPr>
    </w:lvl>
    <w:lvl w:ilvl="2" w:tplc="AE789F7A" w:tentative="1">
      <w:start w:val="1"/>
      <w:numFmt w:val="bullet"/>
      <w:lvlText w:val=""/>
      <w:lvlJc w:val="left"/>
      <w:pPr>
        <w:tabs>
          <w:tab w:val="num" w:pos="2160"/>
        </w:tabs>
        <w:ind w:left="2160" w:hanging="360"/>
      </w:pPr>
      <w:rPr>
        <w:rFonts w:ascii="Wingdings" w:hAnsi="Wingdings" w:cs="Wingdings" w:hint="default"/>
      </w:rPr>
    </w:lvl>
    <w:lvl w:ilvl="3" w:tplc="A2CABA6E" w:tentative="1">
      <w:start w:val="1"/>
      <w:numFmt w:val="bullet"/>
      <w:lvlText w:val=""/>
      <w:lvlJc w:val="left"/>
      <w:pPr>
        <w:tabs>
          <w:tab w:val="num" w:pos="2880"/>
        </w:tabs>
        <w:ind w:left="2880" w:hanging="360"/>
      </w:pPr>
      <w:rPr>
        <w:rFonts w:ascii="Wingdings" w:hAnsi="Wingdings" w:cs="Wingdings" w:hint="default"/>
      </w:rPr>
    </w:lvl>
    <w:lvl w:ilvl="4" w:tplc="AE7E91A0" w:tentative="1">
      <w:start w:val="1"/>
      <w:numFmt w:val="bullet"/>
      <w:lvlText w:val=""/>
      <w:lvlJc w:val="left"/>
      <w:pPr>
        <w:tabs>
          <w:tab w:val="num" w:pos="3600"/>
        </w:tabs>
        <w:ind w:left="3600" w:hanging="360"/>
      </w:pPr>
      <w:rPr>
        <w:rFonts w:ascii="Wingdings" w:hAnsi="Wingdings" w:cs="Wingdings" w:hint="default"/>
      </w:rPr>
    </w:lvl>
    <w:lvl w:ilvl="5" w:tplc="15327D56" w:tentative="1">
      <w:start w:val="1"/>
      <w:numFmt w:val="bullet"/>
      <w:lvlText w:val=""/>
      <w:lvlJc w:val="left"/>
      <w:pPr>
        <w:tabs>
          <w:tab w:val="num" w:pos="4320"/>
        </w:tabs>
        <w:ind w:left="4320" w:hanging="360"/>
      </w:pPr>
      <w:rPr>
        <w:rFonts w:ascii="Wingdings" w:hAnsi="Wingdings" w:cs="Wingdings" w:hint="default"/>
      </w:rPr>
    </w:lvl>
    <w:lvl w:ilvl="6" w:tplc="E6864A42" w:tentative="1">
      <w:start w:val="1"/>
      <w:numFmt w:val="bullet"/>
      <w:lvlText w:val=""/>
      <w:lvlJc w:val="left"/>
      <w:pPr>
        <w:tabs>
          <w:tab w:val="num" w:pos="5040"/>
        </w:tabs>
        <w:ind w:left="5040" w:hanging="360"/>
      </w:pPr>
      <w:rPr>
        <w:rFonts w:ascii="Wingdings" w:hAnsi="Wingdings" w:cs="Wingdings" w:hint="default"/>
      </w:rPr>
    </w:lvl>
    <w:lvl w:ilvl="7" w:tplc="4894A3AA" w:tentative="1">
      <w:start w:val="1"/>
      <w:numFmt w:val="bullet"/>
      <w:lvlText w:val=""/>
      <w:lvlJc w:val="left"/>
      <w:pPr>
        <w:tabs>
          <w:tab w:val="num" w:pos="5760"/>
        </w:tabs>
        <w:ind w:left="5760" w:hanging="360"/>
      </w:pPr>
      <w:rPr>
        <w:rFonts w:ascii="Wingdings" w:hAnsi="Wingdings" w:cs="Wingdings" w:hint="default"/>
      </w:rPr>
    </w:lvl>
    <w:lvl w:ilvl="8" w:tplc="3DA684BC" w:tentative="1">
      <w:start w:val="1"/>
      <w:numFmt w:val="bullet"/>
      <w:lvlText w:val=""/>
      <w:lvlJc w:val="left"/>
      <w:pPr>
        <w:tabs>
          <w:tab w:val="num" w:pos="6480"/>
        </w:tabs>
        <w:ind w:left="6480" w:hanging="360"/>
      </w:pPr>
      <w:rPr>
        <w:rFonts w:ascii="Wingdings" w:hAnsi="Wingdings" w:cs="Wingdings" w:hint="default"/>
      </w:rPr>
    </w:lvl>
  </w:abstractNum>
  <w:abstractNum w:abstractNumId="2">
    <w:nsid w:val="50884A2B"/>
    <w:multiLevelType w:val="multilevel"/>
    <w:tmpl w:val="56649FA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BAC1A76"/>
    <w:multiLevelType w:val="multilevel"/>
    <w:tmpl w:val="B7001774"/>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
      <w:lvlJc w:val="left"/>
      <w:pPr>
        <w:tabs>
          <w:tab w:val="num" w:pos="1440"/>
        </w:tabs>
        <w:ind w:left="1440" w:hanging="360"/>
      </w:pPr>
      <w:rPr>
        <w:rFonts w:ascii="Wingdings" w:hAnsi="Wingdings" w:cs="Wingdings"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1C9"/>
    <w:rsid w:val="00012FA8"/>
    <w:rsid w:val="00017051"/>
    <w:rsid w:val="00020D20"/>
    <w:rsid w:val="00023B6D"/>
    <w:rsid w:val="00036218"/>
    <w:rsid w:val="00040DB0"/>
    <w:rsid w:val="0006023C"/>
    <w:rsid w:val="00060F00"/>
    <w:rsid w:val="00060F19"/>
    <w:rsid w:val="00080403"/>
    <w:rsid w:val="0008562A"/>
    <w:rsid w:val="00091CF9"/>
    <w:rsid w:val="00097DFA"/>
    <w:rsid w:val="000A02B4"/>
    <w:rsid w:val="000A0A3D"/>
    <w:rsid w:val="000D040A"/>
    <w:rsid w:val="000D56E3"/>
    <w:rsid w:val="000E222A"/>
    <w:rsid w:val="000F20DF"/>
    <w:rsid w:val="000F348C"/>
    <w:rsid w:val="00113BF0"/>
    <w:rsid w:val="00120D27"/>
    <w:rsid w:val="00123E08"/>
    <w:rsid w:val="00131DD4"/>
    <w:rsid w:val="001A0297"/>
    <w:rsid w:val="001E3322"/>
    <w:rsid w:val="001F20CE"/>
    <w:rsid w:val="001F66AB"/>
    <w:rsid w:val="0020070A"/>
    <w:rsid w:val="00210565"/>
    <w:rsid w:val="00233DB9"/>
    <w:rsid w:val="00260912"/>
    <w:rsid w:val="00277409"/>
    <w:rsid w:val="002A0B93"/>
    <w:rsid w:val="002D0DF2"/>
    <w:rsid w:val="002E58C0"/>
    <w:rsid w:val="00300203"/>
    <w:rsid w:val="00300249"/>
    <w:rsid w:val="00302E41"/>
    <w:rsid w:val="0030462D"/>
    <w:rsid w:val="003B66DD"/>
    <w:rsid w:val="003C515A"/>
    <w:rsid w:val="003D6BE6"/>
    <w:rsid w:val="003E68A2"/>
    <w:rsid w:val="00400975"/>
    <w:rsid w:val="00402124"/>
    <w:rsid w:val="00413D37"/>
    <w:rsid w:val="0044009C"/>
    <w:rsid w:val="00457AC1"/>
    <w:rsid w:val="004675ED"/>
    <w:rsid w:val="00473FB9"/>
    <w:rsid w:val="004A29EE"/>
    <w:rsid w:val="004A4E29"/>
    <w:rsid w:val="004B06E4"/>
    <w:rsid w:val="004B62BD"/>
    <w:rsid w:val="004C2F66"/>
    <w:rsid w:val="004C6017"/>
    <w:rsid w:val="004D0CCC"/>
    <w:rsid w:val="004D2615"/>
    <w:rsid w:val="004E035F"/>
    <w:rsid w:val="005077E8"/>
    <w:rsid w:val="00546C03"/>
    <w:rsid w:val="0055546D"/>
    <w:rsid w:val="0056736E"/>
    <w:rsid w:val="00584E96"/>
    <w:rsid w:val="00591DF1"/>
    <w:rsid w:val="005926A8"/>
    <w:rsid w:val="005975F9"/>
    <w:rsid w:val="005D067E"/>
    <w:rsid w:val="00601632"/>
    <w:rsid w:val="00630BDA"/>
    <w:rsid w:val="00635144"/>
    <w:rsid w:val="00643AC6"/>
    <w:rsid w:val="00662519"/>
    <w:rsid w:val="00676F3C"/>
    <w:rsid w:val="006821E3"/>
    <w:rsid w:val="006B7008"/>
    <w:rsid w:val="006C3246"/>
    <w:rsid w:val="006C3511"/>
    <w:rsid w:val="006D50AC"/>
    <w:rsid w:val="006F36A9"/>
    <w:rsid w:val="00723037"/>
    <w:rsid w:val="0072611D"/>
    <w:rsid w:val="00734033"/>
    <w:rsid w:val="007422AF"/>
    <w:rsid w:val="007564FA"/>
    <w:rsid w:val="0076673D"/>
    <w:rsid w:val="0077365F"/>
    <w:rsid w:val="00796E35"/>
    <w:rsid w:val="007A4CF3"/>
    <w:rsid w:val="007A7CB2"/>
    <w:rsid w:val="007C25BA"/>
    <w:rsid w:val="007C34B0"/>
    <w:rsid w:val="007E26F3"/>
    <w:rsid w:val="00816793"/>
    <w:rsid w:val="00820DAC"/>
    <w:rsid w:val="008476A0"/>
    <w:rsid w:val="008610F8"/>
    <w:rsid w:val="00863E0A"/>
    <w:rsid w:val="008800CA"/>
    <w:rsid w:val="00885954"/>
    <w:rsid w:val="008C19DC"/>
    <w:rsid w:val="008D0A3A"/>
    <w:rsid w:val="008D6969"/>
    <w:rsid w:val="008E35EB"/>
    <w:rsid w:val="008E7709"/>
    <w:rsid w:val="00900CCC"/>
    <w:rsid w:val="00901A9D"/>
    <w:rsid w:val="00904658"/>
    <w:rsid w:val="00910B5E"/>
    <w:rsid w:val="009127D3"/>
    <w:rsid w:val="009220FA"/>
    <w:rsid w:val="0092269C"/>
    <w:rsid w:val="009431C6"/>
    <w:rsid w:val="00951BAC"/>
    <w:rsid w:val="00977133"/>
    <w:rsid w:val="00981038"/>
    <w:rsid w:val="00986C89"/>
    <w:rsid w:val="0099585D"/>
    <w:rsid w:val="009B047B"/>
    <w:rsid w:val="009C1923"/>
    <w:rsid w:val="009E13A6"/>
    <w:rsid w:val="009E7796"/>
    <w:rsid w:val="009F401B"/>
    <w:rsid w:val="00A27B9C"/>
    <w:rsid w:val="00A53F08"/>
    <w:rsid w:val="00A6366B"/>
    <w:rsid w:val="00AA5B64"/>
    <w:rsid w:val="00AB44CE"/>
    <w:rsid w:val="00AB4A69"/>
    <w:rsid w:val="00AC3E93"/>
    <w:rsid w:val="00AC4222"/>
    <w:rsid w:val="00AE31C9"/>
    <w:rsid w:val="00B11BB1"/>
    <w:rsid w:val="00B20CF4"/>
    <w:rsid w:val="00B31902"/>
    <w:rsid w:val="00B33A1F"/>
    <w:rsid w:val="00B41C38"/>
    <w:rsid w:val="00B864AB"/>
    <w:rsid w:val="00B946EB"/>
    <w:rsid w:val="00B955C9"/>
    <w:rsid w:val="00B95CC7"/>
    <w:rsid w:val="00BC145F"/>
    <w:rsid w:val="00BC2A82"/>
    <w:rsid w:val="00BD060E"/>
    <w:rsid w:val="00BD7911"/>
    <w:rsid w:val="00BE280C"/>
    <w:rsid w:val="00C009FE"/>
    <w:rsid w:val="00C1285C"/>
    <w:rsid w:val="00C25DE8"/>
    <w:rsid w:val="00C361E3"/>
    <w:rsid w:val="00C97AB9"/>
    <w:rsid w:val="00CB16CA"/>
    <w:rsid w:val="00CC24EB"/>
    <w:rsid w:val="00CD0A24"/>
    <w:rsid w:val="00CD0B36"/>
    <w:rsid w:val="00CD2D55"/>
    <w:rsid w:val="00D13E5A"/>
    <w:rsid w:val="00D1489C"/>
    <w:rsid w:val="00D2390A"/>
    <w:rsid w:val="00D57B21"/>
    <w:rsid w:val="00D7650A"/>
    <w:rsid w:val="00D90FE1"/>
    <w:rsid w:val="00DA05C6"/>
    <w:rsid w:val="00DC16F7"/>
    <w:rsid w:val="00DE122E"/>
    <w:rsid w:val="00E133C0"/>
    <w:rsid w:val="00E14457"/>
    <w:rsid w:val="00E34D55"/>
    <w:rsid w:val="00E44FDB"/>
    <w:rsid w:val="00E463F2"/>
    <w:rsid w:val="00E51742"/>
    <w:rsid w:val="00E572B1"/>
    <w:rsid w:val="00E6219B"/>
    <w:rsid w:val="00E70B20"/>
    <w:rsid w:val="00E91249"/>
    <w:rsid w:val="00E93ECD"/>
    <w:rsid w:val="00E97A7E"/>
    <w:rsid w:val="00EB6B28"/>
    <w:rsid w:val="00EC7AD3"/>
    <w:rsid w:val="00ED0444"/>
    <w:rsid w:val="00ED2D03"/>
    <w:rsid w:val="00ED5506"/>
    <w:rsid w:val="00ED7846"/>
    <w:rsid w:val="00EF57B9"/>
    <w:rsid w:val="00F12922"/>
    <w:rsid w:val="00F21CF2"/>
    <w:rsid w:val="00F31F5A"/>
    <w:rsid w:val="00F36993"/>
    <w:rsid w:val="00F40335"/>
    <w:rsid w:val="00F43078"/>
    <w:rsid w:val="00F51D4A"/>
    <w:rsid w:val="00F66B4D"/>
    <w:rsid w:val="00F70D64"/>
    <w:rsid w:val="00F93F45"/>
    <w:rsid w:val="00FA58AD"/>
    <w:rsid w:val="00FA6E66"/>
    <w:rsid w:val="00FB2DA7"/>
    <w:rsid w:val="00FC33D3"/>
    <w:rsid w:val="00FE10E0"/>
    <w:rsid w:val="00FE7CF3"/>
    <w:rsid w:val="00FF0B6A"/>
    <w:rsid w:val="00FF4FC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ABB8AC1-0275-40BC-B940-79F3200C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6B"/>
    <w:pPr>
      <w:spacing w:after="200" w:line="276" w:lineRule="auto"/>
    </w:pPr>
    <w:rPr>
      <w:rFonts w:cs="Calibri"/>
      <w:sz w:val="22"/>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AE31C9"/>
    <w:rPr>
      <w:b/>
      <w:bCs/>
    </w:rPr>
  </w:style>
  <w:style w:type="paragraph" w:styleId="NormalWeb">
    <w:name w:val="Normal (Web)"/>
    <w:basedOn w:val="Normal"/>
    <w:uiPriority w:val="99"/>
    <w:rsid w:val="002D0DF2"/>
    <w:pPr>
      <w:spacing w:before="100" w:beforeAutospacing="1" w:after="119" w:line="240" w:lineRule="auto"/>
    </w:pPr>
    <w:rPr>
      <w:rFonts w:ascii="Times New Roman" w:eastAsia="Times New Roman" w:hAnsi="Times New Roman" w:cs="Times New Roman"/>
      <w:sz w:val="24"/>
      <w:szCs w:val="24"/>
      <w:lang w:eastAsia="en-CA"/>
    </w:rPr>
  </w:style>
  <w:style w:type="paragraph" w:customStyle="1" w:styleId="Textbody">
    <w:name w:val="Text body"/>
    <w:basedOn w:val="Normal"/>
    <w:link w:val="Textbody0"/>
    <w:uiPriority w:val="99"/>
    <w:rsid w:val="00300249"/>
    <w:pPr>
      <w:widowControl w:val="0"/>
      <w:suppressAutoHyphens/>
      <w:autoSpaceDN w:val="0"/>
      <w:spacing w:after="120" w:line="240" w:lineRule="auto"/>
      <w:textAlignment w:val="baseline"/>
    </w:pPr>
    <w:rPr>
      <w:rFonts w:ascii="Times New Roman" w:eastAsia="Times New Roman" w:hAnsi="Times New Roman" w:cs="Times New Roman"/>
      <w:kern w:val="3"/>
      <w:sz w:val="24"/>
      <w:szCs w:val="24"/>
      <w:lang w:val="en-US" w:eastAsia="zh-CN"/>
    </w:rPr>
  </w:style>
  <w:style w:type="paragraph" w:styleId="BalloonText">
    <w:name w:val="Balloon Text"/>
    <w:basedOn w:val="Normal"/>
    <w:link w:val="BalloonTextChar"/>
    <w:uiPriority w:val="99"/>
    <w:semiHidden/>
    <w:rsid w:val="007564FA"/>
    <w:rPr>
      <w:rFonts w:ascii="Tahoma" w:hAnsi="Tahoma" w:cs="Tahoma"/>
      <w:sz w:val="16"/>
      <w:szCs w:val="16"/>
    </w:rPr>
  </w:style>
  <w:style w:type="character" w:customStyle="1" w:styleId="BalloonTextChar">
    <w:name w:val="Balloon Text Char"/>
    <w:link w:val="BalloonText"/>
    <w:uiPriority w:val="99"/>
    <w:semiHidden/>
    <w:rsid w:val="006C3511"/>
    <w:rPr>
      <w:rFonts w:ascii="Times New Roman" w:hAnsi="Times New Roman" w:cs="Times New Roman"/>
      <w:sz w:val="2"/>
      <w:szCs w:val="2"/>
      <w:lang w:val="en-CA" w:eastAsia="en-US"/>
    </w:rPr>
  </w:style>
  <w:style w:type="paragraph" w:customStyle="1" w:styleId="a">
    <w:name w:val="подчеркивание в речи Кремера"/>
    <w:basedOn w:val="Textbody"/>
    <w:link w:val="a0"/>
    <w:qFormat/>
    <w:rsid w:val="00900CCC"/>
    <w:pPr>
      <w:pBdr>
        <w:bottom w:val="single" w:sz="6" w:space="1" w:color="auto"/>
      </w:pBdr>
      <w:jc w:val="both"/>
      <w:outlineLvl w:val="0"/>
    </w:pPr>
    <w:rPr>
      <w:b/>
      <w:bCs/>
      <w:sz w:val="28"/>
      <w:szCs w:val="28"/>
    </w:rPr>
  </w:style>
  <w:style w:type="character" w:customStyle="1" w:styleId="Textbody0">
    <w:name w:val="Text body Знак"/>
    <w:link w:val="Textbody"/>
    <w:uiPriority w:val="99"/>
    <w:rsid w:val="00900CCC"/>
    <w:rPr>
      <w:rFonts w:ascii="Times New Roman" w:eastAsia="Times New Roman" w:hAnsi="Times New Roman"/>
      <w:kern w:val="3"/>
      <w:sz w:val="24"/>
      <w:szCs w:val="24"/>
      <w:lang w:val="en-US" w:eastAsia="zh-CN"/>
    </w:rPr>
  </w:style>
  <w:style w:type="character" w:customStyle="1" w:styleId="a0">
    <w:name w:val="подчеркивание в речи Кремера Знак"/>
    <w:link w:val="a"/>
    <w:rsid w:val="00900CCC"/>
    <w:rPr>
      <w:rFonts w:ascii="Times New Roman" w:eastAsia="Times New Roman" w:hAnsi="Times New Roman"/>
      <w:b/>
      <w:bCs/>
      <w:kern w:val="3"/>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21676">
      <w:marLeft w:val="0"/>
      <w:marRight w:val="0"/>
      <w:marTop w:val="0"/>
      <w:marBottom w:val="0"/>
      <w:divBdr>
        <w:top w:val="none" w:sz="0" w:space="0" w:color="auto"/>
        <w:left w:val="none" w:sz="0" w:space="0" w:color="auto"/>
        <w:bottom w:val="none" w:sz="0" w:space="0" w:color="auto"/>
        <w:right w:val="none" w:sz="0" w:space="0" w:color="auto"/>
      </w:divBdr>
    </w:div>
    <w:div w:id="1546721677">
      <w:marLeft w:val="0"/>
      <w:marRight w:val="0"/>
      <w:marTop w:val="0"/>
      <w:marBottom w:val="0"/>
      <w:divBdr>
        <w:top w:val="none" w:sz="0" w:space="0" w:color="auto"/>
        <w:left w:val="none" w:sz="0" w:space="0" w:color="auto"/>
        <w:bottom w:val="none" w:sz="0" w:space="0" w:color="auto"/>
        <w:right w:val="none" w:sz="0" w:space="0" w:color="auto"/>
      </w:divBdr>
    </w:div>
    <w:div w:id="1546721679">
      <w:marLeft w:val="0"/>
      <w:marRight w:val="0"/>
      <w:marTop w:val="0"/>
      <w:marBottom w:val="0"/>
      <w:divBdr>
        <w:top w:val="none" w:sz="0" w:space="0" w:color="auto"/>
        <w:left w:val="none" w:sz="0" w:space="0" w:color="auto"/>
        <w:bottom w:val="none" w:sz="0" w:space="0" w:color="auto"/>
        <w:right w:val="none" w:sz="0" w:space="0" w:color="auto"/>
      </w:divBdr>
      <w:divsChild>
        <w:div w:id="1546721678">
          <w:marLeft w:val="0"/>
          <w:marRight w:val="0"/>
          <w:marTop w:val="240"/>
          <w:marBottom w:val="0"/>
          <w:divBdr>
            <w:top w:val="none" w:sz="0" w:space="0" w:color="auto"/>
            <w:left w:val="none" w:sz="0" w:space="0" w:color="auto"/>
            <w:bottom w:val="none" w:sz="0" w:space="0" w:color="auto"/>
            <w:right w:val="none" w:sz="0" w:space="0" w:color="auto"/>
          </w:divBdr>
        </w:div>
      </w:divsChild>
    </w:div>
    <w:div w:id="1546721687">
      <w:marLeft w:val="0"/>
      <w:marRight w:val="0"/>
      <w:marTop w:val="0"/>
      <w:marBottom w:val="0"/>
      <w:divBdr>
        <w:top w:val="none" w:sz="0" w:space="0" w:color="auto"/>
        <w:left w:val="none" w:sz="0" w:space="0" w:color="auto"/>
        <w:bottom w:val="none" w:sz="0" w:space="0" w:color="auto"/>
        <w:right w:val="none" w:sz="0" w:space="0" w:color="auto"/>
      </w:divBdr>
      <w:divsChild>
        <w:div w:id="1546721684">
          <w:marLeft w:val="0"/>
          <w:marRight w:val="0"/>
          <w:marTop w:val="0"/>
          <w:marBottom w:val="0"/>
          <w:divBdr>
            <w:top w:val="none" w:sz="0" w:space="0" w:color="auto"/>
            <w:left w:val="none" w:sz="0" w:space="0" w:color="auto"/>
            <w:bottom w:val="none" w:sz="0" w:space="0" w:color="auto"/>
            <w:right w:val="none" w:sz="0" w:space="0" w:color="auto"/>
          </w:divBdr>
        </w:div>
        <w:div w:id="1546721685">
          <w:marLeft w:val="0"/>
          <w:marRight w:val="0"/>
          <w:marTop w:val="0"/>
          <w:marBottom w:val="0"/>
          <w:divBdr>
            <w:top w:val="none" w:sz="0" w:space="0" w:color="auto"/>
            <w:left w:val="none" w:sz="0" w:space="0" w:color="auto"/>
            <w:bottom w:val="none" w:sz="0" w:space="0" w:color="auto"/>
            <w:right w:val="none" w:sz="0" w:space="0" w:color="auto"/>
          </w:divBdr>
          <w:divsChild>
            <w:div w:id="1546721680">
              <w:marLeft w:val="0"/>
              <w:marRight w:val="0"/>
              <w:marTop w:val="0"/>
              <w:marBottom w:val="0"/>
              <w:divBdr>
                <w:top w:val="none" w:sz="0" w:space="0" w:color="auto"/>
                <w:left w:val="none" w:sz="0" w:space="0" w:color="auto"/>
                <w:bottom w:val="none" w:sz="0" w:space="0" w:color="auto"/>
                <w:right w:val="none" w:sz="0" w:space="0" w:color="auto"/>
              </w:divBdr>
            </w:div>
            <w:div w:id="1546721681">
              <w:marLeft w:val="0"/>
              <w:marRight w:val="0"/>
              <w:marTop w:val="0"/>
              <w:marBottom w:val="0"/>
              <w:divBdr>
                <w:top w:val="none" w:sz="0" w:space="0" w:color="auto"/>
                <w:left w:val="none" w:sz="0" w:space="0" w:color="auto"/>
                <w:bottom w:val="none" w:sz="0" w:space="0" w:color="auto"/>
                <w:right w:val="none" w:sz="0" w:space="0" w:color="auto"/>
              </w:divBdr>
            </w:div>
            <w:div w:id="1546721682">
              <w:marLeft w:val="0"/>
              <w:marRight w:val="0"/>
              <w:marTop w:val="0"/>
              <w:marBottom w:val="0"/>
              <w:divBdr>
                <w:top w:val="none" w:sz="0" w:space="0" w:color="auto"/>
                <w:left w:val="none" w:sz="0" w:space="0" w:color="auto"/>
                <w:bottom w:val="none" w:sz="0" w:space="0" w:color="auto"/>
                <w:right w:val="none" w:sz="0" w:space="0" w:color="auto"/>
              </w:divBdr>
            </w:div>
            <w:div w:id="1546721683">
              <w:marLeft w:val="0"/>
              <w:marRight w:val="0"/>
              <w:marTop w:val="0"/>
              <w:marBottom w:val="0"/>
              <w:divBdr>
                <w:top w:val="none" w:sz="0" w:space="0" w:color="auto"/>
                <w:left w:val="none" w:sz="0" w:space="0" w:color="auto"/>
                <w:bottom w:val="none" w:sz="0" w:space="0" w:color="auto"/>
                <w:right w:val="none" w:sz="0" w:space="0" w:color="auto"/>
              </w:divBdr>
            </w:div>
            <w:div w:id="1546721686">
              <w:marLeft w:val="0"/>
              <w:marRight w:val="0"/>
              <w:marTop w:val="0"/>
              <w:marBottom w:val="0"/>
              <w:divBdr>
                <w:top w:val="none" w:sz="0" w:space="0" w:color="auto"/>
                <w:left w:val="none" w:sz="0" w:space="0" w:color="auto"/>
                <w:bottom w:val="none" w:sz="0" w:space="0" w:color="auto"/>
                <w:right w:val="none" w:sz="0" w:space="0" w:color="auto"/>
              </w:divBdr>
            </w:div>
            <w:div w:id="1546721688">
              <w:marLeft w:val="0"/>
              <w:marRight w:val="0"/>
              <w:marTop w:val="0"/>
              <w:marBottom w:val="0"/>
              <w:divBdr>
                <w:top w:val="none" w:sz="0" w:space="0" w:color="auto"/>
                <w:left w:val="none" w:sz="0" w:space="0" w:color="auto"/>
                <w:bottom w:val="none" w:sz="0" w:space="0" w:color="auto"/>
                <w:right w:val="none" w:sz="0" w:space="0" w:color="auto"/>
              </w:divBdr>
            </w:div>
            <w:div w:id="1546721689">
              <w:marLeft w:val="0"/>
              <w:marRight w:val="0"/>
              <w:marTop w:val="0"/>
              <w:marBottom w:val="0"/>
              <w:divBdr>
                <w:top w:val="none" w:sz="0" w:space="0" w:color="auto"/>
                <w:left w:val="none" w:sz="0" w:space="0" w:color="auto"/>
                <w:bottom w:val="none" w:sz="0" w:space="0" w:color="auto"/>
                <w:right w:val="none" w:sz="0" w:space="0" w:color="auto"/>
              </w:divBdr>
            </w:div>
            <w:div w:id="1546721690">
              <w:marLeft w:val="0"/>
              <w:marRight w:val="0"/>
              <w:marTop w:val="0"/>
              <w:marBottom w:val="0"/>
              <w:divBdr>
                <w:top w:val="none" w:sz="0" w:space="0" w:color="auto"/>
                <w:left w:val="none" w:sz="0" w:space="0" w:color="auto"/>
                <w:bottom w:val="none" w:sz="0" w:space="0" w:color="auto"/>
                <w:right w:val="none" w:sz="0" w:space="0" w:color="auto"/>
              </w:divBdr>
            </w:div>
            <w:div w:id="1546721692">
              <w:marLeft w:val="0"/>
              <w:marRight w:val="0"/>
              <w:marTop w:val="0"/>
              <w:marBottom w:val="0"/>
              <w:divBdr>
                <w:top w:val="none" w:sz="0" w:space="0" w:color="auto"/>
                <w:left w:val="none" w:sz="0" w:space="0" w:color="auto"/>
                <w:bottom w:val="none" w:sz="0" w:space="0" w:color="auto"/>
                <w:right w:val="none" w:sz="0" w:space="0" w:color="auto"/>
              </w:divBdr>
            </w:div>
          </w:divsChild>
        </w:div>
        <w:div w:id="1546721691">
          <w:marLeft w:val="0"/>
          <w:marRight w:val="0"/>
          <w:marTop w:val="0"/>
          <w:marBottom w:val="0"/>
          <w:divBdr>
            <w:top w:val="none" w:sz="0" w:space="0" w:color="auto"/>
            <w:left w:val="none" w:sz="0" w:space="0" w:color="auto"/>
            <w:bottom w:val="none" w:sz="0" w:space="0" w:color="auto"/>
            <w:right w:val="none" w:sz="0" w:space="0" w:color="auto"/>
          </w:divBdr>
        </w:div>
      </w:divsChild>
    </w:div>
    <w:div w:id="1546721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39E659F2923F04298790846E94C5510" ma:contentTypeVersion="1" ma:contentTypeDescription="Create a new document." ma:contentTypeScope="" ma:versionID="2c336e933d3f56126a79837488c5ec85">
  <xsd:schema xmlns:xsd="http://www.w3.org/2001/XMLSchema" xmlns:xs="http://www.w3.org/2001/XMLSchema" xmlns:p="http://schemas.microsoft.com/office/2006/metadata/properties" xmlns:ns1="http://schemas.microsoft.com/sharepoint/v3" targetNamespace="http://schemas.microsoft.com/office/2006/metadata/properties" ma:root="true" ma:fieldsID="8303a022970234111fe8b8d63fca19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E16B1-A59C-45CC-A279-36C25314BCC3}"/>
</file>

<file path=customXml/itemProps2.xml><?xml version="1.0" encoding="utf-8"?>
<ds:datastoreItem xmlns:ds="http://schemas.openxmlformats.org/officeDocument/2006/customXml" ds:itemID="{75496F3E-1E31-468F-9668-DAB0273D2C2A}"/>
</file>

<file path=customXml/itemProps3.xml><?xml version="1.0" encoding="utf-8"?>
<ds:datastoreItem xmlns:ds="http://schemas.openxmlformats.org/officeDocument/2006/customXml" ds:itemID="{64BE03F0-B0CF-4A68-A9C0-1015ADFAFF9E}"/>
</file>

<file path=customXml/itemProps4.xml><?xml version="1.0" encoding="utf-8"?>
<ds:datastoreItem xmlns:ds="http://schemas.openxmlformats.org/officeDocument/2006/customXml" ds:itemID="{C018B75E-0D29-4A39-83D5-2A5206176F1B}"/>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5479</Characters>
  <Application>Microsoft Office Word</Application>
  <DocSecurity>4</DocSecurity>
  <Lines>45</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Kremer speech</vt:lpstr>
      <vt:lpstr>Kremer speech</vt:lpstr>
    </vt:vector>
  </TitlesOfParts>
  <Company>Deftones</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Kremer speech</dc:title>
  <dc:subject>ITU Security Workshop, 2014</dc:subject>
  <dc:creator>Mike Harrop</dc:creator>
  <cp:keywords/>
  <dc:description/>
  <cp:lastModifiedBy>Aloran, Rakan</cp:lastModifiedBy>
  <cp:revision>2</cp:revision>
  <cp:lastPrinted>2014-09-09T10:34:00Z</cp:lastPrinted>
  <dcterms:created xsi:type="dcterms:W3CDTF">2014-09-19T07:52:00Z</dcterms:created>
  <dcterms:modified xsi:type="dcterms:W3CDTF">2014-09-19T07:52:00Z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0x010100A39E659F2923F04298790846E94C5510</vt:lpwstr>
  </property>
</Properties>
</file>