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3B" w:rsidRPr="00B143CB" w:rsidRDefault="00434C3B" w:rsidP="00434C3B">
      <w:pPr>
        <w:jc w:val="center"/>
        <w:rPr>
          <w:rFonts w:asciiTheme="minorBidi" w:eastAsia="Times New Roman" w:hAnsiTheme="minorBidi"/>
          <w:b/>
          <w:smallCaps/>
          <w:sz w:val="32"/>
          <w:szCs w:val="32"/>
          <w:lang w:val="en-GB" w:eastAsia="zh-CN"/>
        </w:rPr>
      </w:pPr>
      <w:bookmarkStart w:id="0" w:name="_GoBack"/>
      <w:bookmarkEnd w:id="0"/>
      <w:r w:rsidRPr="00B143CB">
        <w:rPr>
          <w:rFonts w:asciiTheme="minorBidi" w:eastAsia="Times New Roman" w:hAnsiTheme="minorBidi"/>
          <w:b/>
          <w:smallCaps/>
          <w:sz w:val="32"/>
          <w:szCs w:val="32"/>
          <w:lang w:val="en-GB" w:eastAsia="zh-CN"/>
        </w:rPr>
        <w:t>Workshop on Caller ID Spoofing</w:t>
      </w:r>
    </w:p>
    <w:p w:rsidR="00434C3B" w:rsidRPr="00B143CB" w:rsidRDefault="00434C3B" w:rsidP="00434C3B">
      <w:pPr>
        <w:jc w:val="center"/>
        <w:rPr>
          <w:rFonts w:asciiTheme="minorBidi" w:eastAsia="Times New Roman" w:hAnsiTheme="minorBidi"/>
          <w:b/>
          <w:smallCaps/>
          <w:sz w:val="32"/>
          <w:szCs w:val="32"/>
          <w:lang w:val="en-GB" w:eastAsia="zh-CN"/>
        </w:rPr>
      </w:pPr>
      <w:r w:rsidRPr="00B143CB">
        <w:rPr>
          <w:rFonts w:asciiTheme="minorBidi" w:eastAsia="Times New Roman" w:hAnsiTheme="minorBidi"/>
          <w:b/>
          <w:smallCaps/>
          <w:sz w:val="32"/>
          <w:szCs w:val="32"/>
          <w:lang w:val="en-GB" w:eastAsia="zh-CN"/>
        </w:rPr>
        <w:t>2 June, Geneva</w:t>
      </w:r>
    </w:p>
    <w:p w:rsidR="00434C3B" w:rsidRPr="00B143CB" w:rsidRDefault="00434C3B" w:rsidP="00434C3B">
      <w:pPr>
        <w:jc w:val="center"/>
        <w:rPr>
          <w:rFonts w:asciiTheme="minorBidi" w:eastAsia="Times New Roman" w:hAnsiTheme="minorBidi"/>
          <w:b/>
          <w:smallCaps/>
          <w:sz w:val="32"/>
          <w:szCs w:val="32"/>
          <w:lang w:val="en-GB" w:eastAsia="zh-CN"/>
        </w:rPr>
      </w:pPr>
      <w:r w:rsidRPr="00B143CB">
        <w:rPr>
          <w:rFonts w:asciiTheme="minorBidi" w:eastAsia="Times New Roman" w:hAnsiTheme="minorBidi"/>
          <w:b/>
          <w:smallCaps/>
          <w:sz w:val="32"/>
          <w:szCs w:val="32"/>
          <w:lang w:val="en-GB" w:eastAsia="zh-CN"/>
        </w:rPr>
        <w:t>Welcome</w:t>
      </w:r>
    </w:p>
    <w:p w:rsidR="00434C3B" w:rsidRPr="00B143CB" w:rsidRDefault="00434C3B" w:rsidP="00434C3B">
      <w:pPr>
        <w:pStyle w:val="Telecomhead"/>
        <w:spacing w:after="0"/>
        <w:rPr>
          <w:rFonts w:asciiTheme="minorBidi" w:hAnsiTheme="minorBidi" w:cstheme="minorBidi"/>
          <w:sz w:val="32"/>
          <w:szCs w:val="32"/>
        </w:rPr>
      </w:pPr>
      <w:r w:rsidRPr="00B143CB">
        <w:rPr>
          <w:rFonts w:asciiTheme="minorBidi" w:hAnsiTheme="minorBidi" w:cstheme="minorBidi"/>
          <w:sz w:val="32"/>
          <w:szCs w:val="32"/>
          <w:u w:val="single"/>
        </w:rPr>
        <w:t>Reinhard Scholl</w:t>
      </w:r>
    </w:p>
    <w:p w:rsidR="00434C3B" w:rsidRPr="00B143CB" w:rsidRDefault="00434C3B" w:rsidP="00434C3B">
      <w:pPr>
        <w:pStyle w:val="Telecomhead"/>
        <w:spacing w:after="480"/>
        <w:rPr>
          <w:rFonts w:asciiTheme="minorBidi" w:hAnsiTheme="minorBidi" w:cstheme="minorBidi"/>
          <w:sz w:val="32"/>
          <w:szCs w:val="32"/>
        </w:rPr>
      </w:pPr>
      <w:r w:rsidRPr="00B143CB">
        <w:rPr>
          <w:rFonts w:asciiTheme="minorBidi" w:hAnsiTheme="minorBidi" w:cstheme="minorBidi"/>
          <w:sz w:val="32"/>
          <w:szCs w:val="32"/>
        </w:rPr>
        <w:t>Deputy to the Director, Telecommunication Standardization Bureau</w:t>
      </w:r>
      <w:r w:rsidRPr="00B143CB">
        <w:rPr>
          <w:rFonts w:asciiTheme="minorBidi" w:hAnsiTheme="minorBidi" w:cstheme="minorBidi"/>
          <w:sz w:val="32"/>
          <w:szCs w:val="32"/>
        </w:rPr>
        <w:br/>
        <w:t xml:space="preserve">International Telecommunication Union </w:t>
      </w:r>
    </w:p>
    <w:p w:rsidR="00434C3B" w:rsidRPr="00B143CB" w:rsidRDefault="00434C3B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>Distinguished guests</w:t>
      </w:r>
    </w:p>
    <w:p w:rsidR="00434C3B" w:rsidRPr="00B143CB" w:rsidRDefault="00434C3B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>Ladies and gentlemen,</w:t>
      </w:r>
    </w:p>
    <w:p w:rsidR="00434C3B" w:rsidRPr="00B143CB" w:rsidRDefault="00434C3B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434C3B" w:rsidRPr="00B143CB" w:rsidRDefault="00434C3B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Welcome to this workshop on </w:t>
      </w:r>
      <w:r w:rsidR="00B143CB" w:rsidRPr="00B143CB">
        <w:rPr>
          <w:rFonts w:asciiTheme="minorBidi" w:eastAsia="Times New Roman" w:hAnsiTheme="minorBidi"/>
          <w:sz w:val="28"/>
          <w:szCs w:val="28"/>
          <w:lang w:val="en"/>
        </w:rPr>
        <w:t>‘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>Caller ID Spoofing</w:t>
      </w:r>
      <w:r w:rsidR="00B143CB" w:rsidRPr="00B143CB">
        <w:rPr>
          <w:rFonts w:asciiTheme="minorBidi" w:eastAsia="Times New Roman" w:hAnsiTheme="minorBidi"/>
          <w:sz w:val="28"/>
          <w:szCs w:val="28"/>
          <w:lang w:val="en"/>
        </w:rPr>
        <w:t>’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. </w:t>
      </w:r>
      <w:r w:rsidR="0094290B">
        <w:rPr>
          <w:rFonts w:asciiTheme="minorBidi" w:eastAsia="Times New Roman" w:hAnsiTheme="minorBidi"/>
          <w:sz w:val="28"/>
          <w:szCs w:val="28"/>
          <w:lang w:val="en"/>
        </w:rPr>
        <w:t>Malcolm Johnson gives his best regards – he is currently attending the ITU Kaleidoscope event in Saint Petersburg.</w:t>
      </w:r>
    </w:p>
    <w:p w:rsidR="00434C3B" w:rsidRPr="00B143CB" w:rsidRDefault="00434C3B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434C3B" w:rsidRDefault="00C80E6A" w:rsidP="00486E77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>
        <w:rPr>
          <w:rFonts w:asciiTheme="minorBidi" w:eastAsia="Times New Roman" w:hAnsiTheme="minorBidi"/>
          <w:sz w:val="28"/>
          <w:szCs w:val="28"/>
          <w:lang w:val="en"/>
        </w:rPr>
        <w:t xml:space="preserve">We sandwiched this workshop in between the meeting of ITU-T SG 3 which met last week and the one of ITU-T SG 2 which </w:t>
      </w:r>
      <w:r w:rsidR="00486E77">
        <w:rPr>
          <w:rFonts w:asciiTheme="minorBidi" w:eastAsia="Times New Roman" w:hAnsiTheme="minorBidi"/>
          <w:sz w:val="28"/>
          <w:szCs w:val="28"/>
          <w:lang w:val="en"/>
        </w:rPr>
        <w:t>has started last week with WP2/2 meeting and with WP1/2 and WP2/</w:t>
      </w:r>
      <w:proofErr w:type="gramStart"/>
      <w:r w:rsidR="00486E77">
        <w:rPr>
          <w:rFonts w:asciiTheme="minorBidi" w:eastAsia="Times New Roman" w:hAnsiTheme="minorBidi"/>
          <w:sz w:val="28"/>
          <w:szCs w:val="28"/>
          <w:lang w:val="en"/>
        </w:rPr>
        <w:t xml:space="preserve">2  </w:t>
      </w:r>
      <w:r>
        <w:rPr>
          <w:rFonts w:asciiTheme="minorBidi" w:eastAsia="Times New Roman" w:hAnsiTheme="minorBidi"/>
          <w:sz w:val="28"/>
          <w:szCs w:val="28"/>
          <w:lang w:val="en"/>
        </w:rPr>
        <w:t>meeting</w:t>
      </w:r>
      <w:proofErr w:type="gramEnd"/>
      <w:r>
        <w:rPr>
          <w:rFonts w:asciiTheme="minorBidi" w:eastAsia="Times New Roman" w:hAnsiTheme="minorBidi"/>
          <w:sz w:val="28"/>
          <w:szCs w:val="28"/>
          <w:lang w:val="en"/>
        </w:rPr>
        <w:t xml:space="preserve"> </w:t>
      </w:r>
      <w:r w:rsidR="00486E77">
        <w:rPr>
          <w:rFonts w:asciiTheme="minorBidi" w:eastAsia="Times New Roman" w:hAnsiTheme="minorBidi"/>
          <w:sz w:val="28"/>
          <w:szCs w:val="28"/>
          <w:lang w:val="en"/>
        </w:rPr>
        <w:t xml:space="preserve">for </w:t>
      </w:r>
      <w:r>
        <w:rPr>
          <w:rFonts w:asciiTheme="minorBidi" w:eastAsia="Times New Roman" w:hAnsiTheme="minorBidi"/>
          <w:sz w:val="28"/>
          <w:szCs w:val="28"/>
          <w:lang w:val="en"/>
        </w:rPr>
        <w:t xml:space="preserve">this week. We also welcome delegates from other study groups such as ITU-T SG 16 and ITU-T SG 17, and representatives from </w:t>
      </w:r>
      <w:r w:rsidR="00C256C1" w:rsidRPr="00C80E6A">
        <w:rPr>
          <w:rFonts w:asciiTheme="minorBidi" w:eastAsia="Times New Roman" w:hAnsiTheme="minorBidi"/>
          <w:sz w:val="28"/>
          <w:szCs w:val="28"/>
          <w:lang w:val="en"/>
        </w:rPr>
        <w:t>IETF STIR WG, 3GPP TSG SA3 , M3AAWG (Mobile Messaging Malware Anti Abuse Workgroup) and LAP (London Action Plan), and ECO</w:t>
      </w:r>
      <w:r w:rsidR="00980314">
        <w:rPr>
          <w:rFonts w:asciiTheme="minorBidi" w:eastAsia="Times New Roman" w:hAnsiTheme="minorBidi"/>
          <w:sz w:val="28"/>
          <w:szCs w:val="28"/>
          <w:lang w:val="en"/>
        </w:rPr>
        <w:t xml:space="preserve"> (European Communications Office)</w:t>
      </w:r>
      <w:r>
        <w:rPr>
          <w:rFonts w:asciiTheme="minorBidi" w:eastAsia="Times New Roman" w:hAnsiTheme="minorBidi"/>
          <w:sz w:val="28"/>
          <w:szCs w:val="28"/>
          <w:lang w:val="en"/>
        </w:rPr>
        <w:t>.</w:t>
      </w:r>
    </w:p>
    <w:p w:rsidR="00434C3B" w:rsidRPr="00B143CB" w:rsidRDefault="00434C3B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777D3F" w:rsidRPr="00B143CB" w:rsidRDefault="00777D3F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>We have all come to appreciate caller identification, for many reasons, some nobler than others.</w:t>
      </w:r>
    </w:p>
    <w:p w:rsidR="00777D3F" w:rsidRPr="00B143CB" w:rsidRDefault="00777D3F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777D3F" w:rsidRPr="00B143CB" w:rsidRDefault="00777D3F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It tells me </w:t>
      </w:r>
      <w:r w:rsidRPr="0004386D">
        <w:rPr>
          <w:rFonts w:asciiTheme="minorBidi" w:eastAsia="Times New Roman" w:hAnsiTheme="minorBidi"/>
          <w:sz w:val="28"/>
          <w:szCs w:val="28"/>
          <w:u w:val="single"/>
          <w:lang w:val="en"/>
        </w:rPr>
        <w:t>if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 it is a trusted friend or colleague calling me, or </w:t>
      </w:r>
      <w:r w:rsidR="00B143CB">
        <w:rPr>
          <w:rFonts w:asciiTheme="minorBidi" w:eastAsia="Times New Roman" w:hAnsiTheme="minorBidi"/>
          <w:sz w:val="28"/>
          <w:szCs w:val="28"/>
          <w:lang w:val="en"/>
        </w:rPr>
        <w:t xml:space="preserve">my 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>mother, and that gives me the information I need to decide whether I have enough time to take the call.</w:t>
      </w:r>
    </w:p>
    <w:p w:rsidR="00777D3F" w:rsidRPr="00B143CB" w:rsidRDefault="00777D3F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777D3F" w:rsidRPr="00B143CB" w:rsidRDefault="00777D3F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>But it is not just the tool our children use to avoid us, it is essential in today’s interconnected world. In a world where anyone can reach anyone via telecommunications network</w:t>
      </w:r>
      <w:r w:rsidR="00F34DD4"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s, caller identification is key 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>to establishing trust.</w:t>
      </w:r>
    </w:p>
    <w:p w:rsidR="00777D3F" w:rsidRPr="00B143CB" w:rsidRDefault="00777D3F" w:rsidP="00434C3B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B143CB" w:rsidRDefault="00383992" w:rsidP="0038399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We communicate by sharing a vast range of interconnected networks and establishing trust frameworks has been a core element of expanding the use and applications of the Internet. </w:t>
      </w:r>
    </w:p>
    <w:p w:rsidR="00B143CB" w:rsidRDefault="00B143CB" w:rsidP="0038399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383992" w:rsidRPr="00B143CB" w:rsidRDefault="00383992" w:rsidP="0038399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>I’m sure all in this room will be familiar with the importance of ITU-standardized X.509 digital certificates and the broader public-key infrastru</w:t>
      </w:r>
      <w:r w:rsidR="00F34DD4" w:rsidRPr="00B143CB">
        <w:rPr>
          <w:rFonts w:asciiTheme="minorBidi" w:eastAsia="Times New Roman" w:hAnsiTheme="minorBidi"/>
          <w:sz w:val="28"/>
          <w:szCs w:val="28"/>
          <w:lang w:val="en"/>
        </w:rPr>
        <w:t>c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>ture – it provides a mechanism to establish trust on the Web and, without it, the rise of e-commerce would have been impossible.</w:t>
      </w:r>
    </w:p>
    <w:p w:rsidR="00383992" w:rsidRPr="00B143CB" w:rsidRDefault="00383992" w:rsidP="0038399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D032B2" w:rsidRPr="00B143CB" w:rsidRDefault="00383992" w:rsidP="0038399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If it puts on a good enough act, a webpage masquerading as a financial services platform might succeed in </w:t>
      </w:r>
      <w:r w:rsidR="00D032B2" w:rsidRPr="00B143CB">
        <w:rPr>
          <w:rFonts w:asciiTheme="minorBidi" w:eastAsia="Times New Roman" w:hAnsiTheme="minorBidi"/>
          <w:sz w:val="28"/>
          <w:szCs w:val="28"/>
          <w:lang w:val="en"/>
        </w:rPr>
        <w:t>requesting you to provide personal information, such as your home address or credit card details.</w:t>
      </w:r>
    </w:p>
    <w:p w:rsidR="00D032B2" w:rsidRPr="00B143CB" w:rsidRDefault="00D032B2" w:rsidP="0038399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D032B2" w:rsidRPr="00B143CB" w:rsidRDefault="00D032B2" w:rsidP="00D032B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 xml:space="preserve">And so it is with Caller ID spoofing. If we can be led to believe that we are receiving a call from a trusted caller – with a caller spoofing </w:t>
      </w:r>
      <w:r w:rsidR="00B143CB">
        <w:rPr>
          <w:rFonts w:asciiTheme="minorBidi" w:eastAsia="Times New Roman" w:hAnsiTheme="minorBidi"/>
          <w:sz w:val="28"/>
          <w:szCs w:val="28"/>
          <w:lang w:val="en"/>
        </w:rPr>
        <w:t xml:space="preserve">our 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>trusted phone numbers – we will be much more likely to hand</w:t>
      </w:r>
      <w:r w:rsidR="00B143CB">
        <w:rPr>
          <w:rFonts w:asciiTheme="minorBidi" w:eastAsia="Times New Roman" w:hAnsiTheme="minorBidi"/>
          <w:sz w:val="28"/>
          <w:szCs w:val="28"/>
          <w:lang w:val="en"/>
        </w:rPr>
        <w:t xml:space="preserve"> </w:t>
      </w:r>
      <w:r w:rsidRPr="00B143CB">
        <w:rPr>
          <w:rFonts w:asciiTheme="minorBidi" w:eastAsia="Times New Roman" w:hAnsiTheme="minorBidi"/>
          <w:sz w:val="28"/>
          <w:szCs w:val="28"/>
          <w:lang w:val="en"/>
        </w:rPr>
        <w:t>over compromising information.</w:t>
      </w:r>
    </w:p>
    <w:p w:rsidR="00D032B2" w:rsidRPr="00B143CB" w:rsidRDefault="00D032B2" w:rsidP="00D032B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D032B2" w:rsidRPr="00B143CB" w:rsidRDefault="00D032B2" w:rsidP="00D032B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  <w:r w:rsidRPr="00B143CB">
        <w:rPr>
          <w:rFonts w:asciiTheme="minorBidi" w:eastAsia="Times New Roman" w:hAnsiTheme="minorBidi"/>
          <w:sz w:val="28"/>
          <w:szCs w:val="28"/>
          <w:lang w:val="en"/>
        </w:rPr>
        <w:t>Caller IDs provide a trust framework, and maintaining the integrity of this trust framework is essential.</w:t>
      </w:r>
    </w:p>
    <w:p w:rsidR="00D032B2" w:rsidRPr="00B143CB" w:rsidRDefault="00D032B2" w:rsidP="00D032B2">
      <w:pPr>
        <w:shd w:val="clear" w:color="auto" w:fill="FFFFFF"/>
        <w:rPr>
          <w:rFonts w:asciiTheme="minorBidi" w:hAnsiTheme="minorBidi"/>
          <w:sz w:val="28"/>
          <w:szCs w:val="28"/>
        </w:rPr>
      </w:pPr>
    </w:p>
    <w:p w:rsidR="00F34DD4" w:rsidRDefault="00D032B2" w:rsidP="00B143CB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This is something ITU </w:t>
      </w:r>
      <w:r w:rsidR="00F34DD4" w:rsidRPr="00B143CB">
        <w:rPr>
          <w:rFonts w:asciiTheme="minorBidi" w:hAnsiTheme="minorBidi"/>
          <w:sz w:val="28"/>
          <w:szCs w:val="28"/>
        </w:rPr>
        <w:t>t</w:t>
      </w:r>
      <w:r w:rsidR="00B143CB">
        <w:rPr>
          <w:rFonts w:asciiTheme="minorBidi" w:hAnsiTheme="minorBidi"/>
          <w:sz w:val="28"/>
          <w:szCs w:val="28"/>
        </w:rPr>
        <w:t>akes very seriously. The membership has given us a strong mandate to tackle this issue, which is articulated in</w:t>
      </w:r>
      <w:r w:rsidR="00F34DD4" w:rsidRPr="00B143CB">
        <w:rPr>
          <w:rFonts w:asciiTheme="minorBidi" w:hAnsiTheme="minorBidi"/>
          <w:sz w:val="28"/>
          <w:szCs w:val="28"/>
        </w:rPr>
        <w:t>:</w:t>
      </w:r>
    </w:p>
    <w:p w:rsidR="00F34DD4" w:rsidRPr="00B143CB" w:rsidRDefault="00D032B2" w:rsidP="00C80E6A">
      <w:pPr>
        <w:pStyle w:val="ListParagraph"/>
        <w:numPr>
          <w:ilvl w:val="0"/>
          <w:numId w:val="1"/>
        </w:numPr>
        <w:shd w:val="clear" w:color="auto" w:fill="FFFFFF"/>
        <w:spacing w:before="120"/>
        <w:contextualSpacing w:val="0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WTSA-12 Resolution 65 on </w:t>
      </w:r>
      <w:r w:rsidR="00F34DD4" w:rsidRPr="00B143CB">
        <w:rPr>
          <w:rFonts w:asciiTheme="minorBidi" w:hAnsiTheme="minorBidi"/>
          <w:sz w:val="28"/>
          <w:szCs w:val="28"/>
        </w:rPr>
        <w:t>“</w:t>
      </w:r>
      <w:r w:rsidRPr="00B143CB">
        <w:rPr>
          <w:rFonts w:asciiTheme="minorBidi" w:hAnsiTheme="minorBidi"/>
          <w:sz w:val="28"/>
          <w:szCs w:val="28"/>
        </w:rPr>
        <w:t>Calling Party Number Delivery, Calling Line Identification and Origin Identification</w:t>
      </w:r>
      <w:r w:rsidR="00F34DD4" w:rsidRPr="00B143CB">
        <w:rPr>
          <w:rFonts w:asciiTheme="minorBidi" w:hAnsiTheme="minorBidi"/>
          <w:sz w:val="28"/>
          <w:szCs w:val="28"/>
        </w:rPr>
        <w:t>”;</w:t>
      </w:r>
      <w:r w:rsidRPr="00B143CB">
        <w:rPr>
          <w:rFonts w:asciiTheme="minorBidi" w:hAnsiTheme="minorBidi"/>
          <w:sz w:val="28"/>
          <w:szCs w:val="28"/>
        </w:rPr>
        <w:t xml:space="preserve"> as well as in</w:t>
      </w:r>
      <w:r w:rsidR="00F34DD4" w:rsidRPr="00B143CB">
        <w:rPr>
          <w:rFonts w:asciiTheme="minorBidi" w:hAnsiTheme="minorBidi"/>
          <w:sz w:val="28"/>
          <w:szCs w:val="28"/>
        </w:rPr>
        <w:t>,</w:t>
      </w:r>
    </w:p>
    <w:p w:rsidR="00F34DD4" w:rsidRPr="00B143CB" w:rsidRDefault="00D032B2" w:rsidP="00C80E6A">
      <w:pPr>
        <w:pStyle w:val="ListParagraph"/>
        <w:numPr>
          <w:ilvl w:val="0"/>
          <w:numId w:val="1"/>
        </w:numPr>
        <w:shd w:val="clear" w:color="auto" w:fill="FFFFFF"/>
        <w:spacing w:before="120"/>
        <w:contextualSpacing w:val="0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WTSA-12 Resolution 29 on </w:t>
      </w:r>
      <w:r w:rsidR="00F34DD4" w:rsidRPr="00B143CB">
        <w:rPr>
          <w:rFonts w:asciiTheme="minorBidi" w:hAnsiTheme="minorBidi"/>
          <w:sz w:val="28"/>
          <w:szCs w:val="28"/>
        </w:rPr>
        <w:t>“Alternative Calling Procedure</w:t>
      </w:r>
      <w:r w:rsidR="00C80E6A">
        <w:rPr>
          <w:rFonts w:asciiTheme="minorBidi" w:hAnsiTheme="minorBidi"/>
          <w:sz w:val="28"/>
          <w:szCs w:val="28"/>
        </w:rPr>
        <w:t>”</w:t>
      </w:r>
      <w:r w:rsidR="00F34DD4" w:rsidRPr="00B143CB">
        <w:rPr>
          <w:rFonts w:asciiTheme="minorBidi" w:hAnsiTheme="minorBidi"/>
          <w:sz w:val="28"/>
          <w:szCs w:val="28"/>
        </w:rPr>
        <w:t>;</w:t>
      </w:r>
    </w:p>
    <w:p w:rsidR="00F34DD4" w:rsidRPr="00B143CB" w:rsidRDefault="00D032B2" w:rsidP="00C80E6A">
      <w:pPr>
        <w:pStyle w:val="ListParagraph"/>
        <w:numPr>
          <w:ilvl w:val="0"/>
          <w:numId w:val="1"/>
        </w:numPr>
        <w:shd w:val="clear" w:color="auto" w:fill="FFFFFF"/>
        <w:spacing w:before="120"/>
        <w:contextualSpacing w:val="0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PP-06 Resolution 21 on </w:t>
      </w:r>
      <w:r w:rsidR="00F34DD4" w:rsidRPr="00B143CB">
        <w:rPr>
          <w:rFonts w:asciiTheme="minorBidi" w:hAnsiTheme="minorBidi"/>
          <w:sz w:val="28"/>
          <w:szCs w:val="28"/>
        </w:rPr>
        <w:t>“</w:t>
      </w:r>
      <w:r w:rsidRPr="00B143CB">
        <w:rPr>
          <w:rFonts w:asciiTheme="minorBidi" w:hAnsiTheme="minorBidi"/>
          <w:sz w:val="28"/>
          <w:szCs w:val="28"/>
        </w:rPr>
        <w:t>Alternative Calling Procedures on Telecommunication Networks</w:t>
      </w:r>
      <w:r w:rsidR="00F34DD4" w:rsidRPr="00B143CB">
        <w:rPr>
          <w:rFonts w:asciiTheme="minorBidi" w:hAnsiTheme="minorBidi"/>
          <w:sz w:val="28"/>
          <w:szCs w:val="28"/>
        </w:rPr>
        <w:t xml:space="preserve">”; </w:t>
      </w:r>
      <w:r w:rsidRPr="00B143CB">
        <w:rPr>
          <w:rFonts w:asciiTheme="minorBidi" w:hAnsiTheme="minorBidi"/>
          <w:sz w:val="28"/>
          <w:szCs w:val="28"/>
        </w:rPr>
        <w:t>and</w:t>
      </w:r>
      <w:r w:rsidR="00F34DD4" w:rsidRPr="00B143CB">
        <w:rPr>
          <w:rFonts w:asciiTheme="minorBidi" w:hAnsiTheme="minorBidi"/>
          <w:sz w:val="28"/>
          <w:szCs w:val="28"/>
        </w:rPr>
        <w:t>,</w:t>
      </w:r>
      <w:r w:rsidRPr="00B143CB">
        <w:rPr>
          <w:rFonts w:asciiTheme="minorBidi" w:hAnsiTheme="minorBidi"/>
          <w:sz w:val="28"/>
          <w:szCs w:val="28"/>
        </w:rPr>
        <w:t xml:space="preserve"> </w:t>
      </w:r>
    </w:p>
    <w:p w:rsidR="00F34DD4" w:rsidRPr="00B143CB" w:rsidRDefault="00D032B2" w:rsidP="00C80E6A">
      <w:pPr>
        <w:pStyle w:val="ListParagraph"/>
        <w:numPr>
          <w:ilvl w:val="0"/>
          <w:numId w:val="1"/>
        </w:numPr>
        <w:shd w:val="clear" w:color="auto" w:fill="FFFFFF"/>
        <w:spacing w:before="120"/>
        <w:contextualSpacing w:val="0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WTDC-10 Resolution 22 on </w:t>
      </w:r>
      <w:r w:rsidR="00B143CB">
        <w:rPr>
          <w:rFonts w:asciiTheme="minorBidi" w:hAnsiTheme="minorBidi"/>
          <w:sz w:val="28"/>
          <w:szCs w:val="28"/>
        </w:rPr>
        <w:t>“</w:t>
      </w:r>
      <w:r w:rsidRPr="00B143CB">
        <w:rPr>
          <w:rFonts w:asciiTheme="minorBidi" w:hAnsiTheme="minorBidi"/>
          <w:sz w:val="28"/>
          <w:szCs w:val="28"/>
        </w:rPr>
        <w:t>Alternative Calling Procedures on International Telecommunication Networks, Identification of Origin and Apportionment of Revenues, in Providing International Telecommunication Services</w:t>
      </w:r>
      <w:r w:rsidR="00B143CB">
        <w:rPr>
          <w:rFonts w:asciiTheme="minorBidi" w:hAnsiTheme="minorBidi"/>
          <w:sz w:val="28"/>
          <w:szCs w:val="28"/>
        </w:rPr>
        <w:t>”</w:t>
      </w:r>
      <w:r w:rsidRPr="00B143CB">
        <w:rPr>
          <w:rFonts w:asciiTheme="minorBidi" w:hAnsiTheme="minorBidi"/>
          <w:sz w:val="28"/>
          <w:szCs w:val="28"/>
        </w:rPr>
        <w:t xml:space="preserve">. </w:t>
      </w:r>
    </w:p>
    <w:p w:rsidR="00F34DD4" w:rsidRPr="00B143CB" w:rsidRDefault="00F34DD4" w:rsidP="00F34DD4">
      <w:pPr>
        <w:shd w:val="clear" w:color="auto" w:fill="FFFFFF"/>
        <w:rPr>
          <w:rFonts w:asciiTheme="minorBidi" w:hAnsiTheme="minorBidi"/>
          <w:sz w:val="28"/>
          <w:szCs w:val="28"/>
        </w:rPr>
      </w:pPr>
    </w:p>
    <w:p w:rsidR="00F34DD4" w:rsidRPr="00B143CB" w:rsidRDefault="00F34DD4" w:rsidP="00B143CB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CLI is also </w:t>
      </w:r>
      <w:r w:rsidR="00B143CB">
        <w:rPr>
          <w:rFonts w:asciiTheme="minorBidi" w:hAnsiTheme="minorBidi"/>
          <w:sz w:val="28"/>
          <w:szCs w:val="28"/>
        </w:rPr>
        <w:t xml:space="preserve">covered by the </w:t>
      </w:r>
      <w:r w:rsidRPr="00B143CB">
        <w:rPr>
          <w:rFonts w:asciiTheme="minorBidi" w:hAnsiTheme="minorBidi"/>
          <w:sz w:val="28"/>
          <w:szCs w:val="28"/>
        </w:rPr>
        <w:t xml:space="preserve">new </w:t>
      </w:r>
      <w:r w:rsidR="00D032B2" w:rsidRPr="00B143CB">
        <w:rPr>
          <w:rFonts w:asciiTheme="minorBidi" w:hAnsiTheme="minorBidi"/>
          <w:sz w:val="28"/>
          <w:szCs w:val="28"/>
        </w:rPr>
        <w:t xml:space="preserve">International Telecommunication Regulations </w:t>
      </w:r>
      <w:r w:rsidRPr="00B143CB">
        <w:rPr>
          <w:rFonts w:asciiTheme="minorBidi" w:hAnsiTheme="minorBidi"/>
          <w:sz w:val="28"/>
          <w:szCs w:val="28"/>
        </w:rPr>
        <w:t xml:space="preserve">(ITRs), which provides </w:t>
      </w:r>
      <w:r w:rsidR="00D032B2" w:rsidRPr="00B143CB">
        <w:rPr>
          <w:rFonts w:asciiTheme="minorBidi" w:hAnsiTheme="minorBidi"/>
          <w:sz w:val="28"/>
          <w:szCs w:val="28"/>
        </w:rPr>
        <w:t>that Member States shall endeavor to ensure that international Calling Line Identification (CLI) information is provided</w:t>
      </w:r>
      <w:r w:rsidRPr="00B143CB">
        <w:rPr>
          <w:rFonts w:asciiTheme="minorBidi" w:hAnsiTheme="minorBidi"/>
          <w:sz w:val="28"/>
          <w:szCs w:val="28"/>
        </w:rPr>
        <w:t>,</w:t>
      </w:r>
      <w:r w:rsidR="00D032B2" w:rsidRPr="00B143CB">
        <w:rPr>
          <w:rFonts w:asciiTheme="minorBidi" w:hAnsiTheme="minorBidi"/>
          <w:sz w:val="28"/>
          <w:szCs w:val="28"/>
        </w:rPr>
        <w:t xml:space="preserve"> taking into account the relevant ITU-T </w:t>
      </w:r>
      <w:r w:rsidR="00CF73D6">
        <w:rPr>
          <w:rFonts w:asciiTheme="minorBidi" w:hAnsiTheme="minorBidi"/>
          <w:sz w:val="28"/>
          <w:szCs w:val="28"/>
        </w:rPr>
        <w:t xml:space="preserve">standards (ITU-T </w:t>
      </w:r>
      <w:r w:rsidR="00D032B2" w:rsidRPr="00B143CB">
        <w:rPr>
          <w:rFonts w:asciiTheme="minorBidi" w:hAnsiTheme="minorBidi"/>
          <w:sz w:val="28"/>
          <w:szCs w:val="28"/>
        </w:rPr>
        <w:t>Recommendations</w:t>
      </w:r>
      <w:r w:rsidR="00CF73D6">
        <w:rPr>
          <w:rFonts w:asciiTheme="minorBidi" w:hAnsiTheme="minorBidi"/>
          <w:sz w:val="28"/>
          <w:szCs w:val="28"/>
        </w:rPr>
        <w:t>)</w:t>
      </w:r>
      <w:r w:rsidR="00D032B2" w:rsidRPr="00B143CB">
        <w:rPr>
          <w:rFonts w:asciiTheme="minorBidi" w:hAnsiTheme="minorBidi"/>
          <w:sz w:val="28"/>
          <w:szCs w:val="28"/>
        </w:rPr>
        <w:t xml:space="preserve">.  </w:t>
      </w:r>
    </w:p>
    <w:p w:rsidR="00F34DD4" w:rsidRPr="00B143CB" w:rsidRDefault="00F34DD4" w:rsidP="00F34DD4">
      <w:pPr>
        <w:shd w:val="clear" w:color="auto" w:fill="FFFFFF"/>
        <w:rPr>
          <w:rFonts w:asciiTheme="minorBidi" w:hAnsiTheme="minorBidi"/>
          <w:sz w:val="28"/>
          <w:szCs w:val="28"/>
        </w:rPr>
      </w:pPr>
    </w:p>
    <w:p w:rsidR="00D032B2" w:rsidRPr="00B143CB" w:rsidRDefault="00F34DD4" w:rsidP="00F34DD4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lastRenderedPageBreak/>
        <w:t xml:space="preserve">Particular to the Standardization Sector, </w:t>
      </w:r>
      <w:r w:rsidR="00D032B2" w:rsidRPr="00B143CB">
        <w:rPr>
          <w:rFonts w:asciiTheme="minorBidi" w:hAnsiTheme="minorBidi"/>
          <w:sz w:val="28"/>
          <w:szCs w:val="28"/>
        </w:rPr>
        <w:t xml:space="preserve">WTSA-12 requested </w:t>
      </w:r>
      <w:r w:rsidRPr="00B143CB">
        <w:rPr>
          <w:rFonts w:asciiTheme="minorBidi" w:hAnsiTheme="minorBidi"/>
          <w:sz w:val="28"/>
          <w:szCs w:val="28"/>
        </w:rPr>
        <w:t xml:space="preserve">that </w:t>
      </w:r>
      <w:r w:rsidR="00D032B2" w:rsidRPr="00B143CB">
        <w:rPr>
          <w:rFonts w:asciiTheme="minorBidi" w:hAnsiTheme="minorBidi"/>
          <w:sz w:val="28"/>
          <w:szCs w:val="28"/>
        </w:rPr>
        <w:t>ITU-T SG2 and</w:t>
      </w:r>
      <w:r w:rsidRPr="00B143CB">
        <w:rPr>
          <w:rFonts w:asciiTheme="minorBidi" w:hAnsiTheme="minorBidi"/>
          <w:sz w:val="28"/>
          <w:szCs w:val="28"/>
        </w:rPr>
        <w:t xml:space="preserve"> SG3, </w:t>
      </w:r>
      <w:r w:rsidR="00D032B2" w:rsidRPr="00B143CB">
        <w:rPr>
          <w:rFonts w:asciiTheme="minorBidi" w:hAnsiTheme="minorBidi"/>
          <w:sz w:val="28"/>
          <w:szCs w:val="28"/>
        </w:rPr>
        <w:t xml:space="preserve">and possibly SG17, study the impact of non-origin identification and spoofing, including </w:t>
      </w:r>
      <w:r w:rsidR="00B143CB" w:rsidRPr="00B143CB">
        <w:rPr>
          <w:rFonts w:asciiTheme="minorBidi" w:hAnsiTheme="minorBidi"/>
          <w:sz w:val="28"/>
          <w:szCs w:val="28"/>
        </w:rPr>
        <w:t xml:space="preserve">its </w:t>
      </w:r>
      <w:r w:rsidR="00D032B2" w:rsidRPr="00B143CB">
        <w:rPr>
          <w:rFonts w:asciiTheme="minorBidi" w:hAnsiTheme="minorBidi"/>
          <w:sz w:val="28"/>
          <w:szCs w:val="28"/>
        </w:rPr>
        <w:t>economic and security impact</w:t>
      </w:r>
      <w:r w:rsidR="00B143CB" w:rsidRPr="00B143CB">
        <w:rPr>
          <w:rFonts w:asciiTheme="minorBidi" w:hAnsiTheme="minorBidi"/>
          <w:sz w:val="28"/>
          <w:szCs w:val="28"/>
        </w:rPr>
        <w:t>s</w:t>
      </w:r>
      <w:r w:rsidR="00D032B2" w:rsidRPr="00B143CB">
        <w:rPr>
          <w:rFonts w:asciiTheme="minorBidi" w:hAnsiTheme="minorBidi"/>
          <w:sz w:val="28"/>
          <w:szCs w:val="28"/>
        </w:rPr>
        <w:t>.</w:t>
      </w:r>
    </w:p>
    <w:p w:rsidR="00F34DD4" w:rsidRPr="00B143CB" w:rsidRDefault="00F34DD4" w:rsidP="00F34DD4">
      <w:pPr>
        <w:shd w:val="clear" w:color="auto" w:fill="FFFFFF"/>
        <w:rPr>
          <w:rFonts w:asciiTheme="minorBidi" w:hAnsiTheme="minorBidi"/>
          <w:sz w:val="28"/>
          <w:szCs w:val="28"/>
        </w:rPr>
      </w:pPr>
    </w:p>
    <w:p w:rsidR="00B143CB" w:rsidRPr="00B143CB" w:rsidRDefault="00F34DD4" w:rsidP="00F34DD4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This workshop is part of delivering an answer to this call from our membership. I am sure it has brought many new people into the fold, and I look forward to meeting you </w:t>
      </w:r>
      <w:r w:rsidR="00B143CB" w:rsidRPr="00B143CB">
        <w:rPr>
          <w:rFonts w:asciiTheme="minorBidi" w:hAnsiTheme="minorBidi"/>
          <w:sz w:val="28"/>
          <w:szCs w:val="28"/>
        </w:rPr>
        <w:t>this afternoon and to learning from what I am sure will be a very interesting discussion.</w:t>
      </w:r>
    </w:p>
    <w:p w:rsidR="00B143CB" w:rsidRPr="00B143CB" w:rsidRDefault="00B143CB" w:rsidP="00F34DD4">
      <w:pPr>
        <w:shd w:val="clear" w:color="auto" w:fill="FFFFFF"/>
        <w:rPr>
          <w:rFonts w:asciiTheme="minorBidi" w:hAnsiTheme="minorBidi"/>
          <w:sz w:val="28"/>
          <w:szCs w:val="28"/>
        </w:rPr>
      </w:pPr>
    </w:p>
    <w:p w:rsidR="00F34DD4" w:rsidRPr="00B143CB" w:rsidRDefault="00B143CB" w:rsidP="00B143CB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B143CB">
        <w:rPr>
          <w:rFonts w:asciiTheme="minorBidi" w:hAnsiTheme="minorBidi"/>
          <w:sz w:val="28"/>
          <w:szCs w:val="28"/>
        </w:rPr>
        <w:t xml:space="preserve">Thank you. I wish you a very productive workshop. </w:t>
      </w:r>
    </w:p>
    <w:p w:rsidR="00D032B2" w:rsidRDefault="00D032B2" w:rsidP="00D032B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94290B" w:rsidRPr="00B143CB" w:rsidRDefault="0094290B" w:rsidP="0004386D">
      <w:pPr>
        <w:shd w:val="clear" w:color="auto" w:fill="FFFFFF"/>
        <w:jc w:val="center"/>
        <w:rPr>
          <w:rFonts w:asciiTheme="minorBidi" w:eastAsia="Times New Roman" w:hAnsiTheme="minorBidi"/>
          <w:sz w:val="28"/>
          <w:szCs w:val="28"/>
          <w:lang w:val="en"/>
        </w:rPr>
      </w:pPr>
      <w:r>
        <w:rPr>
          <w:rFonts w:asciiTheme="minorBidi" w:eastAsia="Times New Roman" w:hAnsiTheme="minorBidi"/>
          <w:sz w:val="28"/>
          <w:szCs w:val="28"/>
          <w:lang w:val="en"/>
        </w:rPr>
        <w:t>_________________</w:t>
      </w:r>
    </w:p>
    <w:p w:rsidR="00D032B2" w:rsidRPr="00B143CB" w:rsidRDefault="00D032B2" w:rsidP="00D032B2">
      <w:pPr>
        <w:shd w:val="clear" w:color="auto" w:fill="FFFFFF"/>
        <w:rPr>
          <w:rFonts w:asciiTheme="minorBidi" w:eastAsia="Times New Roman" w:hAnsiTheme="minorBidi"/>
          <w:sz w:val="28"/>
          <w:szCs w:val="28"/>
          <w:lang w:val="en"/>
        </w:rPr>
      </w:pPr>
    </w:p>
    <w:p w:rsidR="002D24C4" w:rsidRPr="00B143CB" w:rsidRDefault="0075146C">
      <w:pPr>
        <w:rPr>
          <w:rFonts w:asciiTheme="minorBidi" w:hAnsiTheme="minorBidi"/>
          <w:sz w:val="28"/>
          <w:szCs w:val="28"/>
        </w:rPr>
      </w:pPr>
    </w:p>
    <w:p w:rsidR="00B143CB" w:rsidRPr="00B143CB" w:rsidRDefault="00B143CB">
      <w:pPr>
        <w:rPr>
          <w:rFonts w:asciiTheme="minorBidi" w:hAnsiTheme="minorBidi"/>
          <w:sz w:val="28"/>
          <w:szCs w:val="28"/>
        </w:rPr>
      </w:pPr>
    </w:p>
    <w:sectPr w:rsidR="00B143CB" w:rsidRPr="00B14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208EE"/>
    <w:multiLevelType w:val="hybridMultilevel"/>
    <w:tmpl w:val="18E4662A"/>
    <w:lvl w:ilvl="0" w:tplc="F0C0867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3B"/>
    <w:rsid w:val="0004386D"/>
    <w:rsid w:val="002E1372"/>
    <w:rsid w:val="00383992"/>
    <w:rsid w:val="00434C3B"/>
    <w:rsid w:val="00486E77"/>
    <w:rsid w:val="0075146C"/>
    <w:rsid w:val="00777D3F"/>
    <w:rsid w:val="0094290B"/>
    <w:rsid w:val="00980314"/>
    <w:rsid w:val="00B143CB"/>
    <w:rsid w:val="00C256C1"/>
    <w:rsid w:val="00C80E6A"/>
    <w:rsid w:val="00CC48DD"/>
    <w:rsid w:val="00CF73D6"/>
    <w:rsid w:val="00D032B2"/>
    <w:rsid w:val="00DC21F4"/>
    <w:rsid w:val="00F34DD4"/>
    <w:rsid w:val="00F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5AFC3-74CB-4181-924C-476FAF5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3B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434C3B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434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434C3B"/>
    <w:rPr>
      <w:b/>
      <w:bCs/>
    </w:rPr>
  </w:style>
  <w:style w:type="character" w:customStyle="1" w:styleId="apple-converted-space">
    <w:name w:val="apple-converted-space"/>
    <w:basedOn w:val="DefaultParagraphFont"/>
    <w:rsid w:val="00434C3B"/>
  </w:style>
  <w:style w:type="character" w:styleId="Hyperlink">
    <w:name w:val="Hyperlink"/>
    <w:basedOn w:val="DefaultParagraphFont"/>
    <w:uiPriority w:val="99"/>
    <w:semiHidden/>
    <w:unhideWhenUsed/>
    <w:rsid w:val="00434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C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40DF9A056B4F94A5CB0C94245374" ma:contentTypeVersion="1" ma:contentTypeDescription="Create a new document." ma:contentTypeScope="" ma:versionID="e7052fdd5a20b375bc17ced7e8f704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6B55A-BA97-4706-AB9D-FF441491921C}"/>
</file>

<file path=customXml/itemProps2.xml><?xml version="1.0" encoding="utf-8"?>
<ds:datastoreItem xmlns:ds="http://schemas.openxmlformats.org/officeDocument/2006/customXml" ds:itemID="{4ABDC020-96D8-4416-B4A0-E29913847E1E}"/>
</file>

<file path=customXml/itemProps3.xml><?xml version="1.0" encoding="utf-8"?>
<ds:datastoreItem xmlns:ds="http://schemas.openxmlformats.org/officeDocument/2006/customXml" ds:itemID="{4D429A10-7147-434A-A9E4-1F4253257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MD-2</dc:creator>
  <cp:lastModifiedBy>Aloran, Rakan</cp:lastModifiedBy>
  <cp:revision>2</cp:revision>
  <dcterms:created xsi:type="dcterms:W3CDTF">2014-06-02T13:01:00Z</dcterms:created>
  <dcterms:modified xsi:type="dcterms:W3CDTF">2014-06-02T13:01:00Z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0x010100607440DF9A056B4F94A5CB0C94245374</vt:lpwstr>
  </property>
</Properties>
</file>