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616"/>
        <w:tblW w:w="9498" w:type="dxa"/>
        <w:tblLayout w:type="fixed"/>
        <w:tblCellMar>
          <w:left w:w="0" w:type="dxa"/>
          <w:right w:w="0" w:type="dxa"/>
        </w:tblCellMar>
        <w:tblLook w:val="0000" w:firstRow="0" w:lastRow="0" w:firstColumn="0" w:lastColumn="0" w:noHBand="0" w:noVBand="0"/>
      </w:tblPr>
      <w:tblGrid>
        <w:gridCol w:w="6237"/>
        <w:gridCol w:w="3261"/>
      </w:tblGrid>
      <w:tr w:rsidR="00F346AB" w:rsidRPr="00F50108">
        <w:trPr>
          <w:cantSplit/>
        </w:trPr>
        <w:tc>
          <w:tcPr>
            <w:tcW w:w="6237" w:type="dxa"/>
            <w:vAlign w:val="center"/>
          </w:tcPr>
          <w:p w:rsidR="00F346AB" w:rsidRPr="00B73F4D" w:rsidRDefault="00F346AB" w:rsidP="000675B4">
            <w:pPr>
              <w:tabs>
                <w:tab w:val="right" w:pos="8732"/>
              </w:tabs>
              <w:spacing w:before="0"/>
              <w:rPr>
                <w:rFonts w:ascii="SimSun" w:hAns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F346AB" w:rsidRPr="00F50108" w:rsidRDefault="00094C0B" w:rsidP="000675B4">
            <w:pPr>
              <w:spacing w:before="0"/>
              <w:jc w:val="right"/>
              <w:rPr>
                <w:rFonts w:ascii="Verdana" w:hAnsi="Verdana"/>
                <w:color w:val="FFFFFF"/>
                <w:sz w:val="26"/>
                <w:szCs w:val="26"/>
              </w:rPr>
            </w:pPr>
            <w:bookmarkStart w:id="0" w:name="ditulogo"/>
            <w:bookmarkEnd w:id="0"/>
            <w:r>
              <w:rPr>
                <w:rFonts w:ascii="Verdana" w:hAnsi="Verdana"/>
                <w:b/>
                <w:bCs/>
                <w:noProof/>
                <w:lang w:val="en-US" w:eastAsia="zh-CN"/>
              </w:rPr>
              <w:drawing>
                <wp:inline distT="0" distB="0" distL="0" distR="0" wp14:anchorId="7E33EF1D" wp14:editId="29691B54">
                  <wp:extent cx="1666875" cy="695325"/>
                  <wp:effectExtent l="0" t="0" r="9525" b="9525"/>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F346AB" w:rsidRPr="00F50108">
        <w:trPr>
          <w:cantSplit/>
        </w:trPr>
        <w:tc>
          <w:tcPr>
            <w:tcW w:w="6237" w:type="dxa"/>
            <w:vAlign w:val="center"/>
          </w:tcPr>
          <w:p w:rsidR="00F346AB" w:rsidRPr="00F50108" w:rsidRDefault="00F346AB" w:rsidP="000675B4">
            <w:pPr>
              <w:tabs>
                <w:tab w:val="right" w:pos="8732"/>
              </w:tabs>
              <w:spacing w:before="0"/>
              <w:rPr>
                <w:rFonts w:ascii="Verdana" w:hAnsi="Verdana"/>
                <w:b/>
                <w:bCs/>
                <w:iCs/>
                <w:sz w:val="18"/>
                <w:szCs w:val="18"/>
              </w:rPr>
            </w:pPr>
          </w:p>
        </w:tc>
        <w:tc>
          <w:tcPr>
            <w:tcW w:w="3261" w:type="dxa"/>
            <w:vAlign w:val="center"/>
          </w:tcPr>
          <w:p w:rsidR="00F346AB" w:rsidRPr="00F50108" w:rsidRDefault="00F346AB" w:rsidP="000675B4">
            <w:pPr>
              <w:spacing w:before="0"/>
              <w:ind w:left="993" w:hanging="993"/>
              <w:jc w:val="right"/>
              <w:rPr>
                <w:rFonts w:ascii="Verdana" w:hAnsi="Verdana"/>
                <w:sz w:val="18"/>
                <w:szCs w:val="18"/>
                <w:lang w:val="en-US"/>
              </w:rPr>
            </w:pPr>
          </w:p>
        </w:tc>
      </w:tr>
    </w:tbl>
    <w:p w:rsidR="0063445E" w:rsidRDefault="0063445E" w:rsidP="000675B4">
      <w:pPr>
        <w:pStyle w:val="Index1"/>
        <w:tabs>
          <w:tab w:val="clear" w:pos="794"/>
          <w:tab w:val="clear" w:pos="1191"/>
          <w:tab w:val="clear" w:pos="1588"/>
          <w:tab w:val="clear" w:pos="1985"/>
          <w:tab w:val="left" w:pos="5387"/>
        </w:tabs>
        <w:rPr>
          <w:lang w:eastAsia="zh-CN"/>
        </w:rPr>
      </w:pPr>
    </w:p>
    <w:p w:rsidR="0063445E" w:rsidRDefault="0063445E" w:rsidP="000675B4">
      <w:pPr>
        <w:pStyle w:val="Index1"/>
        <w:tabs>
          <w:tab w:val="clear" w:pos="794"/>
          <w:tab w:val="clear" w:pos="1191"/>
          <w:tab w:val="clear" w:pos="1588"/>
          <w:tab w:val="clear" w:pos="1985"/>
          <w:tab w:val="left" w:pos="5387"/>
        </w:tabs>
        <w:rPr>
          <w:lang w:eastAsia="zh-CN"/>
        </w:rPr>
      </w:pPr>
      <w:r>
        <w:rPr>
          <w:lang w:eastAsia="zh-CN"/>
        </w:rPr>
        <w:tab/>
      </w:r>
      <w:r w:rsidR="0025696A">
        <w:rPr>
          <w:rFonts w:hint="eastAsia"/>
          <w:sz w:val="23"/>
          <w:szCs w:val="23"/>
          <w:lang w:eastAsia="zh-CN"/>
        </w:rPr>
        <w:t>201</w:t>
      </w:r>
      <w:r w:rsidR="004A0CC9">
        <w:rPr>
          <w:rFonts w:hint="eastAsia"/>
          <w:sz w:val="23"/>
          <w:szCs w:val="23"/>
          <w:lang w:eastAsia="zh-CN"/>
        </w:rPr>
        <w:t>3</w:t>
      </w:r>
      <w:r w:rsidR="0025696A" w:rsidRPr="0033229B">
        <w:rPr>
          <w:rFonts w:hint="eastAsia"/>
          <w:szCs w:val="24"/>
          <w:lang w:eastAsia="zh-CN"/>
        </w:rPr>
        <w:t>年</w:t>
      </w:r>
      <w:r w:rsidR="0029391D">
        <w:rPr>
          <w:rFonts w:hint="eastAsia"/>
          <w:szCs w:val="24"/>
          <w:lang w:eastAsia="zh-CN"/>
        </w:rPr>
        <w:t>7</w:t>
      </w:r>
      <w:r w:rsidR="0025696A" w:rsidRPr="0033229B">
        <w:rPr>
          <w:rFonts w:hint="eastAsia"/>
          <w:szCs w:val="24"/>
          <w:lang w:eastAsia="zh-CN"/>
        </w:rPr>
        <w:t>月</w:t>
      </w:r>
      <w:r w:rsidR="003B6783">
        <w:rPr>
          <w:rFonts w:hint="eastAsia"/>
          <w:szCs w:val="24"/>
          <w:lang w:eastAsia="zh-CN"/>
        </w:rPr>
        <w:t>30</w:t>
      </w:r>
      <w:r w:rsidR="0025696A" w:rsidRPr="0033229B">
        <w:rPr>
          <w:rFonts w:hint="eastAsia"/>
          <w:szCs w:val="24"/>
          <w:lang w:eastAsia="zh-CN"/>
        </w:rPr>
        <w:t>日，日内瓦</w:t>
      </w:r>
    </w:p>
    <w:p w:rsidR="0063445E" w:rsidRDefault="0063445E" w:rsidP="000675B4"/>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63445E" w:rsidTr="00011AD3">
        <w:trPr>
          <w:cantSplit/>
        </w:trPr>
        <w:tc>
          <w:tcPr>
            <w:tcW w:w="993" w:type="dxa"/>
            <w:shd w:val="clear" w:color="auto" w:fill="auto"/>
          </w:tcPr>
          <w:p w:rsidR="0063445E" w:rsidRPr="00011AD3" w:rsidRDefault="0063445E" w:rsidP="000675B4">
            <w:pPr>
              <w:tabs>
                <w:tab w:val="left" w:pos="4111"/>
              </w:tabs>
              <w:spacing w:before="10"/>
              <w:rPr>
                <w:szCs w:val="24"/>
                <w:lang w:eastAsia="zh-CN"/>
              </w:rPr>
            </w:pPr>
            <w:r w:rsidRPr="00011AD3">
              <w:rPr>
                <w:rFonts w:hint="eastAsia"/>
                <w:szCs w:val="24"/>
                <w:lang w:eastAsia="zh-CN"/>
              </w:rPr>
              <w:t>文号：</w:t>
            </w:r>
          </w:p>
          <w:p w:rsidR="0063445E" w:rsidRPr="00011AD3" w:rsidRDefault="0063445E" w:rsidP="00011AD3">
            <w:pPr>
              <w:tabs>
                <w:tab w:val="left" w:pos="4111"/>
              </w:tabs>
              <w:rPr>
                <w:szCs w:val="24"/>
                <w:lang w:eastAsia="zh-CN"/>
              </w:rPr>
            </w:pPr>
          </w:p>
          <w:p w:rsidR="0063445E" w:rsidRPr="00011AD3" w:rsidRDefault="0063445E" w:rsidP="00011AD3">
            <w:pPr>
              <w:tabs>
                <w:tab w:val="left" w:pos="4111"/>
              </w:tabs>
              <w:spacing w:before="10"/>
              <w:rPr>
                <w:szCs w:val="24"/>
                <w:lang w:eastAsia="zh-CN"/>
              </w:rPr>
            </w:pPr>
            <w:r w:rsidRPr="00011AD3">
              <w:rPr>
                <w:szCs w:val="24"/>
                <w:lang w:eastAsia="zh-CN"/>
              </w:rPr>
              <w:br/>
            </w:r>
            <w:r w:rsidR="00011AD3" w:rsidRPr="00011AD3">
              <w:rPr>
                <w:szCs w:val="24"/>
                <w:lang w:eastAsia="zh-CN"/>
              </w:rPr>
              <w:br/>
            </w:r>
            <w:r w:rsidR="00011AD3" w:rsidRPr="00011AD3">
              <w:rPr>
                <w:rFonts w:hint="eastAsia"/>
                <w:szCs w:val="24"/>
                <w:lang w:eastAsia="zh-CN"/>
              </w:rPr>
              <w:t>联系人：</w:t>
            </w:r>
          </w:p>
          <w:p w:rsidR="0063445E" w:rsidRPr="00011AD3" w:rsidRDefault="0063445E" w:rsidP="000675B4">
            <w:pPr>
              <w:tabs>
                <w:tab w:val="left" w:pos="4111"/>
              </w:tabs>
              <w:spacing w:before="10"/>
              <w:rPr>
                <w:rFonts w:ascii="Futura Lt BT" w:hAnsi="Futura Lt BT"/>
                <w:szCs w:val="24"/>
                <w:lang w:eastAsia="zh-CN"/>
              </w:rPr>
            </w:pPr>
          </w:p>
        </w:tc>
        <w:tc>
          <w:tcPr>
            <w:tcW w:w="4436" w:type="dxa"/>
            <w:shd w:val="clear" w:color="auto" w:fill="auto"/>
          </w:tcPr>
          <w:p w:rsidR="0063445E" w:rsidRPr="00011AD3" w:rsidRDefault="00011AD3" w:rsidP="00011AD3">
            <w:pPr>
              <w:tabs>
                <w:tab w:val="left" w:pos="4111"/>
              </w:tabs>
              <w:spacing w:before="0"/>
              <w:rPr>
                <w:b/>
                <w:szCs w:val="24"/>
                <w:lang w:eastAsia="zh-CN"/>
              </w:rPr>
            </w:pPr>
            <w:r w:rsidRPr="00011AD3">
              <w:rPr>
                <w:rFonts w:hint="eastAsia"/>
                <w:b/>
                <w:szCs w:val="24"/>
                <w:lang w:eastAsia="zh-CN"/>
              </w:rPr>
              <w:t>电信标准化局第</w:t>
            </w:r>
            <w:r w:rsidRPr="00011AD3">
              <w:rPr>
                <w:rFonts w:hint="eastAsia"/>
                <w:b/>
                <w:szCs w:val="24"/>
                <w:lang w:eastAsia="zh-CN"/>
              </w:rPr>
              <w:t>045</w:t>
            </w:r>
            <w:r w:rsidRPr="00011AD3">
              <w:rPr>
                <w:rFonts w:hint="eastAsia"/>
                <w:b/>
                <w:szCs w:val="24"/>
                <w:lang w:eastAsia="zh-CN"/>
              </w:rPr>
              <w:t>号通函</w:t>
            </w:r>
            <w:r w:rsidRPr="00011AD3">
              <w:rPr>
                <w:b/>
                <w:szCs w:val="24"/>
                <w:lang w:val="en-US" w:eastAsia="zh-CN"/>
              </w:rPr>
              <w:t>/</w:t>
            </w:r>
            <w:r w:rsidRPr="00011AD3">
              <w:rPr>
                <w:rFonts w:hint="eastAsia"/>
                <w:b/>
                <w:szCs w:val="24"/>
                <w:lang w:val="en-US" w:eastAsia="zh-CN"/>
              </w:rPr>
              <w:br/>
            </w:r>
            <w:r w:rsidRPr="00011AD3">
              <w:rPr>
                <w:rFonts w:hint="eastAsia"/>
                <w:b/>
                <w:szCs w:val="24"/>
                <w:lang w:val="en-US" w:eastAsia="zh-CN"/>
              </w:rPr>
              <w:t>电信发展局第</w:t>
            </w:r>
            <w:r w:rsidRPr="00011AD3">
              <w:rPr>
                <w:rFonts w:hint="eastAsia"/>
                <w:b/>
                <w:szCs w:val="24"/>
                <w:lang w:val="en-US" w:eastAsia="zh-CN"/>
              </w:rPr>
              <w:t>015</w:t>
            </w:r>
            <w:r w:rsidRPr="00011AD3">
              <w:rPr>
                <w:rFonts w:hint="eastAsia"/>
                <w:b/>
                <w:szCs w:val="24"/>
                <w:lang w:val="en-US" w:eastAsia="zh-CN"/>
              </w:rPr>
              <w:t>号通函</w:t>
            </w:r>
            <w:r w:rsidRPr="00011AD3">
              <w:rPr>
                <w:b/>
                <w:szCs w:val="24"/>
                <w:lang w:val="en-US" w:eastAsia="zh-CN"/>
              </w:rPr>
              <w:br/>
            </w:r>
            <w:r w:rsidRPr="00CA71C1">
              <w:rPr>
                <w:rFonts w:hint="eastAsia"/>
                <w:bCs/>
                <w:szCs w:val="24"/>
                <w:lang w:eastAsia="zh-CN"/>
              </w:rPr>
              <w:t>电信标准化局讲习班</w:t>
            </w:r>
            <w:r w:rsidRPr="00CA71C1">
              <w:rPr>
                <w:bCs/>
                <w:szCs w:val="24"/>
                <w:lang w:eastAsia="zh-CN"/>
              </w:rPr>
              <w:t>/</w:t>
            </w:r>
            <w:r w:rsidRPr="00CA71C1">
              <w:rPr>
                <w:rFonts w:hint="eastAsia"/>
                <w:bCs/>
                <w:szCs w:val="24"/>
                <w:lang w:eastAsia="zh-CN"/>
              </w:rPr>
              <w:t>A</w:t>
            </w:r>
            <w:r w:rsidRPr="00CA71C1">
              <w:rPr>
                <w:bCs/>
                <w:szCs w:val="24"/>
                <w:lang w:eastAsia="zh-CN"/>
              </w:rPr>
              <w:t>.</w:t>
            </w:r>
            <w:r w:rsidRPr="00CA71C1">
              <w:rPr>
                <w:rFonts w:hint="eastAsia"/>
                <w:bCs/>
                <w:szCs w:val="24"/>
                <w:lang w:eastAsia="zh-CN"/>
              </w:rPr>
              <w:t>N</w:t>
            </w:r>
            <w:r w:rsidRPr="00CA71C1">
              <w:rPr>
                <w:bCs/>
                <w:szCs w:val="24"/>
                <w:lang w:eastAsia="zh-CN"/>
              </w:rPr>
              <w:t>.</w:t>
            </w:r>
          </w:p>
          <w:p w:rsidR="00011AD3" w:rsidRPr="00011AD3" w:rsidRDefault="0025696A" w:rsidP="00CA71C1">
            <w:pPr>
              <w:tabs>
                <w:tab w:val="left" w:pos="4111"/>
              </w:tabs>
              <w:spacing w:before="60"/>
              <w:rPr>
                <w:szCs w:val="24"/>
                <w:lang w:eastAsia="zh-CN"/>
              </w:rPr>
            </w:pPr>
            <w:r w:rsidRPr="00011AD3">
              <w:rPr>
                <w:szCs w:val="24"/>
                <w:lang w:eastAsia="zh-CN"/>
              </w:rPr>
              <w:br/>
            </w:r>
            <w:r w:rsidR="00011AD3" w:rsidRPr="00011AD3">
              <w:rPr>
                <w:rFonts w:hint="eastAsia"/>
                <w:szCs w:val="24"/>
                <w:lang w:eastAsia="zh-CN"/>
              </w:rPr>
              <w:t>电信标准化局环境和气候变化顾问</w:t>
            </w:r>
          </w:p>
          <w:p w:rsidR="00CA71C1" w:rsidRPr="00CA71C1" w:rsidRDefault="00011AD3" w:rsidP="00CA71C1">
            <w:pPr>
              <w:tabs>
                <w:tab w:val="left" w:pos="4111"/>
              </w:tabs>
              <w:spacing w:before="40"/>
              <w:ind w:left="57"/>
              <w:rPr>
                <w:rFonts w:eastAsiaTheme="minorEastAsia"/>
                <w:szCs w:val="24"/>
                <w:lang w:val="es-ES" w:eastAsia="zh-CN"/>
              </w:rPr>
            </w:pPr>
            <w:r w:rsidRPr="00011AD3">
              <w:rPr>
                <w:rFonts w:eastAsia="Times New Roman"/>
                <w:szCs w:val="24"/>
                <w:lang w:val="es-ES"/>
              </w:rPr>
              <w:t>Cristina Bueti</w:t>
            </w:r>
            <w:r w:rsidRPr="00011AD3">
              <w:rPr>
                <w:rFonts w:eastAsia="Times New Roman"/>
                <w:szCs w:val="24"/>
                <w:lang w:val="es-ES"/>
              </w:rPr>
              <w:br/>
            </w:r>
            <w:r w:rsidRPr="00011AD3">
              <w:rPr>
                <w:rFonts w:ascii="SimSun" w:hAnsi="SimSun" w:hint="eastAsia"/>
                <w:szCs w:val="24"/>
                <w:lang w:eastAsia="zh-CN"/>
              </w:rPr>
              <w:t>电子邮件</w:t>
            </w:r>
            <w:r w:rsidRPr="00011AD3">
              <w:rPr>
                <w:rFonts w:ascii="SimSun" w:hAnsi="SimSun" w:hint="eastAsia"/>
                <w:szCs w:val="24"/>
                <w:lang w:val="es-ES" w:eastAsia="zh-CN"/>
              </w:rPr>
              <w:t>：</w:t>
            </w:r>
            <w:hyperlink r:id="rId10" w:history="1">
              <w:r w:rsidRPr="00011AD3">
                <w:rPr>
                  <w:rFonts w:eastAsia="Times New Roman"/>
                  <w:color w:val="0000FF"/>
                  <w:szCs w:val="24"/>
                  <w:u w:val="single"/>
                  <w:lang w:val="es-ES"/>
                </w:rPr>
                <w:t>cristina.bueti@itu.int</w:t>
              </w:r>
            </w:hyperlink>
          </w:p>
        </w:tc>
        <w:tc>
          <w:tcPr>
            <w:tcW w:w="4436" w:type="dxa"/>
          </w:tcPr>
          <w:p w:rsidR="0025696A" w:rsidRPr="00011AD3" w:rsidRDefault="0025696A" w:rsidP="000675B4">
            <w:pPr>
              <w:tabs>
                <w:tab w:val="clear" w:pos="794"/>
                <w:tab w:val="left" w:pos="284"/>
                <w:tab w:val="left" w:pos="4111"/>
              </w:tabs>
              <w:spacing w:before="0"/>
              <w:ind w:left="9"/>
              <w:rPr>
                <w:szCs w:val="24"/>
                <w:lang w:eastAsia="zh-CN"/>
              </w:rPr>
            </w:pPr>
            <w:bookmarkStart w:id="1" w:name="Addressee_E"/>
            <w:bookmarkEnd w:id="1"/>
            <w:r w:rsidRPr="00011AD3">
              <w:rPr>
                <w:rFonts w:hint="eastAsia"/>
                <w:szCs w:val="24"/>
                <w:lang w:eastAsia="zh-CN"/>
              </w:rPr>
              <w:t>-</w:t>
            </w:r>
            <w:r w:rsidRPr="00011AD3">
              <w:rPr>
                <w:rFonts w:hint="eastAsia"/>
                <w:szCs w:val="24"/>
                <w:lang w:eastAsia="zh-CN"/>
              </w:rPr>
              <w:tab/>
            </w:r>
            <w:r w:rsidRPr="00011AD3">
              <w:rPr>
                <w:rFonts w:hint="eastAsia"/>
                <w:szCs w:val="24"/>
                <w:lang w:eastAsia="zh-CN"/>
              </w:rPr>
              <w:t>致国际电联各成员国主管部门；</w:t>
            </w:r>
          </w:p>
          <w:p w:rsidR="0025696A" w:rsidRPr="00011AD3" w:rsidRDefault="0025696A" w:rsidP="000675B4">
            <w:pPr>
              <w:tabs>
                <w:tab w:val="clear" w:pos="794"/>
                <w:tab w:val="left" w:pos="284"/>
                <w:tab w:val="left" w:pos="4111"/>
              </w:tabs>
              <w:spacing w:before="0"/>
              <w:ind w:left="23"/>
              <w:rPr>
                <w:szCs w:val="24"/>
                <w:lang w:eastAsia="zh-CN"/>
              </w:rPr>
            </w:pPr>
            <w:r w:rsidRPr="00011AD3">
              <w:rPr>
                <w:rFonts w:hint="eastAsia"/>
                <w:szCs w:val="24"/>
                <w:lang w:eastAsia="zh-CN"/>
              </w:rPr>
              <w:t>-</w:t>
            </w:r>
            <w:r w:rsidRPr="00011AD3">
              <w:rPr>
                <w:rFonts w:hint="eastAsia"/>
                <w:szCs w:val="24"/>
                <w:lang w:eastAsia="zh-CN"/>
              </w:rPr>
              <w:tab/>
            </w:r>
            <w:r w:rsidRPr="00011AD3">
              <w:rPr>
                <w:rFonts w:hint="eastAsia"/>
                <w:szCs w:val="24"/>
                <w:lang w:eastAsia="zh-CN"/>
              </w:rPr>
              <w:t>致</w:t>
            </w:r>
            <w:r w:rsidRPr="00011AD3">
              <w:rPr>
                <w:szCs w:val="24"/>
                <w:lang w:eastAsia="zh-CN"/>
              </w:rPr>
              <w:t>ITU-T</w:t>
            </w:r>
            <w:r w:rsidRPr="00011AD3">
              <w:rPr>
                <w:rFonts w:hint="eastAsia"/>
                <w:szCs w:val="24"/>
                <w:lang w:eastAsia="zh-CN"/>
              </w:rPr>
              <w:t>部门成员；</w:t>
            </w:r>
          </w:p>
          <w:p w:rsidR="0063445E" w:rsidRPr="00011AD3" w:rsidRDefault="0025696A" w:rsidP="000675B4">
            <w:pPr>
              <w:tabs>
                <w:tab w:val="clear" w:pos="794"/>
                <w:tab w:val="clear" w:pos="1191"/>
                <w:tab w:val="clear" w:pos="1588"/>
                <w:tab w:val="clear" w:pos="1985"/>
                <w:tab w:val="left" w:pos="274"/>
              </w:tabs>
              <w:spacing w:before="0"/>
              <w:rPr>
                <w:szCs w:val="24"/>
                <w:lang w:eastAsia="zh-CN"/>
              </w:rPr>
            </w:pPr>
            <w:r w:rsidRPr="00011AD3">
              <w:rPr>
                <w:rFonts w:hint="eastAsia"/>
                <w:szCs w:val="24"/>
                <w:lang w:eastAsia="zh-CN"/>
              </w:rPr>
              <w:t>-</w:t>
            </w:r>
            <w:r w:rsidRPr="00011AD3">
              <w:rPr>
                <w:rFonts w:hint="eastAsia"/>
                <w:szCs w:val="24"/>
                <w:lang w:eastAsia="zh-CN"/>
              </w:rPr>
              <w:tab/>
            </w:r>
            <w:r w:rsidRPr="00011AD3">
              <w:rPr>
                <w:rFonts w:hint="eastAsia"/>
                <w:szCs w:val="24"/>
                <w:lang w:eastAsia="zh-CN"/>
              </w:rPr>
              <w:t>致</w:t>
            </w:r>
            <w:r w:rsidRPr="00011AD3">
              <w:rPr>
                <w:szCs w:val="24"/>
                <w:lang w:eastAsia="zh-CN"/>
              </w:rPr>
              <w:t>ITU-T</w:t>
            </w:r>
            <w:r w:rsidRPr="00011AD3">
              <w:rPr>
                <w:rFonts w:hint="eastAsia"/>
                <w:szCs w:val="24"/>
                <w:lang w:eastAsia="zh-CN"/>
              </w:rPr>
              <w:t>部门准成员；</w:t>
            </w:r>
            <w:r w:rsidRPr="00011AD3">
              <w:rPr>
                <w:szCs w:val="24"/>
                <w:lang w:eastAsia="zh-CN"/>
              </w:rPr>
              <w:br/>
              <w:t>-</w:t>
            </w:r>
            <w:r w:rsidRPr="00011AD3">
              <w:rPr>
                <w:rFonts w:hint="eastAsia"/>
                <w:szCs w:val="24"/>
                <w:lang w:eastAsia="zh-CN"/>
              </w:rPr>
              <w:tab/>
            </w:r>
            <w:r w:rsidRPr="00011AD3">
              <w:rPr>
                <w:rFonts w:hint="eastAsia"/>
                <w:szCs w:val="24"/>
                <w:lang w:eastAsia="zh-CN"/>
              </w:rPr>
              <w:t>致</w:t>
            </w:r>
            <w:r w:rsidRPr="00011AD3">
              <w:rPr>
                <w:szCs w:val="24"/>
                <w:lang w:eastAsia="zh-CN"/>
              </w:rPr>
              <w:t>ITU-T</w:t>
            </w:r>
            <w:r w:rsidRPr="00011AD3">
              <w:rPr>
                <w:rFonts w:hint="eastAsia"/>
                <w:szCs w:val="24"/>
                <w:lang w:eastAsia="zh-CN"/>
              </w:rPr>
              <w:t>学术成员</w:t>
            </w:r>
          </w:p>
        </w:tc>
      </w:tr>
      <w:tr w:rsidR="0063445E">
        <w:trPr>
          <w:cantSplit/>
        </w:trPr>
        <w:tc>
          <w:tcPr>
            <w:tcW w:w="993" w:type="dxa"/>
          </w:tcPr>
          <w:p w:rsidR="0063445E" w:rsidRPr="00CA71C1" w:rsidRDefault="00011AD3" w:rsidP="00CA71C1">
            <w:pPr>
              <w:rPr>
                <w:szCs w:val="24"/>
                <w:lang w:eastAsia="zh-CN"/>
              </w:rPr>
            </w:pPr>
            <w:r w:rsidRPr="00CA71C1">
              <w:rPr>
                <w:rFonts w:hint="eastAsia"/>
                <w:szCs w:val="24"/>
                <w:lang w:eastAsia="zh-CN"/>
              </w:rPr>
              <w:t>联系人</w:t>
            </w:r>
            <w:r w:rsidR="0063445E" w:rsidRPr="00CA71C1">
              <w:rPr>
                <w:rFonts w:hint="eastAsia"/>
                <w:szCs w:val="24"/>
                <w:lang w:eastAsia="zh-CN"/>
              </w:rPr>
              <w:t>：</w:t>
            </w:r>
          </w:p>
        </w:tc>
        <w:tc>
          <w:tcPr>
            <w:tcW w:w="4436" w:type="dxa"/>
          </w:tcPr>
          <w:p w:rsidR="00CA71C1" w:rsidRPr="00CA71C1" w:rsidRDefault="000D61D5" w:rsidP="000D61D5">
            <w:pPr>
              <w:tabs>
                <w:tab w:val="clear" w:pos="794"/>
                <w:tab w:val="left" w:pos="942"/>
                <w:tab w:val="left" w:pos="4111"/>
              </w:tabs>
              <w:rPr>
                <w:szCs w:val="24"/>
                <w:lang w:eastAsia="zh-CN"/>
              </w:rPr>
            </w:pPr>
            <w:r>
              <w:rPr>
                <w:rFonts w:hint="eastAsia"/>
                <w:szCs w:val="24"/>
                <w:lang w:eastAsia="zh-CN"/>
              </w:rPr>
              <w:t>国际电联</w:t>
            </w:r>
            <w:r w:rsidR="00CA71C1" w:rsidRPr="00CA71C1">
              <w:rPr>
                <w:rFonts w:hint="eastAsia"/>
                <w:szCs w:val="24"/>
                <w:lang w:eastAsia="zh-CN"/>
              </w:rPr>
              <w:t>曼谷区域代表处</w:t>
            </w:r>
            <w:r w:rsidR="00CA71C1">
              <w:rPr>
                <w:szCs w:val="24"/>
                <w:lang w:eastAsia="zh-CN"/>
              </w:rPr>
              <w:br/>
            </w:r>
            <w:r>
              <w:rPr>
                <w:rFonts w:hint="eastAsia"/>
                <w:szCs w:val="24"/>
                <w:lang w:eastAsia="zh-CN"/>
              </w:rPr>
              <w:t>高级</w:t>
            </w:r>
            <w:r w:rsidR="000116E9">
              <w:rPr>
                <w:rFonts w:hint="eastAsia"/>
                <w:szCs w:val="24"/>
                <w:lang w:eastAsia="zh-CN"/>
              </w:rPr>
              <w:t>顾问</w:t>
            </w:r>
            <w:r w:rsidR="00CA71C1">
              <w:rPr>
                <w:rFonts w:hint="eastAsia"/>
                <w:szCs w:val="24"/>
                <w:lang w:eastAsia="zh-CN"/>
              </w:rPr>
              <w:br/>
            </w:r>
            <w:r w:rsidR="00CA71C1" w:rsidRPr="00CA71C1">
              <w:rPr>
                <w:szCs w:val="24"/>
                <w:lang w:eastAsia="zh-CN"/>
              </w:rPr>
              <w:t>Sameer Sharma</w:t>
            </w:r>
            <w:r w:rsidR="00CA71C1">
              <w:rPr>
                <w:rFonts w:hint="eastAsia"/>
                <w:szCs w:val="24"/>
                <w:lang w:eastAsia="zh-CN"/>
              </w:rPr>
              <w:br/>
            </w:r>
            <w:r w:rsidR="00CA71C1" w:rsidRPr="00CA71C1">
              <w:rPr>
                <w:rFonts w:hint="eastAsia"/>
                <w:szCs w:val="24"/>
                <w:lang w:eastAsia="zh-CN"/>
              </w:rPr>
              <w:t>电子邮件：</w:t>
            </w:r>
            <w:r w:rsidR="007713DA">
              <w:fldChar w:fldCharType="begin"/>
            </w:r>
            <w:r w:rsidR="007713DA">
              <w:rPr>
                <w:lang w:eastAsia="zh-CN"/>
              </w:rPr>
              <w:instrText xml:space="preserve"> HYPERLINK "mailto:sameer.sharma@itu.int" </w:instrText>
            </w:r>
            <w:r w:rsidR="007713DA">
              <w:fldChar w:fldCharType="separate"/>
            </w:r>
            <w:r w:rsidR="00CA71C1" w:rsidRPr="00CA71C1">
              <w:rPr>
                <w:rStyle w:val="Hyperlink"/>
                <w:szCs w:val="24"/>
                <w:lang w:eastAsia="zh-CN"/>
              </w:rPr>
              <w:t>sameer.sharma@itu.int</w:t>
            </w:r>
            <w:r w:rsidR="007713DA">
              <w:rPr>
                <w:rStyle w:val="Hyperlink"/>
                <w:szCs w:val="24"/>
                <w:lang w:eastAsia="zh-CN"/>
              </w:rPr>
              <w:fldChar w:fldCharType="end"/>
            </w:r>
            <w:r w:rsidR="00CA71C1" w:rsidRPr="00CA71C1">
              <w:rPr>
                <w:szCs w:val="24"/>
                <w:lang w:eastAsia="zh-CN"/>
              </w:rPr>
              <w:t xml:space="preserve"> </w:t>
            </w:r>
          </w:p>
          <w:p w:rsidR="007568DA" w:rsidRPr="00CA71C1" w:rsidRDefault="007568DA" w:rsidP="00CA71C1">
            <w:pPr>
              <w:tabs>
                <w:tab w:val="left" w:pos="4111"/>
              </w:tabs>
              <w:ind w:left="57"/>
              <w:rPr>
                <w:szCs w:val="24"/>
                <w:lang w:eastAsia="zh-CN"/>
              </w:rPr>
            </w:pPr>
          </w:p>
        </w:tc>
        <w:tc>
          <w:tcPr>
            <w:tcW w:w="4436" w:type="dxa"/>
          </w:tcPr>
          <w:p w:rsidR="0025696A" w:rsidRPr="00011AD3" w:rsidRDefault="0025696A" w:rsidP="000675B4">
            <w:pPr>
              <w:tabs>
                <w:tab w:val="clear" w:pos="794"/>
                <w:tab w:val="left" w:pos="284"/>
                <w:tab w:val="left" w:pos="4111"/>
              </w:tabs>
              <w:spacing w:before="0"/>
              <w:ind w:left="57"/>
              <w:rPr>
                <w:b/>
                <w:bCs/>
                <w:szCs w:val="24"/>
                <w:lang w:eastAsia="zh-CN"/>
              </w:rPr>
            </w:pPr>
            <w:r w:rsidRPr="00011AD3">
              <w:rPr>
                <w:rFonts w:hint="eastAsia"/>
                <w:b/>
                <w:bCs/>
                <w:szCs w:val="24"/>
                <w:lang w:eastAsia="zh-CN"/>
              </w:rPr>
              <w:t>抄送：</w:t>
            </w:r>
          </w:p>
          <w:p w:rsidR="00011AD3" w:rsidRPr="00011AD3" w:rsidRDefault="0025696A" w:rsidP="00011AD3">
            <w:pPr>
              <w:tabs>
                <w:tab w:val="clear" w:pos="794"/>
                <w:tab w:val="left" w:pos="284"/>
                <w:tab w:val="left" w:pos="4111"/>
              </w:tabs>
              <w:spacing w:before="0"/>
              <w:ind w:left="302" w:hanging="279"/>
              <w:rPr>
                <w:b/>
                <w:bCs/>
                <w:szCs w:val="24"/>
                <w:lang w:eastAsia="zh-CN"/>
              </w:rPr>
            </w:pPr>
            <w:r w:rsidRPr="00011AD3">
              <w:rPr>
                <w:rFonts w:hint="eastAsia"/>
                <w:szCs w:val="24"/>
                <w:lang w:eastAsia="zh-CN"/>
              </w:rPr>
              <w:t>-</w:t>
            </w:r>
            <w:r w:rsidR="00011AD3" w:rsidRPr="00011AD3">
              <w:rPr>
                <w:rFonts w:hint="eastAsia"/>
                <w:szCs w:val="24"/>
                <w:lang w:eastAsia="zh-CN"/>
              </w:rPr>
              <w:tab/>
              <w:t>ITU-T</w:t>
            </w:r>
            <w:r w:rsidR="00011AD3" w:rsidRPr="00011AD3">
              <w:rPr>
                <w:rFonts w:hint="eastAsia"/>
                <w:szCs w:val="24"/>
                <w:lang w:eastAsia="zh-CN"/>
              </w:rPr>
              <w:t>和</w:t>
            </w:r>
            <w:r w:rsidR="00011AD3" w:rsidRPr="00011AD3">
              <w:rPr>
                <w:szCs w:val="24"/>
                <w:lang w:eastAsia="zh-CN"/>
              </w:rPr>
              <w:t>ITU-</w:t>
            </w:r>
            <w:r w:rsidR="00011AD3" w:rsidRPr="00011AD3">
              <w:rPr>
                <w:rFonts w:hint="eastAsia"/>
                <w:szCs w:val="24"/>
                <w:lang w:eastAsia="zh-CN"/>
              </w:rPr>
              <w:t>D</w:t>
            </w:r>
            <w:r w:rsidR="00011AD3" w:rsidRPr="00011AD3">
              <w:rPr>
                <w:rFonts w:hint="eastAsia"/>
                <w:szCs w:val="24"/>
                <w:lang w:eastAsia="zh-CN"/>
              </w:rPr>
              <w:t>各研究组正副主席；</w:t>
            </w:r>
          </w:p>
          <w:p w:rsidR="00011AD3" w:rsidRPr="00011AD3" w:rsidRDefault="00011AD3" w:rsidP="00011AD3">
            <w:pPr>
              <w:tabs>
                <w:tab w:val="clear" w:pos="794"/>
                <w:tab w:val="clear" w:pos="1191"/>
                <w:tab w:val="clear" w:pos="1588"/>
                <w:tab w:val="clear" w:pos="1985"/>
                <w:tab w:val="left" w:pos="284"/>
              </w:tabs>
              <w:spacing w:before="0"/>
              <w:ind w:left="302" w:hanging="279"/>
              <w:rPr>
                <w:szCs w:val="24"/>
                <w:lang w:eastAsia="zh-CN"/>
              </w:rPr>
            </w:pPr>
            <w:r w:rsidRPr="00011AD3">
              <w:rPr>
                <w:rFonts w:hint="eastAsia"/>
                <w:szCs w:val="24"/>
                <w:lang w:eastAsia="zh-CN"/>
              </w:rPr>
              <w:t>-</w:t>
            </w:r>
            <w:r w:rsidRPr="00011AD3">
              <w:rPr>
                <w:rFonts w:hint="eastAsia"/>
                <w:szCs w:val="24"/>
                <w:lang w:eastAsia="zh-CN"/>
              </w:rPr>
              <w:tab/>
            </w:r>
            <w:r w:rsidRPr="00011AD3">
              <w:rPr>
                <w:rFonts w:hint="eastAsia"/>
                <w:szCs w:val="24"/>
                <w:lang w:eastAsia="zh-CN"/>
              </w:rPr>
              <w:t>无线电通信局主任；</w:t>
            </w:r>
          </w:p>
          <w:p w:rsidR="00011AD3" w:rsidRPr="00011AD3" w:rsidRDefault="00011AD3" w:rsidP="00011AD3">
            <w:pPr>
              <w:tabs>
                <w:tab w:val="clear" w:pos="794"/>
                <w:tab w:val="clear" w:pos="1191"/>
                <w:tab w:val="clear" w:pos="1588"/>
                <w:tab w:val="clear" w:pos="1985"/>
                <w:tab w:val="left" w:pos="284"/>
              </w:tabs>
              <w:spacing w:before="0"/>
              <w:ind w:left="302" w:hanging="279"/>
              <w:rPr>
                <w:szCs w:val="24"/>
                <w:lang w:eastAsia="zh-CN"/>
              </w:rPr>
            </w:pPr>
            <w:r w:rsidRPr="00011AD3">
              <w:rPr>
                <w:rFonts w:hint="eastAsia"/>
                <w:szCs w:val="24"/>
                <w:lang w:eastAsia="zh-CN"/>
              </w:rPr>
              <w:t>-</w:t>
            </w:r>
            <w:r w:rsidRPr="00011AD3">
              <w:rPr>
                <w:szCs w:val="24"/>
                <w:lang w:eastAsia="zh-CN"/>
              </w:rPr>
              <w:tab/>
            </w:r>
            <w:r w:rsidRPr="00011AD3">
              <w:rPr>
                <w:rFonts w:hint="eastAsia"/>
                <w:szCs w:val="24"/>
                <w:lang w:eastAsia="zh-CN"/>
              </w:rPr>
              <w:t>国际电联驻巴西利亚美洲区域代表区域主任；</w:t>
            </w:r>
          </w:p>
          <w:p w:rsidR="00011AD3" w:rsidRPr="00011AD3" w:rsidRDefault="00011AD3" w:rsidP="00011AD3">
            <w:pPr>
              <w:tabs>
                <w:tab w:val="clear" w:pos="794"/>
                <w:tab w:val="clear" w:pos="1191"/>
                <w:tab w:val="clear" w:pos="1588"/>
                <w:tab w:val="clear" w:pos="1985"/>
                <w:tab w:val="left" w:pos="284"/>
              </w:tabs>
              <w:spacing w:before="0"/>
              <w:ind w:left="302" w:hanging="279"/>
              <w:rPr>
                <w:szCs w:val="24"/>
                <w:lang w:eastAsia="zh-CN"/>
              </w:rPr>
            </w:pPr>
            <w:r w:rsidRPr="00011AD3">
              <w:rPr>
                <w:rFonts w:hint="eastAsia"/>
                <w:szCs w:val="24"/>
                <w:lang w:eastAsia="zh-CN"/>
              </w:rPr>
              <w:t>-</w:t>
            </w:r>
            <w:r w:rsidRPr="00011AD3">
              <w:rPr>
                <w:szCs w:val="24"/>
                <w:lang w:eastAsia="zh-CN"/>
              </w:rPr>
              <w:tab/>
            </w:r>
            <w:r w:rsidRPr="00011AD3">
              <w:rPr>
                <w:rFonts w:hint="eastAsia"/>
                <w:szCs w:val="24"/>
                <w:lang w:eastAsia="zh-CN"/>
              </w:rPr>
              <w:t>国际电联住洪都拉斯、智利和巴巴多斯地区办事处；</w:t>
            </w:r>
          </w:p>
          <w:p w:rsidR="0063445E" w:rsidRPr="00011AD3" w:rsidRDefault="00011AD3" w:rsidP="00011AD3">
            <w:pPr>
              <w:tabs>
                <w:tab w:val="clear" w:pos="794"/>
                <w:tab w:val="clear" w:pos="1191"/>
                <w:tab w:val="clear" w:pos="1588"/>
                <w:tab w:val="clear" w:pos="1985"/>
                <w:tab w:val="left" w:pos="284"/>
              </w:tabs>
              <w:spacing w:before="0"/>
              <w:ind w:left="302" w:hanging="279"/>
              <w:rPr>
                <w:szCs w:val="24"/>
                <w:lang w:eastAsia="zh-CN"/>
              </w:rPr>
            </w:pPr>
            <w:r w:rsidRPr="00011AD3">
              <w:rPr>
                <w:szCs w:val="24"/>
                <w:lang w:eastAsia="zh-CN"/>
              </w:rPr>
              <w:t>-</w:t>
            </w:r>
            <w:r w:rsidRPr="00011AD3">
              <w:rPr>
                <w:szCs w:val="24"/>
                <w:lang w:eastAsia="zh-CN"/>
              </w:rPr>
              <w:tab/>
            </w:r>
            <w:r w:rsidRPr="00011AD3">
              <w:rPr>
                <w:rFonts w:hint="eastAsia"/>
                <w:szCs w:val="24"/>
                <w:lang w:eastAsia="zh-CN"/>
              </w:rPr>
              <w:t>斯里兰卡日内瓦常驻使团</w:t>
            </w:r>
          </w:p>
        </w:tc>
      </w:tr>
    </w:tbl>
    <w:p w:rsidR="0063445E" w:rsidRDefault="0063445E" w:rsidP="000675B4">
      <w:pPr>
        <w:spacing w:before="0"/>
        <w:rPr>
          <w:lang w:eastAsia="zh-CN"/>
        </w:rPr>
      </w:pPr>
    </w:p>
    <w:tbl>
      <w:tblPr>
        <w:tblW w:w="9883" w:type="dxa"/>
        <w:tblInd w:w="107" w:type="dxa"/>
        <w:tblLayout w:type="fixed"/>
        <w:tblCellMar>
          <w:left w:w="107" w:type="dxa"/>
          <w:right w:w="107" w:type="dxa"/>
        </w:tblCellMar>
        <w:tblLook w:val="0000" w:firstRow="0" w:lastRow="0" w:firstColumn="0" w:lastColumn="0" w:noHBand="0" w:noVBand="0"/>
      </w:tblPr>
      <w:tblGrid>
        <w:gridCol w:w="993"/>
        <w:gridCol w:w="8890"/>
      </w:tblGrid>
      <w:tr w:rsidR="0063445E" w:rsidTr="000116E9">
        <w:trPr>
          <w:cantSplit/>
        </w:trPr>
        <w:tc>
          <w:tcPr>
            <w:tcW w:w="993" w:type="dxa"/>
          </w:tcPr>
          <w:p w:rsidR="0063445E" w:rsidRPr="00141CA9" w:rsidRDefault="0063445E" w:rsidP="000675B4">
            <w:pPr>
              <w:tabs>
                <w:tab w:val="left" w:pos="4111"/>
              </w:tabs>
              <w:spacing w:before="10"/>
              <w:ind w:left="57"/>
              <w:rPr>
                <w:szCs w:val="24"/>
                <w:lang w:eastAsia="zh-CN"/>
              </w:rPr>
            </w:pPr>
            <w:r w:rsidRPr="00141CA9">
              <w:rPr>
                <w:rFonts w:hint="eastAsia"/>
                <w:szCs w:val="24"/>
                <w:lang w:eastAsia="zh-CN"/>
              </w:rPr>
              <w:t>事由：</w:t>
            </w:r>
          </w:p>
        </w:tc>
        <w:tc>
          <w:tcPr>
            <w:tcW w:w="8890" w:type="dxa"/>
          </w:tcPr>
          <w:p w:rsidR="0063445E" w:rsidRDefault="00AA474E" w:rsidP="000116E9">
            <w:pPr>
              <w:tabs>
                <w:tab w:val="left" w:pos="4111"/>
              </w:tabs>
              <w:spacing w:before="0"/>
              <w:ind w:left="57" w:right="28"/>
              <w:rPr>
                <w:lang w:eastAsia="zh-CN"/>
              </w:rPr>
            </w:pPr>
            <w:r w:rsidRPr="00BB5ACF">
              <w:rPr>
                <w:rFonts w:hint="eastAsia"/>
                <w:b/>
                <w:szCs w:val="24"/>
                <w:lang w:eastAsia="zh-CN"/>
              </w:rPr>
              <w:t>国际电联有关</w:t>
            </w:r>
            <w:r>
              <w:rPr>
                <w:rFonts w:hint="eastAsia"/>
                <w:b/>
                <w:szCs w:val="24"/>
                <w:lang w:eastAsia="zh-CN"/>
              </w:rPr>
              <w:t>“让未来更绿色：缩小环境可持续性标准化差距”</w:t>
            </w:r>
            <w:r w:rsidRPr="00BB5ACF">
              <w:rPr>
                <w:rFonts w:hint="eastAsia"/>
                <w:b/>
                <w:szCs w:val="24"/>
                <w:lang w:eastAsia="zh-CN"/>
              </w:rPr>
              <w:t>讲习班</w:t>
            </w:r>
            <w:r w:rsidR="000116E9">
              <w:rPr>
                <w:b/>
                <w:szCs w:val="24"/>
                <w:lang w:eastAsia="zh-CN"/>
              </w:rPr>
              <w:br/>
            </w:r>
            <w:r w:rsidRPr="00BB5ACF">
              <w:rPr>
                <w:rStyle w:val="Strong"/>
                <w:rFonts w:hint="eastAsia"/>
                <w:szCs w:val="24"/>
                <w:lang w:eastAsia="zh-CN"/>
              </w:rPr>
              <w:t>（</w:t>
            </w:r>
            <w:r w:rsidRPr="00BB5ACF">
              <w:rPr>
                <w:rStyle w:val="Strong"/>
                <w:rFonts w:hint="eastAsia"/>
                <w:szCs w:val="24"/>
                <w:lang w:eastAsia="zh-CN"/>
              </w:rPr>
              <w:t>201</w:t>
            </w:r>
            <w:r>
              <w:rPr>
                <w:rStyle w:val="Strong"/>
                <w:rFonts w:hint="eastAsia"/>
                <w:szCs w:val="24"/>
                <w:lang w:eastAsia="zh-CN"/>
              </w:rPr>
              <w:t>3</w:t>
            </w:r>
            <w:r w:rsidRPr="00BB5ACF">
              <w:rPr>
                <w:rStyle w:val="Strong"/>
                <w:rFonts w:hint="eastAsia"/>
                <w:szCs w:val="24"/>
                <w:lang w:eastAsia="zh-CN"/>
              </w:rPr>
              <w:t>年</w:t>
            </w:r>
            <w:r w:rsidRPr="00BB5ACF">
              <w:rPr>
                <w:rStyle w:val="Strong"/>
                <w:rFonts w:hint="eastAsia"/>
                <w:szCs w:val="24"/>
                <w:lang w:eastAsia="zh-CN"/>
              </w:rPr>
              <w:t>1</w:t>
            </w:r>
            <w:r>
              <w:rPr>
                <w:rStyle w:val="Strong"/>
                <w:rFonts w:hint="eastAsia"/>
                <w:szCs w:val="24"/>
                <w:lang w:eastAsia="zh-CN"/>
              </w:rPr>
              <w:t>0</w:t>
            </w:r>
            <w:r w:rsidRPr="00BB5ACF">
              <w:rPr>
                <w:rStyle w:val="Strong"/>
                <w:rFonts w:hint="eastAsia"/>
                <w:szCs w:val="24"/>
                <w:lang w:eastAsia="zh-CN"/>
              </w:rPr>
              <w:t>月</w:t>
            </w:r>
            <w:r w:rsidRPr="00BB5ACF">
              <w:rPr>
                <w:rStyle w:val="Strong"/>
                <w:rFonts w:hint="eastAsia"/>
                <w:szCs w:val="24"/>
                <w:lang w:eastAsia="zh-CN"/>
              </w:rPr>
              <w:t>3-4</w:t>
            </w:r>
            <w:r w:rsidRPr="00BB5ACF">
              <w:rPr>
                <w:rStyle w:val="Strong"/>
                <w:rFonts w:hint="eastAsia"/>
                <w:szCs w:val="24"/>
                <w:lang w:eastAsia="zh-CN"/>
              </w:rPr>
              <w:t>日，</w:t>
            </w:r>
            <w:r>
              <w:rPr>
                <w:rStyle w:val="Strong"/>
                <w:rFonts w:hint="eastAsia"/>
                <w:szCs w:val="24"/>
                <w:lang w:eastAsia="zh-CN"/>
              </w:rPr>
              <w:t>斯里兰卡</w:t>
            </w:r>
            <w:r w:rsidRPr="001C4ABA">
              <w:rPr>
                <w:rStyle w:val="Strong"/>
                <w:szCs w:val="24"/>
                <w:lang w:eastAsia="zh-CN"/>
              </w:rPr>
              <w:t>科伦坡</w:t>
            </w:r>
            <w:r w:rsidRPr="00BB5ACF">
              <w:rPr>
                <w:rStyle w:val="Strong"/>
                <w:rFonts w:hint="eastAsia"/>
                <w:szCs w:val="24"/>
                <w:lang w:eastAsia="zh-CN"/>
              </w:rPr>
              <w:t>）</w:t>
            </w:r>
          </w:p>
        </w:tc>
      </w:tr>
    </w:tbl>
    <w:p w:rsidR="00141CA9" w:rsidRDefault="00141CA9" w:rsidP="000675B4">
      <w:pPr>
        <w:spacing w:before="100" w:after="20"/>
        <w:rPr>
          <w:lang w:eastAsia="zh-CN"/>
        </w:rPr>
      </w:pPr>
      <w:bookmarkStart w:id="2" w:name="StartTyping_E"/>
      <w:bookmarkEnd w:id="2"/>
    </w:p>
    <w:p w:rsidR="00AA474E" w:rsidRPr="004507EC" w:rsidRDefault="00AA474E" w:rsidP="00AA474E">
      <w:pPr>
        <w:rPr>
          <w:lang w:val="es-ES" w:eastAsia="zh-CN"/>
        </w:rPr>
      </w:pPr>
      <w:r>
        <w:rPr>
          <w:rFonts w:hint="eastAsia"/>
          <w:lang w:eastAsia="zh-CN"/>
        </w:rPr>
        <w:t>尊敬的先生</w:t>
      </w:r>
      <w:r w:rsidRPr="004507EC">
        <w:rPr>
          <w:rFonts w:hint="eastAsia"/>
          <w:lang w:val="es-ES" w:eastAsia="zh-CN"/>
        </w:rPr>
        <w:t>/</w:t>
      </w:r>
      <w:r>
        <w:rPr>
          <w:rFonts w:hint="eastAsia"/>
          <w:lang w:eastAsia="zh-CN"/>
        </w:rPr>
        <w:t>女士</w:t>
      </w:r>
      <w:r w:rsidRPr="004507EC">
        <w:rPr>
          <w:rFonts w:hint="eastAsia"/>
          <w:lang w:val="es-ES" w:eastAsia="zh-CN"/>
        </w:rPr>
        <w:t>：</w:t>
      </w:r>
    </w:p>
    <w:p w:rsidR="00AA474E" w:rsidRDefault="00AA474E" w:rsidP="00537378">
      <w:pPr>
        <w:spacing w:before="240"/>
        <w:rPr>
          <w:lang w:eastAsia="zh-CN"/>
        </w:rPr>
      </w:pPr>
      <w:bookmarkStart w:id="3" w:name="suitetext"/>
      <w:bookmarkStart w:id="4" w:name="text"/>
      <w:bookmarkEnd w:id="3"/>
      <w:bookmarkEnd w:id="4"/>
      <w:r>
        <w:rPr>
          <w:bCs/>
          <w:lang w:eastAsia="zh-CN"/>
        </w:rPr>
        <w:t>1</w:t>
      </w:r>
      <w:r>
        <w:rPr>
          <w:lang w:eastAsia="zh-CN"/>
        </w:rPr>
        <w:tab/>
      </w:r>
      <w:r>
        <w:rPr>
          <w:rFonts w:hint="eastAsia"/>
          <w:lang w:eastAsia="zh-CN"/>
        </w:rPr>
        <w:t>我谨通知您，国际电联和</w:t>
      </w:r>
      <w:r>
        <w:rPr>
          <w:rFonts w:hint="eastAsia"/>
          <w:lang w:eastAsia="zh-CN"/>
        </w:rPr>
        <w:t>TRCSL</w:t>
      </w:r>
      <w:r>
        <w:rPr>
          <w:rFonts w:hint="eastAsia"/>
          <w:lang w:eastAsia="zh-CN"/>
        </w:rPr>
        <w:t>将于</w:t>
      </w:r>
      <w:r>
        <w:rPr>
          <w:rFonts w:hint="eastAsia"/>
          <w:lang w:eastAsia="zh-CN"/>
        </w:rPr>
        <w:t>2013</w:t>
      </w:r>
      <w:r>
        <w:rPr>
          <w:rFonts w:hint="eastAsia"/>
          <w:lang w:eastAsia="zh-CN"/>
        </w:rPr>
        <w:t>年</w:t>
      </w:r>
      <w:r>
        <w:rPr>
          <w:rFonts w:hint="eastAsia"/>
          <w:lang w:eastAsia="zh-CN"/>
        </w:rPr>
        <w:t>10</w:t>
      </w:r>
      <w:r>
        <w:rPr>
          <w:rFonts w:hint="eastAsia"/>
          <w:lang w:eastAsia="zh-CN"/>
        </w:rPr>
        <w:t>月</w:t>
      </w:r>
      <w:r>
        <w:rPr>
          <w:rFonts w:hint="eastAsia"/>
          <w:lang w:eastAsia="zh-CN"/>
        </w:rPr>
        <w:t>3</w:t>
      </w:r>
      <w:r>
        <w:rPr>
          <w:rFonts w:hint="eastAsia"/>
          <w:lang w:eastAsia="zh-CN"/>
        </w:rPr>
        <w:t>至</w:t>
      </w:r>
      <w:r>
        <w:rPr>
          <w:rFonts w:hint="eastAsia"/>
          <w:lang w:eastAsia="zh-CN"/>
        </w:rPr>
        <w:t>4</w:t>
      </w:r>
      <w:r>
        <w:rPr>
          <w:rFonts w:hint="eastAsia"/>
          <w:lang w:eastAsia="zh-CN"/>
        </w:rPr>
        <w:t>日在</w:t>
      </w:r>
      <w:r w:rsidRPr="001C4ABA">
        <w:rPr>
          <w:rFonts w:hint="eastAsia"/>
          <w:lang w:eastAsia="zh-CN"/>
        </w:rPr>
        <w:t>斯里兰卡</w:t>
      </w:r>
      <w:r w:rsidRPr="001C4ABA">
        <w:rPr>
          <w:lang w:eastAsia="zh-CN"/>
        </w:rPr>
        <w:t>科伦坡</w:t>
      </w:r>
      <w:r>
        <w:rPr>
          <w:rFonts w:hint="eastAsia"/>
          <w:lang w:eastAsia="zh-CN"/>
        </w:rPr>
        <w:t>举办</w:t>
      </w:r>
      <w:r w:rsidRPr="001C4ABA">
        <w:rPr>
          <w:rFonts w:hint="eastAsia"/>
          <w:bCs/>
          <w:szCs w:val="24"/>
          <w:lang w:eastAsia="zh-CN"/>
        </w:rPr>
        <w:t>“让未来更绿色：缩小环境可持续性标准化差距”讲习班</w:t>
      </w:r>
      <w:r>
        <w:rPr>
          <w:rFonts w:hint="eastAsia"/>
          <w:lang w:eastAsia="zh-CN"/>
        </w:rPr>
        <w:t>。</w:t>
      </w:r>
    </w:p>
    <w:p w:rsidR="00AA474E" w:rsidRDefault="00AA474E" w:rsidP="000116E9">
      <w:pPr>
        <w:ind w:firstLineChars="200" w:firstLine="480"/>
        <w:rPr>
          <w:lang w:eastAsia="zh-CN"/>
        </w:rPr>
      </w:pPr>
      <w:r>
        <w:rPr>
          <w:rFonts w:hint="eastAsia"/>
          <w:lang w:eastAsia="zh-CN"/>
        </w:rPr>
        <w:t>讲习班将于</w:t>
      </w:r>
      <w:r>
        <w:rPr>
          <w:lang w:eastAsia="zh-CN"/>
        </w:rPr>
        <w:t>09</w:t>
      </w:r>
      <w:r>
        <w:rPr>
          <w:rFonts w:hint="eastAsia"/>
          <w:lang w:eastAsia="zh-CN"/>
        </w:rPr>
        <w:t>:</w:t>
      </w:r>
      <w:r>
        <w:rPr>
          <w:lang w:eastAsia="zh-CN"/>
        </w:rPr>
        <w:t>30</w:t>
      </w:r>
      <w:r>
        <w:rPr>
          <w:rFonts w:hint="eastAsia"/>
          <w:lang w:eastAsia="zh-CN"/>
        </w:rPr>
        <w:t>时开始。</w:t>
      </w:r>
      <w:r w:rsidRPr="00C868BD">
        <w:rPr>
          <w:rFonts w:hint="eastAsia"/>
          <w:lang w:val="en-US" w:eastAsia="zh-CN"/>
        </w:rPr>
        <w:t>注册</w:t>
      </w:r>
      <w:r>
        <w:rPr>
          <w:rFonts w:hint="eastAsia"/>
          <w:lang w:val="en-US" w:eastAsia="zh-CN"/>
        </w:rPr>
        <w:t>工作将自</w:t>
      </w:r>
      <w:r w:rsidRPr="00C868BD">
        <w:rPr>
          <w:rFonts w:hint="eastAsia"/>
          <w:lang w:val="en-US" w:eastAsia="zh-CN"/>
        </w:rPr>
        <w:t>08</w:t>
      </w:r>
      <w:r w:rsidRPr="00C868BD">
        <w:rPr>
          <w:lang w:val="en-US" w:eastAsia="zh-CN"/>
        </w:rPr>
        <w:t>:</w:t>
      </w:r>
      <w:r w:rsidRPr="00C868BD">
        <w:rPr>
          <w:rFonts w:hint="eastAsia"/>
          <w:lang w:val="en-US" w:eastAsia="zh-CN"/>
        </w:rPr>
        <w:t>30</w:t>
      </w:r>
      <w:r w:rsidRPr="00C868BD">
        <w:rPr>
          <w:rFonts w:hint="eastAsia"/>
          <w:lang w:val="en-US" w:eastAsia="zh-CN"/>
        </w:rPr>
        <w:t>开始。</w:t>
      </w:r>
    </w:p>
    <w:p w:rsidR="00AA474E" w:rsidRPr="00814D9A" w:rsidRDefault="00AA474E" w:rsidP="000116E9">
      <w:pPr>
        <w:rPr>
          <w:b/>
          <w:bCs/>
          <w:lang w:eastAsia="zh-CN"/>
        </w:rPr>
      </w:pPr>
      <w:r w:rsidRPr="00C24A7F">
        <w:rPr>
          <w:lang w:eastAsia="zh-CN"/>
        </w:rPr>
        <w:t>2</w:t>
      </w:r>
      <w:r w:rsidRPr="00C24A7F">
        <w:rPr>
          <w:lang w:eastAsia="zh-CN"/>
        </w:rPr>
        <w:tab/>
      </w:r>
      <w:r w:rsidRPr="00814D9A">
        <w:rPr>
          <w:rFonts w:hint="eastAsia"/>
          <w:b/>
          <w:bCs/>
          <w:szCs w:val="24"/>
          <w:lang w:eastAsia="zh-CN"/>
        </w:rPr>
        <w:t>讨论将仅用英文进行。</w:t>
      </w:r>
    </w:p>
    <w:p w:rsidR="00AA474E" w:rsidRDefault="00AA474E" w:rsidP="000116E9">
      <w:pPr>
        <w:rPr>
          <w:szCs w:val="24"/>
          <w:lang w:eastAsia="zh-CN"/>
        </w:rPr>
      </w:pPr>
      <w:r>
        <w:rPr>
          <w:bCs/>
          <w:lang w:eastAsia="zh-CN"/>
        </w:rPr>
        <w:t>3</w:t>
      </w:r>
      <w:r>
        <w:rPr>
          <w:lang w:eastAsia="zh-CN"/>
        </w:rPr>
        <w:tab/>
      </w:r>
      <w:r w:rsidRPr="0067074F">
        <w:rPr>
          <w:rFonts w:hint="eastAsia"/>
          <w:szCs w:val="24"/>
          <w:lang w:eastAsia="zh-CN"/>
        </w:rPr>
        <w:t>国际电联成员国、部门成员</w:t>
      </w:r>
      <w:r>
        <w:rPr>
          <w:rFonts w:hint="eastAsia"/>
          <w:szCs w:val="24"/>
          <w:lang w:eastAsia="zh-CN"/>
        </w:rPr>
        <w:t>、</w:t>
      </w:r>
      <w:r w:rsidRPr="0067074F">
        <w:rPr>
          <w:rFonts w:hint="eastAsia"/>
          <w:szCs w:val="24"/>
          <w:lang w:eastAsia="zh-CN"/>
        </w:rPr>
        <w:t>部门准成员和</w:t>
      </w:r>
      <w:r>
        <w:rPr>
          <w:rFonts w:hint="eastAsia"/>
          <w:szCs w:val="24"/>
          <w:lang w:eastAsia="zh-CN"/>
        </w:rPr>
        <w:t>学术成员</w:t>
      </w:r>
      <w:r w:rsidRPr="0067074F">
        <w:rPr>
          <w:rFonts w:hint="eastAsia"/>
          <w:szCs w:val="24"/>
          <w:lang w:eastAsia="zh-CN"/>
        </w:rPr>
        <w:t>以及愿参加此工作的来自国际电联成员国的任何个人均可参加此</w:t>
      </w:r>
      <w:r>
        <w:rPr>
          <w:rFonts w:hint="eastAsia"/>
          <w:szCs w:val="24"/>
          <w:lang w:eastAsia="zh-CN"/>
        </w:rPr>
        <w:t>讲习班，其中包括</w:t>
      </w:r>
      <w:r w:rsidRPr="0067074F">
        <w:rPr>
          <w:rFonts w:hint="eastAsia"/>
          <w:szCs w:val="24"/>
          <w:lang w:eastAsia="zh-CN"/>
        </w:rPr>
        <w:t>亦作为国际、区域和国家组织成员的个人。</w:t>
      </w:r>
      <w:r>
        <w:rPr>
          <w:rFonts w:hint="eastAsia"/>
          <w:szCs w:val="24"/>
          <w:lang w:eastAsia="zh-CN"/>
        </w:rPr>
        <w:t>讲习班</w:t>
      </w:r>
      <w:r w:rsidRPr="0067074F">
        <w:rPr>
          <w:rFonts w:hint="eastAsia"/>
          <w:szCs w:val="24"/>
          <w:lang w:eastAsia="zh-CN"/>
        </w:rPr>
        <w:t>不收取任何费用。</w:t>
      </w:r>
    </w:p>
    <w:p w:rsidR="00AA474E" w:rsidRDefault="00AA474E" w:rsidP="000116E9">
      <w:pPr>
        <w:rPr>
          <w:szCs w:val="24"/>
          <w:lang w:eastAsia="zh-CN"/>
        </w:rPr>
      </w:pPr>
      <w:r>
        <w:rPr>
          <w:rFonts w:hint="eastAsia"/>
          <w:szCs w:val="24"/>
          <w:lang w:eastAsia="zh-CN"/>
        </w:rPr>
        <w:t>4</w:t>
      </w:r>
      <w:r>
        <w:rPr>
          <w:rFonts w:hint="eastAsia"/>
          <w:szCs w:val="24"/>
          <w:lang w:eastAsia="zh-CN"/>
        </w:rPr>
        <w:tab/>
      </w:r>
      <w:r>
        <w:rPr>
          <w:rFonts w:hint="eastAsia"/>
          <w:szCs w:val="24"/>
          <w:lang w:eastAsia="zh-CN"/>
        </w:rPr>
        <w:t>此次讲习班旨在提请人们关注利用</w:t>
      </w:r>
      <w:r>
        <w:rPr>
          <w:rFonts w:hint="eastAsia"/>
          <w:szCs w:val="24"/>
          <w:lang w:eastAsia="zh-CN"/>
        </w:rPr>
        <w:t>ICT</w:t>
      </w:r>
      <w:r>
        <w:rPr>
          <w:rFonts w:hint="eastAsia"/>
          <w:szCs w:val="24"/>
          <w:lang w:eastAsia="zh-CN"/>
        </w:rPr>
        <w:t>标准促进亚太区域绿色增长和可持续发展的重要性和机遇，并举行有关绿色</w:t>
      </w:r>
      <w:r>
        <w:rPr>
          <w:rFonts w:hint="eastAsia"/>
          <w:szCs w:val="24"/>
          <w:lang w:eastAsia="zh-CN"/>
        </w:rPr>
        <w:t>ICT</w:t>
      </w:r>
      <w:r>
        <w:rPr>
          <w:rFonts w:hint="eastAsia"/>
          <w:szCs w:val="24"/>
          <w:lang w:eastAsia="zh-CN"/>
        </w:rPr>
        <w:t>标准的技术演示会。</w:t>
      </w:r>
    </w:p>
    <w:p w:rsidR="00AA474E" w:rsidRDefault="00AA474E" w:rsidP="000116E9">
      <w:pPr>
        <w:ind w:firstLineChars="200" w:firstLine="480"/>
        <w:rPr>
          <w:lang w:eastAsia="zh-CN"/>
        </w:rPr>
      </w:pPr>
      <w:r>
        <w:rPr>
          <w:rFonts w:hint="eastAsia"/>
          <w:lang w:eastAsia="zh-CN"/>
        </w:rPr>
        <w:t>讲习班将汇聚亚太区域这一领域的知名专家，包括决策者、工程师、设计人员、规划人员、政府官员、监管官员、标准专家等。</w:t>
      </w:r>
    </w:p>
    <w:p w:rsidR="006B4BB0" w:rsidRPr="006B4BB0" w:rsidRDefault="006B4BB0" w:rsidP="000675B4">
      <w:pPr>
        <w:tabs>
          <w:tab w:val="clear" w:pos="794"/>
          <w:tab w:val="clear" w:pos="1191"/>
          <w:tab w:val="clear" w:pos="1588"/>
          <w:tab w:val="clear" w:pos="1985"/>
        </w:tabs>
        <w:overflowPunct/>
        <w:autoSpaceDE/>
        <w:autoSpaceDN/>
        <w:adjustRightInd/>
        <w:spacing w:before="0"/>
        <w:textAlignment w:val="auto"/>
        <w:rPr>
          <w:lang w:val="en-US" w:eastAsia="zh-CN"/>
        </w:rPr>
      </w:pPr>
      <w:r w:rsidRPr="006B4BB0">
        <w:rPr>
          <w:lang w:val="en-US" w:eastAsia="zh-CN"/>
        </w:rPr>
        <w:br w:type="page"/>
      </w:r>
    </w:p>
    <w:p w:rsidR="00AA474E" w:rsidRPr="000116E9" w:rsidRDefault="00AA474E" w:rsidP="000116E9">
      <w:r w:rsidRPr="000116E9">
        <w:lastRenderedPageBreak/>
        <w:t>5</w:t>
      </w:r>
      <w:r w:rsidRPr="000116E9">
        <w:tab/>
      </w:r>
      <w:proofErr w:type="spellStart"/>
      <w:r w:rsidRPr="000116E9">
        <w:rPr>
          <w:rFonts w:hint="eastAsia"/>
        </w:rPr>
        <w:t>讲习班的日程草案见活动网站</w:t>
      </w:r>
      <w:proofErr w:type="spellEnd"/>
      <w:r w:rsidRPr="000116E9">
        <w:rPr>
          <w:rFonts w:hint="eastAsia"/>
        </w:rPr>
        <w:t>：</w:t>
      </w:r>
      <w:hyperlink r:id="rId11" w:history="1">
        <w:r w:rsidRPr="000116E9">
          <w:rPr>
            <w:rStyle w:val="Hyperlink"/>
          </w:rPr>
          <w:t>http://www.itu.int/en/ITU-T/Workshops-and-Seminars/bsg/201310/Pages/default.aspx</w:t>
        </w:r>
      </w:hyperlink>
      <w:r w:rsidRPr="000116E9">
        <w:rPr>
          <w:rFonts w:hint="eastAsia"/>
        </w:rPr>
        <w:t>。</w:t>
      </w:r>
      <w:proofErr w:type="spellStart"/>
      <w:r w:rsidRPr="000116E9">
        <w:rPr>
          <w:rFonts w:hint="eastAsia"/>
        </w:rPr>
        <w:t>如您需要有关日程的进一步信息，请随时与</w:t>
      </w:r>
      <w:proofErr w:type="spellEnd"/>
      <w:r w:rsidRPr="000116E9">
        <w:t>Cristina Bueti</w:t>
      </w:r>
      <w:r w:rsidR="000116E9" w:rsidRPr="000116E9">
        <w:rPr>
          <w:rFonts w:hint="eastAsia"/>
        </w:rPr>
        <w:t>（</w:t>
      </w:r>
      <w:hyperlink r:id="rId12" w:history="1">
        <w:r w:rsidRPr="000116E9">
          <w:rPr>
            <w:rStyle w:val="Hyperlink"/>
          </w:rPr>
          <w:t>cristina.bueti@itu.int</w:t>
        </w:r>
      </w:hyperlink>
      <w:r w:rsidR="000116E9" w:rsidRPr="000116E9">
        <w:rPr>
          <w:rFonts w:hint="eastAsia"/>
        </w:rPr>
        <w:t>）和</w:t>
      </w:r>
      <w:r w:rsidRPr="000116E9">
        <w:t>Sameer Sharma</w:t>
      </w:r>
      <w:r w:rsidR="000116E9" w:rsidRPr="000116E9">
        <w:rPr>
          <w:rFonts w:hint="eastAsia"/>
        </w:rPr>
        <w:t>（</w:t>
      </w:r>
      <w:hyperlink r:id="rId13" w:history="1">
        <w:r w:rsidRPr="000116E9">
          <w:rPr>
            <w:rStyle w:val="Hyperlink"/>
          </w:rPr>
          <w:t>sameer.sharma@itu.int</w:t>
        </w:r>
      </w:hyperlink>
      <w:r w:rsidR="000116E9" w:rsidRPr="000116E9">
        <w:rPr>
          <w:rFonts w:hint="eastAsia"/>
        </w:rPr>
        <w:t>）</w:t>
      </w:r>
      <w:proofErr w:type="spellStart"/>
      <w:r w:rsidRPr="000116E9">
        <w:rPr>
          <w:rFonts w:hint="eastAsia"/>
        </w:rPr>
        <w:t>联系</w:t>
      </w:r>
      <w:proofErr w:type="spellEnd"/>
      <w:r w:rsidRPr="000116E9">
        <w:rPr>
          <w:rFonts w:hint="eastAsia"/>
        </w:rPr>
        <w:t>。</w:t>
      </w:r>
    </w:p>
    <w:p w:rsidR="00AA474E" w:rsidRPr="00D22BA2" w:rsidRDefault="00AA474E" w:rsidP="000116E9">
      <w:pPr>
        <w:rPr>
          <w:lang w:eastAsia="zh-CN"/>
        </w:rPr>
      </w:pPr>
      <w:r>
        <w:rPr>
          <w:lang w:eastAsia="zh-CN"/>
        </w:rPr>
        <w:t>6</w:t>
      </w:r>
      <w:r>
        <w:rPr>
          <w:lang w:eastAsia="zh-CN"/>
        </w:rPr>
        <w:tab/>
      </w:r>
      <w:r w:rsidRPr="000D3F8B">
        <w:rPr>
          <w:rFonts w:hint="eastAsia"/>
          <w:b/>
          <w:bCs/>
          <w:lang w:eastAsia="zh-CN"/>
        </w:rPr>
        <w:t>住宿</w:t>
      </w:r>
      <w:r>
        <w:rPr>
          <w:rFonts w:hint="eastAsia"/>
          <w:b/>
          <w:bCs/>
          <w:lang w:eastAsia="zh-CN"/>
        </w:rPr>
        <w:t>：</w:t>
      </w:r>
      <w:r>
        <w:rPr>
          <w:rFonts w:hint="eastAsia"/>
          <w:lang w:eastAsia="zh-CN"/>
        </w:rPr>
        <w:t>有关酒店住宿、交通、签证和保健需求的详细信息，见网站：</w:t>
      </w:r>
      <w:hyperlink r:id="rId14" w:history="1">
        <w:r w:rsidRPr="001C72D3">
          <w:rPr>
            <w:rStyle w:val="Hyperlink"/>
            <w:szCs w:val="24"/>
          </w:rPr>
          <w:t>http://www.itu.int/en/ITU-T/Workshops-and-Seminars/bsg/201310/Pages/default.aspx</w:t>
        </w:r>
      </w:hyperlink>
      <w:r>
        <w:rPr>
          <w:rFonts w:hint="eastAsia"/>
          <w:szCs w:val="24"/>
          <w:lang w:eastAsia="zh-CN"/>
        </w:rPr>
        <w:t>。将随着不断获得新的或更改的信息对该网站进行更新。</w:t>
      </w:r>
    </w:p>
    <w:p w:rsidR="00AA474E" w:rsidRDefault="00AA474E" w:rsidP="00AA474E">
      <w:pPr>
        <w:tabs>
          <w:tab w:val="left" w:pos="1418"/>
          <w:tab w:val="left" w:pos="1702"/>
          <w:tab w:val="left" w:pos="2160"/>
        </w:tabs>
        <w:ind w:right="92"/>
        <w:rPr>
          <w:lang w:eastAsia="zh-CN"/>
        </w:rPr>
      </w:pPr>
      <w:r>
        <w:rPr>
          <w:lang w:eastAsia="zh-CN"/>
        </w:rPr>
        <w:t>7</w:t>
      </w:r>
      <w:r>
        <w:rPr>
          <w:lang w:eastAsia="zh-CN"/>
        </w:rPr>
        <w:tab/>
      </w:r>
      <w:r w:rsidRPr="00D22BA2">
        <w:rPr>
          <w:rFonts w:hint="eastAsia"/>
          <w:b/>
          <w:bCs/>
          <w:lang w:eastAsia="zh-CN"/>
        </w:rPr>
        <w:t>与会补贴：</w:t>
      </w:r>
      <w:r>
        <w:rPr>
          <w:rFonts w:hint="eastAsia"/>
          <w:lang w:val="en-US" w:eastAsia="zh-CN"/>
        </w:rPr>
        <w:t>因预算紧张，国际电联将不提供与会补贴。</w:t>
      </w:r>
    </w:p>
    <w:p w:rsidR="00AA474E" w:rsidRDefault="00AA474E" w:rsidP="000116E9">
      <w:pPr>
        <w:tabs>
          <w:tab w:val="left" w:pos="1418"/>
          <w:tab w:val="left" w:pos="1702"/>
          <w:tab w:val="left" w:pos="2160"/>
        </w:tabs>
        <w:ind w:right="92"/>
        <w:rPr>
          <w:lang w:eastAsia="zh-CN"/>
        </w:rPr>
      </w:pPr>
      <w:r>
        <w:t>8</w:t>
      </w:r>
      <w:r>
        <w:tab/>
      </w:r>
      <w:r w:rsidRPr="000D3F8B">
        <w:rPr>
          <w:rFonts w:hint="eastAsia"/>
          <w:b/>
          <w:bCs/>
          <w:lang w:eastAsia="zh-CN"/>
        </w:rPr>
        <w:t>注册</w:t>
      </w:r>
      <w:r>
        <w:rPr>
          <w:rFonts w:hint="eastAsia"/>
          <w:b/>
          <w:bCs/>
          <w:lang w:eastAsia="zh-CN"/>
        </w:rPr>
        <w:t>：</w:t>
      </w:r>
      <w:r>
        <w:rPr>
          <w:rFonts w:hint="eastAsia"/>
          <w:lang w:eastAsia="zh-CN"/>
        </w:rPr>
        <w:t>为便于电信标准化局就该讲习班的组织做出必要安排，我希望您能通过</w:t>
      </w:r>
      <w:hyperlink r:id="rId15" w:history="1">
        <w:r w:rsidRPr="001C72D3">
          <w:rPr>
            <w:rStyle w:val="Hyperlink"/>
            <w:szCs w:val="24"/>
          </w:rPr>
          <w:t>http://www.itu.int/en/ITU-T/Workshops-and-Seminars/bsg/201310/Pages/default.aspx</w:t>
        </w:r>
      </w:hyperlink>
      <w:r>
        <w:rPr>
          <w:rFonts w:hint="eastAsia"/>
          <w:lang w:eastAsia="zh-CN"/>
        </w:rPr>
        <w:t>网址</w:t>
      </w:r>
      <w:r>
        <w:rPr>
          <w:rFonts w:hint="eastAsia"/>
          <w:lang w:val="en-US" w:eastAsia="zh-CN"/>
        </w:rPr>
        <w:t>以</w:t>
      </w:r>
      <w:r>
        <w:rPr>
          <w:rFonts w:hint="eastAsia"/>
          <w:lang w:eastAsia="zh-CN"/>
        </w:rPr>
        <w:t>在线形式尽早、</w:t>
      </w:r>
      <w:r w:rsidRPr="00D22BA2">
        <w:rPr>
          <w:rFonts w:hint="eastAsia"/>
          <w:b/>
          <w:bCs/>
          <w:lang w:eastAsia="zh-CN"/>
        </w:rPr>
        <w:t>但不迟于</w:t>
      </w:r>
      <w:r w:rsidRPr="00D22BA2">
        <w:rPr>
          <w:b/>
          <w:bCs/>
          <w:lang w:eastAsia="zh-CN"/>
        </w:rPr>
        <w:t>201</w:t>
      </w:r>
      <w:r w:rsidRPr="00D22BA2">
        <w:rPr>
          <w:rFonts w:hint="eastAsia"/>
          <w:b/>
          <w:bCs/>
          <w:lang w:eastAsia="zh-CN"/>
        </w:rPr>
        <w:t>3</w:t>
      </w:r>
      <w:r w:rsidRPr="00D22BA2">
        <w:rPr>
          <w:rFonts w:hint="eastAsia"/>
          <w:b/>
          <w:bCs/>
          <w:lang w:eastAsia="zh-CN"/>
        </w:rPr>
        <w:t>年</w:t>
      </w:r>
      <w:r w:rsidRPr="00D22BA2">
        <w:rPr>
          <w:rFonts w:hint="eastAsia"/>
          <w:b/>
          <w:bCs/>
          <w:lang w:eastAsia="zh-CN"/>
        </w:rPr>
        <w:t>9</w:t>
      </w:r>
      <w:r w:rsidRPr="00D22BA2">
        <w:rPr>
          <w:rFonts w:hint="eastAsia"/>
          <w:b/>
          <w:bCs/>
          <w:lang w:eastAsia="zh-CN"/>
        </w:rPr>
        <w:t>月</w:t>
      </w:r>
      <w:r w:rsidRPr="00D22BA2">
        <w:rPr>
          <w:rFonts w:hint="eastAsia"/>
          <w:b/>
          <w:bCs/>
          <w:lang w:eastAsia="zh-CN"/>
        </w:rPr>
        <w:t>26</w:t>
      </w:r>
      <w:r w:rsidRPr="00D22BA2">
        <w:rPr>
          <w:rFonts w:hint="eastAsia"/>
          <w:b/>
          <w:bCs/>
          <w:lang w:eastAsia="zh-CN"/>
        </w:rPr>
        <w:t>日进行注册。</w:t>
      </w:r>
      <w:r>
        <w:rPr>
          <w:rFonts w:hint="eastAsia"/>
          <w:b/>
          <w:bCs/>
          <w:lang w:eastAsia="zh-CN"/>
        </w:rPr>
        <w:t>请注意，讲习班与会者的预注册仅以</w:t>
      </w:r>
      <w:r>
        <w:rPr>
          <w:rFonts w:ascii="STKaiti" w:eastAsia="STKaiti" w:hAnsi="STKaiti" w:hint="eastAsia"/>
          <w:b/>
          <w:bCs/>
          <w:lang w:eastAsia="zh-CN"/>
        </w:rPr>
        <w:t>在线</w:t>
      </w:r>
      <w:r>
        <w:rPr>
          <w:rFonts w:hint="eastAsia"/>
          <w:b/>
          <w:bCs/>
          <w:lang w:eastAsia="zh-CN"/>
        </w:rPr>
        <w:t>方式进行</w:t>
      </w:r>
      <w:r>
        <w:rPr>
          <w:rFonts w:hint="eastAsia"/>
          <w:lang w:eastAsia="zh-CN"/>
        </w:rPr>
        <w:t>。</w:t>
      </w:r>
    </w:p>
    <w:p w:rsidR="00AA474E" w:rsidRPr="00D30BFD" w:rsidRDefault="00AA474E" w:rsidP="000116E9">
      <w:pPr>
        <w:tabs>
          <w:tab w:val="left" w:pos="1418"/>
          <w:tab w:val="left" w:pos="1702"/>
          <w:tab w:val="left" w:pos="2160"/>
        </w:tabs>
        <w:ind w:right="92" w:firstLineChars="200" w:firstLine="480"/>
        <w:rPr>
          <w:lang w:eastAsia="zh-CN"/>
        </w:rPr>
      </w:pPr>
      <w:r>
        <w:rPr>
          <w:rFonts w:hint="eastAsia"/>
          <w:lang w:eastAsia="zh-CN"/>
        </w:rPr>
        <w:t>我们</w:t>
      </w:r>
      <w:r>
        <w:rPr>
          <w:rFonts w:hint="eastAsia"/>
          <w:lang w:val="fr-CH" w:eastAsia="zh-CN"/>
        </w:rPr>
        <w:t>谨</w:t>
      </w:r>
      <w:r>
        <w:rPr>
          <w:rFonts w:hint="eastAsia"/>
          <w:lang w:eastAsia="zh-CN"/>
        </w:rPr>
        <w:t>在此提醒您，一些国家的公民需要获得签证才能入境斯里兰卡并在此逗留。</w:t>
      </w:r>
      <w:r w:rsidRPr="00EB7E8D">
        <w:rPr>
          <w:rFonts w:hint="eastAsia"/>
          <w:lang w:eastAsia="zh-CN"/>
        </w:rPr>
        <w:t>签证必须向驻贵</w:t>
      </w:r>
      <w:r w:rsidRPr="00C108CB">
        <w:rPr>
          <w:rFonts w:hint="eastAsia"/>
          <w:bCs/>
          <w:lang w:eastAsia="zh-CN"/>
        </w:rPr>
        <w:t>国的</w:t>
      </w:r>
      <w:r>
        <w:rPr>
          <w:rFonts w:hint="eastAsia"/>
          <w:bCs/>
          <w:lang w:eastAsia="zh-CN"/>
        </w:rPr>
        <w:t>斯拉兰卡</w:t>
      </w:r>
      <w:r w:rsidRPr="00C108CB">
        <w:rPr>
          <w:rFonts w:hint="eastAsia"/>
          <w:bCs/>
          <w:lang w:eastAsia="zh-CN"/>
        </w:rPr>
        <w:t>使馆申领</w:t>
      </w:r>
      <w:r>
        <w:rPr>
          <w:rFonts w:hint="eastAsia"/>
          <w:bCs/>
          <w:lang w:eastAsia="zh-CN"/>
        </w:rPr>
        <w:t>。</w:t>
      </w:r>
      <w:r>
        <w:rPr>
          <w:rFonts w:hint="eastAsia"/>
          <w:lang w:eastAsia="zh-CN"/>
        </w:rPr>
        <w:t>如贵国没有此类机构，则请向驻离贵国最近的国家的此类机构申领。有关签证要求的更多信息，请查询</w:t>
      </w:r>
      <w:r>
        <w:rPr>
          <w:rFonts w:hint="eastAsia"/>
          <w:lang w:eastAsia="zh-CN"/>
        </w:rPr>
        <w:t>ITU-</w:t>
      </w:r>
      <w:r w:rsidR="000116E9">
        <w:rPr>
          <w:rFonts w:hint="eastAsia"/>
          <w:lang w:eastAsia="zh-CN"/>
        </w:rPr>
        <w:t>T</w:t>
      </w:r>
      <w:r>
        <w:rPr>
          <w:rFonts w:hint="eastAsia"/>
          <w:lang w:eastAsia="zh-CN"/>
        </w:rPr>
        <w:t>网站：</w:t>
      </w:r>
      <w:r w:rsidR="007713DA">
        <w:fldChar w:fldCharType="begin"/>
      </w:r>
      <w:r w:rsidR="007713DA">
        <w:rPr>
          <w:lang w:eastAsia="zh-CN"/>
        </w:rPr>
        <w:instrText xml:space="preserve"> HYPERLINK "http://www.itu.int/en/ITU-T/Workshops-and-Seminars/bsg/201310/Pages/default.aspx" </w:instrText>
      </w:r>
      <w:r w:rsidR="007713DA">
        <w:fldChar w:fldCharType="separate"/>
      </w:r>
      <w:r w:rsidRPr="001C72D3">
        <w:rPr>
          <w:rStyle w:val="Hyperlink"/>
          <w:szCs w:val="24"/>
          <w:lang w:eastAsia="zh-CN"/>
        </w:rPr>
        <w:t>http://www.itu.int/en/ITU-T/Workshops-and-Seminars/bsg/201310/Pages/default.aspx</w:t>
      </w:r>
      <w:r w:rsidR="007713DA">
        <w:rPr>
          <w:rStyle w:val="Hyperlink"/>
          <w:szCs w:val="24"/>
          <w:lang w:eastAsia="zh-CN"/>
        </w:rPr>
        <w:fldChar w:fldCharType="end"/>
      </w:r>
      <w:r>
        <w:rPr>
          <w:rFonts w:hint="eastAsia"/>
          <w:szCs w:val="24"/>
          <w:lang w:eastAsia="zh-CN"/>
        </w:rPr>
        <w:t>。</w:t>
      </w:r>
    </w:p>
    <w:p w:rsidR="00AA474E" w:rsidRPr="00D30BFD" w:rsidRDefault="00AA474E" w:rsidP="00AA474E">
      <w:pPr>
        <w:pStyle w:val="BodyText2"/>
        <w:spacing w:before="240"/>
        <w:rPr>
          <w:lang w:eastAsia="zh-CN"/>
        </w:rPr>
      </w:pPr>
    </w:p>
    <w:p w:rsidR="00AA474E" w:rsidRDefault="00AA474E" w:rsidP="00AA474E">
      <w:pPr>
        <w:tabs>
          <w:tab w:val="left" w:pos="1418"/>
          <w:tab w:val="left" w:pos="1702"/>
          <w:tab w:val="left" w:pos="2160"/>
        </w:tabs>
        <w:rPr>
          <w:lang w:eastAsia="zh-CN"/>
        </w:rPr>
      </w:pPr>
    </w:p>
    <w:p w:rsidR="00AA474E" w:rsidRDefault="00AA474E" w:rsidP="001878ED">
      <w:pPr>
        <w:tabs>
          <w:tab w:val="left" w:pos="1418"/>
          <w:tab w:val="left" w:pos="1702"/>
          <w:tab w:val="left" w:pos="2160"/>
        </w:tabs>
      </w:pPr>
      <w:r>
        <w:rPr>
          <w:rFonts w:hint="eastAsia"/>
          <w:lang w:eastAsia="zh-CN"/>
        </w:rPr>
        <w:t>顺致敬意！</w:t>
      </w:r>
    </w:p>
    <w:p w:rsidR="00AA474E" w:rsidRDefault="00AA474E" w:rsidP="00AA474E">
      <w:pPr>
        <w:spacing w:before="480"/>
        <w:ind w:right="92"/>
      </w:pPr>
    </w:p>
    <w:p w:rsidR="00AA474E" w:rsidRDefault="00AA474E" w:rsidP="00AA474E">
      <w:pPr>
        <w:spacing w:before="480"/>
        <w:ind w:right="92"/>
        <w:rPr>
          <w:lang w:eastAsia="zh-CN"/>
        </w:rPr>
      </w:pPr>
    </w:p>
    <w:tbl>
      <w:tblPr>
        <w:tblW w:w="0" w:type="auto"/>
        <w:tblLayout w:type="fixed"/>
        <w:tblLook w:val="0000" w:firstRow="0" w:lastRow="0" w:firstColumn="0" w:lastColumn="0" w:noHBand="0" w:noVBand="0"/>
      </w:tblPr>
      <w:tblGrid>
        <w:gridCol w:w="4927"/>
        <w:gridCol w:w="4927"/>
      </w:tblGrid>
      <w:tr w:rsidR="00AA474E" w:rsidRPr="00BB5ACF" w:rsidTr="00B1247A">
        <w:tc>
          <w:tcPr>
            <w:tcW w:w="4927" w:type="dxa"/>
          </w:tcPr>
          <w:p w:rsidR="00AA474E" w:rsidRPr="00E2379D" w:rsidRDefault="00AA474E" w:rsidP="00B1247A">
            <w:pPr>
              <w:tabs>
                <w:tab w:val="left" w:pos="1418"/>
                <w:tab w:val="left" w:pos="1702"/>
                <w:tab w:val="left" w:pos="2160"/>
              </w:tabs>
              <w:spacing w:after="20"/>
              <w:ind w:right="92"/>
              <w:jc w:val="center"/>
              <w:rPr>
                <w:szCs w:val="24"/>
                <w:lang w:eastAsia="zh-CN"/>
              </w:rPr>
            </w:pPr>
            <w:r w:rsidRPr="00E2379D">
              <w:rPr>
                <w:szCs w:val="24"/>
                <w:lang w:eastAsia="zh-CN"/>
              </w:rPr>
              <w:t>电信标准化局主任</w:t>
            </w:r>
            <w:r w:rsidRPr="00E2379D">
              <w:rPr>
                <w:szCs w:val="24"/>
                <w:lang w:eastAsia="zh-CN"/>
              </w:rPr>
              <w:br/>
            </w:r>
            <w:r w:rsidRPr="00E2379D">
              <w:rPr>
                <w:szCs w:val="24"/>
                <w:lang w:eastAsia="zh-CN"/>
              </w:rPr>
              <w:t>马尔科姆</w:t>
            </w:r>
            <w:r w:rsidRPr="00E2379D">
              <w:rPr>
                <w:sz w:val="20"/>
                <w:lang w:eastAsia="zh-CN"/>
              </w:rPr>
              <w:t>•</w:t>
            </w:r>
            <w:r w:rsidRPr="00E2379D">
              <w:rPr>
                <w:szCs w:val="24"/>
                <w:lang w:eastAsia="zh-CN"/>
              </w:rPr>
              <w:t>琼森</w:t>
            </w:r>
          </w:p>
          <w:p w:rsidR="00AA474E" w:rsidRPr="00E2379D" w:rsidRDefault="00AA474E" w:rsidP="00B1247A">
            <w:pPr>
              <w:pStyle w:val="BodyText2"/>
              <w:jc w:val="center"/>
              <w:rPr>
                <w:rFonts w:eastAsia="SimSun"/>
                <w:szCs w:val="24"/>
                <w:lang w:eastAsia="zh-CN"/>
              </w:rPr>
            </w:pPr>
          </w:p>
        </w:tc>
        <w:tc>
          <w:tcPr>
            <w:tcW w:w="4927" w:type="dxa"/>
          </w:tcPr>
          <w:p w:rsidR="00AA474E" w:rsidRPr="00E2379D" w:rsidRDefault="00AA474E" w:rsidP="00B1247A">
            <w:pPr>
              <w:pStyle w:val="BodyText2"/>
              <w:jc w:val="center"/>
              <w:rPr>
                <w:rFonts w:eastAsia="SimSun"/>
                <w:szCs w:val="24"/>
                <w:lang w:eastAsia="zh-CN"/>
              </w:rPr>
            </w:pPr>
            <w:r w:rsidRPr="00E2379D">
              <w:rPr>
                <w:rFonts w:eastAsia="SimSun"/>
                <w:szCs w:val="24"/>
                <w:lang w:eastAsia="zh-CN"/>
              </w:rPr>
              <w:t>电信发展局主任</w:t>
            </w:r>
            <w:r w:rsidRPr="00E2379D">
              <w:rPr>
                <w:rFonts w:eastAsia="SimSun"/>
                <w:szCs w:val="24"/>
                <w:lang w:eastAsia="zh-CN"/>
              </w:rPr>
              <w:br/>
            </w:r>
            <w:r w:rsidRPr="00E2379D">
              <w:rPr>
                <w:rFonts w:eastAsia="SimSun"/>
                <w:szCs w:val="24"/>
                <w:lang w:val="en-US" w:eastAsia="zh-CN"/>
              </w:rPr>
              <w:t>布哈伊马</w:t>
            </w:r>
            <w:r w:rsidRPr="00E2379D">
              <w:rPr>
                <w:rFonts w:eastAsia="SimSun"/>
                <w:sz w:val="20"/>
                <w:lang w:val="en-US" w:eastAsia="zh-CN"/>
              </w:rPr>
              <w:t>•</w:t>
            </w:r>
            <w:r w:rsidRPr="00E2379D">
              <w:rPr>
                <w:rFonts w:eastAsia="SimSun"/>
                <w:szCs w:val="24"/>
                <w:lang w:val="en-US" w:eastAsia="zh-CN"/>
              </w:rPr>
              <w:t>萨努</w:t>
            </w:r>
          </w:p>
        </w:tc>
      </w:tr>
    </w:tbl>
    <w:p w:rsidR="00AA474E" w:rsidRDefault="00AA474E" w:rsidP="00AA474E">
      <w:pPr>
        <w:spacing w:before="720"/>
        <w:ind w:right="92"/>
        <w:rPr>
          <w:lang w:val="en-US" w:eastAsia="zh-CN"/>
        </w:rPr>
      </w:pPr>
      <w:r>
        <w:rPr>
          <w:rFonts w:hint="eastAsia"/>
          <w:b/>
          <w:lang w:val="en-US" w:eastAsia="zh-CN"/>
        </w:rPr>
        <w:t>附件：</w:t>
      </w:r>
      <w:r>
        <w:rPr>
          <w:rFonts w:hint="eastAsia"/>
          <w:b/>
          <w:lang w:val="en-US" w:eastAsia="zh-CN"/>
        </w:rPr>
        <w:t>1</w:t>
      </w:r>
      <w:r>
        <w:rPr>
          <w:rFonts w:hint="eastAsia"/>
          <w:b/>
          <w:lang w:val="en-US" w:eastAsia="zh-CN"/>
        </w:rPr>
        <w:t>件</w:t>
      </w:r>
      <w:bookmarkStart w:id="5" w:name="Duties"/>
      <w:bookmarkEnd w:id="5"/>
    </w:p>
    <w:p w:rsidR="0025696A" w:rsidRDefault="0025696A" w:rsidP="000675B4">
      <w:pPr>
        <w:tabs>
          <w:tab w:val="clear" w:pos="794"/>
          <w:tab w:val="clear" w:pos="1191"/>
          <w:tab w:val="clear" w:pos="1588"/>
          <w:tab w:val="clear" w:pos="1985"/>
        </w:tabs>
        <w:spacing w:before="0"/>
        <w:rPr>
          <w:lang w:eastAsia="zh-CN"/>
        </w:rPr>
      </w:pPr>
      <w:r>
        <w:rPr>
          <w:lang w:eastAsia="zh-CN"/>
        </w:rPr>
        <w:br w:type="page"/>
      </w:r>
    </w:p>
    <w:p w:rsidR="00AA474E" w:rsidRPr="003D608D" w:rsidRDefault="00AA474E" w:rsidP="00AA474E">
      <w:pPr>
        <w:jc w:val="center"/>
        <w:rPr>
          <w:szCs w:val="24"/>
          <w:lang w:val="en-US"/>
        </w:rPr>
      </w:pPr>
      <w:r w:rsidRPr="003D608D">
        <w:rPr>
          <w:szCs w:val="24"/>
          <w:lang w:val="en-US"/>
        </w:rPr>
        <w:lastRenderedPageBreak/>
        <w:t>ANNEX 1</w:t>
      </w:r>
      <w:r>
        <w:rPr>
          <w:szCs w:val="24"/>
          <w:lang w:val="en-US"/>
        </w:rPr>
        <w:br/>
      </w:r>
      <w:r w:rsidRPr="003D608D">
        <w:rPr>
          <w:szCs w:val="24"/>
        </w:rPr>
        <w:t xml:space="preserve">(to TSB Circular </w:t>
      </w:r>
      <w:r>
        <w:rPr>
          <w:szCs w:val="24"/>
        </w:rPr>
        <w:t>045/</w:t>
      </w:r>
      <w:r>
        <w:rPr>
          <w:szCs w:val="24"/>
          <w:lang w:val="en-US"/>
        </w:rPr>
        <w:t>BDT Circular 015</w:t>
      </w:r>
      <w:r w:rsidRPr="00826B11">
        <w:rPr>
          <w:szCs w:val="24"/>
          <w:lang w:val="en-US"/>
        </w:rPr>
        <w:t>)</w:t>
      </w:r>
    </w:p>
    <w:p w:rsidR="00AA474E" w:rsidRPr="003D608D" w:rsidRDefault="00AA474E" w:rsidP="00AA474E">
      <w:pPr>
        <w:tabs>
          <w:tab w:val="clear" w:pos="794"/>
          <w:tab w:val="clear" w:pos="1191"/>
          <w:tab w:val="clear" w:pos="1588"/>
          <w:tab w:val="clear" w:pos="1985"/>
        </w:tabs>
        <w:spacing w:before="0"/>
        <w:jc w:val="center"/>
        <w:rPr>
          <w:szCs w:val="24"/>
          <w:lang w:val="en-US"/>
        </w:rPr>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24" w:type="dxa"/>
          <w:left w:w="24" w:type="dxa"/>
          <w:bottom w:w="24" w:type="dxa"/>
          <w:right w:w="24" w:type="dxa"/>
        </w:tblCellMar>
        <w:tblLook w:val="04A0" w:firstRow="1" w:lastRow="0" w:firstColumn="1" w:lastColumn="0" w:noHBand="0" w:noVBand="1"/>
      </w:tblPr>
      <w:tblGrid>
        <w:gridCol w:w="1941"/>
        <w:gridCol w:w="7766"/>
      </w:tblGrid>
      <w:tr w:rsidR="00AA474E" w:rsidTr="00B1247A">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AA474E" w:rsidRPr="00C210E5" w:rsidRDefault="00AA474E" w:rsidP="00B1247A">
            <w:pPr>
              <w:pStyle w:val="Heading1"/>
              <w:spacing w:before="0"/>
              <w:jc w:val="center"/>
              <w:rPr>
                <w:sz w:val="28"/>
                <w:szCs w:val="28"/>
                <w:lang w:eastAsia="zh-CN"/>
              </w:rPr>
            </w:pPr>
            <w:r w:rsidRPr="00C210E5">
              <w:rPr>
                <w:sz w:val="28"/>
                <w:szCs w:val="28"/>
                <w:lang w:eastAsia="zh-CN"/>
              </w:rPr>
              <w:t xml:space="preserve">ITU-TRCSL Workshop on </w:t>
            </w:r>
          </w:p>
          <w:p w:rsidR="00AA474E" w:rsidRPr="00C210E5" w:rsidRDefault="00AA474E" w:rsidP="00B1247A">
            <w:pPr>
              <w:pStyle w:val="Heading1"/>
              <w:spacing w:before="0"/>
              <w:jc w:val="center"/>
              <w:rPr>
                <w:sz w:val="28"/>
                <w:szCs w:val="28"/>
                <w:lang w:val="it-IT" w:bidi="ta-IN"/>
              </w:rPr>
            </w:pPr>
            <w:r>
              <w:rPr>
                <w:sz w:val="28"/>
                <w:szCs w:val="28"/>
                <w:lang w:eastAsia="zh-CN"/>
              </w:rPr>
              <w:t>“</w:t>
            </w:r>
            <w:r w:rsidRPr="00C210E5">
              <w:rPr>
                <w:sz w:val="28"/>
                <w:szCs w:val="28"/>
                <w:lang w:eastAsia="zh-CN"/>
              </w:rPr>
              <w:t xml:space="preserve">Greening the Future: Bridging the Standardization Gap on </w:t>
            </w:r>
            <w:r w:rsidRPr="00C210E5">
              <w:rPr>
                <w:sz w:val="28"/>
                <w:szCs w:val="28"/>
                <w:lang w:eastAsia="zh-CN"/>
              </w:rPr>
              <w:br/>
              <w:t>Environmental Sustainability</w:t>
            </w:r>
            <w:r>
              <w:rPr>
                <w:sz w:val="28"/>
                <w:szCs w:val="28"/>
                <w:lang w:eastAsia="zh-CN"/>
              </w:rPr>
              <w:t>”</w:t>
            </w:r>
            <w:r w:rsidRPr="00C210E5">
              <w:rPr>
                <w:sz w:val="28"/>
                <w:szCs w:val="28"/>
                <w:lang w:eastAsia="zh-CN"/>
              </w:rPr>
              <w:t xml:space="preserve"> (</w:t>
            </w:r>
            <w:r w:rsidRPr="00C210E5">
              <w:rPr>
                <w:sz w:val="28"/>
                <w:szCs w:val="28"/>
                <w:lang w:val="it-IT" w:eastAsia="zh-CN"/>
              </w:rPr>
              <w:t>Colombo, Sri Lanka, 3-4 October 2013)</w:t>
            </w:r>
          </w:p>
          <w:p w:rsidR="00AA474E" w:rsidRDefault="00AA474E" w:rsidP="00B1247A">
            <w:pPr>
              <w:spacing w:before="100" w:beforeAutospacing="1" w:after="100" w:afterAutospacing="1"/>
              <w:jc w:val="center"/>
              <w:outlineLvl w:val="1"/>
              <w:rPr>
                <w:b/>
                <w:bCs/>
                <w:color w:val="000000"/>
              </w:rPr>
            </w:pPr>
            <w:r>
              <w:rPr>
                <w:b/>
                <w:sz w:val="28"/>
                <w:szCs w:val="28"/>
                <w:lang w:val="it-IT" w:eastAsia="zh-CN"/>
              </w:rPr>
              <w:t xml:space="preserve">Draft </w:t>
            </w:r>
            <w:r w:rsidRPr="00C210E5">
              <w:rPr>
                <w:b/>
                <w:sz w:val="28"/>
                <w:szCs w:val="28"/>
                <w:lang w:val="it-IT" w:eastAsia="zh-CN"/>
              </w:rPr>
              <w:t>Programme</w:t>
            </w:r>
          </w:p>
        </w:tc>
      </w:tr>
      <w:tr w:rsidR="00AA474E" w:rsidRPr="00FF6519" w:rsidTr="00B1247A">
        <w:trPr>
          <w:trHeight w:val="465"/>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AA474E" w:rsidRPr="00FF6519" w:rsidRDefault="00AA474E" w:rsidP="00B1247A">
            <w:pPr>
              <w:spacing w:line="240" w:lineRule="atLeast"/>
              <w:jc w:val="center"/>
              <w:rPr>
                <w:b/>
                <w:bCs/>
                <w:color w:val="000000"/>
                <w:szCs w:val="24"/>
              </w:rPr>
            </w:pPr>
          </w:p>
        </w:tc>
        <w:tc>
          <w:tcPr>
            <w:tcW w:w="0" w:type="auto"/>
            <w:tcBorders>
              <w:top w:val="single" w:sz="4" w:space="0" w:color="C4C4C4"/>
              <w:left w:val="single" w:sz="4" w:space="0" w:color="C4C4C4"/>
              <w:bottom w:val="single" w:sz="4" w:space="0" w:color="C4C4C4"/>
              <w:right w:val="single" w:sz="4" w:space="0" w:color="C4C4C4"/>
            </w:tcBorders>
            <w:hideMark/>
          </w:tcPr>
          <w:p w:rsidR="00AA474E" w:rsidRPr="00FF6519" w:rsidRDefault="00AA474E" w:rsidP="00B1247A">
            <w:pPr>
              <w:tabs>
                <w:tab w:val="clear" w:pos="794"/>
                <w:tab w:val="clear" w:pos="1191"/>
                <w:tab w:val="clear" w:pos="1588"/>
                <w:tab w:val="clear" w:pos="1985"/>
              </w:tabs>
              <w:spacing w:before="100" w:beforeAutospacing="1" w:after="100" w:afterAutospacing="1"/>
              <w:ind w:left="720"/>
              <w:jc w:val="right"/>
              <w:rPr>
                <w:szCs w:val="24"/>
                <w:lang w:val="es-ES"/>
              </w:rPr>
            </w:pPr>
            <w:r>
              <w:rPr>
                <w:b/>
                <w:bCs/>
                <w:szCs w:val="24"/>
                <w:lang w:bidi="ta-IN"/>
              </w:rPr>
              <w:t xml:space="preserve">Day 1: </w:t>
            </w:r>
            <w:r w:rsidRPr="00FF6519">
              <w:rPr>
                <w:b/>
                <w:bCs/>
                <w:szCs w:val="24"/>
                <w:lang w:bidi="ta-IN"/>
              </w:rPr>
              <w:t>Thursday, 3 October 2013</w:t>
            </w:r>
          </w:p>
        </w:tc>
      </w:tr>
      <w:tr w:rsidR="00AA474E" w:rsidRPr="00FF6519" w:rsidTr="00B1247A">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AA474E" w:rsidRPr="00C210E5" w:rsidRDefault="00AA474E" w:rsidP="00B1247A">
            <w:pPr>
              <w:spacing w:before="0"/>
              <w:jc w:val="center"/>
              <w:rPr>
                <w:b/>
                <w:bCs/>
                <w:szCs w:val="24"/>
                <w:lang w:bidi="ta-IN"/>
              </w:rPr>
            </w:pPr>
            <w:r w:rsidRPr="00C210E5">
              <w:rPr>
                <w:b/>
                <w:bCs/>
                <w:szCs w:val="24"/>
                <w:lang w:bidi="ta-IN"/>
              </w:rPr>
              <w:t>08:30 - 09:30</w:t>
            </w:r>
          </w:p>
        </w:tc>
        <w:tc>
          <w:tcPr>
            <w:tcW w:w="0" w:type="auto"/>
            <w:tcBorders>
              <w:top w:val="single" w:sz="4" w:space="0" w:color="C4C4C4"/>
              <w:left w:val="single" w:sz="4" w:space="0" w:color="C4C4C4"/>
              <w:bottom w:val="single" w:sz="4" w:space="0" w:color="C4C4C4"/>
              <w:right w:val="single" w:sz="4" w:space="0" w:color="C4C4C4"/>
            </w:tcBorders>
            <w:hideMark/>
          </w:tcPr>
          <w:p w:rsidR="00AA474E" w:rsidRPr="00C210E5" w:rsidRDefault="00AA474E" w:rsidP="00B1247A">
            <w:pPr>
              <w:spacing w:before="0"/>
              <w:rPr>
                <w:szCs w:val="24"/>
                <w:lang w:bidi="ta-IN"/>
              </w:rPr>
            </w:pPr>
            <w:r w:rsidRPr="00C210E5">
              <w:rPr>
                <w:b/>
                <w:bCs/>
                <w:szCs w:val="24"/>
                <w:lang w:bidi="ta-IN"/>
              </w:rPr>
              <w:t>Registration</w:t>
            </w:r>
          </w:p>
        </w:tc>
      </w:tr>
      <w:tr w:rsidR="00AA474E" w:rsidRPr="00FF6519" w:rsidTr="00B1247A">
        <w:trPr>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AA474E" w:rsidRPr="00C210E5" w:rsidRDefault="00AA474E" w:rsidP="00B1247A">
            <w:pPr>
              <w:spacing w:before="0" w:line="240" w:lineRule="atLeast"/>
              <w:jc w:val="center"/>
              <w:rPr>
                <w:b/>
                <w:bCs/>
                <w:color w:val="000000"/>
                <w:szCs w:val="24"/>
              </w:rPr>
            </w:pPr>
            <w:r w:rsidRPr="00C210E5">
              <w:rPr>
                <w:rStyle w:val="Strong"/>
                <w:color w:val="000000"/>
                <w:szCs w:val="24"/>
              </w:rPr>
              <w:t>09:30 – 10:00</w:t>
            </w:r>
            <w:r w:rsidRPr="00C210E5">
              <w:rPr>
                <w:rStyle w:val="Strong"/>
                <w:rFonts w:ascii="Cambria Math" w:hAnsi="Cambria Math"/>
                <w:color w:val="000000"/>
                <w:szCs w:val="24"/>
              </w:rPr>
              <w:t>​</w:t>
            </w:r>
          </w:p>
        </w:tc>
        <w:tc>
          <w:tcPr>
            <w:tcW w:w="0" w:type="auto"/>
            <w:tcBorders>
              <w:top w:val="single" w:sz="4" w:space="0" w:color="C4C4C4"/>
              <w:left w:val="single" w:sz="4" w:space="0" w:color="C4C4C4"/>
              <w:bottom w:val="single" w:sz="4" w:space="0" w:color="C4C4C4"/>
              <w:right w:val="single" w:sz="4" w:space="0" w:color="C4C4C4"/>
            </w:tcBorders>
            <w:hideMark/>
          </w:tcPr>
          <w:p w:rsidR="00AA474E" w:rsidRPr="00C210E5" w:rsidRDefault="00AA474E" w:rsidP="00B1247A">
            <w:pPr>
              <w:pStyle w:val="NormalWeb"/>
              <w:spacing w:before="0" w:after="0"/>
              <w:rPr>
                <w:rStyle w:val="Strong"/>
                <w:rFonts w:ascii="Times New Roman" w:hAnsi="Times New Roman"/>
                <w:color w:val="000000"/>
                <w:sz w:val="24"/>
                <w:szCs w:val="24"/>
              </w:rPr>
            </w:pPr>
            <w:r w:rsidRPr="00C210E5">
              <w:rPr>
                <w:rStyle w:val="Strong"/>
                <w:rFonts w:ascii="Times New Roman" w:hAnsi="Times New Roman"/>
                <w:color w:val="000000"/>
                <w:sz w:val="24"/>
                <w:szCs w:val="24"/>
              </w:rPr>
              <w:t>Opening Ceremony</w:t>
            </w:r>
            <w:r>
              <w:rPr>
                <w:rStyle w:val="Strong"/>
                <w:rFonts w:ascii="Times New Roman" w:hAnsi="Times New Roman"/>
                <w:color w:val="000000"/>
                <w:sz w:val="24"/>
                <w:szCs w:val="24"/>
              </w:rPr>
              <w:br/>
            </w:r>
          </w:p>
          <w:p w:rsidR="00AA474E" w:rsidRPr="00C210E5" w:rsidRDefault="00AA474E" w:rsidP="00AA474E">
            <w:pPr>
              <w:pStyle w:val="NormalWeb"/>
              <w:numPr>
                <w:ilvl w:val="0"/>
                <w:numId w:val="13"/>
              </w:numPr>
              <w:spacing w:before="0" w:after="0"/>
              <w:rPr>
                <w:rStyle w:val="Strong"/>
                <w:rFonts w:ascii="Times New Roman" w:hAnsi="Times New Roman"/>
                <w:color w:val="000000"/>
                <w:sz w:val="24"/>
                <w:szCs w:val="24"/>
              </w:rPr>
            </w:pPr>
            <w:r w:rsidRPr="00C210E5">
              <w:rPr>
                <w:rStyle w:val="Strong"/>
                <w:rFonts w:ascii="Times New Roman" w:hAnsi="Times New Roman"/>
                <w:color w:val="000000"/>
                <w:sz w:val="24"/>
                <w:szCs w:val="24"/>
              </w:rPr>
              <w:t>Welcome Addresses</w:t>
            </w:r>
          </w:p>
          <w:p w:rsidR="00AA474E" w:rsidRPr="00C210E5" w:rsidRDefault="00AA474E" w:rsidP="00AA474E">
            <w:pPr>
              <w:pStyle w:val="NormalWeb"/>
              <w:numPr>
                <w:ilvl w:val="0"/>
                <w:numId w:val="13"/>
              </w:numPr>
              <w:spacing w:before="0" w:after="0"/>
              <w:rPr>
                <w:rFonts w:ascii="Times New Roman" w:hAnsi="Times New Roman"/>
                <w:color w:val="000000"/>
                <w:sz w:val="24"/>
                <w:szCs w:val="24"/>
              </w:rPr>
            </w:pPr>
            <w:r w:rsidRPr="00C210E5">
              <w:rPr>
                <w:rStyle w:val="Strong"/>
                <w:rFonts w:ascii="Times New Roman" w:hAnsi="Times New Roman"/>
                <w:color w:val="000000"/>
                <w:sz w:val="24"/>
                <w:szCs w:val="24"/>
              </w:rPr>
              <w:t>Opening remarks</w:t>
            </w:r>
            <w:r w:rsidRPr="00C210E5">
              <w:rPr>
                <w:rStyle w:val="Strong"/>
                <w:rFonts w:ascii="Times New Roman" w:hAnsi="Times New Roman"/>
                <w:color w:val="000000"/>
                <w:sz w:val="24"/>
                <w:szCs w:val="24"/>
              </w:rPr>
              <w:br/>
            </w:r>
          </w:p>
        </w:tc>
      </w:tr>
      <w:tr w:rsidR="00AA474E" w:rsidRPr="00FF6519" w:rsidTr="00B1247A">
        <w:trPr>
          <w:trHeight w:val="595"/>
          <w:tblCellSpacing w:w="0" w:type="dxa"/>
        </w:trPr>
        <w:tc>
          <w:tcPr>
            <w:tcW w:w="1000" w:type="pct"/>
            <w:tcBorders>
              <w:top w:val="single" w:sz="4" w:space="0" w:color="C4C4C4"/>
              <w:left w:val="single" w:sz="4" w:space="0" w:color="C4C4C4"/>
              <w:bottom w:val="single" w:sz="4" w:space="0" w:color="C4C4C4"/>
              <w:right w:val="single" w:sz="4" w:space="0" w:color="C4C4C4"/>
            </w:tcBorders>
            <w:hideMark/>
          </w:tcPr>
          <w:p w:rsidR="00AA474E" w:rsidRPr="00C210E5" w:rsidRDefault="00AA474E" w:rsidP="00B1247A">
            <w:pPr>
              <w:spacing w:before="0" w:line="240" w:lineRule="atLeast"/>
              <w:jc w:val="center"/>
              <w:rPr>
                <w:b/>
                <w:bCs/>
                <w:color w:val="000000"/>
                <w:szCs w:val="24"/>
              </w:rPr>
            </w:pPr>
            <w:r w:rsidRPr="00C210E5">
              <w:rPr>
                <w:rStyle w:val="Strong"/>
                <w:color w:val="000000"/>
                <w:szCs w:val="24"/>
              </w:rPr>
              <w:t>10:00 – 10:30</w:t>
            </w:r>
            <w:r w:rsidRPr="00C210E5">
              <w:rPr>
                <w:rStyle w:val="Strong"/>
                <w:rFonts w:ascii="Cambria Math" w:hAnsi="Cambria Math"/>
                <w:color w:val="000000"/>
                <w:szCs w:val="24"/>
              </w:rPr>
              <w:t>​</w:t>
            </w:r>
          </w:p>
        </w:tc>
        <w:tc>
          <w:tcPr>
            <w:tcW w:w="0" w:type="auto"/>
            <w:tcBorders>
              <w:top w:val="single" w:sz="4" w:space="0" w:color="C4C4C4"/>
              <w:left w:val="single" w:sz="4" w:space="0" w:color="C4C4C4"/>
              <w:bottom w:val="single" w:sz="4" w:space="0" w:color="C4C4C4"/>
              <w:right w:val="single" w:sz="4" w:space="0" w:color="C4C4C4"/>
            </w:tcBorders>
            <w:hideMark/>
          </w:tcPr>
          <w:p w:rsidR="00AA474E" w:rsidRPr="00C210E5" w:rsidRDefault="00AA474E" w:rsidP="00B1247A">
            <w:pPr>
              <w:spacing w:before="0"/>
              <w:rPr>
                <w:color w:val="000000"/>
                <w:szCs w:val="24"/>
              </w:rPr>
            </w:pPr>
            <w:r w:rsidRPr="00C210E5">
              <w:rPr>
                <w:b/>
                <w:bCs/>
                <w:szCs w:val="24"/>
                <w:lang w:bidi="ta-IN"/>
              </w:rPr>
              <w:t>Keynote Speech</w:t>
            </w:r>
          </w:p>
        </w:tc>
      </w:tr>
      <w:tr w:rsidR="00AA474E" w:rsidRPr="00FF6519" w:rsidTr="00B1247A">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AA474E" w:rsidRPr="00FF6519" w:rsidRDefault="00AA474E" w:rsidP="00B1247A">
            <w:pPr>
              <w:spacing w:before="0" w:line="240" w:lineRule="atLeast"/>
              <w:jc w:val="center"/>
              <w:rPr>
                <w:rStyle w:val="Strong"/>
                <w:color w:val="000000"/>
                <w:szCs w:val="24"/>
              </w:rPr>
            </w:pPr>
            <w:r w:rsidRPr="00FF6519">
              <w:rPr>
                <w:rStyle w:val="Strong"/>
                <w:color w:val="000000"/>
                <w:szCs w:val="24"/>
              </w:rPr>
              <w:t>10:30 – 11:00</w:t>
            </w:r>
          </w:p>
        </w:tc>
        <w:tc>
          <w:tcPr>
            <w:tcW w:w="0" w:type="auto"/>
            <w:tcBorders>
              <w:top w:val="single" w:sz="4" w:space="0" w:color="C4C4C4"/>
              <w:left w:val="single" w:sz="4" w:space="0" w:color="C4C4C4"/>
              <w:bottom w:val="single" w:sz="4" w:space="0" w:color="C4C4C4"/>
              <w:right w:val="single" w:sz="4" w:space="0" w:color="C4C4C4"/>
            </w:tcBorders>
          </w:tcPr>
          <w:p w:rsidR="00AA474E" w:rsidRPr="00FF6519" w:rsidRDefault="00AA474E" w:rsidP="00B1247A">
            <w:pPr>
              <w:pStyle w:val="NormalWeb"/>
              <w:spacing w:before="0" w:after="0"/>
              <w:rPr>
                <w:rStyle w:val="Strong"/>
                <w:rFonts w:ascii="Times New Roman" w:hAnsi="Times New Roman"/>
                <w:color w:val="000000"/>
                <w:sz w:val="24"/>
                <w:szCs w:val="24"/>
              </w:rPr>
            </w:pPr>
            <w:r w:rsidRPr="00FF6519">
              <w:rPr>
                <w:rFonts w:ascii="Times New Roman" w:hAnsi="Times New Roman"/>
                <w:b/>
                <w:bCs/>
                <w:sz w:val="24"/>
                <w:szCs w:val="24"/>
                <w:lang w:bidi="ta-IN"/>
              </w:rPr>
              <w:t>Tea Break</w:t>
            </w:r>
          </w:p>
        </w:tc>
      </w:tr>
      <w:tr w:rsidR="00AA474E" w:rsidRPr="00FF6519" w:rsidTr="00B1247A">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AA474E" w:rsidRPr="00FF6519" w:rsidRDefault="00AA474E" w:rsidP="00B1247A">
            <w:pPr>
              <w:spacing w:before="0" w:line="240" w:lineRule="atLeast"/>
              <w:jc w:val="center"/>
              <w:rPr>
                <w:rStyle w:val="Strong"/>
                <w:color w:val="000000"/>
                <w:szCs w:val="24"/>
              </w:rPr>
            </w:pPr>
            <w:r w:rsidRPr="00FF6519">
              <w:rPr>
                <w:rStyle w:val="Strong"/>
                <w:color w:val="000000"/>
                <w:szCs w:val="24"/>
              </w:rPr>
              <w:t>11:00 – 12:30</w:t>
            </w:r>
          </w:p>
        </w:tc>
        <w:tc>
          <w:tcPr>
            <w:tcW w:w="0" w:type="auto"/>
            <w:tcBorders>
              <w:top w:val="single" w:sz="4" w:space="0" w:color="C4C4C4"/>
              <w:left w:val="single" w:sz="4" w:space="0" w:color="C4C4C4"/>
              <w:bottom w:val="single" w:sz="4" w:space="0" w:color="C4C4C4"/>
              <w:right w:val="single" w:sz="4" w:space="0" w:color="C4C4C4"/>
            </w:tcBorders>
          </w:tcPr>
          <w:p w:rsidR="00AA474E" w:rsidRPr="00FF6519" w:rsidRDefault="00AA474E" w:rsidP="00B1247A">
            <w:pPr>
              <w:pStyle w:val="NormalWeb"/>
              <w:spacing w:before="0" w:after="0"/>
              <w:rPr>
                <w:rFonts w:ascii="Times New Roman" w:hAnsi="Times New Roman"/>
                <w:b/>
                <w:bCs/>
                <w:sz w:val="24"/>
                <w:szCs w:val="24"/>
                <w:lang w:val="en-GB" w:bidi="ta-IN"/>
              </w:rPr>
            </w:pPr>
            <w:r w:rsidRPr="00FF6519">
              <w:rPr>
                <w:rFonts w:ascii="Times New Roman" w:hAnsi="Times New Roman"/>
                <w:b/>
                <w:bCs/>
                <w:sz w:val="24"/>
                <w:szCs w:val="24"/>
                <w:lang w:bidi="ta-IN"/>
              </w:rPr>
              <w:t>Session 1: Green ICT Opportunity</w:t>
            </w:r>
            <w:r>
              <w:rPr>
                <w:rFonts w:ascii="Times New Roman" w:hAnsi="Times New Roman"/>
                <w:b/>
                <w:bCs/>
                <w:sz w:val="24"/>
                <w:szCs w:val="24"/>
                <w:lang w:bidi="ta-IN"/>
              </w:rPr>
              <w:br/>
            </w:r>
            <w:r>
              <w:rPr>
                <w:rFonts w:ascii="Times New Roman" w:hAnsi="Times New Roman"/>
                <w:b/>
                <w:bCs/>
                <w:sz w:val="24"/>
                <w:szCs w:val="24"/>
                <w:lang w:bidi="ta-IN"/>
              </w:rPr>
              <w:br/>
            </w:r>
            <w:r w:rsidRPr="00FF6519">
              <w:rPr>
                <w:rFonts w:ascii="Times New Roman" w:hAnsi="Times New Roman"/>
                <w:sz w:val="24"/>
                <w:szCs w:val="24"/>
                <w:lang w:bidi="ta-IN"/>
              </w:rPr>
              <w:t>This session will examine the contributions made by the ICT sector to the creation of a sustainable low carbon economy.</w:t>
            </w:r>
            <w:r>
              <w:rPr>
                <w:rFonts w:ascii="Times New Roman" w:hAnsi="Times New Roman"/>
                <w:sz w:val="24"/>
                <w:szCs w:val="24"/>
                <w:lang w:bidi="ta-IN"/>
              </w:rPr>
              <w:t xml:space="preserve"> </w:t>
            </w:r>
            <w:r w:rsidRPr="00FF6519">
              <w:rPr>
                <w:rFonts w:ascii="Times New Roman" w:hAnsi="Times New Roman"/>
                <w:sz w:val="24"/>
                <w:szCs w:val="24"/>
                <w:lang w:bidi="ta-IN"/>
              </w:rPr>
              <w:t>It will also explore</w:t>
            </w:r>
            <w:r>
              <w:rPr>
                <w:rFonts w:ascii="Times New Roman" w:hAnsi="Times New Roman"/>
                <w:sz w:val="24"/>
                <w:szCs w:val="24"/>
                <w:lang w:bidi="ta-IN"/>
              </w:rPr>
              <w:t xml:space="preserve"> </w:t>
            </w:r>
            <w:r w:rsidRPr="00FF6519">
              <w:rPr>
                <w:rFonts w:ascii="Times New Roman" w:hAnsi="Times New Roman"/>
                <w:sz w:val="24"/>
                <w:szCs w:val="24"/>
                <w:lang w:bidi="ta-IN"/>
              </w:rPr>
              <w:t>the socio, economic and environmental opportunities to promote the use of ICTs.</w:t>
            </w:r>
            <w:r>
              <w:rPr>
                <w:rFonts w:ascii="Times New Roman" w:hAnsi="Times New Roman"/>
                <w:szCs w:val="24"/>
                <w:lang w:bidi="ta-IN"/>
              </w:rPr>
              <w:br/>
            </w:r>
          </w:p>
        </w:tc>
      </w:tr>
      <w:tr w:rsidR="00AA474E" w:rsidRPr="00FF6519" w:rsidTr="00B1247A">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AA474E" w:rsidRPr="00FF6519" w:rsidRDefault="00AA474E" w:rsidP="00B1247A">
            <w:pPr>
              <w:spacing w:before="0" w:line="240" w:lineRule="atLeast"/>
              <w:jc w:val="center"/>
              <w:rPr>
                <w:rStyle w:val="Strong"/>
                <w:color w:val="000000"/>
                <w:szCs w:val="24"/>
              </w:rPr>
            </w:pPr>
            <w:r w:rsidRPr="00FF6519">
              <w:rPr>
                <w:rStyle w:val="Strong"/>
                <w:color w:val="000000"/>
                <w:szCs w:val="24"/>
              </w:rPr>
              <w:t>12:30 – 14:00</w:t>
            </w:r>
          </w:p>
        </w:tc>
        <w:tc>
          <w:tcPr>
            <w:tcW w:w="0" w:type="auto"/>
            <w:tcBorders>
              <w:top w:val="single" w:sz="4" w:space="0" w:color="C4C4C4"/>
              <w:left w:val="single" w:sz="4" w:space="0" w:color="C4C4C4"/>
              <w:bottom w:val="single" w:sz="4" w:space="0" w:color="C4C4C4"/>
              <w:right w:val="single" w:sz="4" w:space="0" w:color="C4C4C4"/>
            </w:tcBorders>
          </w:tcPr>
          <w:p w:rsidR="00AA474E" w:rsidRPr="00FF6519" w:rsidRDefault="00AA474E" w:rsidP="00B1247A">
            <w:pPr>
              <w:pStyle w:val="NormalWeb"/>
              <w:spacing w:before="0" w:after="0"/>
              <w:rPr>
                <w:rFonts w:ascii="Times New Roman" w:hAnsi="Times New Roman"/>
                <w:b/>
                <w:bCs/>
                <w:sz w:val="24"/>
                <w:szCs w:val="24"/>
                <w:lang w:bidi="ta-IN"/>
              </w:rPr>
            </w:pPr>
            <w:r w:rsidRPr="00FF6519">
              <w:rPr>
                <w:rFonts w:ascii="Times New Roman" w:hAnsi="Times New Roman"/>
                <w:b/>
                <w:bCs/>
                <w:sz w:val="24"/>
                <w:szCs w:val="24"/>
                <w:lang w:bidi="ta-IN"/>
              </w:rPr>
              <w:t>Lunch Break</w:t>
            </w:r>
          </w:p>
        </w:tc>
      </w:tr>
      <w:tr w:rsidR="00AA474E" w:rsidRPr="00FF6519" w:rsidTr="00B1247A">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AA474E" w:rsidRPr="00FF6519" w:rsidRDefault="00AA474E" w:rsidP="00B1247A">
            <w:pPr>
              <w:spacing w:before="0" w:line="240" w:lineRule="atLeast"/>
              <w:jc w:val="center"/>
              <w:rPr>
                <w:rStyle w:val="Strong"/>
                <w:color w:val="000000"/>
                <w:szCs w:val="24"/>
              </w:rPr>
            </w:pPr>
            <w:r w:rsidRPr="00FF6519">
              <w:rPr>
                <w:rStyle w:val="Strong"/>
                <w:color w:val="000000"/>
                <w:szCs w:val="24"/>
              </w:rPr>
              <w:t>14:00 – 15:30</w:t>
            </w:r>
          </w:p>
        </w:tc>
        <w:tc>
          <w:tcPr>
            <w:tcW w:w="0" w:type="auto"/>
            <w:tcBorders>
              <w:top w:val="single" w:sz="4" w:space="0" w:color="C4C4C4"/>
              <w:left w:val="single" w:sz="4" w:space="0" w:color="C4C4C4"/>
              <w:bottom w:val="single" w:sz="4" w:space="0" w:color="C4C4C4"/>
              <w:right w:val="single" w:sz="4" w:space="0" w:color="C4C4C4"/>
            </w:tcBorders>
          </w:tcPr>
          <w:p w:rsidR="00AA474E" w:rsidRPr="00FF6519" w:rsidRDefault="00AA474E" w:rsidP="00B1247A">
            <w:pPr>
              <w:spacing w:before="0"/>
              <w:rPr>
                <w:b/>
                <w:bCs/>
                <w:szCs w:val="24"/>
                <w:lang w:bidi="ta-IN"/>
              </w:rPr>
            </w:pPr>
            <w:r>
              <w:rPr>
                <w:b/>
                <w:bCs/>
                <w:szCs w:val="24"/>
                <w:lang w:bidi="ta-IN"/>
              </w:rPr>
              <w:t xml:space="preserve">Session 2: </w:t>
            </w:r>
            <w:r w:rsidRPr="00FF6519">
              <w:rPr>
                <w:b/>
                <w:bCs/>
                <w:szCs w:val="24"/>
                <w:lang w:bidi="ta-IN"/>
              </w:rPr>
              <w:t>ICT Infrastructures for Green Solutions</w:t>
            </w:r>
            <w:r w:rsidRPr="00FF6519">
              <w:rPr>
                <w:szCs w:val="24"/>
                <w:lang w:bidi="ta-IN"/>
              </w:rPr>
              <w:br/>
            </w:r>
            <w:r w:rsidRPr="00FF6519">
              <w:rPr>
                <w:szCs w:val="24"/>
                <w:lang w:bidi="ta-IN"/>
              </w:rPr>
              <w:br/>
              <w:t xml:space="preserve">This session will provide an overview of low carbon solutions (e.g. cloud computing, broadband applications, green data </w:t>
            </w:r>
            <w:proofErr w:type="spellStart"/>
            <w:r w:rsidRPr="00FF6519">
              <w:rPr>
                <w:szCs w:val="24"/>
                <w:lang w:bidi="ta-IN"/>
              </w:rPr>
              <w:t>centers</w:t>
            </w:r>
            <w:proofErr w:type="spellEnd"/>
            <w:r w:rsidRPr="00FF6519">
              <w:rPr>
                <w:szCs w:val="24"/>
                <w:lang w:bidi="ta-IN"/>
              </w:rPr>
              <w:t xml:space="preserve">, smart grids and smart metering infrastructures) which aim at enhancing environmental sustainability and minimizing overall environmental impacts of energy consumption. </w:t>
            </w:r>
            <w:r>
              <w:rPr>
                <w:szCs w:val="24"/>
                <w:lang w:bidi="ta-IN"/>
              </w:rPr>
              <w:br/>
            </w:r>
          </w:p>
        </w:tc>
      </w:tr>
      <w:tr w:rsidR="00AA474E" w:rsidRPr="00FF6519" w:rsidTr="00B1247A">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AA474E" w:rsidRPr="00FF6519" w:rsidRDefault="00AA474E" w:rsidP="00B1247A">
            <w:pPr>
              <w:spacing w:before="0" w:line="240" w:lineRule="atLeast"/>
              <w:jc w:val="center"/>
              <w:rPr>
                <w:rStyle w:val="Strong"/>
                <w:color w:val="000000"/>
                <w:szCs w:val="24"/>
              </w:rPr>
            </w:pPr>
            <w:r w:rsidRPr="00FF6519">
              <w:rPr>
                <w:rStyle w:val="Strong"/>
                <w:color w:val="000000"/>
                <w:szCs w:val="24"/>
              </w:rPr>
              <w:t>15:30 – 16:00</w:t>
            </w:r>
          </w:p>
        </w:tc>
        <w:tc>
          <w:tcPr>
            <w:tcW w:w="0" w:type="auto"/>
            <w:tcBorders>
              <w:top w:val="single" w:sz="4" w:space="0" w:color="C4C4C4"/>
              <w:left w:val="single" w:sz="4" w:space="0" w:color="C4C4C4"/>
              <w:bottom w:val="single" w:sz="4" w:space="0" w:color="C4C4C4"/>
              <w:right w:val="single" w:sz="4" w:space="0" w:color="C4C4C4"/>
            </w:tcBorders>
          </w:tcPr>
          <w:p w:rsidR="00AA474E" w:rsidRPr="00FF6519" w:rsidRDefault="00AA474E" w:rsidP="00B1247A">
            <w:pPr>
              <w:spacing w:before="0"/>
              <w:rPr>
                <w:b/>
                <w:bCs/>
                <w:szCs w:val="24"/>
                <w:lang w:bidi="ta-IN"/>
              </w:rPr>
            </w:pPr>
            <w:r w:rsidRPr="00FF6519">
              <w:rPr>
                <w:b/>
                <w:bCs/>
                <w:szCs w:val="24"/>
                <w:lang w:bidi="ta-IN"/>
              </w:rPr>
              <w:t>Tea Break</w:t>
            </w:r>
          </w:p>
        </w:tc>
      </w:tr>
      <w:tr w:rsidR="00AA474E" w:rsidRPr="00FF6519" w:rsidTr="00B1247A">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AA474E" w:rsidRPr="00FF6519" w:rsidRDefault="00AA474E" w:rsidP="00B1247A">
            <w:pPr>
              <w:spacing w:before="0" w:line="240" w:lineRule="atLeast"/>
              <w:jc w:val="center"/>
              <w:rPr>
                <w:rStyle w:val="Strong"/>
                <w:color w:val="000000"/>
                <w:szCs w:val="24"/>
              </w:rPr>
            </w:pPr>
            <w:r w:rsidRPr="00FF6519">
              <w:rPr>
                <w:rStyle w:val="Strong"/>
                <w:color w:val="000000"/>
                <w:szCs w:val="24"/>
              </w:rPr>
              <w:t>16:00 – 17:30</w:t>
            </w:r>
          </w:p>
        </w:tc>
        <w:tc>
          <w:tcPr>
            <w:tcW w:w="0" w:type="auto"/>
            <w:tcBorders>
              <w:top w:val="single" w:sz="4" w:space="0" w:color="C4C4C4"/>
              <w:left w:val="single" w:sz="4" w:space="0" w:color="C4C4C4"/>
              <w:bottom w:val="single" w:sz="4" w:space="0" w:color="C4C4C4"/>
              <w:right w:val="single" w:sz="4" w:space="0" w:color="C4C4C4"/>
            </w:tcBorders>
          </w:tcPr>
          <w:p w:rsidR="00AA474E" w:rsidRPr="00FF6519" w:rsidRDefault="00AA474E" w:rsidP="00B1247A">
            <w:pPr>
              <w:spacing w:before="0"/>
              <w:rPr>
                <w:b/>
                <w:bCs/>
                <w:szCs w:val="24"/>
                <w:lang w:bidi="ta-IN"/>
              </w:rPr>
            </w:pPr>
            <w:r>
              <w:rPr>
                <w:b/>
                <w:bCs/>
                <w:szCs w:val="24"/>
                <w:lang w:bidi="ta-IN"/>
              </w:rPr>
              <w:t xml:space="preserve">Session 3: </w:t>
            </w:r>
            <w:r w:rsidRPr="00FF6519">
              <w:rPr>
                <w:b/>
                <w:bCs/>
                <w:szCs w:val="24"/>
                <w:lang w:bidi="ta-IN"/>
              </w:rPr>
              <w:t>Greening through ICT: Enabling Effects – Smart Sustainable Cities</w:t>
            </w:r>
            <w:r>
              <w:rPr>
                <w:b/>
                <w:bCs/>
                <w:szCs w:val="24"/>
                <w:lang w:bidi="ta-IN"/>
              </w:rPr>
              <w:br/>
            </w:r>
          </w:p>
          <w:p w:rsidR="00AA474E" w:rsidRPr="00FF6519" w:rsidRDefault="00AA474E" w:rsidP="00B1247A">
            <w:pPr>
              <w:spacing w:before="0"/>
              <w:rPr>
                <w:szCs w:val="24"/>
                <w:lang w:bidi="ta-IN"/>
              </w:rPr>
            </w:pPr>
            <w:r w:rsidRPr="00FF6519">
              <w:rPr>
                <w:szCs w:val="24"/>
                <w:lang w:bidi="ta-IN"/>
              </w:rPr>
              <w:t xml:space="preserve">This session will give an overview of how the strategic application of ICT networks and services can help cities to become smart and sustainable. It will demonstrate that the use of ICTs will enable cities to provide social services to citizens efficiently, and to manage their infrastructures in a way that will stimulate a sustainable economic growth. </w:t>
            </w:r>
            <w:r>
              <w:rPr>
                <w:szCs w:val="24"/>
                <w:lang w:bidi="ta-IN"/>
              </w:rPr>
              <w:br/>
            </w:r>
          </w:p>
          <w:p w:rsidR="00AA474E" w:rsidRPr="00FF6519" w:rsidRDefault="00AA474E" w:rsidP="00B1247A">
            <w:pPr>
              <w:spacing w:before="0"/>
              <w:rPr>
                <w:szCs w:val="24"/>
                <w:lang w:bidi="ta-IN"/>
              </w:rPr>
            </w:pPr>
            <w:r w:rsidRPr="00FF6519">
              <w:rPr>
                <w:szCs w:val="24"/>
                <w:lang w:bidi="ta-IN"/>
              </w:rPr>
              <w:t>This session will also present ITU-T methodologies for assessing the environmental impact of ICTs in cities.</w:t>
            </w:r>
          </w:p>
          <w:p w:rsidR="00AA474E" w:rsidRPr="00FF6519" w:rsidRDefault="00AA474E" w:rsidP="00B1247A">
            <w:pPr>
              <w:spacing w:before="0"/>
              <w:rPr>
                <w:b/>
                <w:bCs/>
                <w:szCs w:val="24"/>
                <w:lang w:bidi="ta-IN"/>
              </w:rPr>
            </w:pPr>
          </w:p>
        </w:tc>
      </w:tr>
    </w:tbl>
    <w:p w:rsidR="00AA474E" w:rsidRDefault="00AA474E" w:rsidP="00AA474E"/>
    <w:p w:rsidR="00AA474E" w:rsidRDefault="00AA474E" w:rsidP="00AA474E"/>
    <w:p w:rsidR="00AA474E" w:rsidRDefault="00AA474E" w:rsidP="00AA474E"/>
    <w:p w:rsidR="00AA474E" w:rsidRDefault="00AA474E" w:rsidP="00AA474E"/>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24" w:type="dxa"/>
          <w:left w:w="24" w:type="dxa"/>
          <w:bottom w:w="24" w:type="dxa"/>
          <w:right w:w="24" w:type="dxa"/>
        </w:tblCellMar>
        <w:tblLook w:val="04A0" w:firstRow="1" w:lastRow="0" w:firstColumn="1" w:lastColumn="0" w:noHBand="0" w:noVBand="1"/>
      </w:tblPr>
      <w:tblGrid>
        <w:gridCol w:w="1941"/>
        <w:gridCol w:w="7766"/>
      </w:tblGrid>
      <w:tr w:rsidR="00AA474E" w:rsidRPr="00FF6519" w:rsidTr="00B1247A">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AA474E" w:rsidRPr="00FF6519" w:rsidRDefault="00AA474E" w:rsidP="00B1247A">
            <w:pPr>
              <w:spacing w:line="240" w:lineRule="atLeast"/>
              <w:jc w:val="center"/>
              <w:rPr>
                <w:rStyle w:val="Strong"/>
                <w:color w:val="000000"/>
                <w:szCs w:val="24"/>
              </w:rPr>
            </w:pPr>
          </w:p>
        </w:tc>
        <w:tc>
          <w:tcPr>
            <w:tcW w:w="0" w:type="auto"/>
            <w:tcBorders>
              <w:top w:val="single" w:sz="4" w:space="0" w:color="C4C4C4"/>
              <w:left w:val="single" w:sz="4" w:space="0" w:color="C4C4C4"/>
              <w:bottom w:val="single" w:sz="4" w:space="0" w:color="C4C4C4"/>
              <w:right w:val="single" w:sz="4" w:space="0" w:color="C4C4C4"/>
            </w:tcBorders>
          </w:tcPr>
          <w:p w:rsidR="00AA474E" w:rsidRPr="00FF6519" w:rsidRDefault="00AA474E" w:rsidP="00B1247A">
            <w:pPr>
              <w:jc w:val="right"/>
              <w:rPr>
                <w:b/>
                <w:bCs/>
                <w:szCs w:val="24"/>
                <w:lang w:bidi="ta-IN"/>
              </w:rPr>
            </w:pPr>
            <w:r>
              <w:rPr>
                <w:b/>
                <w:bCs/>
                <w:szCs w:val="24"/>
                <w:lang w:bidi="ta-IN"/>
              </w:rPr>
              <w:t xml:space="preserve">Day 2: </w:t>
            </w:r>
            <w:r w:rsidRPr="00FF6519">
              <w:rPr>
                <w:b/>
                <w:bCs/>
                <w:szCs w:val="24"/>
                <w:lang w:bidi="ta-IN"/>
              </w:rPr>
              <w:t>Friday, 4 October 2013</w:t>
            </w:r>
          </w:p>
        </w:tc>
      </w:tr>
      <w:tr w:rsidR="00AA474E" w:rsidRPr="00FF6519" w:rsidTr="00B1247A">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AA474E" w:rsidRPr="00FF6519" w:rsidRDefault="00AA474E" w:rsidP="00B1247A">
            <w:pPr>
              <w:spacing w:before="0" w:line="240" w:lineRule="atLeast"/>
              <w:jc w:val="center"/>
              <w:rPr>
                <w:rStyle w:val="Strong"/>
                <w:color w:val="000000"/>
                <w:szCs w:val="24"/>
              </w:rPr>
            </w:pPr>
            <w:r w:rsidRPr="00FF6519">
              <w:rPr>
                <w:rStyle w:val="Strong"/>
                <w:color w:val="000000"/>
                <w:szCs w:val="24"/>
              </w:rPr>
              <w:t>09:00 – 10:30</w:t>
            </w:r>
          </w:p>
        </w:tc>
        <w:tc>
          <w:tcPr>
            <w:tcW w:w="0" w:type="auto"/>
            <w:tcBorders>
              <w:top w:val="single" w:sz="4" w:space="0" w:color="C4C4C4"/>
              <w:left w:val="single" w:sz="4" w:space="0" w:color="C4C4C4"/>
              <w:bottom w:val="single" w:sz="4" w:space="0" w:color="C4C4C4"/>
              <w:right w:val="single" w:sz="4" w:space="0" w:color="C4C4C4"/>
            </w:tcBorders>
          </w:tcPr>
          <w:p w:rsidR="00AA474E" w:rsidRDefault="00AA474E" w:rsidP="00B1247A">
            <w:pPr>
              <w:spacing w:before="0"/>
              <w:rPr>
                <w:b/>
                <w:bCs/>
                <w:szCs w:val="24"/>
                <w:lang w:bidi="ta-IN"/>
              </w:rPr>
            </w:pPr>
            <w:r>
              <w:rPr>
                <w:b/>
                <w:bCs/>
                <w:szCs w:val="24"/>
                <w:lang w:bidi="ta-IN"/>
              </w:rPr>
              <w:t>Session 4: Bridging the Standardization Gap on Environmental Sustainability</w:t>
            </w:r>
          </w:p>
          <w:p w:rsidR="00AA474E" w:rsidRDefault="00AA474E" w:rsidP="00B1247A">
            <w:pPr>
              <w:spacing w:before="0"/>
              <w:rPr>
                <w:b/>
                <w:bCs/>
                <w:szCs w:val="24"/>
                <w:lang w:bidi="ta-IN"/>
              </w:rPr>
            </w:pPr>
          </w:p>
          <w:p w:rsidR="00AA474E" w:rsidRPr="00672BCA" w:rsidRDefault="00AA474E" w:rsidP="00B1247A">
            <w:pPr>
              <w:spacing w:before="0"/>
              <w:rPr>
                <w:szCs w:val="24"/>
                <w:lang w:bidi="ta-IN"/>
              </w:rPr>
            </w:pPr>
            <w:r w:rsidRPr="00672BCA">
              <w:rPr>
                <w:szCs w:val="24"/>
                <w:lang w:bidi="ta-IN"/>
              </w:rPr>
              <w:t xml:space="preserve">This session will provide an overview of how </w:t>
            </w:r>
            <w:r>
              <w:rPr>
                <w:szCs w:val="24"/>
                <w:lang w:bidi="ta-IN"/>
              </w:rPr>
              <w:t>Green ICT Standards (</w:t>
            </w:r>
            <w:r w:rsidRPr="00672BCA">
              <w:rPr>
                <w:szCs w:val="24"/>
                <w:lang w:bidi="ta-IN"/>
              </w:rPr>
              <w:t>ITU-T Recommendations</w:t>
            </w:r>
            <w:r>
              <w:rPr>
                <w:szCs w:val="24"/>
                <w:lang w:bidi="ta-IN"/>
              </w:rPr>
              <w:t>)</w:t>
            </w:r>
            <w:r w:rsidRPr="00672BCA">
              <w:rPr>
                <w:szCs w:val="24"/>
                <w:lang w:bidi="ta-IN"/>
              </w:rPr>
              <w:t xml:space="preserve"> are being developed and how they can be implemented at </w:t>
            </w:r>
            <w:r>
              <w:rPr>
                <w:szCs w:val="24"/>
                <w:lang w:bidi="ta-IN"/>
              </w:rPr>
              <w:t xml:space="preserve">the national </w:t>
            </w:r>
            <w:r w:rsidRPr="00672BCA">
              <w:rPr>
                <w:szCs w:val="24"/>
                <w:lang w:bidi="ta-IN"/>
              </w:rPr>
              <w:t>level.</w:t>
            </w:r>
          </w:p>
          <w:p w:rsidR="00AA474E" w:rsidRPr="00FF6519" w:rsidRDefault="00AA474E" w:rsidP="00B1247A">
            <w:pPr>
              <w:spacing w:before="0"/>
              <w:rPr>
                <w:b/>
                <w:bCs/>
                <w:szCs w:val="24"/>
                <w:lang w:bidi="ta-IN"/>
              </w:rPr>
            </w:pPr>
          </w:p>
        </w:tc>
      </w:tr>
      <w:tr w:rsidR="00AA474E" w:rsidRPr="00FF6519" w:rsidTr="00B1247A">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AA474E" w:rsidRPr="00FF6519" w:rsidRDefault="00AA474E" w:rsidP="00B1247A">
            <w:pPr>
              <w:spacing w:line="240" w:lineRule="atLeast"/>
              <w:jc w:val="center"/>
              <w:rPr>
                <w:rStyle w:val="Strong"/>
                <w:color w:val="000000"/>
                <w:szCs w:val="24"/>
              </w:rPr>
            </w:pPr>
            <w:r>
              <w:rPr>
                <w:rStyle w:val="Strong"/>
                <w:color w:val="000000"/>
                <w:szCs w:val="24"/>
              </w:rPr>
              <w:t>10:30 – 11:00</w:t>
            </w:r>
          </w:p>
        </w:tc>
        <w:tc>
          <w:tcPr>
            <w:tcW w:w="0" w:type="auto"/>
            <w:tcBorders>
              <w:top w:val="single" w:sz="4" w:space="0" w:color="C4C4C4"/>
              <w:left w:val="single" w:sz="4" w:space="0" w:color="C4C4C4"/>
              <w:bottom w:val="single" w:sz="4" w:space="0" w:color="C4C4C4"/>
              <w:right w:val="single" w:sz="4" w:space="0" w:color="C4C4C4"/>
            </w:tcBorders>
          </w:tcPr>
          <w:p w:rsidR="00AA474E" w:rsidRDefault="00AA474E" w:rsidP="00B1247A">
            <w:pPr>
              <w:rPr>
                <w:b/>
                <w:bCs/>
                <w:szCs w:val="24"/>
                <w:lang w:bidi="ta-IN"/>
              </w:rPr>
            </w:pPr>
            <w:r>
              <w:rPr>
                <w:b/>
                <w:bCs/>
                <w:szCs w:val="24"/>
                <w:lang w:bidi="ta-IN"/>
              </w:rPr>
              <w:t>Tea Break</w:t>
            </w:r>
          </w:p>
        </w:tc>
      </w:tr>
      <w:tr w:rsidR="00AA474E" w:rsidRPr="00FF6519" w:rsidTr="00B1247A">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AA474E" w:rsidRDefault="00AA474E" w:rsidP="00B1247A">
            <w:pPr>
              <w:spacing w:before="0" w:line="240" w:lineRule="atLeast"/>
              <w:jc w:val="center"/>
              <w:rPr>
                <w:rStyle w:val="Strong"/>
                <w:color w:val="000000"/>
                <w:szCs w:val="24"/>
              </w:rPr>
            </w:pPr>
            <w:r>
              <w:rPr>
                <w:rStyle w:val="Strong"/>
                <w:color w:val="000000"/>
                <w:szCs w:val="24"/>
              </w:rPr>
              <w:t>11:00 – 12:30</w:t>
            </w:r>
          </w:p>
        </w:tc>
        <w:tc>
          <w:tcPr>
            <w:tcW w:w="0" w:type="auto"/>
            <w:tcBorders>
              <w:top w:val="single" w:sz="4" w:space="0" w:color="C4C4C4"/>
              <w:left w:val="single" w:sz="4" w:space="0" w:color="C4C4C4"/>
              <w:bottom w:val="single" w:sz="4" w:space="0" w:color="C4C4C4"/>
              <w:right w:val="single" w:sz="4" w:space="0" w:color="C4C4C4"/>
            </w:tcBorders>
          </w:tcPr>
          <w:p w:rsidR="00AA474E" w:rsidRDefault="00AA474E" w:rsidP="00B1247A">
            <w:pPr>
              <w:spacing w:before="0"/>
              <w:rPr>
                <w:b/>
                <w:bCs/>
                <w:szCs w:val="24"/>
                <w:lang w:bidi="ta-IN"/>
              </w:rPr>
            </w:pPr>
            <w:r w:rsidRPr="00FA2C53">
              <w:rPr>
                <w:b/>
                <w:bCs/>
                <w:szCs w:val="24"/>
                <w:lang w:bidi="ta-IN"/>
              </w:rPr>
              <w:t>Sess</w:t>
            </w:r>
            <w:r>
              <w:rPr>
                <w:b/>
                <w:bCs/>
                <w:szCs w:val="24"/>
                <w:lang w:bidi="ta-IN"/>
              </w:rPr>
              <w:t>ion 5 Part 1: T</w:t>
            </w:r>
            <w:r w:rsidRPr="002E306C">
              <w:rPr>
                <w:b/>
                <w:bCs/>
                <w:szCs w:val="24"/>
                <w:lang w:bidi="ta-IN"/>
              </w:rPr>
              <w:t>echnical tutorial on ITU-T Recommendations related to ICTs, Environment and Climate Change</w:t>
            </w:r>
          </w:p>
          <w:p w:rsidR="00AA474E" w:rsidRDefault="00AA474E" w:rsidP="00B1247A">
            <w:pPr>
              <w:spacing w:before="0"/>
              <w:rPr>
                <w:b/>
                <w:bCs/>
                <w:szCs w:val="24"/>
                <w:lang w:bidi="ta-IN"/>
              </w:rPr>
            </w:pPr>
          </w:p>
          <w:p w:rsidR="00AA474E" w:rsidRDefault="00AA474E" w:rsidP="00B1247A">
            <w:pPr>
              <w:spacing w:before="0"/>
              <w:rPr>
                <w:szCs w:val="24"/>
                <w:lang w:bidi="ta-IN"/>
              </w:rPr>
            </w:pPr>
            <w:r w:rsidRPr="002E306C">
              <w:rPr>
                <w:szCs w:val="24"/>
                <w:lang w:bidi="ta-IN"/>
              </w:rPr>
              <w:t xml:space="preserve">The purpose of this </w:t>
            </w:r>
            <w:r>
              <w:rPr>
                <w:szCs w:val="24"/>
                <w:lang w:bidi="ta-IN"/>
              </w:rPr>
              <w:t xml:space="preserve">tutorial is </w:t>
            </w:r>
            <w:r w:rsidRPr="002E306C">
              <w:rPr>
                <w:szCs w:val="24"/>
                <w:lang w:bidi="ta-IN"/>
              </w:rPr>
              <w:t>to provide an overview of:</w:t>
            </w:r>
          </w:p>
          <w:p w:rsidR="00AA474E" w:rsidRDefault="00AA474E" w:rsidP="00B1247A">
            <w:pPr>
              <w:spacing w:before="0"/>
              <w:rPr>
                <w:szCs w:val="24"/>
                <w:lang w:bidi="ta-IN"/>
              </w:rPr>
            </w:pPr>
          </w:p>
          <w:p w:rsidR="00AA474E" w:rsidRDefault="00AA474E" w:rsidP="00AA474E">
            <w:pPr>
              <w:pStyle w:val="ListParagraph"/>
              <w:numPr>
                <w:ilvl w:val="0"/>
                <w:numId w:val="12"/>
              </w:numPr>
              <w:tabs>
                <w:tab w:val="clear" w:pos="794"/>
                <w:tab w:val="clear" w:pos="1191"/>
                <w:tab w:val="clear" w:pos="1588"/>
                <w:tab w:val="clear" w:pos="1985"/>
              </w:tabs>
              <w:overflowPunct/>
              <w:autoSpaceDE/>
              <w:autoSpaceDN/>
              <w:adjustRightInd/>
              <w:spacing w:before="0"/>
              <w:jc w:val="left"/>
              <w:rPr>
                <w:szCs w:val="24"/>
                <w:lang w:bidi="ta-IN"/>
              </w:rPr>
            </w:pPr>
            <w:r w:rsidRPr="002E306C">
              <w:rPr>
                <w:szCs w:val="24"/>
                <w:lang w:bidi="ta-IN"/>
              </w:rPr>
              <w:t>ITU-T Recommendation L.1300: Best pract</w:t>
            </w:r>
            <w:r>
              <w:rPr>
                <w:szCs w:val="24"/>
                <w:lang w:bidi="ta-IN"/>
              </w:rPr>
              <w:t>ices for green data centres;</w:t>
            </w:r>
            <w:r>
              <w:rPr>
                <w:szCs w:val="24"/>
                <w:lang w:bidi="ta-IN"/>
              </w:rPr>
              <w:br/>
            </w:r>
          </w:p>
          <w:p w:rsidR="00AA474E" w:rsidRPr="002E306C" w:rsidRDefault="00AA474E" w:rsidP="00AA474E">
            <w:pPr>
              <w:pStyle w:val="ListParagraph"/>
              <w:numPr>
                <w:ilvl w:val="0"/>
                <w:numId w:val="12"/>
              </w:numPr>
              <w:tabs>
                <w:tab w:val="clear" w:pos="794"/>
                <w:tab w:val="clear" w:pos="1191"/>
                <w:tab w:val="clear" w:pos="1588"/>
                <w:tab w:val="clear" w:pos="1985"/>
              </w:tabs>
              <w:overflowPunct/>
              <w:autoSpaceDE/>
              <w:autoSpaceDN/>
              <w:adjustRightInd/>
              <w:spacing w:before="0"/>
              <w:jc w:val="left"/>
              <w:rPr>
                <w:szCs w:val="24"/>
                <w:lang w:bidi="ta-IN"/>
              </w:rPr>
            </w:pPr>
            <w:r w:rsidRPr="002E306C">
              <w:rPr>
                <w:szCs w:val="24"/>
                <w:lang w:bidi="ta-IN"/>
              </w:rPr>
              <w:t>ITU-T Recommendation L.1310: Energy efficiency metrics and measurement methods</w:t>
            </w:r>
            <w:bookmarkStart w:id="6" w:name="_GoBack"/>
            <w:bookmarkEnd w:id="6"/>
            <w:r w:rsidRPr="002E306C">
              <w:rPr>
                <w:szCs w:val="24"/>
                <w:lang w:bidi="ta-IN"/>
              </w:rPr>
              <w:t xml:space="preserve"> for telecommunication equipment</w:t>
            </w:r>
            <w:r>
              <w:rPr>
                <w:szCs w:val="24"/>
                <w:lang w:bidi="ta-IN"/>
              </w:rPr>
              <w:t>.</w:t>
            </w:r>
          </w:p>
          <w:p w:rsidR="00AA474E" w:rsidRDefault="00AA474E" w:rsidP="00B1247A">
            <w:pPr>
              <w:spacing w:before="0"/>
              <w:rPr>
                <w:b/>
                <w:bCs/>
                <w:szCs w:val="24"/>
                <w:lang w:bidi="ta-IN"/>
              </w:rPr>
            </w:pPr>
          </w:p>
        </w:tc>
      </w:tr>
      <w:tr w:rsidR="00AA474E" w:rsidRPr="00FF6519" w:rsidTr="00B1247A">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AA474E" w:rsidRDefault="00AA474E" w:rsidP="00B1247A">
            <w:pPr>
              <w:spacing w:line="240" w:lineRule="atLeast"/>
              <w:jc w:val="center"/>
              <w:rPr>
                <w:rStyle w:val="Strong"/>
                <w:color w:val="000000"/>
                <w:szCs w:val="24"/>
              </w:rPr>
            </w:pPr>
            <w:r>
              <w:rPr>
                <w:rStyle w:val="Strong"/>
                <w:color w:val="000000"/>
                <w:szCs w:val="24"/>
              </w:rPr>
              <w:t>12:30 – 14:00</w:t>
            </w:r>
          </w:p>
        </w:tc>
        <w:tc>
          <w:tcPr>
            <w:tcW w:w="0" w:type="auto"/>
            <w:tcBorders>
              <w:top w:val="single" w:sz="4" w:space="0" w:color="C4C4C4"/>
              <w:left w:val="single" w:sz="4" w:space="0" w:color="C4C4C4"/>
              <w:bottom w:val="single" w:sz="4" w:space="0" w:color="C4C4C4"/>
              <w:right w:val="single" w:sz="4" w:space="0" w:color="C4C4C4"/>
            </w:tcBorders>
          </w:tcPr>
          <w:p w:rsidR="00AA474E" w:rsidRPr="00FA2C53" w:rsidRDefault="00AA474E" w:rsidP="00B1247A">
            <w:pPr>
              <w:rPr>
                <w:b/>
                <w:bCs/>
                <w:szCs w:val="24"/>
                <w:lang w:bidi="ta-IN"/>
              </w:rPr>
            </w:pPr>
            <w:r>
              <w:rPr>
                <w:b/>
                <w:bCs/>
                <w:szCs w:val="24"/>
                <w:lang w:bidi="ta-IN"/>
              </w:rPr>
              <w:t>Lunch Break</w:t>
            </w:r>
          </w:p>
        </w:tc>
      </w:tr>
      <w:tr w:rsidR="00AA474E" w:rsidRPr="00FF6519" w:rsidTr="00B1247A">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AA474E" w:rsidRDefault="00AA474E" w:rsidP="00B1247A">
            <w:pPr>
              <w:spacing w:before="0" w:line="240" w:lineRule="atLeast"/>
              <w:jc w:val="center"/>
              <w:rPr>
                <w:rStyle w:val="Strong"/>
                <w:color w:val="000000"/>
                <w:szCs w:val="24"/>
              </w:rPr>
            </w:pPr>
            <w:r>
              <w:rPr>
                <w:rStyle w:val="Strong"/>
                <w:color w:val="000000"/>
                <w:szCs w:val="24"/>
              </w:rPr>
              <w:t>14:00 – 15:00</w:t>
            </w:r>
          </w:p>
        </w:tc>
        <w:tc>
          <w:tcPr>
            <w:tcW w:w="0" w:type="auto"/>
            <w:tcBorders>
              <w:top w:val="single" w:sz="4" w:space="0" w:color="C4C4C4"/>
              <w:left w:val="single" w:sz="4" w:space="0" w:color="C4C4C4"/>
              <w:bottom w:val="single" w:sz="4" w:space="0" w:color="C4C4C4"/>
              <w:right w:val="single" w:sz="4" w:space="0" w:color="C4C4C4"/>
            </w:tcBorders>
          </w:tcPr>
          <w:p w:rsidR="00AA474E" w:rsidRDefault="00AA474E" w:rsidP="00B1247A">
            <w:pPr>
              <w:spacing w:before="0"/>
              <w:rPr>
                <w:b/>
                <w:bCs/>
                <w:szCs w:val="24"/>
                <w:lang w:bidi="ta-IN"/>
              </w:rPr>
            </w:pPr>
            <w:r w:rsidRPr="00FA2C53">
              <w:rPr>
                <w:b/>
                <w:bCs/>
                <w:szCs w:val="24"/>
                <w:lang w:bidi="ta-IN"/>
              </w:rPr>
              <w:t>Sess</w:t>
            </w:r>
            <w:r>
              <w:rPr>
                <w:b/>
                <w:bCs/>
                <w:szCs w:val="24"/>
                <w:lang w:bidi="ta-IN"/>
              </w:rPr>
              <w:t>ion 5 Part 2: T</w:t>
            </w:r>
            <w:r w:rsidRPr="002E306C">
              <w:rPr>
                <w:b/>
                <w:bCs/>
                <w:szCs w:val="24"/>
                <w:lang w:bidi="ta-IN"/>
              </w:rPr>
              <w:t>echnical tutorial on ITU-T Recommendations related to ICTs, Environment and Climate Change</w:t>
            </w:r>
          </w:p>
          <w:p w:rsidR="00AA474E" w:rsidRDefault="00AA474E" w:rsidP="00B1247A">
            <w:pPr>
              <w:spacing w:before="0"/>
              <w:rPr>
                <w:b/>
                <w:bCs/>
                <w:szCs w:val="24"/>
                <w:lang w:bidi="ta-IN"/>
              </w:rPr>
            </w:pPr>
          </w:p>
          <w:p w:rsidR="00AA474E" w:rsidRDefault="00AA474E" w:rsidP="00B1247A">
            <w:pPr>
              <w:spacing w:before="0"/>
              <w:rPr>
                <w:szCs w:val="24"/>
                <w:lang w:bidi="ta-IN"/>
              </w:rPr>
            </w:pPr>
            <w:r w:rsidRPr="002E306C">
              <w:rPr>
                <w:szCs w:val="24"/>
                <w:lang w:bidi="ta-IN"/>
              </w:rPr>
              <w:t xml:space="preserve">The purpose of this </w:t>
            </w:r>
            <w:r>
              <w:rPr>
                <w:szCs w:val="24"/>
                <w:lang w:bidi="ta-IN"/>
              </w:rPr>
              <w:t xml:space="preserve">tutorial is </w:t>
            </w:r>
            <w:r w:rsidRPr="002E306C">
              <w:rPr>
                <w:szCs w:val="24"/>
                <w:lang w:bidi="ta-IN"/>
              </w:rPr>
              <w:t>to provide an overview of:</w:t>
            </w:r>
          </w:p>
          <w:p w:rsidR="00AA474E" w:rsidRDefault="00AA474E" w:rsidP="00B1247A">
            <w:pPr>
              <w:spacing w:before="0"/>
              <w:rPr>
                <w:szCs w:val="24"/>
                <w:lang w:bidi="ta-IN"/>
              </w:rPr>
            </w:pPr>
          </w:p>
          <w:p w:rsidR="00AA474E" w:rsidRDefault="00AA474E" w:rsidP="00AA474E">
            <w:pPr>
              <w:pStyle w:val="ListParagraph"/>
              <w:numPr>
                <w:ilvl w:val="0"/>
                <w:numId w:val="12"/>
              </w:numPr>
              <w:tabs>
                <w:tab w:val="clear" w:pos="794"/>
                <w:tab w:val="clear" w:pos="1191"/>
                <w:tab w:val="clear" w:pos="1588"/>
                <w:tab w:val="clear" w:pos="1985"/>
              </w:tabs>
              <w:overflowPunct/>
              <w:autoSpaceDE/>
              <w:autoSpaceDN/>
              <w:adjustRightInd/>
              <w:spacing w:before="0"/>
              <w:jc w:val="left"/>
              <w:rPr>
                <w:szCs w:val="24"/>
                <w:lang w:bidi="ta-IN"/>
              </w:rPr>
            </w:pPr>
            <w:r w:rsidRPr="002E306C">
              <w:rPr>
                <w:szCs w:val="24"/>
                <w:lang w:bidi="ta-IN"/>
              </w:rPr>
              <w:t>ITU-T L.1000: Universal power adapter and charger solution for mobile terminals and other hand-held ICT devices</w:t>
            </w:r>
            <w:r>
              <w:rPr>
                <w:szCs w:val="24"/>
                <w:lang w:bidi="ta-IN"/>
              </w:rPr>
              <w:t>;</w:t>
            </w:r>
            <w:r>
              <w:rPr>
                <w:szCs w:val="24"/>
                <w:lang w:bidi="ta-IN"/>
              </w:rPr>
              <w:br/>
            </w:r>
          </w:p>
          <w:p w:rsidR="00AA474E" w:rsidRDefault="00AA474E" w:rsidP="00AA474E">
            <w:pPr>
              <w:pStyle w:val="ListParagraph"/>
              <w:numPr>
                <w:ilvl w:val="0"/>
                <w:numId w:val="12"/>
              </w:numPr>
              <w:tabs>
                <w:tab w:val="clear" w:pos="794"/>
                <w:tab w:val="clear" w:pos="1191"/>
                <w:tab w:val="clear" w:pos="1588"/>
                <w:tab w:val="clear" w:pos="1985"/>
              </w:tabs>
              <w:overflowPunct/>
              <w:autoSpaceDE/>
              <w:autoSpaceDN/>
              <w:adjustRightInd/>
              <w:spacing w:before="0"/>
              <w:jc w:val="left"/>
              <w:rPr>
                <w:szCs w:val="24"/>
                <w:lang w:bidi="ta-IN"/>
              </w:rPr>
            </w:pPr>
            <w:r w:rsidRPr="002E306C">
              <w:rPr>
                <w:szCs w:val="24"/>
                <w:lang w:bidi="ta-IN"/>
              </w:rPr>
              <w:t>ITU-T L.1001: External universal power adapter solutions for stationary information and communication technology devices</w:t>
            </w:r>
            <w:r>
              <w:rPr>
                <w:szCs w:val="24"/>
                <w:lang w:bidi="ta-IN"/>
              </w:rPr>
              <w:t>;</w:t>
            </w:r>
            <w:r>
              <w:rPr>
                <w:szCs w:val="24"/>
                <w:lang w:bidi="ta-IN"/>
              </w:rPr>
              <w:br/>
            </w:r>
          </w:p>
          <w:p w:rsidR="00AA474E" w:rsidRPr="00574945" w:rsidRDefault="00696743" w:rsidP="00AA474E">
            <w:pPr>
              <w:pStyle w:val="ListParagraph"/>
              <w:numPr>
                <w:ilvl w:val="0"/>
                <w:numId w:val="12"/>
              </w:numPr>
              <w:tabs>
                <w:tab w:val="clear" w:pos="794"/>
                <w:tab w:val="clear" w:pos="1191"/>
                <w:tab w:val="clear" w:pos="1588"/>
                <w:tab w:val="clear" w:pos="1985"/>
              </w:tabs>
              <w:overflowPunct/>
              <w:autoSpaceDE/>
              <w:autoSpaceDN/>
              <w:adjustRightInd/>
              <w:spacing w:before="0"/>
              <w:jc w:val="left"/>
              <w:rPr>
                <w:szCs w:val="24"/>
                <w:lang w:bidi="ta-IN"/>
              </w:rPr>
            </w:pPr>
            <w:r>
              <w:rPr>
                <w:szCs w:val="24"/>
                <w:lang w:bidi="ta-IN"/>
              </w:rPr>
              <w:t xml:space="preserve">ITU-T </w:t>
            </w:r>
            <w:r w:rsidR="00AA474E" w:rsidRPr="00574945">
              <w:rPr>
                <w:szCs w:val="24"/>
                <w:lang w:bidi="ta-IN"/>
              </w:rPr>
              <w:t>L.1410 Methodology for the assessment of the environmental impact of information and communication technology goods, networks and services</w:t>
            </w:r>
            <w:r w:rsidR="00AA474E">
              <w:rPr>
                <w:szCs w:val="24"/>
                <w:lang w:bidi="ta-IN"/>
              </w:rPr>
              <w:t>.</w:t>
            </w:r>
          </w:p>
          <w:p w:rsidR="00AA474E" w:rsidRDefault="00AA474E" w:rsidP="00B1247A">
            <w:pPr>
              <w:pStyle w:val="ListParagraph"/>
              <w:tabs>
                <w:tab w:val="clear" w:pos="794"/>
                <w:tab w:val="clear" w:pos="1191"/>
                <w:tab w:val="clear" w:pos="1588"/>
                <w:tab w:val="clear" w:pos="1985"/>
              </w:tabs>
              <w:spacing w:before="0"/>
              <w:rPr>
                <w:szCs w:val="24"/>
                <w:lang w:bidi="ta-IN"/>
              </w:rPr>
            </w:pPr>
          </w:p>
          <w:p w:rsidR="00AA474E" w:rsidRDefault="00AA474E" w:rsidP="00B1247A">
            <w:pPr>
              <w:spacing w:before="0"/>
              <w:rPr>
                <w:b/>
                <w:bCs/>
                <w:szCs w:val="24"/>
                <w:lang w:bidi="ta-IN"/>
              </w:rPr>
            </w:pPr>
          </w:p>
        </w:tc>
      </w:tr>
      <w:tr w:rsidR="00AA474E" w:rsidRPr="00FF6519" w:rsidTr="00B1247A">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AA474E" w:rsidRDefault="00AA474E" w:rsidP="00B1247A">
            <w:pPr>
              <w:spacing w:before="0" w:line="240" w:lineRule="atLeast"/>
              <w:jc w:val="center"/>
              <w:rPr>
                <w:rStyle w:val="Strong"/>
                <w:color w:val="000000"/>
                <w:szCs w:val="24"/>
              </w:rPr>
            </w:pPr>
            <w:r>
              <w:rPr>
                <w:rStyle w:val="Strong"/>
                <w:color w:val="000000"/>
                <w:szCs w:val="24"/>
              </w:rPr>
              <w:t>15:00 – 15:30</w:t>
            </w:r>
          </w:p>
        </w:tc>
        <w:tc>
          <w:tcPr>
            <w:tcW w:w="0" w:type="auto"/>
            <w:tcBorders>
              <w:top w:val="single" w:sz="4" w:space="0" w:color="C4C4C4"/>
              <w:left w:val="single" w:sz="4" w:space="0" w:color="C4C4C4"/>
              <w:bottom w:val="single" w:sz="4" w:space="0" w:color="C4C4C4"/>
              <w:right w:val="single" w:sz="4" w:space="0" w:color="C4C4C4"/>
            </w:tcBorders>
          </w:tcPr>
          <w:p w:rsidR="00AA474E" w:rsidRPr="00FA2C53" w:rsidRDefault="00AA474E" w:rsidP="00B1247A">
            <w:pPr>
              <w:spacing w:before="0"/>
              <w:rPr>
                <w:b/>
                <w:bCs/>
                <w:szCs w:val="24"/>
                <w:lang w:bidi="ta-IN"/>
              </w:rPr>
            </w:pPr>
            <w:r>
              <w:rPr>
                <w:b/>
                <w:bCs/>
                <w:szCs w:val="24"/>
                <w:lang w:bidi="ta-IN"/>
              </w:rPr>
              <w:t>Tea Break</w:t>
            </w:r>
          </w:p>
        </w:tc>
      </w:tr>
      <w:tr w:rsidR="00AA474E" w:rsidRPr="00FF6519" w:rsidTr="00B1247A">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AA474E" w:rsidRDefault="00AA474E" w:rsidP="00B1247A">
            <w:pPr>
              <w:spacing w:before="0" w:line="240" w:lineRule="atLeast"/>
              <w:jc w:val="center"/>
              <w:rPr>
                <w:rStyle w:val="Strong"/>
                <w:color w:val="000000"/>
                <w:szCs w:val="24"/>
              </w:rPr>
            </w:pPr>
            <w:r>
              <w:rPr>
                <w:rStyle w:val="Strong"/>
                <w:color w:val="000000"/>
                <w:szCs w:val="24"/>
              </w:rPr>
              <w:t>15:30 – 16:00</w:t>
            </w:r>
          </w:p>
        </w:tc>
        <w:tc>
          <w:tcPr>
            <w:tcW w:w="0" w:type="auto"/>
            <w:tcBorders>
              <w:top w:val="single" w:sz="4" w:space="0" w:color="C4C4C4"/>
              <w:left w:val="single" w:sz="4" w:space="0" w:color="C4C4C4"/>
              <w:bottom w:val="single" w:sz="4" w:space="0" w:color="C4C4C4"/>
              <w:right w:val="single" w:sz="4" w:space="0" w:color="C4C4C4"/>
            </w:tcBorders>
          </w:tcPr>
          <w:p w:rsidR="00AA474E" w:rsidRDefault="00AA474E" w:rsidP="00B1247A">
            <w:pPr>
              <w:spacing w:before="0"/>
              <w:rPr>
                <w:b/>
                <w:bCs/>
                <w:szCs w:val="24"/>
                <w:lang w:bidi="ta-IN"/>
              </w:rPr>
            </w:pPr>
            <w:r>
              <w:rPr>
                <w:b/>
                <w:bCs/>
                <w:szCs w:val="24"/>
                <w:lang w:bidi="ta-IN"/>
              </w:rPr>
              <w:t>Session 6: Follow-up Actions at the National Level</w:t>
            </w:r>
          </w:p>
          <w:p w:rsidR="00AA474E" w:rsidRDefault="00AA474E" w:rsidP="00B1247A">
            <w:pPr>
              <w:spacing w:before="0"/>
              <w:rPr>
                <w:b/>
                <w:bCs/>
                <w:szCs w:val="24"/>
                <w:lang w:bidi="ta-IN"/>
              </w:rPr>
            </w:pPr>
          </w:p>
        </w:tc>
      </w:tr>
      <w:tr w:rsidR="00AA474E" w:rsidRPr="00FF6519" w:rsidTr="00B1247A">
        <w:trPr>
          <w:tblCellSpacing w:w="0" w:type="dxa"/>
        </w:trPr>
        <w:tc>
          <w:tcPr>
            <w:tcW w:w="1000" w:type="pct"/>
            <w:tcBorders>
              <w:top w:val="single" w:sz="4" w:space="0" w:color="C4C4C4"/>
              <w:left w:val="single" w:sz="4" w:space="0" w:color="C4C4C4"/>
              <w:bottom w:val="single" w:sz="4" w:space="0" w:color="C4C4C4"/>
              <w:right w:val="single" w:sz="4" w:space="0" w:color="C4C4C4"/>
            </w:tcBorders>
          </w:tcPr>
          <w:p w:rsidR="00AA474E" w:rsidRDefault="00AA474E" w:rsidP="00B1247A">
            <w:pPr>
              <w:spacing w:before="0" w:line="240" w:lineRule="atLeast"/>
              <w:jc w:val="center"/>
              <w:rPr>
                <w:rStyle w:val="Strong"/>
                <w:color w:val="000000"/>
                <w:szCs w:val="24"/>
              </w:rPr>
            </w:pPr>
            <w:r>
              <w:rPr>
                <w:rStyle w:val="Strong"/>
                <w:color w:val="000000"/>
                <w:szCs w:val="24"/>
              </w:rPr>
              <w:t>16:00 – 16:30</w:t>
            </w:r>
          </w:p>
        </w:tc>
        <w:tc>
          <w:tcPr>
            <w:tcW w:w="0" w:type="auto"/>
            <w:tcBorders>
              <w:top w:val="single" w:sz="4" w:space="0" w:color="C4C4C4"/>
              <w:left w:val="single" w:sz="4" w:space="0" w:color="C4C4C4"/>
              <w:bottom w:val="single" w:sz="4" w:space="0" w:color="C4C4C4"/>
              <w:right w:val="single" w:sz="4" w:space="0" w:color="C4C4C4"/>
            </w:tcBorders>
          </w:tcPr>
          <w:p w:rsidR="00AA474E" w:rsidRDefault="00AA474E" w:rsidP="00B1247A">
            <w:pPr>
              <w:spacing w:before="0"/>
              <w:rPr>
                <w:b/>
                <w:bCs/>
                <w:szCs w:val="24"/>
                <w:lang w:bidi="ta-IN"/>
              </w:rPr>
            </w:pPr>
            <w:r w:rsidRPr="00FC3E60">
              <w:rPr>
                <w:b/>
                <w:bCs/>
                <w:szCs w:val="24"/>
                <w:lang w:bidi="ta-IN"/>
              </w:rPr>
              <w:t>Wrap-up and</w:t>
            </w:r>
            <w:r>
              <w:rPr>
                <w:b/>
                <w:bCs/>
                <w:szCs w:val="24"/>
                <w:lang w:bidi="ta-IN"/>
              </w:rPr>
              <w:t xml:space="preserve"> </w:t>
            </w:r>
            <w:r w:rsidRPr="00DE620A">
              <w:rPr>
                <w:b/>
                <w:bCs/>
                <w:szCs w:val="24"/>
                <w:lang w:bidi="ta-IN"/>
              </w:rPr>
              <w:t>Closing Remarks</w:t>
            </w:r>
          </w:p>
          <w:p w:rsidR="00AA474E" w:rsidRDefault="00AA474E" w:rsidP="00B1247A">
            <w:pPr>
              <w:spacing w:before="0"/>
              <w:rPr>
                <w:b/>
                <w:bCs/>
                <w:szCs w:val="24"/>
                <w:lang w:bidi="ta-IN"/>
              </w:rPr>
            </w:pPr>
          </w:p>
        </w:tc>
      </w:tr>
    </w:tbl>
    <w:p w:rsidR="00B0737D" w:rsidRDefault="00B0737D" w:rsidP="000675B4">
      <w:pPr>
        <w:rPr>
          <w:lang w:eastAsia="zh-CN"/>
        </w:rPr>
      </w:pPr>
    </w:p>
    <w:p w:rsidR="003936B7" w:rsidRDefault="003936B7" w:rsidP="000675B4">
      <w:pPr>
        <w:pStyle w:val="Reasons"/>
      </w:pPr>
    </w:p>
    <w:p w:rsidR="0033019B" w:rsidRPr="003936B7" w:rsidRDefault="003936B7" w:rsidP="000675B4">
      <w:pPr>
        <w:jc w:val="center"/>
        <w:rPr>
          <w:lang w:eastAsia="zh-CN"/>
        </w:rPr>
      </w:pPr>
      <w:r>
        <w:t>______________</w:t>
      </w:r>
    </w:p>
    <w:sectPr w:rsidR="0033019B" w:rsidRPr="003936B7" w:rsidSect="00ED712B">
      <w:headerReference w:type="default" r:id="rId16"/>
      <w:footerReference w:type="default" r:id="rId17"/>
      <w:footerReference w:type="first" r:id="rId18"/>
      <w:pgSz w:w="11907" w:h="16840" w:code="9"/>
      <w:pgMar w:top="1134" w:right="1134" w:bottom="1134" w:left="1134" w:header="567" w:footer="567" w:gutter="0"/>
      <w:paperSrc w:first="15" w:other="15"/>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3DA" w:rsidRDefault="007713DA">
      <w:r>
        <w:separator/>
      </w:r>
    </w:p>
  </w:endnote>
  <w:endnote w:type="continuationSeparator" w:id="0">
    <w:p w:rsidR="007713DA" w:rsidRDefault="0077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STKaiti">
    <w:altName w:val="Arial Unicode MS"/>
    <w:charset w:val="86"/>
    <w:family w:val="auto"/>
    <w:pitch w:val="variable"/>
    <w:sig w:usb0="00000000"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FC2" w:rsidRPr="00696743" w:rsidRDefault="00696743" w:rsidP="00696743">
    <w:pPr>
      <w:pStyle w:val="Footer"/>
      <w:rPr>
        <w:lang w:val="fr-CH"/>
      </w:rPr>
    </w:pPr>
    <w:r>
      <w:rPr>
        <w:lang w:val="fr-CH"/>
      </w:rPr>
      <w:t>ITU-T\BUREAU\CIRC\045C.Doc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FC2" w:rsidRDefault="00F27FC2">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F27FC2" w:rsidRDefault="00F27FC2">
    <w:pPr>
      <w:tabs>
        <w:tab w:val="clear" w:pos="794"/>
        <w:tab w:val="clear" w:pos="1191"/>
        <w:tab w:val="clear" w:pos="1588"/>
        <w:tab w:val="left" w:pos="2693"/>
        <w:tab w:val="left" w:pos="3261"/>
        <w:tab w:val="left" w:pos="3289"/>
        <w:tab w:val="left" w:pos="5387"/>
        <w:tab w:val="left" w:pos="7513"/>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F27FC2" w:rsidRPr="006B5E95" w:rsidRDefault="00F27FC2">
    <w:pPr>
      <w:tabs>
        <w:tab w:val="left" w:pos="2693"/>
        <w:tab w:val="left" w:pos="3261"/>
        <w:tab w:val="left" w:pos="3289"/>
        <w:tab w:val="left" w:pos="5813"/>
        <w:tab w:val="left" w:pos="8081"/>
        <w:tab w:val="left" w:pos="8789"/>
        <w:tab w:val="left" w:pos="9072"/>
        <w:tab w:val="right" w:pos="10858"/>
      </w:tabs>
      <w:spacing w:before="0"/>
      <w:rPr>
        <w:rFonts w:ascii="Futura Lt BT" w:hAnsi="Futura Lt BT"/>
        <w:sz w:val="18"/>
      </w:rPr>
    </w:pPr>
    <w:smartTag w:uri="urn:schemas-microsoft-com:office:smarttags" w:element="place">
      <w:smartTag w:uri="urn:schemas-microsoft-com:office:smarttags" w:element="country-region">
        <w:r w:rsidRPr="006B5E95">
          <w:rPr>
            <w:rFonts w:ascii="Futura Lt BT" w:hAnsi="Futura Lt BT"/>
            <w:sz w:val="18"/>
          </w:rPr>
          <w:t>Switzerland</w:t>
        </w:r>
      </w:smartTag>
    </w:smartTag>
    <w:r w:rsidRPr="006B5E95">
      <w:rPr>
        <w:rFonts w:ascii="Futura Lt BT" w:hAnsi="Futura Lt BT"/>
        <w:sz w:val="18"/>
      </w:rPr>
      <w:tab/>
    </w:r>
    <w:r w:rsidRPr="006B5E95">
      <w:rPr>
        <w:rFonts w:ascii="Futura Lt BT" w:hAnsi="Futura Lt BT"/>
        <w:sz w:val="18"/>
      </w:rPr>
      <w:tab/>
    </w:r>
    <w:r>
      <w:rPr>
        <w:rFonts w:ascii="Futura Lt BT" w:hAnsi="Futura Lt BT" w:hint="eastAsia"/>
        <w:sz w:val="18"/>
        <w:lang w:eastAsia="zh-CN"/>
      </w:rPr>
      <w:tab/>
    </w:r>
    <w:r>
      <w:rPr>
        <w:rFonts w:ascii="Futura Lt BT" w:hAnsi="Futura Lt BT" w:hint="eastAsia"/>
        <w:sz w:val="18"/>
        <w:lang w:eastAsia="zh-CN"/>
      </w:rPr>
      <w:tab/>
    </w:r>
    <w:r w:rsidRPr="006B5E95">
      <w:rPr>
        <w:rFonts w:ascii="Futura Lt BT" w:hAnsi="Futura Lt BT"/>
        <w:sz w:val="18"/>
      </w:rPr>
      <w:t>Gr4:</w:t>
    </w:r>
    <w:r w:rsidRPr="006B5E95">
      <w:rPr>
        <w:rFonts w:ascii="Futura Lt BT" w:hAnsi="Futura Lt BT"/>
        <w:sz w:val="18"/>
      </w:rPr>
      <w:tab/>
    </w:r>
    <w:r w:rsidRPr="006B5E95">
      <w:rPr>
        <w:rFonts w:ascii="Futura Lt BT" w:hAnsi="Futura Lt BT"/>
        <w:sz w:val="18"/>
      </w:rPr>
      <w:tab/>
      <w:t>+41 22 730 65 00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3DA" w:rsidRDefault="007713DA">
      <w:r>
        <w:separator/>
      </w:r>
    </w:p>
  </w:footnote>
  <w:footnote w:type="continuationSeparator" w:id="0">
    <w:p w:rsidR="007713DA" w:rsidRDefault="007713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FC2" w:rsidRPr="00E2379D" w:rsidRDefault="00F27FC2">
    <w:pPr>
      <w:pStyle w:val="Header"/>
      <w:rPr>
        <w:sz w:val="18"/>
        <w:szCs w:val="18"/>
      </w:rPr>
    </w:pPr>
    <w:r w:rsidRPr="00E2379D">
      <w:rPr>
        <w:sz w:val="18"/>
        <w:szCs w:val="18"/>
      </w:rPr>
      <w:t xml:space="preserve">- </w:t>
    </w:r>
    <w:r w:rsidRPr="00E2379D">
      <w:rPr>
        <w:sz w:val="18"/>
        <w:szCs w:val="18"/>
      </w:rPr>
      <w:fldChar w:fldCharType="begin"/>
    </w:r>
    <w:r w:rsidRPr="00E2379D">
      <w:rPr>
        <w:sz w:val="18"/>
        <w:szCs w:val="18"/>
      </w:rPr>
      <w:instrText>PAGE</w:instrText>
    </w:r>
    <w:r w:rsidRPr="00E2379D">
      <w:rPr>
        <w:sz w:val="18"/>
        <w:szCs w:val="18"/>
      </w:rPr>
      <w:fldChar w:fldCharType="separate"/>
    </w:r>
    <w:r w:rsidR="00696743">
      <w:rPr>
        <w:noProof/>
        <w:sz w:val="18"/>
        <w:szCs w:val="18"/>
      </w:rPr>
      <w:t>4</w:t>
    </w:r>
    <w:r w:rsidRPr="00E2379D">
      <w:rPr>
        <w:sz w:val="18"/>
        <w:szCs w:val="18"/>
      </w:rPr>
      <w:fldChar w:fldCharType="end"/>
    </w:r>
    <w:r w:rsidRPr="00E2379D">
      <w:rPr>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2D77"/>
    <w:multiLevelType w:val="hybridMultilevel"/>
    <w:tmpl w:val="150CEBD8"/>
    <w:lvl w:ilvl="0" w:tplc="4F280A9C">
      <w:start w:val="1"/>
      <w:numFmt w:val="decimal"/>
      <w:lvlText w:val="%1."/>
      <w:lvlJc w:val="left"/>
      <w:pPr>
        <w:ind w:left="360" w:hanging="360"/>
      </w:pPr>
      <w:rPr>
        <w:rFonts w:asciiTheme="majorBidi" w:hAnsiTheme="majorBidi" w:cstheme="majorBid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2E43F5"/>
    <w:multiLevelType w:val="hybridMultilevel"/>
    <w:tmpl w:val="BFDE50F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40EF6240"/>
    <w:multiLevelType w:val="hybridMultilevel"/>
    <w:tmpl w:val="0388B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8C5841"/>
    <w:multiLevelType w:val="hybridMultilevel"/>
    <w:tmpl w:val="E47E65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177773"/>
    <w:multiLevelType w:val="hybridMultilevel"/>
    <w:tmpl w:val="9C2A702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622BA7"/>
    <w:multiLevelType w:val="hybridMultilevel"/>
    <w:tmpl w:val="E070EDB6"/>
    <w:lvl w:ilvl="0" w:tplc="ADD66CF2">
      <w:start w:val="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73333C"/>
    <w:multiLevelType w:val="hybridMultilevel"/>
    <w:tmpl w:val="A848813E"/>
    <w:lvl w:ilvl="0" w:tplc="10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7">
    <w:nsid w:val="56DF03C4"/>
    <w:multiLevelType w:val="hybridMultilevel"/>
    <w:tmpl w:val="3072D7EA"/>
    <w:lvl w:ilvl="0" w:tplc="E9D66506">
      <w:start w:val="1"/>
      <w:numFmt w:val="decimal"/>
      <w:lvlText w:val="%1."/>
      <w:lvlJc w:val="left"/>
      <w:pPr>
        <w:ind w:left="360" w:hanging="360"/>
      </w:pPr>
      <w:rPr>
        <w:rFonts w:cs="Times New Roman"/>
        <w:b/>
        <w:bCs/>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
    <w:nsid w:val="631D104C"/>
    <w:multiLevelType w:val="hybridMultilevel"/>
    <w:tmpl w:val="C0BA1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10">
    <w:nsid w:val="7407111A"/>
    <w:multiLevelType w:val="hybridMultilevel"/>
    <w:tmpl w:val="9CAC00C8"/>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abstractNum w:abstractNumId="11">
    <w:nsid w:val="77BE17D4"/>
    <w:multiLevelType w:val="hybridMultilevel"/>
    <w:tmpl w:val="B7B4FEEA"/>
    <w:lvl w:ilvl="0" w:tplc="0409000B">
      <w:start w:val="1"/>
      <w:numFmt w:val="bullet"/>
      <w:lvlText w:val=""/>
      <w:lvlJc w:val="left"/>
      <w:pPr>
        <w:tabs>
          <w:tab w:val="num" w:pos="720"/>
        </w:tabs>
        <w:ind w:left="720" w:hanging="360"/>
      </w:pPr>
      <w:rPr>
        <w:rFonts w:ascii="Wingdings" w:hAnsi="Wingdings" w:hint="default"/>
      </w:rPr>
    </w:lvl>
    <w:lvl w:ilvl="1" w:tplc="10090003">
      <w:start w:val="1"/>
      <w:numFmt w:val="bullet"/>
      <w:lvlText w:val="o"/>
      <w:lvlJc w:val="left"/>
      <w:pPr>
        <w:tabs>
          <w:tab w:val="num" w:pos="1440"/>
        </w:tabs>
        <w:ind w:left="1440" w:hanging="360"/>
      </w:pPr>
      <w:rPr>
        <w:rFonts w:ascii="Courier New" w:hAnsi="Courier New" w:cs="Times New Roman" w:hint="default"/>
      </w:rPr>
    </w:lvl>
    <w:lvl w:ilvl="2" w:tplc="10090005">
      <w:start w:val="1"/>
      <w:numFmt w:val="bullet"/>
      <w:lvlText w:val=""/>
      <w:lvlJc w:val="left"/>
      <w:pPr>
        <w:tabs>
          <w:tab w:val="num" w:pos="2160"/>
        </w:tabs>
        <w:ind w:left="2160" w:hanging="360"/>
      </w:pPr>
      <w:rPr>
        <w:rFonts w:ascii="Wingdings" w:hAnsi="Wingdings" w:hint="default"/>
      </w:rPr>
    </w:lvl>
    <w:lvl w:ilvl="3" w:tplc="10090001">
      <w:start w:val="1"/>
      <w:numFmt w:val="bullet"/>
      <w:lvlText w:val=""/>
      <w:lvlJc w:val="left"/>
      <w:pPr>
        <w:tabs>
          <w:tab w:val="num" w:pos="2880"/>
        </w:tabs>
        <w:ind w:left="2880" w:hanging="360"/>
      </w:pPr>
      <w:rPr>
        <w:rFonts w:ascii="Symbol" w:hAnsi="Symbol" w:hint="default"/>
      </w:rPr>
    </w:lvl>
    <w:lvl w:ilvl="4" w:tplc="10090003">
      <w:start w:val="1"/>
      <w:numFmt w:val="bullet"/>
      <w:lvlText w:val="o"/>
      <w:lvlJc w:val="left"/>
      <w:pPr>
        <w:tabs>
          <w:tab w:val="num" w:pos="3600"/>
        </w:tabs>
        <w:ind w:left="3600" w:hanging="360"/>
      </w:pPr>
      <w:rPr>
        <w:rFonts w:ascii="Courier New" w:hAnsi="Courier New" w:cs="Times New Roman" w:hint="default"/>
      </w:rPr>
    </w:lvl>
    <w:lvl w:ilvl="5" w:tplc="10090005">
      <w:start w:val="1"/>
      <w:numFmt w:val="bullet"/>
      <w:lvlText w:val=""/>
      <w:lvlJc w:val="left"/>
      <w:pPr>
        <w:tabs>
          <w:tab w:val="num" w:pos="4320"/>
        </w:tabs>
        <w:ind w:left="4320" w:hanging="360"/>
      </w:pPr>
      <w:rPr>
        <w:rFonts w:ascii="Wingdings" w:hAnsi="Wingdings" w:hint="default"/>
      </w:rPr>
    </w:lvl>
    <w:lvl w:ilvl="6" w:tplc="10090001">
      <w:start w:val="1"/>
      <w:numFmt w:val="bullet"/>
      <w:lvlText w:val=""/>
      <w:lvlJc w:val="left"/>
      <w:pPr>
        <w:tabs>
          <w:tab w:val="num" w:pos="5040"/>
        </w:tabs>
        <w:ind w:left="5040" w:hanging="360"/>
      </w:pPr>
      <w:rPr>
        <w:rFonts w:ascii="Symbol" w:hAnsi="Symbol" w:hint="default"/>
      </w:rPr>
    </w:lvl>
    <w:lvl w:ilvl="7" w:tplc="10090003">
      <w:start w:val="1"/>
      <w:numFmt w:val="bullet"/>
      <w:lvlText w:val="o"/>
      <w:lvlJc w:val="left"/>
      <w:pPr>
        <w:tabs>
          <w:tab w:val="num" w:pos="5760"/>
        </w:tabs>
        <w:ind w:left="5760" w:hanging="360"/>
      </w:pPr>
      <w:rPr>
        <w:rFonts w:ascii="Courier New" w:hAnsi="Courier New" w:cs="Times New Roman" w:hint="default"/>
      </w:rPr>
    </w:lvl>
    <w:lvl w:ilvl="8" w:tplc="10090005">
      <w:start w:val="1"/>
      <w:numFmt w:val="bullet"/>
      <w:lvlText w:val=""/>
      <w:lvlJc w:val="left"/>
      <w:pPr>
        <w:tabs>
          <w:tab w:val="num" w:pos="6480"/>
        </w:tabs>
        <w:ind w:left="648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11"/>
  </w:num>
  <w:num w:numId="4">
    <w:abstractNumId w:val="10"/>
  </w:num>
  <w:num w:numId="5">
    <w:abstractNumId w:val="7"/>
  </w:num>
  <w:num w:numId="6">
    <w:abstractNumId w:val="1"/>
  </w:num>
  <w:num w:numId="7">
    <w:abstractNumId w:val="0"/>
  </w:num>
  <w:num w:numId="8">
    <w:abstractNumId w:val="3"/>
  </w:num>
  <w:num w:numId="9">
    <w:abstractNumId w:val="8"/>
  </w:num>
  <w:num w:numId="10">
    <w:abstractNumId w:val="9"/>
  </w:num>
  <w:num w:numId="11">
    <w:abstractNumId w:val="4"/>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6A"/>
    <w:rsid w:val="00000E74"/>
    <w:rsid w:val="00010F8A"/>
    <w:rsid w:val="000116E9"/>
    <w:rsid w:val="00011AD3"/>
    <w:rsid w:val="00027EE3"/>
    <w:rsid w:val="00032FD3"/>
    <w:rsid w:val="00037461"/>
    <w:rsid w:val="00045B33"/>
    <w:rsid w:val="00055CC9"/>
    <w:rsid w:val="00057980"/>
    <w:rsid w:val="00063DC7"/>
    <w:rsid w:val="000675B4"/>
    <w:rsid w:val="00081BA5"/>
    <w:rsid w:val="000907DD"/>
    <w:rsid w:val="00090E72"/>
    <w:rsid w:val="00094C0B"/>
    <w:rsid w:val="000B6001"/>
    <w:rsid w:val="000C02E1"/>
    <w:rsid w:val="000C3E87"/>
    <w:rsid w:val="000D5DE9"/>
    <w:rsid w:val="000D61D5"/>
    <w:rsid w:val="000F7609"/>
    <w:rsid w:val="001075C7"/>
    <w:rsid w:val="0011437B"/>
    <w:rsid w:val="00116420"/>
    <w:rsid w:val="00117471"/>
    <w:rsid w:val="001219E7"/>
    <w:rsid w:val="001342EB"/>
    <w:rsid w:val="00137C3F"/>
    <w:rsid w:val="00141CA9"/>
    <w:rsid w:val="00144B57"/>
    <w:rsid w:val="001525EA"/>
    <w:rsid w:val="00155FBA"/>
    <w:rsid w:val="00160A43"/>
    <w:rsid w:val="00176356"/>
    <w:rsid w:val="001878ED"/>
    <w:rsid w:val="00187F85"/>
    <w:rsid w:val="00191DBB"/>
    <w:rsid w:val="001C27ED"/>
    <w:rsid w:val="001C3FA0"/>
    <w:rsid w:val="001E1467"/>
    <w:rsid w:val="001E2BCD"/>
    <w:rsid w:val="001E31DF"/>
    <w:rsid w:val="001F01D1"/>
    <w:rsid w:val="001F4E4A"/>
    <w:rsid w:val="00202E3F"/>
    <w:rsid w:val="00215041"/>
    <w:rsid w:val="00220EB1"/>
    <w:rsid w:val="00234A9B"/>
    <w:rsid w:val="0024173A"/>
    <w:rsid w:val="00243312"/>
    <w:rsid w:val="0024744C"/>
    <w:rsid w:val="00250E0B"/>
    <w:rsid w:val="0025373C"/>
    <w:rsid w:val="00254085"/>
    <w:rsid w:val="0025696A"/>
    <w:rsid w:val="00282732"/>
    <w:rsid w:val="00284869"/>
    <w:rsid w:val="00292A16"/>
    <w:rsid w:val="0029391D"/>
    <w:rsid w:val="002E05E3"/>
    <w:rsid w:val="002E6E42"/>
    <w:rsid w:val="00303A2A"/>
    <w:rsid w:val="003064AD"/>
    <w:rsid w:val="0030662F"/>
    <w:rsid w:val="00311443"/>
    <w:rsid w:val="00322AA7"/>
    <w:rsid w:val="0033019B"/>
    <w:rsid w:val="00332273"/>
    <w:rsid w:val="00334A24"/>
    <w:rsid w:val="0034150A"/>
    <w:rsid w:val="00343BDC"/>
    <w:rsid w:val="003522DF"/>
    <w:rsid w:val="0035311E"/>
    <w:rsid w:val="0035674D"/>
    <w:rsid w:val="00390045"/>
    <w:rsid w:val="003936B7"/>
    <w:rsid w:val="003B0368"/>
    <w:rsid w:val="003B17C5"/>
    <w:rsid w:val="003B6783"/>
    <w:rsid w:val="003D0721"/>
    <w:rsid w:val="003D1465"/>
    <w:rsid w:val="003D56F0"/>
    <w:rsid w:val="003F1CCA"/>
    <w:rsid w:val="003F297C"/>
    <w:rsid w:val="0040315B"/>
    <w:rsid w:val="00426477"/>
    <w:rsid w:val="00462340"/>
    <w:rsid w:val="00464015"/>
    <w:rsid w:val="00471AA3"/>
    <w:rsid w:val="00472240"/>
    <w:rsid w:val="004807F8"/>
    <w:rsid w:val="00496A29"/>
    <w:rsid w:val="004A0CC9"/>
    <w:rsid w:val="004C2EBC"/>
    <w:rsid w:val="004C3412"/>
    <w:rsid w:val="004D4FB3"/>
    <w:rsid w:val="004D6FE9"/>
    <w:rsid w:val="004E5A84"/>
    <w:rsid w:val="004F2E89"/>
    <w:rsid w:val="004F472D"/>
    <w:rsid w:val="00501388"/>
    <w:rsid w:val="00524956"/>
    <w:rsid w:val="00525112"/>
    <w:rsid w:val="00530DAF"/>
    <w:rsid w:val="00537378"/>
    <w:rsid w:val="00541357"/>
    <w:rsid w:val="0054354F"/>
    <w:rsid w:val="005467A2"/>
    <w:rsid w:val="00550D65"/>
    <w:rsid w:val="00556259"/>
    <w:rsid w:val="005575AE"/>
    <w:rsid w:val="005633F5"/>
    <w:rsid w:val="00571136"/>
    <w:rsid w:val="00590B2A"/>
    <w:rsid w:val="0059430E"/>
    <w:rsid w:val="005A7B1D"/>
    <w:rsid w:val="005B1751"/>
    <w:rsid w:val="005C26FD"/>
    <w:rsid w:val="005C7306"/>
    <w:rsid w:val="005D0131"/>
    <w:rsid w:val="005D0E22"/>
    <w:rsid w:val="005E1FFC"/>
    <w:rsid w:val="00617E99"/>
    <w:rsid w:val="00620B2A"/>
    <w:rsid w:val="00621677"/>
    <w:rsid w:val="00627AE8"/>
    <w:rsid w:val="0063445E"/>
    <w:rsid w:val="00655D9A"/>
    <w:rsid w:val="006563EA"/>
    <w:rsid w:val="00676384"/>
    <w:rsid w:val="00680293"/>
    <w:rsid w:val="00682625"/>
    <w:rsid w:val="00692CD9"/>
    <w:rsid w:val="00696743"/>
    <w:rsid w:val="006974DE"/>
    <w:rsid w:val="006976CC"/>
    <w:rsid w:val="006A5F55"/>
    <w:rsid w:val="006A66C9"/>
    <w:rsid w:val="006B4BB0"/>
    <w:rsid w:val="006B5E95"/>
    <w:rsid w:val="006C274C"/>
    <w:rsid w:val="006C3B49"/>
    <w:rsid w:val="006D22B1"/>
    <w:rsid w:val="006D41BB"/>
    <w:rsid w:val="006D42C6"/>
    <w:rsid w:val="006D4D77"/>
    <w:rsid w:val="006E723B"/>
    <w:rsid w:val="006F637E"/>
    <w:rsid w:val="006F6FBB"/>
    <w:rsid w:val="00701F94"/>
    <w:rsid w:val="00707F33"/>
    <w:rsid w:val="00713BF3"/>
    <w:rsid w:val="00730C4D"/>
    <w:rsid w:val="00740FEF"/>
    <w:rsid w:val="0074511F"/>
    <w:rsid w:val="00745C1E"/>
    <w:rsid w:val="00752154"/>
    <w:rsid w:val="007568DA"/>
    <w:rsid w:val="00762861"/>
    <w:rsid w:val="00767C46"/>
    <w:rsid w:val="007713DA"/>
    <w:rsid w:val="00784004"/>
    <w:rsid w:val="00796429"/>
    <w:rsid w:val="007B25ED"/>
    <w:rsid w:val="007C05E6"/>
    <w:rsid w:val="007C2DEC"/>
    <w:rsid w:val="007E3E50"/>
    <w:rsid w:val="008057DD"/>
    <w:rsid w:val="00805814"/>
    <w:rsid w:val="008078A5"/>
    <w:rsid w:val="008106CD"/>
    <w:rsid w:val="0083084A"/>
    <w:rsid w:val="00841612"/>
    <w:rsid w:val="00844348"/>
    <w:rsid w:val="0084436D"/>
    <w:rsid w:val="008B2BDA"/>
    <w:rsid w:val="008B4D3F"/>
    <w:rsid w:val="008C6623"/>
    <w:rsid w:val="008D0D79"/>
    <w:rsid w:val="008E5F3A"/>
    <w:rsid w:val="008F002F"/>
    <w:rsid w:val="00904491"/>
    <w:rsid w:val="009128F1"/>
    <w:rsid w:val="00917560"/>
    <w:rsid w:val="00923F14"/>
    <w:rsid w:val="00927EEC"/>
    <w:rsid w:val="00935AA0"/>
    <w:rsid w:val="009378C0"/>
    <w:rsid w:val="009424FC"/>
    <w:rsid w:val="00956D38"/>
    <w:rsid w:val="00960535"/>
    <w:rsid w:val="00965904"/>
    <w:rsid w:val="00967FBB"/>
    <w:rsid w:val="009727EA"/>
    <w:rsid w:val="0098562F"/>
    <w:rsid w:val="009870EA"/>
    <w:rsid w:val="009A5C4C"/>
    <w:rsid w:val="009B2534"/>
    <w:rsid w:val="009B27DD"/>
    <w:rsid w:val="009B5F17"/>
    <w:rsid w:val="009C053F"/>
    <w:rsid w:val="009C2C86"/>
    <w:rsid w:val="009C2FF6"/>
    <w:rsid w:val="009E60B9"/>
    <w:rsid w:val="00A042FD"/>
    <w:rsid w:val="00A044B2"/>
    <w:rsid w:val="00A1090D"/>
    <w:rsid w:val="00A16AB0"/>
    <w:rsid w:val="00A3035F"/>
    <w:rsid w:val="00A34D1F"/>
    <w:rsid w:val="00A3675E"/>
    <w:rsid w:val="00A439D3"/>
    <w:rsid w:val="00A5321A"/>
    <w:rsid w:val="00A672FA"/>
    <w:rsid w:val="00A71499"/>
    <w:rsid w:val="00A73B72"/>
    <w:rsid w:val="00A750EC"/>
    <w:rsid w:val="00A80416"/>
    <w:rsid w:val="00A968CD"/>
    <w:rsid w:val="00AA474E"/>
    <w:rsid w:val="00AB1412"/>
    <w:rsid w:val="00AB5A7A"/>
    <w:rsid w:val="00AC1EEF"/>
    <w:rsid w:val="00AE1C34"/>
    <w:rsid w:val="00B0737D"/>
    <w:rsid w:val="00B158EC"/>
    <w:rsid w:val="00B23D1B"/>
    <w:rsid w:val="00B27495"/>
    <w:rsid w:val="00B43F3A"/>
    <w:rsid w:val="00B506FC"/>
    <w:rsid w:val="00B56780"/>
    <w:rsid w:val="00B56B75"/>
    <w:rsid w:val="00B605FB"/>
    <w:rsid w:val="00B70ABB"/>
    <w:rsid w:val="00B86EC5"/>
    <w:rsid w:val="00BA6B85"/>
    <w:rsid w:val="00BA7314"/>
    <w:rsid w:val="00BB3DBE"/>
    <w:rsid w:val="00BB5392"/>
    <w:rsid w:val="00BC7AEE"/>
    <w:rsid w:val="00BE339D"/>
    <w:rsid w:val="00BF1278"/>
    <w:rsid w:val="00BF524B"/>
    <w:rsid w:val="00C03E87"/>
    <w:rsid w:val="00C14FDB"/>
    <w:rsid w:val="00C21D64"/>
    <w:rsid w:val="00C22F0C"/>
    <w:rsid w:val="00C23145"/>
    <w:rsid w:val="00C26A9B"/>
    <w:rsid w:val="00C32682"/>
    <w:rsid w:val="00C362DA"/>
    <w:rsid w:val="00C36FD4"/>
    <w:rsid w:val="00C412B2"/>
    <w:rsid w:val="00C41CCF"/>
    <w:rsid w:val="00C4462F"/>
    <w:rsid w:val="00C6016A"/>
    <w:rsid w:val="00C615C1"/>
    <w:rsid w:val="00C7008A"/>
    <w:rsid w:val="00C83C9C"/>
    <w:rsid w:val="00C854F6"/>
    <w:rsid w:val="00C916ED"/>
    <w:rsid w:val="00C969B4"/>
    <w:rsid w:val="00CA032E"/>
    <w:rsid w:val="00CA71C1"/>
    <w:rsid w:val="00CB7D59"/>
    <w:rsid w:val="00CC4B5C"/>
    <w:rsid w:val="00CD78C6"/>
    <w:rsid w:val="00CE2E9F"/>
    <w:rsid w:val="00CE583C"/>
    <w:rsid w:val="00D05E01"/>
    <w:rsid w:val="00D11132"/>
    <w:rsid w:val="00D22D70"/>
    <w:rsid w:val="00D27C30"/>
    <w:rsid w:val="00D32934"/>
    <w:rsid w:val="00D33EF7"/>
    <w:rsid w:val="00D34F86"/>
    <w:rsid w:val="00D5507D"/>
    <w:rsid w:val="00D55A40"/>
    <w:rsid w:val="00D93AE8"/>
    <w:rsid w:val="00DB4B8E"/>
    <w:rsid w:val="00DC408E"/>
    <w:rsid w:val="00DC7C15"/>
    <w:rsid w:val="00DD5F08"/>
    <w:rsid w:val="00DF541D"/>
    <w:rsid w:val="00E00098"/>
    <w:rsid w:val="00E21238"/>
    <w:rsid w:val="00E22435"/>
    <w:rsid w:val="00E2379D"/>
    <w:rsid w:val="00E3301E"/>
    <w:rsid w:val="00E35907"/>
    <w:rsid w:val="00E43449"/>
    <w:rsid w:val="00E47AFF"/>
    <w:rsid w:val="00E62097"/>
    <w:rsid w:val="00E72784"/>
    <w:rsid w:val="00E841DB"/>
    <w:rsid w:val="00EA261D"/>
    <w:rsid w:val="00EA484C"/>
    <w:rsid w:val="00EB0A0D"/>
    <w:rsid w:val="00EB7AC0"/>
    <w:rsid w:val="00EC04DD"/>
    <w:rsid w:val="00ED4FF9"/>
    <w:rsid w:val="00ED712B"/>
    <w:rsid w:val="00EE1103"/>
    <w:rsid w:val="00EE6AB4"/>
    <w:rsid w:val="00EF1424"/>
    <w:rsid w:val="00F07A3C"/>
    <w:rsid w:val="00F161E2"/>
    <w:rsid w:val="00F24752"/>
    <w:rsid w:val="00F27FC2"/>
    <w:rsid w:val="00F346AB"/>
    <w:rsid w:val="00F44473"/>
    <w:rsid w:val="00F46937"/>
    <w:rsid w:val="00F61182"/>
    <w:rsid w:val="00F8640D"/>
    <w:rsid w:val="00F904D4"/>
    <w:rsid w:val="00F9383A"/>
    <w:rsid w:val="00FA779C"/>
    <w:rsid w:val="00FB0042"/>
    <w:rsid w:val="00FD5D2E"/>
    <w:rsid w:val="00FD62E1"/>
    <w:rsid w:val="00FF2666"/>
    <w:rsid w:val="00FF3D6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BB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 w:type="paragraph" w:customStyle="1" w:styleId="AnnexNotitle">
    <w:name w:val="Annex_No &amp; title"/>
    <w:basedOn w:val="Normal"/>
    <w:next w:val="Normal"/>
    <w:rsid w:val="00EA261D"/>
    <w:pPr>
      <w:keepNext/>
      <w:keepLines/>
      <w:spacing w:before="480"/>
      <w:jc w:val="center"/>
    </w:pPr>
    <w:rPr>
      <w:rFonts w:eastAsia="Times New Roman"/>
      <w:b/>
      <w:sz w:val="28"/>
    </w:rPr>
  </w:style>
  <w:style w:type="character" w:styleId="EndnoteReference">
    <w:name w:val="endnote reference"/>
    <w:rsid w:val="006D41BB"/>
    <w:rPr>
      <w:vertAlign w:val="superscript"/>
    </w:rPr>
  </w:style>
  <w:style w:type="paragraph" w:styleId="EndnoteText">
    <w:name w:val="endnote text"/>
    <w:basedOn w:val="Normal"/>
    <w:link w:val="EndnoteTextChar"/>
    <w:rsid w:val="006D41BB"/>
    <w:pPr>
      <w:spacing w:before="0"/>
    </w:pPr>
    <w:rPr>
      <w:sz w:val="20"/>
    </w:rPr>
  </w:style>
  <w:style w:type="character" w:customStyle="1" w:styleId="EndnoteTextChar">
    <w:name w:val="Endnote Text Char"/>
    <w:basedOn w:val="DefaultParagraphFont"/>
    <w:link w:val="EndnoteText"/>
    <w:rsid w:val="006D41BB"/>
    <w:rPr>
      <w:lang w:val="en-GB" w:eastAsia="en-US"/>
    </w:rPr>
  </w:style>
  <w:style w:type="paragraph" w:customStyle="1" w:styleId="enumlev1">
    <w:name w:val="enumlev1"/>
    <w:basedOn w:val="Normal"/>
    <w:link w:val="enumlev1Char"/>
    <w:rsid w:val="00965904"/>
    <w:pPr>
      <w:tabs>
        <w:tab w:val="clear" w:pos="794"/>
        <w:tab w:val="clear" w:pos="1191"/>
        <w:tab w:val="clear" w:pos="1588"/>
        <w:tab w:val="clear" w:pos="1985"/>
      </w:tabs>
      <w:spacing w:before="80"/>
      <w:ind w:left="794" w:hanging="794"/>
    </w:pPr>
    <w:rPr>
      <w:rFonts w:eastAsia="Times New Roman"/>
    </w:rPr>
  </w:style>
  <w:style w:type="character" w:customStyle="1" w:styleId="enumlev1Char">
    <w:name w:val="enumlev1 Char"/>
    <w:link w:val="enumlev1"/>
    <w:rsid w:val="00965904"/>
    <w:rPr>
      <w:rFonts w:eastAsia="Times New Roman"/>
      <w:sz w:val="24"/>
      <w:lang w:val="en-GB" w:eastAsia="en-US"/>
    </w:rPr>
  </w:style>
  <w:style w:type="paragraph" w:customStyle="1" w:styleId="enumlev2">
    <w:name w:val="enumlev2"/>
    <w:basedOn w:val="enumlev1"/>
    <w:rsid w:val="00965904"/>
    <w:pPr>
      <w:ind w:left="1191" w:hanging="397"/>
    </w:pPr>
  </w:style>
  <w:style w:type="paragraph" w:customStyle="1" w:styleId="AppendixTitle">
    <w:name w:val="Appendix_Title"/>
    <w:basedOn w:val="Normal"/>
    <w:next w:val="Normal"/>
    <w:rsid w:val="0033019B"/>
    <w:pPr>
      <w:keepNext/>
      <w:keepLines/>
      <w:spacing w:before="240" w:after="280"/>
      <w:jc w:val="center"/>
    </w:pPr>
    <w:rPr>
      <w:rFonts w:eastAsia="Times New Roman"/>
      <w:b/>
    </w:rPr>
  </w:style>
  <w:style w:type="paragraph" w:customStyle="1" w:styleId="Reasons">
    <w:name w:val="Reasons"/>
    <w:basedOn w:val="Normal"/>
    <w:qFormat/>
    <w:rsid w:val="003936B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Strong">
    <w:name w:val="Strong"/>
    <w:uiPriority w:val="22"/>
    <w:qFormat/>
    <w:rsid w:val="00AA474E"/>
    <w:rPr>
      <w:b/>
      <w:bCs/>
    </w:rPr>
  </w:style>
  <w:style w:type="paragraph" w:customStyle="1" w:styleId="ms-rtethemefontface-1">
    <w:name w:val="ms-rtethemefontface-1"/>
    <w:basedOn w:val="Normal"/>
    <w:rsid w:val="00AA474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sz w:val="18"/>
      <w:szCs w:val="18"/>
      <w:lang w:val="en-US" w:eastAsia="zh-CN"/>
    </w:rPr>
  </w:style>
  <w:style w:type="paragraph" w:styleId="NormalWeb">
    <w:name w:val="Normal (Web)"/>
    <w:basedOn w:val="Normal"/>
    <w:uiPriority w:val="99"/>
    <w:rsid w:val="00AA474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4BB0"/>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25696A"/>
    <w:pPr>
      <w:keepNext/>
      <w:keepLines/>
      <w:tabs>
        <w:tab w:val="clear" w:pos="1191"/>
        <w:tab w:val="clear" w:pos="1588"/>
        <w:tab w:val="clear" w:pos="1985"/>
        <w:tab w:val="left" w:pos="2127"/>
        <w:tab w:val="left" w:pos="2410"/>
        <w:tab w:val="left" w:pos="2921"/>
        <w:tab w:val="left" w:pos="3261"/>
      </w:tabs>
      <w:overflowPunct/>
      <w:autoSpaceDE/>
      <w:autoSpaceDN/>
      <w:adjustRightInd/>
      <w:spacing w:before="480"/>
      <w:ind w:left="794" w:hanging="794"/>
      <w:textAlignment w:val="auto"/>
      <w:outlineLvl w:val="0"/>
    </w:pPr>
    <w:rPr>
      <w:b/>
    </w:rPr>
  </w:style>
  <w:style w:type="paragraph" w:styleId="Heading2">
    <w:name w:val="heading 2"/>
    <w:basedOn w:val="Heading1"/>
    <w:next w:val="Normal"/>
    <w:link w:val="Heading2Char"/>
    <w:qFormat/>
    <w:rsid w:val="0025696A"/>
    <w:pPr>
      <w:spacing w:before="3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semiHidden/>
    <w:rsid w:val="0063445E"/>
  </w:style>
  <w:style w:type="paragraph" w:styleId="Footer">
    <w:name w:val="footer"/>
    <w:basedOn w:val="Normal"/>
    <w:link w:val="FooterChar"/>
    <w:rsid w:val="0063445E"/>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63445E"/>
    <w:pPr>
      <w:tabs>
        <w:tab w:val="clear" w:pos="794"/>
        <w:tab w:val="clear" w:pos="1191"/>
        <w:tab w:val="clear" w:pos="1588"/>
        <w:tab w:val="clear" w:pos="1985"/>
      </w:tabs>
      <w:spacing w:before="0"/>
      <w:jc w:val="center"/>
    </w:pPr>
    <w:rPr>
      <w:sz w:val="22"/>
    </w:rPr>
  </w:style>
  <w:style w:type="paragraph" w:styleId="BodyText">
    <w:name w:val="Body Text"/>
    <w:basedOn w:val="Normal"/>
    <w:rsid w:val="0063445E"/>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textAlignment w:val="auto"/>
    </w:pPr>
    <w:rPr>
      <w:rFonts w:ascii="Futura Lt BT" w:hAnsi="Futura Lt BT"/>
      <w:sz w:val="18"/>
      <w:lang w:val="fr-FR"/>
    </w:rPr>
  </w:style>
  <w:style w:type="character" w:styleId="Hyperlink">
    <w:name w:val="Hyperlink"/>
    <w:basedOn w:val="DefaultParagraphFont"/>
    <w:uiPriority w:val="99"/>
    <w:rsid w:val="0063445E"/>
    <w:rPr>
      <w:color w:val="0000FF"/>
      <w:u w:val="single"/>
    </w:rPr>
  </w:style>
  <w:style w:type="table" w:styleId="TableGrid">
    <w:name w:val="Table Grid"/>
    <w:basedOn w:val="TableNormal"/>
    <w:rsid w:val="0063445E"/>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5696A"/>
    <w:rPr>
      <w:b/>
      <w:sz w:val="24"/>
      <w:lang w:val="en-GB" w:eastAsia="en-US"/>
    </w:rPr>
  </w:style>
  <w:style w:type="character" w:customStyle="1" w:styleId="Heading2Char">
    <w:name w:val="Heading 2 Char"/>
    <w:basedOn w:val="DefaultParagraphFont"/>
    <w:link w:val="Heading2"/>
    <w:rsid w:val="0025696A"/>
    <w:rPr>
      <w:b/>
      <w:sz w:val="24"/>
      <w:lang w:val="en-GB" w:eastAsia="en-US"/>
    </w:rPr>
  </w:style>
  <w:style w:type="character" w:styleId="PageNumber">
    <w:name w:val="page number"/>
    <w:basedOn w:val="DefaultParagraphFont"/>
    <w:rsid w:val="0025696A"/>
  </w:style>
  <w:style w:type="paragraph" w:styleId="BodyText2">
    <w:name w:val="Body Text 2"/>
    <w:aliases w:val="Body Text1"/>
    <w:basedOn w:val="Normal"/>
    <w:link w:val="BodyText2Char"/>
    <w:rsid w:val="0025696A"/>
    <w:pPr>
      <w:tabs>
        <w:tab w:val="left" w:pos="1418"/>
        <w:tab w:val="left" w:pos="1702"/>
        <w:tab w:val="left" w:pos="2160"/>
      </w:tabs>
      <w:overflowPunct/>
      <w:autoSpaceDE/>
      <w:autoSpaceDN/>
      <w:adjustRightInd/>
      <w:ind w:right="92"/>
      <w:textAlignment w:val="auto"/>
    </w:pPr>
    <w:rPr>
      <w:rFonts w:eastAsia="Times New Roman"/>
    </w:rPr>
  </w:style>
  <w:style w:type="character" w:customStyle="1" w:styleId="BodyText2Char">
    <w:name w:val="Body Text 2 Char"/>
    <w:aliases w:val="Body Text1 Char"/>
    <w:basedOn w:val="DefaultParagraphFont"/>
    <w:link w:val="BodyText2"/>
    <w:rsid w:val="0025696A"/>
    <w:rPr>
      <w:rFonts w:eastAsia="Times New Roman"/>
      <w:sz w:val="24"/>
      <w:lang w:val="en-GB" w:eastAsia="en-US"/>
    </w:rPr>
  </w:style>
  <w:style w:type="paragraph" w:styleId="ListParagraph">
    <w:name w:val="List Paragraph"/>
    <w:basedOn w:val="Normal"/>
    <w:uiPriority w:val="34"/>
    <w:qFormat/>
    <w:rsid w:val="0025696A"/>
    <w:pPr>
      <w:ind w:left="720"/>
      <w:contextualSpacing/>
      <w:jc w:val="both"/>
      <w:textAlignment w:val="auto"/>
    </w:pPr>
    <w:rPr>
      <w:rFonts w:eastAsia="Times New Roman"/>
    </w:rPr>
  </w:style>
  <w:style w:type="paragraph" w:styleId="BalloonText">
    <w:name w:val="Balloon Text"/>
    <w:basedOn w:val="Normal"/>
    <w:link w:val="BalloonTextChar"/>
    <w:rsid w:val="00F44473"/>
    <w:pPr>
      <w:spacing w:before="0"/>
    </w:pPr>
    <w:rPr>
      <w:sz w:val="18"/>
      <w:szCs w:val="18"/>
    </w:rPr>
  </w:style>
  <w:style w:type="character" w:customStyle="1" w:styleId="BalloonTextChar">
    <w:name w:val="Balloon Text Char"/>
    <w:basedOn w:val="DefaultParagraphFont"/>
    <w:link w:val="BalloonText"/>
    <w:rsid w:val="00F44473"/>
    <w:rPr>
      <w:sz w:val="18"/>
      <w:szCs w:val="18"/>
      <w:lang w:val="en-GB" w:eastAsia="en-US"/>
    </w:rPr>
  </w:style>
  <w:style w:type="character" w:customStyle="1" w:styleId="FooterChar">
    <w:name w:val="Footer Char"/>
    <w:basedOn w:val="DefaultParagraphFont"/>
    <w:link w:val="Footer"/>
    <w:rsid w:val="00E21238"/>
    <w:rPr>
      <w:caps/>
      <w:sz w:val="18"/>
      <w:lang w:val="en-GB" w:eastAsia="en-US"/>
    </w:rPr>
  </w:style>
  <w:style w:type="character" w:styleId="FollowedHyperlink">
    <w:name w:val="FollowedHyperlink"/>
    <w:basedOn w:val="DefaultParagraphFont"/>
    <w:rsid w:val="00745C1E"/>
    <w:rPr>
      <w:color w:val="800080" w:themeColor="followedHyperlink"/>
      <w:u w:val="single"/>
    </w:rPr>
  </w:style>
  <w:style w:type="paragraph" w:customStyle="1" w:styleId="AnnexNotitle">
    <w:name w:val="Annex_No &amp; title"/>
    <w:basedOn w:val="Normal"/>
    <w:next w:val="Normal"/>
    <w:rsid w:val="00EA261D"/>
    <w:pPr>
      <w:keepNext/>
      <w:keepLines/>
      <w:spacing w:before="480"/>
      <w:jc w:val="center"/>
    </w:pPr>
    <w:rPr>
      <w:rFonts w:eastAsia="Times New Roman"/>
      <w:b/>
      <w:sz w:val="28"/>
    </w:rPr>
  </w:style>
  <w:style w:type="character" w:styleId="EndnoteReference">
    <w:name w:val="endnote reference"/>
    <w:rsid w:val="006D41BB"/>
    <w:rPr>
      <w:vertAlign w:val="superscript"/>
    </w:rPr>
  </w:style>
  <w:style w:type="paragraph" w:styleId="EndnoteText">
    <w:name w:val="endnote text"/>
    <w:basedOn w:val="Normal"/>
    <w:link w:val="EndnoteTextChar"/>
    <w:rsid w:val="006D41BB"/>
    <w:pPr>
      <w:spacing w:before="0"/>
    </w:pPr>
    <w:rPr>
      <w:sz w:val="20"/>
    </w:rPr>
  </w:style>
  <w:style w:type="character" w:customStyle="1" w:styleId="EndnoteTextChar">
    <w:name w:val="Endnote Text Char"/>
    <w:basedOn w:val="DefaultParagraphFont"/>
    <w:link w:val="EndnoteText"/>
    <w:rsid w:val="006D41BB"/>
    <w:rPr>
      <w:lang w:val="en-GB" w:eastAsia="en-US"/>
    </w:rPr>
  </w:style>
  <w:style w:type="paragraph" w:customStyle="1" w:styleId="enumlev1">
    <w:name w:val="enumlev1"/>
    <w:basedOn w:val="Normal"/>
    <w:link w:val="enumlev1Char"/>
    <w:rsid w:val="00965904"/>
    <w:pPr>
      <w:tabs>
        <w:tab w:val="clear" w:pos="794"/>
        <w:tab w:val="clear" w:pos="1191"/>
        <w:tab w:val="clear" w:pos="1588"/>
        <w:tab w:val="clear" w:pos="1985"/>
      </w:tabs>
      <w:spacing w:before="80"/>
      <w:ind w:left="794" w:hanging="794"/>
    </w:pPr>
    <w:rPr>
      <w:rFonts w:eastAsia="Times New Roman"/>
    </w:rPr>
  </w:style>
  <w:style w:type="character" w:customStyle="1" w:styleId="enumlev1Char">
    <w:name w:val="enumlev1 Char"/>
    <w:link w:val="enumlev1"/>
    <w:rsid w:val="00965904"/>
    <w:rPr>
      <w:rFonts w:eastAsia="Times New Roman"/>
      <w:sz w:val="24"/>
      <w:lang w:val="en-GB" w:eastAsia="en-US"/>
    </w:rPr>
  </w:style>
  <w:style w:type="paragraph" w:customStyle="1" w:styleId="enumlev2">
    <w:name w:val="enumlev2"/>
    <w:basedOn w:val="enumlev1"/>
    <w:rsid w:val="00965904"/>
    <w:pPr>
      <w:ind w:left="1191" w:hanging="397"/>
    </w:pPr>
  </w:style>
  <w:style w:type="paragraph" w:customStyle="1" w:styleId="AppendixTitle">
    <w:name w:val="Appendix_Title"/>
    <w:basedOn w:val="Normal"/>
    <w:next w:val="Normal"/>
    <w:rsid w:val="0033019B"/>
    <w:pPr>
      <w:keepNext/>
      <w:keepLines/>
      <w:spacing w:before="240" w:after="280"/>
      <w:jc w:val="center"/>
    </w:pPr>
    <w:rPr>
      <w:rFonts w:eastAsia="Times New Roman"/>
      <w:b/>
    </w:rPr>
  </w:style>
  <w:style w:type="paragraph" w:customStyle="1" w:styleId="Reasons">
    <w:name w:val="Reasons"/>
    <w:basedOn w:val="Normal"/>
    <w:qFormat/>
    <w:rsid w:val="003936B7"/>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styleId="Strong">
    <w:name w:val="Strong"/>
    <w:uiPriority w:val="22"/>
    <w:qFormat/>
    <w:rsid w:val="00AA474E"/>
    <w:rPr>
      <w:b/>
      <w:bCs/>
    </w:rPr>
  </w:style>
  <w:style w:type="paragraph" w:customStyle="1" w:styleId="ms-rtethemefontface-1">
    <w:name w:val="ms-rtethemefontface-1"/>
    <w:basedOn w:val="Normal"/>
    <w:rsid w:val="00AA474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Times New Roman" w:hAnsi="Verdana"/>
      <w:sz w:val="18"/>
      <w:szCs w:val="18"/>
      <w:lang w:val="en-US" w:eastAsia="zh-CN"/>
    </w:rPr>
  </w:style>
  <w:style w:type="paragraph" w:styleId="NormalWeb">
    <w:name w:val="Normal (Web)"/>
    <w:basedOn w:val="Normal"/>
    <w:uiPriority w:val="99"/>
    <w:rsid w:val="00AA474E"/>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324482">
      <w:bodyDiv w:val="1"/>
      <w:marLeft w:val="0"/>
      <w:marRight w:val="0"/>
      <w:marTop w:val="0"/>
      <w:marBottom w:val="0"/>
      <w:divBdr>
        <w:top w:val="none" w:sz="0" w:space="0" w:color="auto"/>
        <w:left w:val="none" w:sz="0" w:space="0" w:color="auto"/>
        <w:bottom w:val="none" w:sz="0" w:space="0" w:color="auto"/>
        <w:right w:val="none" w:sz="0" w:space="0" w:color="auto"/>
      </w:divBdr>
    </w:div>
    <w:div w:id="1711027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ameer.sharma@itu.int"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mailto:cristina.bueti@itu.in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en/ITU-T/Workshops-and-Seminars/bsg/201310/Pages/default.aspx" TargetMode="External"/><Relationship Id="rId5" Type="http://schemas.openxmlformats.org/officeDocument/2006/relationships/settings" Target="settings.xml"/><Relationship Id="rId15" Type="http://schemas.openxmlformats.org/officeDocument/2006/relationships/hyperlink" Target="http://www.itu.int/en/ITU-T/Workshops-and-Seminars/bsg/201310/Pages/default.aspx" TargetMode="External"/><Relationship Id="rId23" Type="http://schemas.openxmlformats.org/officeDocument/2006/relationships/customXml" Target="../customXml/item4.xml"/><Relationship Id="rId10" Type="http://schemas.openxmlformats.org/officeDocument/2006/relationships/hyperlink" Target="mailto:cristina.bueti@itu.int"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itu.int/en/ITU-T/Workshops-and-Seminars/bsg/201310/Pages/default.aspx"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ong\Application%20Data\Microsoft\Templates\POOL%20C%20-%20ITU\PC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6351E324F949F46A88E460454545F00" ma:contentTypeVersion="1" ma:contentTypeDescription="Create a new document." ma:contentTypeScope="" ma:versionID="7f7fba4b5a3462e23cece38f3459cceb">
  <xsd:schema xmlns:xsd="http://www.w3.org/2001/XMLSchema" xmlns:xs="http://www.w3.org/2001/XMLSchema" xmlns:p="http://schemas.microsoft.com/office/2006/metadata/properties" xmlns:ns1="http://schemas.microsoft.com/sharepoint/v3" targetNamespace="http://schemas.microsoft.com/office/2006/metadata/properties" ma:root="true" ma:fieldsID="c2d465dd849937321cdf8b52b5b5c9f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8C7472-8683-43E3-ACB1-FDD13D356FBA}"/>
</file>

<file path=customXml/itemProps2.xml><?xml version="1.0" encoding="utf-8"?>
<ds:datastoreItem xmlns:ds="http://schemas.openxmlformats.org/officeDocument/2006/customXml" ds:itemID="{A26AD524-A590-4103-946D-C892EB72D40B}"/>
</file>

<file path=customXml/itemProps3.xml><?xml version="1.0" encoding="utf-8"?>
<ds:datastoreItem xmlns:ds="http://schemas.openxmlformats.org/officeDocument/2006/customXml" ds:itemID="{CE560B9A-EFE2-4213-95E7-9B0D99A5E978}"/>
</file>

<file path=customXml/itemProps4.xml><?xml version="1.0" encoding="utf-8"?>
<ds:datastoreItem xmlns:ds="http://schemas.openxmlformats.org/officeDocument/2006/customXml" ds:itemID="{CFDA7AD1-2107-4618-B656-42E9A0AF94C6}"/>
</file>

<file path=docProps/app.xml><?xml version="1.0" encoding="utf-8"?>
<Properties xmlns="http://schemas.openxmlformats.org/officeDocument/2006/extended-properties" xmlns:vt="http://schemas.openxmlformats.org/officeDocument/2006/docPropsVTypes">
  <Template>PC_TSBCIRC1.dotm</Template>
  <TotalTime>0</TotalTime>
  <Pages>4</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国际电信联盟</vt:lpstr>
    </vt:vector>
  </TitlesOfParts>
  <Company>ITU</Company>
  <LinksUpToDate>false</LinksUpToDate>
  <CharactersWithSpaces>5194</CharactersWithSpaces>
  <SharedDoc>false</SharedDoc>
  <HLinks>
    <vt:vector size="18" baseType="variant">
      <vt:variant>
        <vt:i4>5832781</vt:i4>
      </vt:variant>
      <vt:variant>
        <vt:i4>3</vt:i4>
      </vt:variant>
      <vt:variant>
        <vt:i4>0</vt:i4>
      </vt:variant>
      <vt:variant>
        <vt:i4>5</vt:i4>
      </vt:variant>
      <vt:variant>
        <vt:lpwstr>http://www.itu.int/itu-t/ipr/</vt:lpwstr>
      </vt:variant>
      <vt:variant>
        <vt:lpwstr/>
      </vt:variant>
      <vt:variant>
        <vt:i4>4784191</vt:i4>
      </vt:variant>
      <vt:variant>
        <vt:i4>0</vt:i4>
      </vt:variant>
      <vt:variant>
        <vt:i4>0</vt:i4>
      </vt:variant>
      <vt:variant>
        <vt:i4>5</vt:i4>
      </vt:variant>
      <vt:variant>
        <vt:lpwstr>mailto:tsbsg...@itu.int</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国际电信联盟</dc:title>
  <dc:creator>song</dc:creator>
  <cp:lastModifiedBy>Quist, Judith</cp:lastModifiedBy>
  <cp:revision>2</cp:revision>
  <cp:lastPrinted>2013-08-05T12:48:00Z</cp:lastPrinted>
  <dcterms:created xsi:type="dcterms:W3CDTF">2013-08-18T21:51:00Z</dcterms:created>
  <dcterms:modified xsi:type="dcterms:W3CDTF">2013-08-18T21:51:00Z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0x01010066351E324F949F46A88E460454545F00</vt:lpwstr>
  </property>
</Properties>
</file>