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9B0291" w14:textId="0920CA8B" w:rsidR="00A40313" w:rsidRPr="00424050" w:rsidRDefault="003D7FB3" w:rsidP="00424050">
      <w:pPr>
        <w:pStyle w:val="Title"/>
        <w:rPr>
          <w:sz w:val="32"/>
          <w:szCs w:val="32"/>
        </w:rPr>
      </w:pPr>
      <w:r w:rsidRPr="00424050">
        <w:rPr>
          <w:sz w:val="32"/>
          <w:szCs w:val="32"/>
        </w:rPr>
        <w:t xml:space="preserve">Title: </w:t>
      </w:r>
      <w:r w:rsidR="00424050" w:rsidRPr="00424050">
        <w:rPr>
          <w:rFonts w:hint="eastAsia"/>
          <w:sz w:val="32"/>
          <w:szCs w:val="32"/>
        </w:rPr>
        <w:t>The 2</w:t>
      </w:r>
      <w:r w:rsidR="00424050" w:rsidRPr="00424050">
        <w:rPr>
          <w:rFonts w:hint="eastAsia"/>
          <w:sz w:val="32"/>
          <w:szCs w:val="32"/>
          <w:vertAlign w:val="superscript"/>
        </w:rPr>
        <w:t>nd</w:t>
      </w:r>
      <w:r w:rsidR="00424050" w:rsidRPr="00424050">
        <w:rPr>
          <w:rFonts w:hint="eastAsia"/>
          <w:sz w:val="32"/>
          <w:szCs w:val="32"/>
        </w:rPr>
        <w:t xml:space="preserve"> </w:t>
      </w:r>
      <w:r w:rsidRPr="00424050">
        <w:rPr>
          <w:sz w:val="32"/>
          <w:szCs w:val="32"/>
        </w:rPr>
        <w:t>APT/ITU Conformance and Interoperability event</w:t>
      </w:r>
    </w:p>
    <w:p w14:paraId="6DA54F9E" w14:textId="484510AA" w:rsidR="003D7FB3" w:rsidRDefault="003D7FB3" w:rsidP="00424050">
      <w:pPr>
        <w:pStyle w:val="Heading1"/>
        <w:numPr>
          <w:ilvl w:val="0"/>
          <w:numId w:val="8"/>
        </w:numPr>
      </w:pPr>
      <w:r w:rsidRPr="003D7FB3">
        <w:t>Introduction</w:t>
      </w:r>
    </w:p>
    <w:p w14:paraId="79EC46D2" w14:textId="01108E39" w:rsidR="003D7FB3" w:rsidRDefault="00E4682D" w:rsidP="006C2FFD">
      <w:pPr>
        <w:spacing w:line="276" w:lineRule="auto"/>
      </w:pPr>
      <w:r>
        <w:rPr>
          <w:rFonts w:hint="eastAsia"/>
        </w:rPr>
        <w:t>The 2</w:t>
      </w:r>
      <w:r w:rsidRPr="00E4682D">
        <w:rPr>
          <w:rFonts w:hint="eastAsia"/>
          <w:vertAlign w:val="superscript"/>
        </w:rPr>
        <w:t>nd</w:t>
      </w:r>
      <w:r>
        <w:rPr>
          <w:rFonts w:hint="eastAsia"/>
        </w:rPr>
        <w:t xml:space="preserve"> </w:t>
      </w:r>
      <w:r w:rsidR="003D7FB3">
        <w:t xml:space="preserve">Conformance and Interoperability (C&amp;I) event was held </w:t>
      </w:r>
      <w:r>
        <w:rPr>
          <w:rFonts w:hint="eastAsia"/>
        </w:rPr>
        <w:t xml:space="preserve">on 25 and 26 August 2014 </w:t>
      </w:r>
      <w:r w:rsidR="003D7FB3">
        <w:t>jointly by the APT</w:t>
      </w:r>
      <w:r w:rsidR="00DB3A6A" w:rsidRPr="00DB3A6A">
        <w:rPr>
          <w:vertAlign w:val="superscript"/>
        </w:rPr>
        <w:t>*1</w:t>
      </w:r>
      <w:r w:rsidR="003D7FB3">
        <w:t xml:space="preserve"> and ITU</w:t>
      </w:r>
      <w:r w:rsidR="00DB3A6A" w:rsidRPr="00DB3A6A">
        <w:rPr>
          <w:vertAlign w:val="superscript"/>
        </w:rPr>
        <w:t>*2</w:t>
      </w:r>
      <w:r w:rsidR="003D7FB3">
        <w:t xml:space="preserve">. The purpose of this event was to promote activities to deepen the understanding of </w:t>
      </w:r>
      <w:proofErr w:type="gramStart"/>
      <w:r w:rsidR="003D7FB3">
        <w:t>C&amp;I</w:t>
      </w:r>
      <w:proofErr w:type="gramEnd"/>
      <w:r w:rsidR="003D7FB3">
        <w:t xml:space="preserve"> throughout countries in the Asia-Pacific region, and to improve the capabilities of each APT member nation and resolve their problems. This event featured C&amp;I-themed workshops, NGN/IPTV interoperability testing, and showcases giving </w:t>
      </w:r>
      <w:r>
        <w:t>demonstrations of NGN</w:t>
      </w:r>
      <w:r>
        <w:rPr>
          <w:rFonts w:hint="eastAsia"/>
        </w:rPr>
        <w:t xml:space="preserve"> E2E service</w:t>
      </w:r>
      <w:r>
        <w:t>, IPTV</w:t>
      </w:r>
      <w:r>
        <w:rPr>
          <w:rFonts w:hint="eastAsia"/>
        </w:rPr>
        <w:t>, M2M/</w:t>
      </w:r>
      <w:proofErr w:type="spellStart"/>
      <w:r>
        <w:rPr>
          <w:rFonts w:hint="eastAsia"/>
        </w:rPr>
        <w:t>IoT</w:t>
      </w:r>
      <w:proofErr w:type="spellEnd"/>
      <w:r>
        <w:rPr>
          <w:rFonts w:hint="eastAsia"/>
        </w:rPr>
        <w:t>/e-</w:t>
      </w:r>
      <w:proofErr w:type="spellStart"/>
      <w:r>
        <w:rPr>
          <w:rFonts w:hint="eastAsia"/>
        </w:rPr>
        <w:t>helath</w:t>
      </w:r>
      <w:proofErr w:type="spellEnd"/>
      <w:r>
        <w:rPr>
          <w:rFonts w:hint="eastAsia"/>
        </w:rPr>
        <w:t>, Speech to Speech translation and Optical access technologies</w:t>
      </w:r>
      <w:r w:rsidR="003D7FB3">
        <w:t xml:space="preserve">. This </w:t>
      </w:r>
      <w:r w:rsidR="00D1501D">
        <w:t>article</w:t>
      </w:r>
      <w:r w:rsidR="003D7FB3">
        <w:t xml:space="preserve"> provides a broad description of the </w:t>
      </w:r>
      <w:r w:rsidR="0035603A">
        <w:rPr>
          <w:rFonts w:hint="eastAsia"/>
        </w:rPr>
        <w:t>2</w:t>
      </w:r>
      <w:r w:rsidR="0035603A" w:rsidRPr="0035603A">
        <w:rPr>
          <w:rFonts w:hint="eastAsia"/>
          <w:vertAlign w:val="superscript"/>
        </w:rPr>
        <w:t>nd</w:t>
      </w:r>
      <w:r w:rsidR="0035603A">
        <w:rPr>
          <w:rFonts w:hint="eastAsia"/>
        </w:rPr>
        <w:t xml:space="preserve"> </w:t>
      </w:r>
      <w:r w:rsidR="003D7FB3">
        <w:t>APT/ITU C&amp;I event.</w:t>
      </w:r>
    </w:p>
    <w:p w14:paraId="1EE15588" w14:textId="5588BF42" w:rsidR="003D7FB3" w:rsidRDefault="003D7FB3" w:rsidP="003D7FB3">
      <w:pPr>
        <w:pStyle w:val="Heading1"/>
        <w:numPr>
          <w:ilvl w:val="0"/>
          <w:numId w:val="8"/>
        </w:numPr>
      </w:pPr>
      <w:r>
        <w:t>APT/ITU Conformance and Interoperability event</w:t>
      </w:r>
    </w:p>
    <w:p w14:paraId="671F3685" w14:textId="44A38FC1" w:rsidR="003D7FB3" w:rsidRDefault="003D7FB3" w:rsidP="006C2FFD">
      <w:pPr>
        <w:spacing w:line="276" w:lineRule="auto"/>
      </w:pPr>
      <w:r>
        <w:t xml:space="preserve">This event was </w:t>
      </w:r>
      <w:r w:rsidR="00C91209">
        <w:rPr>
          <w:rFonts w:hint="eastAsia"/>
        </w:rPr>
        <w:t>organized by APT and supported by</w:t>
      </w:r>
      <w:r>
        <w:t xml:space="preserve"> ITU</w:t>
      </w:r>
      <w:r w:rsidR="00C91209">
        <w:rPr>
          <w:rFonts w:hint="eastAsia"/>
        </w:rPr>
        <w:t>. It</w:t>
      </w:r>
      <w:r>
        <w:t xml:space="preserve"> included interoperability testing and showcasing events. It was therefore targeted at people from developing countries in the region with the purpose of contributing directly to the resolution of issues in developing countries</w:t>
      </w:r>
      <w:r w:rsidR="003C329E">
        <w:rPr>
          <w:rFonts w:hint="eastAsia"/>
        </w:rPr>
        <w:t>.</w:t>
      </w:r>
      <w:r>
        <w:t xml:space="preserve"> </w:t>
      </w:r>
    </w:p>
    <w:p w14:paraId="4EFE8167" w14:textId="4DC9CC4B" w:rsidR="00C614C8" w:rsidRDefault="003D7FB3" w:rsidP="006C2FFD">
      <w:pPr>
        <w:spacing w:line="276" w:lineRule="auto"/>
      </w:pPr>
      <w:r>
        <w:t xml:space="preserve">The </w:t>
      </w:r>
      <w:r w:rsidR="00C91209">
        <w:rPr>
          <w:rFonts w:hint="eastAsia"/>
        </w:rPr>
        <w:t>2</w:t>
      </w:r>
      <w:r w:rsidR="00C91209" w:rsidRPr="00C91209">
        <w:rPr>
          <w:rFonts w:hint="eastAsia"/>
          <w:vertAlign w:val="superscript"/>
        </w:rPr>
        <w:t>nd</w:t>
      </w:r>
      <w:r w:rsidR="00C91209">
        <w:rPr>
          <w:rFonts w:hint="eastAsia"/>
        </w:rPr>
        <w:t xml:space="preserve"> </w:t>
      </w:r>
      <w:r>
        <w:t xml:space="preserve">APT/ITU C&amp;I event was held at the </w:t>
      </w:r>
      <w:r w:rsidR="00C91209">
        <w:rPr>
          <w:rFonts w:hint="eastAsia"/>
        </w:rPr>
        <w:t>Imperial Queen</w:t>
      </w:r>
      <w:r w:rsidR="00C91209">
        <w:t>’</w:t>
      </w:r>
      <w:r w:rsidR="00C91209">
        <w:rPr>
          <w:rFonts w:hint="eastAsia"/>
        </w:rPr>
        <w:t>s Park</w:t>
      </w:r>
      <w:r>
        <w:t xml:space="preserve"> Hotel in Bangkok, and its configuration and schedule were as follows:</w:t>
      </w:r>
    </w:p>
    <w:p w14:paraId="32D3B4B6" w14:textId="77777777" w:rsidR="00C91209" w:rsidRPr="00C91209" w:rsidRDefault="00C91209" w:rsidP="00C91209">
      <w:pPr>
        <w:numPr>
          <w:ilvl w:val="0"/>
          <w:numId w:val="3"/>
        </w:numPr>
        <w:tabs>
          <w:tab w:val="clear" w:pos="-92"/>
        </w:tabs>
        <w:spacing w:after="0" w:line="288" w:lineRule="auto"/>
        <w:ind w:left="426"/>
        <w:contextualSpacing/>
        <w:jc w:val="left"/>
      </w:pPr>
      <w:r w:rsidRPr="00C91209">
        <w:t>Workshop (A</w:t>
      </w:r>
      <w:r w:rsidRPr="00C91209">
        <w:rPr>
          <w:rFonts w:hint="eastAsia"/>
        </w:rPr>
        <w:t>M &amp; PM</w:t>
      </w:r>
      <w:r w:rsidRPr="00C91209">
        <w:t xml:space="preserve"> on </w:t>
      </w:r>
      <w:r w:rsidRPr="00C91209">
        <w:rPr>
          <w:rFonts w:hint="eastAsia"/>
        </w:rPr>
        <w:t>26</w:t>
      </w:r>
      <w:r w:rsidRPr="00C91209">
        <w:t xml:space="preserve">th </w:t>
      </w:r>
      <w:r w:rsidRPr="00C91209">
        <w:rPr>
          <w:rFonts w:hint="eastAsia"/>
        </w:rPr>
        <w:t>August</w:t>
      </w:r>
      <w:r w:rsidRPr="00C91209">
        <w:t xml:space="preserve">) </w:t>
      </w:r>
    </w:p>
    <w:p w14:paraId="7EC87890" w14:textId="77777777" w:rsidR="00C91209" w:rsidRPr="00C91209" w:rsidRDefault="00C91209" w:rsidP="00C91209">
      <w:pPr>
        <w:numPr>
          <w:ilvl w:val="0"/>
          <w:numId w:val="3"/>
        </w:numPr>
        <w:tabs>
          <w:tab w:val="clear" w:pos="-92"/>
        </w:tabs>
        <w:spacing w:after="0" w:line="288" w:lineRule="auto"/>
        <w:ind w:left="426"/>
        <w:contextualSpacing/>
        <w:jc w:val="left"/>
      </w:pPr>
      <w:r w:rsidRPr="00C91209">
        <w:t>Interoperability testing (</w:t>
      </w:r>
      <w:r w:rsidRPr="00C91209">
        <w:rPr>
          <w:rFonts w:hint="eastAsia"/>
        </w:rPr>
        <w:t>25</w:t>
      </w:r>
      <w:r w:rsidRPr="00C91209">
        <w:t xml:space="preserve">th AM </w:t>
      </w:r>
      <w:r w:rsidRPr="00C91209">
        <w:rPr>
          <w:rFonts w:hint="eastAsia"/>
        </w:rPr>
        <w:t>August</w:t>
      </w:r>
      <w:r w:rsidRPr="00C91209">
        <w:t>)</w:t>
      </w:r>
    </w:p>
    <w:p w14:paraId="6BC63355" w14:textId="77777777" w:rsidR="00C91209" w:rsidRPr="00C91209" w:rsidRDefault="00C91209" w:rsidP="00C91209">
      <w:pPr>
        <w:numPr>
          <w:ilvl w:val="0"/>
          <w:numId w:val="6"/>
        </w:numPr>
        <w:spacing w:after="0" w:line="288" w:lineRule="auto"/>
        <w:contextualSpacing/>
        <w:jc w:val="left"/>
        <w:rPr>
          <w:rFonts w:cs="Times New Roman"/>
        </w:rPr>
      </w:pPr>
      <w:r w:rsidRPr="00C91209">
        <w:rPr>
          <w:rFonts w:cs="Times New Roman"/>
          <w:kern w:val="24"/>
        </w:rPr>
        <w:t xml:space="preserve">NGN </w:t>
      </w:r>
      <w:r w:rsidRPr="00C91209">
        <w:rPr>
          <w:rFonts w:cs="Times New Roman" w:hint="eastAsia"/>
          <w:kern w:val="24"/>
        </w:rPr>
        <w:t xml:space="preserve">E2E Service </w:t>
      </w:r>
      <w:r w:rsidRPr="00C91209">
        <w:rPr>
          <w:rFonts w:cs="Times New Roman"/>
          <w:kern w:val="24"/>
        </w:rPr>
        <w:t>(VoIP, Video conference)</w:t>
      </w:r>
    </w:p>
    <w:p w14:paraId="2DAC29DC" w14:textId="77777777" w:rsidR="00C91209" w:rsidRPr="00C91209" w:rsidRDefault="00C91209" w:rsidP="00C91209">
      <w:pPr>
        <w:numPr>
          <w:ilvl w:val="0"/>
          <w:numId w:val="6"/>
        </w:numPr>
        <w:spacing w:after="0" w:line="288" w:lineRule="auto"/>
        <w:contextualSpacing/>
        <w:jc w:val="left"/>
        <w:rPr>
          <w:rFonts w:cs="Times New Roman"/>
        </w:rPr>
      </w:pPr>
      <w:r w:rsidRPr="00C91209">
        <w:rPr>
          <w:rFonts w:cs="Times New Roman"/>
          <w:kern w:val="24"/>
        </w:rPr>
        <w:t>IPTV(including IPTV-MAFR (Multimedia Application Framework))</w:t>
      </w:r>
    </w:p>
    <w:p w14:paraId="40CE98A4" w14:textId="77777777" w:rsidR="00C91209" w:rsidRPr="00C91209" w:rsidRDefault="00C91209" w:rsidP="00C91209">
      <w:pPr>
        <w:numPr>
          <w:ilvl w:val="0"/>
          <w:numId w:val="3"/>
        </w:numPr>
        <w:tabs>
          <w:tab w:val="clear" w:pos="-92"/>
        </w:tabs>
        <w:spacing w:after="0" w:line="288" w:lineRule="auto"/>
        <w:ind w:left="426"/>
        <w:contextualSpacing/>
        <w:jc w:val="left"/>
      </w:pPr>
      <w:r w:rsidRPr="00C91209">
        <w:t xml:space="preserve">Showcasing (from </w:t>
      </w:r>
      <w:r w:rsidRPr="00C91209">
        <w:rPr>
          <w:rFonts w:hint="eastAsia"/>
        </w:rPr>
        <w:t>25</w:t>
      </w:r>
      <w:r w:rsidRPr="00C91209">
        <w:t xml:space="preserve">th PM to </w:t>
      </w:r>
      <w:r w:rsidRPr="00C91209">
        <w:rPr>
          <w:rFonts w:hint="eastAsia"/>
        </w:rPr>
        <w:t>27</w:t>
      </w:r>
      <w:r w:rsidRPr="00C91209">
        <w:t xml:space="preserve">th </w:t>
      </w:r>
      <w:r w:rsidRPr="00C91209">
        <w:rPr>
          <w:rFonts w:hint="eastAsia"/>
        </w:rPr>
        <w:t>August</w:t>
      </w:r>
      <w:r w:rsidRPr="00C91209">
        <w:t>)</w:t>
      </w:r>
    </w:p>
    <w:p w14:paraId="50C29C80" w14:textId="77777777" w:rsidR="00C91209" w:rsidRPr="00C91209" w:rsidRDefault="00C91209" w:rsidP="00C91209">
      <w:pPr>
        <w:numPr>
          <w:ilvl w:val="0"/>
          <w:numId w:val="7"/>
        </w:numPr>
        <w:spacing w:after="0" w:line="288" w:lineRule="auto"/>
        <w:contextualSpacing/>
        <w:jc w:val="left"/>
        <w:rPr>
          <w:rFonts w:cs="Times New Roman"/>
          <w:kern w:val="24"/>
        </w:rPr>
      </w:pPr>
      <w:r w:rsidRPr="00C91209">
        <w:rPr>
          <w:rFonts w:cs="Times New Roman"/>
          <w:kern w:val="24"/>
        </w:rPr>
        <w:t xml:space="preserve">NGN </w:t>
      </w:r>
      <w:r w:rsidRPr="00C91209">
        <w:rPr>
          <w:rFonts w:cs="Times New Roman" w:hint="eastAsia"/>
          <w:kern w:val="24"/>
        </w:rPr>
        <w:t xml:space="preserve">E2E Service </w:t>
      </w:r>
      <w:r w:rsidRPr="00C91209">
        <w:rPr>
          <w:rFonts w:cs="Times New Roman"/>
          <w:kern w:val="24"/>
        </w:rPr>
        <w:t>(VoIP, Video conference)</w:t>
      </w:r>
    </w:p>
    <w:p w14:paraId="54FABAEF" w14:textId="77777777" w:rsidR="00C91209" w:rsidRPr="00C91209" w:rsidRDefault="00C91209" w:rsidP="00C91209">
      <w:pPr>
        <w:numPr>
          <w:ilvl w:val="0"/>
          <w:numId w:val="7"/>
        </w:numPr>
        <w:spacing w:after="0" w:line="288" w:lineRule="auto"/>
        <w:contextualSpacing/>
        <w:jc w:val="left"/>
        <w:rPr>
          <w:rFonts w:cs="Times New Roman"/>
          <w:kern w:val="24"/>
        </w:rPr>
      </w:pPr>
      <w:r w:rsidRPr="00C91209">
        <w:rPr>
          <w:rFonts w:cs="Times New Roman"/>
          <w:kern w:val="24"/>
        </w:rPr>
        <w:t>IPTV(including IPTV-MAFR (Multimedia Application Framework))</w:t>
      </w:r>
    </w:p>
    <w:p w14:paraId="31E233E6" w14:textId="77777777" w:rsidR="00C91209" w:rsidRPr="00C91209" w:rsidRDefault="00C91209" w:rsidP="00C91209">
      <w:pPr>
        <w:numPr>
          <w:ilvl w:val="0"/>
          <w:numId w:val="7"/>
        </w:numPr>
        <w:spacing w:after="0" w:line="288" w:lineRule="auto"/>
        <w:contextualSpacing/>
        <w:jc w:val="left"/>
        <w:rPr>
          <w:rFonts w:cs="Times New Roman"/>
          <w:kern w:val="24"/>
        </w:rPr>
      </w:pPr>
      <w:r w:rsidRPr="00C91209">
        <w:rPr>
          <w:rFonts w:cs="Times New Roman" w:hint="eastAsia"/>
          <w:kern w:val="24"/>
        </w:rPr>
        <w:t>M2M/</w:t>
      </w:r>
      <w:proofErr w:type="spellStart"/>
      <w:r w:rsidRPr="00C91209">
        <w:rPr>
          <w:rFonts w:cs="Times New Roman" w:hint="eastAsia"/>
          <w:kern w:val="24"/>
        </w:rPr>
        <w:t>IoT</w:t>
      </w:r>
      <w:proofErr w:type="spellEnd"/>
      <w:r w:rsidRPr="00C91209">
        <w:rPr>
          <w:rFonts w:cs="Times New Roman" w:hint="eastAsia"/>
          <w:kern w:val="24"/>
        </w:rPr>
        <w:t>/e-health</w:t>
      </w:r>
    </w:p>
    <w:p w14:paraId="4DEDC68F" w14:textId="77777777" w:rsidR="00C91209" w:rsidRPr="00C91209" w:rsidRDefault="00C91209" w:rsidP="00C91209">
      <w:pPr>
        <w:numPr>
          <w:ilvl w:val="0"/>
          <w:numId w:val="7"/>
        </w:numPr>
        <w:spacing w:after="0" w:line="288" w:lineRule="auto"/>
        <w:contextualSpacing/>
        <w:jc w:val="left"/>
        <w:rPr>
          <w:rFonts w:cs="Times New Roman"/>
          <w:kern w:val="24"/>
        </w:rPr>
      </w:pPr>
      <w:r w:rsidRPr="00C91209">
        <w:rPr>
          <w:rFonts w:cs="Times New Roman"/>
          <w:kern w:val="24"/>
        </w:rPr>
        <w:t>Speech</w:t>
      </w:r>
      <w:r w:rsidRPr="00C91209">
        <w:rPr>
          <w:rFonts w:cs="Times New Roman" w:hint="eastAsia"/>
          <w:kern w:val="24"/>
        </w:rPr>
        <w:t xml:space="preserve"> to S</w:t>
      </w:r>
      <w:r w:rsidRPr="00C91209">
        <w:rPr>
          <w:rFonts w:cs="Times New Roman"/>
          <w:kern w:val="24"/>
        </w:rPr>
        <w:t>peech</w:t>
      </w:r>
      <w:r w:rsidRPr="00C91209">
        <w:rPr>
          <w:rFonts w:cs="Times New Roman" w:hint="eastAsia"/>
          <w:kern w:val="24"/>
        </w:rPr>
        <w:t xml:space="preserve"> Translation</w:t>
      </w:r>
    </w:p>
    <w:p w14:paraId="35E74B25" w14:textId="77777777" w:rsidR="00C91209" w:rsidRPr="00C91209" w:rsidRDefault="00C91209" w:rsidP="00C91209">
      <w:pPr>
        <w:numPr>
          <w:ilvl w:val="0"/>
          <w:numId w:val="7"/>
        </w:numPr>
        <w:spacing w:after="0" w:line="288" w:lineRule="auto"/>
        <w:contextualSpacing/>
        <w:jc w:val="left"/>
        <w:rPr>
          <w:rFonts w:cs="Times New Roman"/>
          <w:kern w:val="24"/>
        </w:rPr>
      </w:pPr>
      <w:r w:rsidRPr="00C91209">
        <w:rPr>
          <w:rFonts w:cs="Times New Roman" w:hint="eastAsia"/>
          <w:kern w:val="24"/>
        </w:rPr>
        <w:t>FTTH (GPON and GEPON)</w:t>
      </w:r>
    </w:p>
    <w:p w14:paraId="2F358247" w14:textId="77777777" w:rsidR="00C91209" w:rsidRDefault="00C91209" w:rsidP="00C91209">
      <w:pPr>
        <w:spacing w:after="0"/>
      </w:pPr>
    </w:p>
    <w:p w14:paraId="14B71ED8" w14:textId="4A704533" w:rsidR="003D7FB3" w:rsidRDefault="00C91209" w:rsidP="006C2FFD">
      <w:pPr>
        <w:spacing w:line="276" w:lineRule="auto"/>
      </w:pPr>
      <w:r>
        <w:t>The 2</w:t>
      </w:r>
      <w:r>
        <w:rPr>
          <w:rFonts w:hint="eastAsia"/>
        </w:rPr>
        <w:t>4</w:t>
      </w:r>
      <w:r w:rsidRPr="00C91209">
        <w:rPr>
          <w:rFonts w:hint="eastAsia"/>
          <w:vertAlign w:val="superscript"/>
        </w:rPr>
        <w:t>th</w:t>
      </w:r>
      <w:r>
        <w:rPr>
          <w:rFonts w:hint="eastAsia"/>
        </w:rPr>
        <w:t xml:space="preserve"> </w:t>
      </w:r>
      <w:r w:rsidR="003D7FB3">
        <w:t>ASTAP general ass</w:t>
      </w:r>
      <w:r>
        <w:t>embly was held on 27 – 29</w:t>
      </w:r>
      <w:r>
        <w:rPr>
          <w:rFonts w:hint="eastAsia"/>
        </w:rPr>
        <w:t xml:space="preserve"> August</w:t>
      </w:r>
      <w:r w:rsidR="003D7FB3">
        <w:t>, so</w:t>
      </w:r>
      <w:r w:rsidR="00C63BC0">
        <w:t xml:space="preserve">, </w:t>
      </w:r>
      <w:r w:rsidR="00C63BC0">
        <w:rPr>
          <w:rFonts w:hint="eastAsia"/>
        </w:rPr>
        <w:t>this</w:t>
      </w:r>
      <w:r w:rsidR="003D7FB3">
        <w:t xml:space="preserve"> event ran back-to-back with the ASTAP general assembly.</w:t>
      </w:r>
    </w:p>
    <w:p w14:paraId="31147CC7" w14:textId="50A8925E" w:rsidR="00632817" w:rsidRDefault="00632817" w:rsidP="00632817">
      <w:pPr>
        <w:pStyle w:val="Heading1"/>
        <w:numPr>
          <w:ilvl w:val="1"/>
          <w:numId w:val="8"/>
        </w:numPr>
        <w:ind w:left="567" w:hanging="567"/>
      </w:pPr>
      <w:r>
        <w:rPr>
          <w:rFonts w:hint="eastAsia"/>
        </w:rPr>
        <w:lastRenderedPageBreak/>
        <w:t>Testing &amp; Showcasing</w:t>
      </w:r>
    </w:p>
    <w:p w14:paraId="18191CA7" w14:textId="40BB226D" w:rsidR="00632817" w:rsidRDefault="003D7FB3" w:rsidP="00903D5F">
      <w:pPr>
        <w:spacing w:after="240" w:line="276" w:lineRule="auto"/>
      </w:pPr>
      <w:r>
        <w:t>For Testin</w:t>
      </w:r>
      <w:r w:rsidR="00C63BC0">
        <w:t>g &amp; Showcasing, there were six</w:t>
      </w:r>
      <w:r w:rsidR="00730030">
        <w:t xml:space="preserve"> exhibitor companies, and 1</w:t>
      </w:r>
      <w:r w:rsidR="00730030">
        <w:rPr>
          <w:rFonts w:hint="eastAsia"/>
        </w:rPr>
        <w:t>54</w:t>
      </w:r>
      <w:r>
        <w:t xml:space="preserve"> visitors came to listen and observe at the workshops and showcase events. </w:t>
      </w:r>
      <w:r w:rsidR="006A46EF">
        <w:rPr>
          <w:rFonts w:hint="eastAsia"/>
        </w:rPr>
        <w:t>Five technical areas were testing and showcasing in this event.</w:t>
      </w:r>
      <w:r w:rsidR="003A70EF">
        <w:rPr>
          <w:rFonts w:hint="eastAsia"/>
        </w:rPr>
        <w:t xml:space="preserve"> </w:t>
      </w:r>
    </w:p>
    <w:p w14:paraId="4DC0EA93" w14:textId="706DD7BA" w:rsidR="00632817" w:rsidRDefault="00632817" w:rsidP="00D45AE1">
      <w:pPr>
        <w:pStyle w:val="ListParagraph"/>
        <w:widowControl w:val="0"/>
        <w:numPr>
          <w:ilvl w:val="0"/>
          <w:numId w:val="14"/>
        </w:numPr>
        <w:snapToGrid w:val="0"/>
        <w:spacing w:after="120" w:line="240" w:lineRule="auto"/>
        <w:ind w:left="357" w:hanging="357"/>
        <w:contextualSpacing w:val="0"/>
      </w:pPr>
      <w:r>
        <w:rPr>
          <w:rFonts w:hint="eastAsia"/>
        </w:rPr>
        <w:t>NGN End-to-End service</w:t>
      </w:r>
    </w:p>
    <w:p w14:paraId="17E44355" w14:textId="77777777" w:rsidR="00632817" w:rsidRPr="00632817" w:rsidRDefault="00632817" w:rsidP="00D45AE1">
      <w:pPr>
        <w:pStyle w:val="ListParagraph"/>
        <w:widowControl w:val="0"/>
        <w:numPr>
          <w:ilvl w:val="0"/>
          <w:numId w:val="15"/>
        </w:numPr>
        <w:snapToGrid w:val="0"/>
        <w:spacing w:after="120" w:line="240" w:lineRule="auto"/>
        <w:ind w:left="714" w:hanging="357"/>
        <w:contextualSpacing w:val="0"/>
      </w:pPr>
      <w:r w:rsidRPr="00632817">
        <w:rPr>
          <w:rFonts w:hint="eastAsia"/>
        </w:rPr>
        <w:t>Purpose</w:t>
      </w:r>
    </w:p>
    <w:p w14:paraId="2AF7C063" w14:textId="77777777" w:rsidR="00632817" w:rsidRPr="00632817" w:rsidRDefault="00632817" w:rsidP="00D45AE1">
      <w:pPr>
        <w:pStyle w:val="ListParagraph"/>
        <w:widowControl w:val="0"/>
        <w:numPr>
          <w:ilvl w:val="1"/>
          <w:numId w:val="13"/>
        </w:numPr>
        <w:snapToGrid w:val="0"/>
        <w:spacing w:after="120" w:line="240" w:lineRule="auto"/>
        <w:contextualSpacing w:val="0"/>
      </w:pPr>
      <w:r w:rsidRPr="00632817">
        <w:t>Service interoperability Confirmation</w:t>
      </w:r>
    </w:p>
    <w:p w14:paraId="7D9C6BC1" w14:textId="77777777" w:rsidR="00632817" w:rsidRPr="00632817" w:rsidRDefault="00632817" w:rsidP="00D45AE1">
      <w:pPr>
        <w:pStyle w:val="ListParagraph"/>
        <w:snapToGrid w:val="0"/>
        <w:spacing w:after="0" w:line="240" w:lineRule="auto"/>
        <w:ind w:leftChars="300"/>
      </w:pPr>
      <w:r w:rsidRPr="00632817">
        <w:t>Based on ITU-T Q.3402 NGN-UNI</w:t>
      </w:r>
    </w:p>
    <w:p w14:paraId="74DECA7D" w14:textId="77777777" w:rsidR="00632817" w:rsidRPr="00632817" w:rsidRDefault="00632817" w:rsidP="00D45AE1">
      <w:pPr>
        <w:pStyle w:val="ListParagraph"/>
        <w:snapToGrid w:val="0"/>
        <w:spacing w:after="0" w:line="240" w:lineRule="auto"/>
        <w:ind w:leftChars="300"/>
      </w:pPr>
      <w:r w:rsidRPr="00632817">
        <w:t>Confirm connectivity of SIP terminal to NGN with using Gateway</w:t>
      </w:r>
      <w:r w:rsidRPr="00632817">
        <w:rPr>
          <w:rFonts w:hint="eastAsia"/>
        </w:rPr>
        <w:t xml:space="preserve"> (New)</w:t>
      </w:r>
    </w:p>
    <w:p w14:paraId="220B1586" w14:textId="77777777" w:rsidR="00632817" w:rsidRPr="00632817" w:rsidRDefault="00632817" w:rsidP="00D45AE1">
      <w:pPr>
        <w:pStyle w:val="ListParagraph"/>
        <w:widowControl w:val="0"/>
        <w:numPr>
          <w:ilvl w:val="1"/>
          <w:numId w:val="13"/>
        </w:numPr>
        <w:snapToGrid w:val="0"/>
        <w:spacing w:before="120" w:after="120" w:line="240" w:lineRule="auto"/>
        <w:contextualSpacing w:val="0"/>
      </w:pPr>
      <w:r w:rsidRPr="00632817">
        <w:t>End-to-End interoperability Confirmation</w:t>
      </w:r>
    </w:p>
    <w:p w14:paraId="1E456FC0" w14:textId="77777777" w:rsidR="00632817" w:rsidRPr="00632817" w:rsidRDefault="00632817" w:rsidP="00D45AE1">
      <w:pPr>
        <w:pStyle w:val="ListParagraph"/>
        <w:snapToGrid w:val="0"/>
        <w:spacing w:after="0" w:line="240" w:lineRule="auto"/>
        <w:ind w:leftChars="300"/>
      </w:pPr>
      <w:r w:rsidRPr="00632817">
        <w:t>Based on ITU-T Q.3948</w:t>
      </w:r>
      <w:r w:rsidRPr="00632817">
        <w:rPr>
          <w:rFonts w:hint="eastAsia"/>
        </w:rPr>
        <w:t xml:space="preserve"> </w:t>
      </w:r>
      <w:r w:rsidRPr="00632817">
        <w:t>(VoIP service)</w:t>
      </w:r>
    </w:p>
    <w:p w14:paraId="68DCE9D2" w14:textId="77777777" w:rsidR="00632817" w:rsidRPr="00632817" w:rsidRDefault="00632817" w:rsidP="00D45AE1">
      <w:pPr>
        <w:pStyle w:val="ListParagraph"/>
        <w:snapToGrid w:val="0"/>
        <w:spacing w:after="0" w:line="240" w:lineRule="auto"/>
        <w:ind w:leftChars="300"/>
      </w:pPr>
      <w:r w:rsidRPr="00632817">
        <w:t>Based on ITU-T Q.3949</w:t>
      </w:r>
      <w:r w:rsidRPr="00632817">
        <w:rPr>
          <w:rFonts w:hint="eastAsia"/>
        </w:rPr>
        <w:t xml:space="preserve"> </w:t>
      </w:r>
      <w:r w:rsidRPr="00632817">
        <w:t>(Multimedia service)</w:t>
      </w:r>
    </w:p>
    <w:p w14:paraId="7E030BA8" w14:textId="77777777" w:rsidR="00632817" w:rsidRPr="00632817" w:rsidRDefault="00632817" w:rsidP="00D45AE1">
      <w:pPr>
        <w:pStyle w:val="ListParagraph"/>
        <w:snapToGrid w:val="0"/>
        <w:spacing w:after="0" w:line="240" w:lineRule="auto"/>
        <w:ind w:leftChars="300"/>
      </w:pPr>
      <w:r w:rsidRPr="00632817">
        <w:t>Based on ITU-T H.264 (HD:</w:t>
      </w:r>
      <w:r w:rsidRPr="00632817">
        <w:rPr>
          <w:rFonts w:hint="eastAsia"/>
        </w:rPr>
        <w:t xml:space="preserve"> </w:t>
      </w:r>
      <w:r w:rsidRPr="00632817">
        <w:t>720p)</w:t>
      </w:r>
      <w:r w:rsidRPr="00632817">
        <w:rPr>
          <w:rFonts w:hint="eastAsia"/>
        </w:rPr>
        <w:t xml:space="preserve"> (New)</w:t>
      </w:r>
    </w:p>
    <w:p w14:paraId="55E31B39" w14:textId="77777777" w:rsidR="00632817" w:rsidRPr="00632817" w:rsidRDefault="00632817" w:rsidP="00D45AE1">
      <w:pPr>
        <w:pStyle w:val="ListParagraph"/>
        <w:widowControl w:val="0"/>
        <w:numPr>
          <w:ilvl w:val="1"/>
          <w:numId w:val="13"/>
        </w:numPr>
        <w:snapToGrid w:val="0"/>
        <w:spacing w:before="120" w:after="120" w:line="240" w:lineRule="auto"/>
        <w:contextualSpacing w:val="0"/>
      </w:pPr>
      <w:r w:rsidRPr="00632817">
        <w:t>Confirm End-to-End interoperability by Remote Environment via Internet</w:t>
      </w:r>
      <w:r w:rsidRPr="00632817">
        <w:rPr>
          <w:rFonts w:hint="eastAsia"/>
        </w:rPr>
        <w:t xml:space="preserve"> (New)</w:t>
      </w:r>
    </w:p>
    <w:p w14:paraId="049848D4" w14:textId="77777777" w:rsidR="00632817" w:rsidRPr="00632817" w:rsidRDefault="00632817" w:rsidP="00D45AE1">
      <w:pPr>
        <w:pStyle w:val="ListParagraph"/>
        <w:widowControl w:val="0"/>
        <w:numPr>
          <w:ilvl w:val="0"/>
          <w:numId w:val="15"/>
        </w:numPr>
        <w:snapToGrid w:val="0"/>
        <w:spacing w:after="120" w:line="240" w:lineRule="auto"/>
        <w:ind w:left="714" w:hanging="357"/>
        <w:contextualSpacing w:val="0"/>
      </w:pPr>
      <w:r w:rsidRPr="00632817">
        <w:t xml:space="preserve">Participating </w:t>
      </w:r>
      <w:r w:rsidRPr="00632817">
        <w:rPr>
          <w:rFonts w:hint="eastAsia"/>
        </w:rPr>
        <w:t>organizations</w:t>
      </w:r>
    </w:p>
    <w:p w14:paraId="612EAECD" w14:textId="77777777" w:rsidR="00632817" w:rsidRPr="00632817" w:rsidRDefault="00632817" w:rsidP="00D45AE1">
      <w:pPr>
        <w:snapToGrid w:val="0"/>
        <w:spacing w:after="120" w:line="240" w:lineRule="auto"/>
        <w:ind w:left="714"/>
      </w:pPr>
      <w:r w:rsidRPr="00632817">
        <w:rPr>
          <w:rFonts w:hint="eastAsia"/>
        </w:rPr>
        <w:t>China-soft-Tokyo, NEC, NEIX, NTT, OKI</w:t>
      </w:r>
    </w:p>
    <w:p w14:paraId="56F4DABE" w14:textId="77777777" w:rsidR="00632817" w:rsidRPr="00632817" w:rsidRDefault="00632817" w:rsidP="00D45AE1">
      <w:pPr>
        <w:pStyle w:val="ListParagraph"/>
        <w:widowControl w:val="0"/>
        <w:numPr>
          <w:ilvl w:val="0"/>
          <w:numId w:val="15"/>
        </w:numPr>
        <w:snapToGrid w:val="0"/>
        <w:spacing w:after="120" w:line="240" w:lineRule="auto"/>
        <w:ind w:left="714" w:hanging="357"/>
        <w:contextualSpacing w:val="0"/>
      </w:pPr>
      <w:r w:rsidRPr="00632817">
        <w:rPr>
          <w:rFonts w:hint="eastAsia"/>
        </w:rPr>
        <w:t>Test result and consideration</w:t>
      </w:r>
    </w:p>
    <w:p w14:paraId="4C54374F" w14:textId="77777777" w:rsidR="00833C55" w:rsidRDefault="00833C55" w:rsidP="00833C55">
      <w:pPr>
        <w:pStyle w:val="ListParagraph"/>
        <w:widowControl w:val="0"/>
        <w:numPr>
          <w:ilvl w:val="1"/>
          <w:numId w:val="13"/>
        </w:numPr>
        <w:snapToGrid w:val="0"/>
        <w:spacing w:before="120" w:after="120" w:line="240" w:lineRule="auto"/>
        <w:contextualSpacing w:val="0"/>
      </w:pPr>
      <w:r>
        <w:t>NGN E2E service testing: VoIP (based on ITU-T Q.3948)</w:t>
      </w:r>
    </w:p>
    <w:tbl>
      <w:tblPr>
        <w:tblStyle w:val="TableGrid"/>
        <w:tblW w:w="0" w:type="auto"/>
        <w:jc w:val="center"/>
        <w:tblInd w:w="1668" w:type="dxa"/>
        <w:tblLook w:val="04A0" w:firstRow="1" w:lastRow="0" w:firstColumn="1" w:lastColumn="0" w:noHBand="0" w:noVBand="1"/>
      </w:tblPr>
      <w:tblGrid>
        <w:gridCol w:w="2268"/>
        <w:gridCol w:w="2409"/>
        <w:gridCol w:w="2357"/>
      </w:tblGrid>
      <w:tr w:rsidR="00833C55" w14:paraId="7976F98D" w14:textId="77777777" w:rsidTr="00833C55">
        <w:trPr>
          <w:trHeight w:val="198"/>
          <w:jc w:val="center"/>
        </w:trPr>
        <w:tc>
          <w:tcPr>
            <w:tcW w:w="2268" w:type="dxa"/>
            <w:tcBorders>
              <w:top w:val="single" w:sz="12" w:space="0" w:color="auto"/>
              <w:left w:val="single" w:sz="12" w:space="0" w:color="auto"/>
              <w:bottom w:val="single" w:sz="4" w:space="0" w:color="auto"/>
              <w:right w:val="single" w:sz="12" w:space="0" w:color="auto"/>
            </w:tcBorders>
            <w:vAlign w:val="center"/>
            <w:hideMark/>
          </w:tcPr>
          <w:p w14:paraId="55DAAD1C" w14:textId="77777777" w:rsidR="00833C55" w:rsidRDefault="00833C55" w:rsidP="00833C55">
            <w:pPr>
              <w:widowControl w:val="0"/>
              <w:spacing w:after="0"/>
              <w:jc w:val="center"/>
              <w:rPr>
                <w:kern w:val="2"/>
                <w:sz w:val="21"/>
                <w:szCs w:val="22"/>
              </w:rPr>
            </w:pPr>
            <w:r>
              <w:t>Result (VoIP)</w:t>
            </w:r>
          </w:p>
        </w:tc>
        <w:tc>
          <w:tcPr>
            <w:tcW w:w="2409" w:type="dxa"/>
            <w:vMerge w:val="restart"/>
            <w:tcBorders>
              <w:top w:val="single" w:sz="12" w:space="0" w:color="auto"/>
              <w:left w:val="single" w:sz="12" w:space="0" w:color="auto"/>
              <w:bottom w:val="single" w:sz="12" w:space="0" w:color="auto"/>
              <w:right w:val="single" w:sz="4" w:space="0" w:color="auto"/>
            </w:tcBorders>
            <w:vAlign w:val="center"/>
            <w:hideMark/>
          </w:tcPr>
          <w:p w14:paraId="412FFC17" w14:textId="77777777" w:rsidR="00833C55" w:rsidRDefault="00833C55" w:rsidP="00833C55">
            <w:pPr>
              <w:widowControl w:val="0"/>
              <w:spacing w:after="0"/>
              <w:jc w:val="center"/>
              <w:rPr>
                <w:kern w:val="2"/>
                <w:sz w:val="21"/>
                <w:szCs w:val="22"/>
              </w:rPr>
            </w:pPr>
            <w:r>
              <w:t>1</w:t>
            </w:r>
            <w:r>
              <w:rPr>
                <w:vertAlign w:val="superscript"/>
              </w:rPr>
              <w:t>st</w:t>
            </w:r>
            <w:r>
              <w:t xml:space="preserve"> event, Sep 2013</w:t>
            </w:r>
          </w:p>
        </w:tc>
        <w:tc>
          <w:tcPr>
            <w:tcW w:w="2357" w:type="dxa"/>
            <w:vMerge w:val="restart"/>
            <w:tcBorders>
              <w:top w:val="single" w:sz="12" w:space="0" w:color="auto"/>
              <w:left w:val="single" w:sz="4" w:space="0" w:color="auto"/>
              <w:bottom w:val="single" w:sz="12" w:space="0" w:color="auto"/>
              <w:right w:val="single" w:sz="12" w:space="0" w:color="auto"/>
            </w:tcBorders>
            <w:vAlign w:val="center"/>
            <w:hideMark/>
          </w:tcPr>
          <w:p w14:paraId="68E6CDED" w14:textId="77777777" w:rsidR="00833C55" w:rsidRDefault="00833C55" w:rsidP="00833C55">
            <w:pPr>
              <w:widowControl w:val="0"/>
              <w:spacing w:after="0"/>
              <w:jc w:val="center"/>
              <w:rPr>
                <w:kern w:val="2"/>
                <w:sz w:val="21"/>
                <w:szCs w:val="22"/>
              </w:rPr>
            </w:pPr>
            <w:r>
              <w:t>2</w:t>
            </w:r>
            <w:r>
              <w:rPr>
                <w:vertAlign w:val="superscript"/>
              </w:rPr>
              <w:t>nd</w:t>
            </w:r>
            <w:r>
              <w:t xml:space="preserve"> event, Aug 2014</w:t>
            </w:r>
          </w:p>
        </w:tc>
      </w:tr>
      <w:tr w:rsidR="00833C55" w14:paraId="6719051C" w14:textId="77777777" w:rsidTr="00833C55">
        <w:trPr>
          <w:trHeight w:val="50"/>
          <w:jc w:val="center"/>
        </w:trPr>
        <w:tc>
          <w:tcPr>
            <w:tcW w:w="2268" w:type="dxa"/>
            <w:tcBorders>
              <w:top w:val="single" w:sz="4" w:space="0" w:color="auto"/>
              <w:left w:val="single" w:sz="12" w:space="0" w:color="auto"/>
              <w:bottom w:val="single" w:sz="12" w:space="0" w:color="auto"/>
              <w:right w:val="single" w:sz="12" w:space="0" w:color="auto"/>
            </w:tcBorders>
            <w:vAlign w:val="center"/>
            <w:hideMark/>
          </w:tcPr>
          <w:p w14:paraId="64508B1C" w14:textId="77777777" w:rsidR="00833C55" w:rsidRDefault="00833C55" w:rsidP="00833C55">
            <w:pPr>
              <w:widowControl w:val="0"/>
              <w:spacing w:after="0"/>
              <w:jc w:val="center"/>
              <w:rPr>
                <w:kern w:val="2"/>
                <w:sz w:val="21"/>
                <w:szCs w:val="22"/>
              </w:rPr>
            </w:pPr>
            <w:r>
              <w:t>Audio</w:t>
            </w:r>
          </w:p>
        </w:tc>
        <w:tc>
          <w:tcPr>
            <w:tcW w:w="2409" w:type="dxa"/>
            <w:vMerge/>
            <w:tcBorders>
              <w:top w:val="single" w:sz="12" w:space="0" w:color="auto"/>
              <w:left w:val="single" w:sz="12" w:space="0" w:color="auto"/>
              <w:bottom w:val="single" w:sz="12" w:space="0" w:color="auto"/>
              <w:right w:val="single" w:sz="4" w:space="0" w:color="auto"/>
            </w:tcBorders>
            <w:vAlign w:val="center"/>
            <w:hideMark/>
          </w:tcPr>
          <w:p w14:paraId="00F598CD" w14:textId="77777777" w:rsidR="00833C55" w:rsidRDefault="00833C55" w:rsidP="00833C55">
            <w:pPr>
              <w:spacing w:after="0"/>
              <w:jc w:val="left"/>
              <w:rPr>
                <w:kern w:val="2"/>
                <w:sz w:val="21"/>
                <w:szCs w:val="22"/>
              </w:rPr>
            </w:pPr>
          </w:p>
        </w:tc>
        <w:tc>
          <w:tcPr>
            <w:tcW w:w="2357" w:type="dxa"/>
            <w:vMerge/>
            <w:tcBorders>
              <w:top w:val="single" w:sz="12" w:space="0" w:color="auto"/>
              <w:left w:val="single" w:sz="4" w:space="0" w:color="auto"/>
              <w:bottom w:val="single" w:sz="12" w:space="0" w:color="auto"/>
              <w:right w:val="single" w:sz="12" w:space="0" w:color="auto"/>
            </w:tcBorders>
            <w:vAlign w:val="center"/>
            <w:hideMark/>
          </w:tcPr>
          <w:p w14:paraId="68F3ABF7" w14:textId="77777777" w:rsidR="00833C55" w:rsidRDefault="00833C55" w:rsidP="00833C55">
            <w:pPr>
              <w:spacing w:after="0"/>
              <w:jc w:val="left"/>
              <w:rPr>
                <w:kern w:val="2"/>
                <w:sz w:val="21"/>
                <w:szCs w:val="22"/>
              </w:rPr>
            </w:pPr>
          </w:p>
        </w:tc>
      </w:tr>
      <w:tr w:rsidR="00833C55" w14:paraId="50D516FB" w14:textId="77777777" w:rsidTr="00833C55">
        <w:trPr>
          <w:jc w:val="center"/>
        </w:trPr>
        <w:tc>
          <w:tcPr>
            <w:tcW w:w="2268" w:type="dxa"/>
            <w:tcBorders>
              <w:top w:val="single" w:sz="12" w:space="0" w:color="auto"/>
              <w:left w:val="single" w:sz="12" w:space="0" w:color="auto"/>
              <w:bottom w:val="single" w:sz="4" w:space="0" w:color="auto"/>
              <w:right w:val="single" w:sz="12" w:space="0" w:color="auto"/>
            </w:tcBorders>
            <w:vAlign w:val="center"/>
            <w:hideMark/>
          </w:tcPr>
          <w:p w14:paraId="45E5FB6F" w14:textId="77777777" w:rsidR="00833C55" w:rsidRDefault="00833C55" w:rsidP="00833C55">
            <w:pPr>
              <w:widowControl w:val="0"/>
              <w:spacing w:after="0"/>
              <w:jc w:val="center"/>
              <w:rPr>
                <w:kern w:val="2"/>
                <w:sz w:val="21"/>
                <w:szCs w:val="22"/>
              </w:rPr>
            </w:pPr>
            <w:r>
              <w:t>OK</w:t>
            </w:r>
          </w:p>
        </w:tc>
        <w:tc>
          <w:tcPr>
            <w:tcW w:w="2409" w:type="dxa"/>
            <w:tcBorders>
              <w:top w:val="single" w:sz="12" w:space="0" w:color="auto"/>
              <w:left w:val="single" w:sz="12" w:space="0" w:color="auto"/>
              <w:bottom w:val="single" w:sz="4" w:space="0" w:color="auto"/>
              <w:right w:val="single" w:sz="4" w:space="0" w:color="auto"/>
            </w:tcBorders>
            <w:vAlign w:val="center"/>
            <w:hideMark/>
          </w:tcPr>
          <w:p w14:paraId="22EB9942" w14:textId="77777777" w:rsidR="00833C55" w:rsidRDefault="00833C55" w:rsidP="00833C55">
            <w:pPr>
              <w:widowControl w:val="0"/>
              <w:spacing w:after="0"/>
              <w:jc w:val="center"/>
              <w:rPr>
                <w:kern w:val="2"/>
                <w:sz w:val="21"/>
                <w:szCs w:val="22"/>
              </w:rPr>
            </w:pPr>
            <w:r>
              <w:t>40%</w:t>
            </w:r>
          </w:p>
        </w:tc>
        <w:tc>
          <w:tcPr>
            <w:tcW w:w="2357" w:type="dxa"/>
            <w:tcBorders>
              <w:top w:val="single" w:sz="12" w:space="0" w:color="auto"/>
              <w:left w:val="single" w:sz="4" w:space="0" w:color="auto"/>
              <w:bottom w:val="single" w:sz="4" w:space="0" w:color="auto"/>
              <w:right w:val="single" w:sz="12" w:space="0" w:color="auto"/>
            </w:tcBorders>
            <w:vAlign w:val="center"/>
            <w:hideMark/>
          </w:tcPr>
          <w:p w14:paraId="43633AD7" w14:textId="77777777" w:rsidR="00833C55" w:rsidRDefault="00833C55" w:rsidP="00833C55">
            <w:pPr>
              <w:widowControl w:val="0"/>
              <w:spacing w:after="0"/>
              <w:jc w:val="center"/>
              <w:rPr>
                <w:kern w:val="2"/>
                <w:sz w:val="21"/>
                <w:szCs w:val="22"/>
              </w:rPr>
            </w:pPr>
            <w:r>
              <w:t>100%</w:t>
            </w:r>
          </w:p>
        </w:tc>
      </w:tr>
      <w:tr w:rsidR="00833C55" w14:paraId="0C5B7A6F" w14:textId="77777777" w:rsidTr="00833C55">
        <w:trPr>
          <w:jc w:val="center"/>
        </w:trPr>
        <w:tc>
          <w:tcPr>
            <w:tcW w:w="2268" w:type="dxa"/>
            <w:tcBorders>
              <w:top w:val="single" w:sz="4" w:space="0" w:color="auto"/>
              <w:left w:val="single" w:sz="12" w:space="0" w:color="auto"/>
              <w:bottom w:val="single" w:sz="12" w:space="0" w:color="auto"/>
              <w:right w:val="single" w:sz="12" w:space="0" w:color="auto"/>
            </w:tcBorders>
            <w:vAlign w:val="center"/>
            <w:hideMark/>
          </w:tcPr>
          <w:p w14:paraId="19DF82F6" w14:textId="77777777" w:rsidR="00833C55" w:rsidRDefault="00833C55" w:rsidP="00833C55">
            <w:pPr>
              <w:widowControl w:val="0"/>
              <w:spacing w:after="0"/>
              <w:jc w:val="center"/>
              <w:rPr>
                <w:kern w:val="2"/>
                <w:sz w:val="21"/>
                <w:szCs w:val="22"/>
              </w:rPr>
            </w:pPr>
            <w:r>
              <w:t>NG</w:t>
            </w:r>
          </w:p>
        </w:tc>
        <w:tc>
          <w:tcPr>
            <w:tcW w:w="2409" w:type="dxa"/>
            <w:tcBorders>
              <w:top w:val="single" w:sz="4" w:space="0" w:color="auto"/>
              <w:left w:val="single" w:sz="12" w:space="0" w:color="auto"/>
              <w:bottom w:val="single" w:sz="12" w:space="0" w:color="auto"/>
              <w:right w:val="single" w:sz="4" w:space="0" w:color="auto"/>
            </w:tcBorders>
            <w:vAlign w:val="center"/>
            <w:hideMark/>
          </w:tcPr>
          <w:p w14:paraId="2EAFE0CC" w14:textId="77777777" w:rsidR="00833C55" w:rsidRDefault="00833C55" w:rsidP="00833C55">
            <w:pPr>
              <w:widowControl w:val="0"/>
              <w:spacing w:after="0"/>
              <w:jc w:val="center"/>
              <w:rPr>
                <w:kern w:val="2"/>
                <w:sz w:val="21"/>
                <w:szCs w:val="22"/>
              </w:rPr>
            </w:pPr>
            <w:r>
              <w:t>60%</w:t>
            </w:r>
          </w:p>
        </w:tc>
        <w:tc>
          <w:tcPr>
            <w:tcW w:w="2357" w:type="dxa"/>
            <w:tcBorders>
              <w:top w:val="single" w:sz="4" w:space="0" w:color="auto"/>
              <w:left w:val="single" w:sz="4" w:space="0" w:color="auto"/>
              <w:bottom w:val="single" w:sz="12" w:space="0" w:color="auto"/>
              <w:right w:val="single" w:sz="12" w:space="0" w:color="auto"/>
            </w:tcBorders>
            <w:vAlign w:val="center"/>
            <w:hideMark/>
          </w:tcPr>
          <w:p w14:paraId="2C4FCC40" w14:textId="77777777" w:rsidR="00833C55" w:rsidRDefault="00833C55" w:rsidP="00833C55">
            <w:pPr>
              <w:widowControl w:val="0"/>
              <w:spacing w:after="0"/>
              <w:jc w:val="center"/>
              <w:rPr>
                <w:kern w:val="2"/>
                <w:sz w:val="21"/>
                <w:szCs w:val="22"/>
              </w:rPr>
            </w:pPr>
            <w:r>
              <w:t>0%</w:t>
            </w:r>
          </w:p>
        </w:tc>
      </w:tr>
    </w:tbl>
    <w:p w14:paraId="2C74BD3B" w14:textId="77777777" w:rsidR="00833C55" w:rsidRPr="00833C55" w:rsidRDefault="00833C55" w:rsidP="00833C55">
      <w:pPr>
        <w:pStyle w:val="ListParagraph"/>
        <w:ind w:left="717"/>
        <w:rPr>
          <w:rFonts w:asciiTheme="minorHAnsi" w:hAnsiTheme="minorHAnsi"/>
          <w:kern w:val="2"/>
          <w:sz w:val="21"/>
          <w:szCs w:val="22"/>
        </w:rPr>
      </w:pPr>
    </w:p>
    <w:p w14:paraId="158C5029" w14:textId="77777777" w:rsidR="00833C55" w:rsidRDefault="00833C55" w:rsidP="00833C55">
      <w:pPr>
        <w:pStyle w:val="ListParagraph"/>
        <w:widowControl w:val="0"/>
        <w:numPr>
          <w:ilvl w:val="1"/>
          <w:numId w:val="13"/>
        </w:numPr>
        <w:snapToGrid w:val="0"/>
        <w:spacing w:before="120" w:after="120" w:line="240" w:lineRule="auto"/>
        <w:contextualSpacing w:val="0"/>
      </w:pPr>
      <w:r>
        <w:t>NGN E2E service testing: Multimedia (based on ITU-T Q.3949)</w:t>
      </w:r>
    </w:p>
    <w:tbl>
      <w:tblPr>
        <w:tblStyle w:val="TableGrid"/>
        <w:tblW w:w="0" w:type="auto"/>
        <w:jc w:val="center"/>
        <w:tblInd w:w="1668" w:type="dxa"/>
        <w:tblLook w:val="04A0" w:firstRow="1" w:lastRow="0" w:firstColumn="1" w:lastColumn="0" w:noHBand="0" w:noVBand="1"/>
      </w:tblPr>
      <w:tblGrid>
        <w:gridCol w:w="1417"/>
        <w:gridCol w:w="1431"/>
        <w:gridCol w:w="2409"/>
        <w:gridCol w:w="2357"/>
      </w:tblGrid>
      <w:tr w:rsidR="00833C55" w14:paraId="2D2A991C" w14:textId="77777777" w:rsidTr="00833C55">
        <w:trPr>
          <w:jc w:val="center"/>
        </w:trPr>
        <w:tc>
          <w:tcPr>
            <w:tcW w:w="2848" w:type="dxa"/>
            <w:gridSpan w:val="2"/>
            <w:tcBorders>
              <w:top w:val="single" w:sz="12" w:space="0" w:color="auto"/>
              <w:left w:val="single" w:sz="12" w:space="0" w:color="auto"/>
              <w:bottom w:val="single" w:sz="4" w:space="0" w:color="auto"/>
              <w:right w:val="single" w:sz="12" w:space="0" w:color="auto"/>
            </w:tcBorders>
            <w:vAlign w:val="center"/>
            <w:hideMark/>
          </w:tcPr>
          <w:p w14:paraId="42EBF290" w14:textId="77777777" w:rsidR="00833C55" w:rsidRDefault="00833C55" w:rsidP="00833C55">
            <w:pPr>
              <w:widowControl w:val="0"/>
              <w:spacing w:after="0"/>
              <w:jc w:val="center"/>
              <w:rPr>
                <w:kern w:val="2"/>
                <w:sz w:val="21"/>
                <w:szCs w:val="22"/>
              </w:rPr>
            </w:pPr>
            <w:r>
              <w:t>Result (VoIP)</w:t>
            </w:r>
          </w:p>
        </w:tc>
        <w:tc>
          <w:tcPr>
            <w:tcW w:w="2409" w:type="dxa"/>
            <w:vMerge w:val="restart"/>
            <w:tcBorders>
              <w:top w:val="single" w:sz="12" w:space="0" w:color="auto"/>
              <w:left w:val="single" w:sz="12" w:space="0" w:color="auto"/>
              <w:bottom w:val="single" w:sz="12" w:space="0" w:color="auto"/>
              <w:right w:val="single" w:sz="4" w:space="0" w:color="auto"/>
            </w:tcBorders>
            <w:vAlign w:val="center"/>
            <w:hideMark/>
          </w:tcPr>
          <w:p w14:paraId="70C54498" w14:textId="77777777" w:rsidR="00833C55" w:rsidRDefault="00833C55" w:rsidP="00833C55">
            <w:pPr>
              <w:widowControl w:val="0"/>
              <w:spacing w:after="0"/>
              <w:jc w:val="center"/>
              <w:rPr>
                <w:kern w:val="2"/>
                <w:sz w:val="21"/>
                <w:szCs w:val="22"/>
              </w:rPr>
            </w:pPr>
            <w:r>
              <w:t>1</w:t>
            </w:r>
            <w:r>
              <w:rPr>
                <w:vertAlign w:val="superscript"/>
              </w:rPr>
              <w:t>st</w:t>
            </w:r>
            <w:r>
              <w:t xml:space="preserve"> event, Sep 2013</w:t>
            </w:r>
          </w:p>
        </w:tc>
        <w:tc>
          <w:tcPr>
            <w:tcW w:w="2357" w:type="dxa"/>
            <w:vMerge w:val="restart"/>
            <w:tcBorders>
              <w:top w:val="single" w:sz="12" w:space="0" w:color="auto"/>
              <w:left w:val="single" w:sz="4" w:space="0" w:color="auto"/>
              <w:bottom w:val="single" w:sz="12" w:space="0" w:color="auto"/>
              <w:right w:val="single" w:sz="12" w:space="0" w:color="auto"/>
            </w:tcBorders>
            <w:vAlign w:val="center"/>
            <w:hideMark/>
          </w:tcPr>
          <w:p w14:paraId="5AE56398" w14:textId="77777777" w:rsidR="00833C55" w:rsidRDefault="00833C55" w:rsidP="00833C55">
            <w:pPr>
              <w:widowControl w:val="0"/>
              <w:spacing w:after="0"/>
              <w:jc w:val="center"/>
              <w:rPr>
                <w:kern w:val="2"/>
                <w:sz w:val="21"/>
                <w:szCs w:val="22"/>
              </w:rPr>
            </w:pPr>
            <w:r>
              <w:t>2</w:t>
            </w:r>
            <w:r>
              <w:rPr>
                <w:vertAlign w:val="superscript"/>
              </w:rPr>
              <w:t>nd</w:t>
            </w:r>
            <w:r>
              <w:t xml:space="preserve"> event, Aug 2014</w:t>
            </w:r>
          </w:p>
        </w:tc>
      </w:tr>
      <w:tr w:rsidR="00833C55" w14:paraId="143F6796" w14:textId="77777777" w:rsidTr="00833C55">
        <w:trPr>
          <w:jc w:val="center"/>
        </w:trPr>
        <w:tc>
          <w:tcPr>
            <w:tcW w:w="1417" w:type="dxa"/>
            <w:tcBorders>
              <w:top w:val="single" w:sz="4" w:space="0" w:color="auto"/>
              <w:left w:val="single" w:sz="12" w:space="0" w:color="auto"/>
              <w:bottom w:val="single" w:sz="12" w:space="0" w:color="auto"/>
              <w:right w:val="single" w:sz="4" w:space="0" w:color="auto"/>
            </w:tcBorders>
            <w:vAlign w:val="center"/>
            <w:hideMark/>
          </w:tcPr>
          <w:p w14:paraId="5640874F" w14:textId="77777777" w:rsidR="00833C55" w:rsidRDefault="00833C55" w:rsidP="00833C55">
            <w:pPr>
              <w:widowControl w:val="0"/>
              <w:spacing w:after="0"/>
              <w:jc w:val="center"/>
              <w:rPr>
                <w:kern w:val="2"/>
                <w:sz w:val="21"/>
                <w:szCs w:val="22"/>
              </w:rPr>
            </w:pPr>
            <w:r>
              <w:t>Audio</w:t>
            </w:r>
          </w:p>
        </w:tc>
        <w:tc>
          <w:tcPr>
            <w:tcW w:w="1431" w:type="dxa"/>
            <w:tcBorders>
              <w:top w:val="single" w:sz="4" w:space="0" w:color="auto"/>
              <w:left w:val="single" w:sz="4" w:space="0" w:color="auto"/>
              <w:bottom w:val="single" w:sz="12" w:space="0" w:color="auto"/>
              <w:right w:val="single" w:sz="12" w:space="0" w:color="auto"/>
            </w:tcBorders>
            <w:vAlign w:val="center"/>
            <w:hideMark/>
          </w:tcPr>
          <w:p w14:paraId="0493CE20" w14:textId="77777777" w:rsidR="00833C55" w:rsidRDefault="00833C55" w:rsidP="00833C55">
            <w:pPr>
              <w:widowControl w:val="0"/>
              <w:spacing w:after="0"/>
              <w:jc w:val="center"/>
              <w:rPr>
                <w:kern w:val="2"/>
                <w:sz w:val="21"/>
                <w:szCs w:val="22"/>
              </w:rPr>
            </w:pPr>
            <w:r>
              <w:t>Video</w:t>
            </w:r>
          </w:p>
        </w:tc>
        <w:tc>
          <w:tcPr>
            <w:tcW w:w="2409" w:type="dxa"/>
            <w:vMerge/>
            <w:tcBorders>
              <w:top w:val="single" w:sz="12" w:space="0" w:color="auto"/>
              <w:left w:val="single" w:sz="12" w:space="0" w:color="auto"/>
              <w:bottom w:val="single" w:sz="12" w:space="0" w:color="auto"/>
              <w:right w:val="single" w:sz="4" w:space="0" w:color="auto"/>
            </w:tcBorders>
            <w:vAlign w:val="center"/>
            <w:hideMark/>
          </w:tcPr>
          <w:p w14:paraId="35574EBC" w14:textId="77777777" w:rsidR="00833C55" w:rsidRDefault="00833C55" w:rsidP="00833C55">
            <w:pPr>
              <w:spacing w:after="0"/>
              <w:jc w:val="left"/>
              <w:rPr>
                <w:kern w:val="2"/>
                <w:sz w:val="21"/>
                <w:szCs w:val="22"/>
              </w:rPr>
            </w:pPr>
          </w:p>
        </w:tc>
        <w:tc>
          <w:tcPr>
            <w:tcW w:w="2357" w:type="dxa"/>
            <w:vMerge/>
            <w:tcBorders>
              <w:top w:val="single" w:sz="12" w:space="0" w:color="auto"/>
              <w:left w:val="single" w:sz="4" w:space="0" w:color="auto"/>
              <w:bottom w:val="single" w:sz="12" w:space="0" w:color="auto"/>
              <w:right w:val="single" w:sz="12" w:space="0" w:color="auto"/>
            </w:tcBorders>
            <w:vAlign w:val="center"/>
            <w:hideMark/>
          </w:tcPr>
          <w:p w14:paraId="7174431B" w14:textId="77777777" w:rsidR="00833C55" w:rsidRDefault="00833C55" w:rsidP="00833C55">
            <w:pPr>
              <w:spacing w:after="0"/>
              <w:jc w:val="left"/>
              <w:rPr>
                <w:kern w:val="2"/>
                <w:sz w:val="21"/>
                <w:szCs w:val="22"/>
              </w:rPr>
            </w:pPr>
          </w:p>
        </w:tc>
      </w:tr>
      <w:tr w:rsidR="00833C55" w14:paraId="7828C412" w14:textId="77777777" w:rsidTr="00833C55">
        <w:trPr>
          <w:jc w:val="center"/>
        </w:trPr>
        <w:tc>
          <w:tcPr>
            <w:tcW w:w="1417" w:type="dxa"/>
            <w:tcBorders>
              <w:top w:val="single" w:sz="12" w:space="0" w:color="auto"/>
              <w:left w:val="single" w:sz="12" w:space="0" w:color="auto"/>
              <w:bottom w:val="single" w:sz="4" w:space="0" w:color="auto"/>
              <w:right w:val="single" w:sz="4" w:space="0" w:color="auto"/>
            </w:tcBorders>
            <w:vAlign w:val="center"/>
            <w:hideMark/>
          </w:tcPr>
          <w:p w14:paraId="5F7593DF" w14:textId="77777777" w:rsidR="00833C55" w:rsidRDefault="00833C55" w:rsidP="00833C55">
            <w:pPr>
              <w:widowControl w:val="0"/>
              <w:spacing w:after="0"/>
              <w:jc w:val="center"/>
              <w:rPr>
                <w:kern w:val="2"/>
                <w:sz w:val="21"/>
                <w:szCs w:val="22"/>
              </w:rPr>
            </w:pPr>
            <w:r>
              <w:t>OK</w:t>
            </w:r>
          </w:p>
        </w:tc>
        <w:tc>
          <w:tcPr>
            <w:tcW w:w="1431" w:type="dxa"/>
            <w:tcBorders>
              <w:top w:val="single" w:sz="12" w:space="0" w:color="auto"/>
              <w:left w:val="single" w:sz="4" w:space="0" w:color="auto"/>
              <w:bottom w:val="single" w:sz="4" w:space="0" w:color="auto"/>
              <w:right w:val="single" w:sz="12" w:space="0" w:color="auto"/>
            </w:tcBorders>
            <w:vAlign w:val="center"/>
            <w:hideMark/>
          </w:tcPr>
          <w:p w14:paraId="3CB6BC8F" w14:textId="77777777" w:rsidR="00833C55" w:rsidRDefault="00833C55" w:rsidP="00833C55">
            <w:pPr>
              <w:widowControl w:val="0"/>
              <w:spacing w:after="0"/>
              <w:jc w:val="center"/>
              <w:rPr>
                <w:kern w:val="2"/>
                <w:sz w:val="21"/>
                <w:szCs w:val="22"/>
              </w:rPr>
            </w:pPr>
            <w:r>
              <w:t>OK</w:t>
            </w:r>
          </w:p>
        </w:tc>
        <w:tc>
          <w:tcPr>
            <w:tcW w:w="2409" w:type="dxa"/>
            <w:tcBorders>
              <w:top w:val="single" w:sz="12" w:space="0" w:color="auto"/>
              <w:left w:val="single" w:sz="12" w:space="0" w:color="auto"/>
              <w:bottom w:val="single" w:sz="4" w:space="0" w:color="auto"/>
              <w:right w:val="single" w:sz="4" w:space="0" w:color="auto"/>
            </w:tcBorders>
            <w:vAlign w:val="center"/>
            <w:hideMark/>
          </w:tcPr>
          <w:p w14:paraId="496C9F07" w14:textId="77777777" w:rsidR="00833C55" w:rsidRDefault="00833C55" w:rsidP="00833C55">
            <w:pPr>
              <w:widowControl w:val="0"/>
              <w:spacing w:after="0"/>
              <w:jc w:val="center"/>
              <w:rPr>
                <w:kern w:val="2"/>
                <w:sz w:val="21"/>
                <w:szCs w:val="22"/>
              </w:rPr>
            </w:pPr>
            <w:r>
              <w:t>13%</w:t>
            </w:r>
          </w:p>
        </w:tc>
        <w:tc>
          <w:tcPr>
            <w:tcW w:w="2357" w:type="dxa"/>
            <w:tcBorders>
              <w:top w:val="single" w:sz="12" w:space="0" w:color="auto"/>
              <w:left w:val="single" w:sz="4" w:space="0" w:color="auto"/>
              <w:bottom w:val="single" w:sz="4" w:space="0" w:color="auto"/>
              <w:right w:val="single" w:sz="12" w:space="0" w:color="auto"/>
            </w:tcBorders>
            <w:vAlign w:val="center"/>
            <w:hideMark/>
          </w:tcPr>
          <w:p w14:paraId="671DAAA7" w14:textId="77777777" w:rsidR="00833C55" w:rsidRDefault="00833C55" w:rsidP="00833C55">
            <w:pPr>
              <w:widowControl w:val="0"/>
              <w:spacing w:after="0"/>
              <w:jc w:val="center"/>
              <w:rPr>
                <w:kern w:val="2"/>
                <w:sz w:val="21"/>
                <w:szCs w:val="22"/>
              </w:rPr>
            </w:pPr>
            <w:r>
              <w:t>67%</w:t>
            </w:r>
          </w:p>
        </w:tc>
      </w:tr>
      <w:tr w:rsidR="00833C55" w14:paraId="1BA2F572" w14:textId="77777777" w:rsidTr="00833C55">
        <w:trPr>
          <w:jc w:val="center"/>
        </w:trPr>
        <w:tc>
          <w:tcPr>
            <w:tcW w:w="1417" w:type="dxa"/>
            <w:tcBorders>
              <w:top w:val="single" w:sz="4" w:space="0" w:color="auto"/>
              <w:left w:val="single" w:sz="12" w:space="0" w:color="auto"/>
              <w:bottom w:val="single" w:sz="4" w:space="0" w:color="auto"/>
              <w:right w:val="single" w:sz="4" w:space="0" w:color="auto"/>
            </w:tcBorders>
            <w:vAlign w:val="center"/>
            <w:hideMark/>
          </w:tcPr>
          <w:p w14:paraId="4EF6ECF6" w14:textId="77777777" w:rsidR="00833C55" w:rsidRDefault="00833C55" w:rsidP="00833C55">
            <w:pPr>
              <w:widowControl w:val="0"/>
              <w:spacing w:after="0"/>
              <w:jc w:val="center"/>
              <w:rPr>
                <w:kern w:val="2"/>
                <w:sz w:val="21"/>
                <w:szCs w:val="22"/>
              </w:rPr>
            </w:pPr>
            <w:r>
              <w:t>OK</w:t>
            </w:r>
          </w:p>
        </w:tc>
        <w:tc>
          <w:tcPr>
            <w:tcW w:w="1431" w:type="dxa"/>
            <w:tcBorders>
              <w:top w:val="single" w:sz="4" w:space="0" w:color="auto"/>
              <w:left w:val="single" w:sz="4" w:space="0" w:color="auto"/>
              <w:bottom w:val="single" w:sz="4" w:space="0" w:color="auto"/>
              <w:right w:val="single" w:sz="12" w:space="0" w:color="auto"/>
            </w:tcBorders>
            <w:vAlign w:val="center"/>
            <w:hideMark/>
          </w:tcPr>
          <w:p w14:paraId="71ED6DF5" w14:textId="77777777" w:rsidR="00833C55" w:rsidRDefault="00833C55" w:rsidP="00833C55">
            <w:pPr>
              <w:widowControl w:val="0"/>
              <w:spacing w:after="0"/>
              <w:jc w:val="center"/>
              <w:rPr>
                <w:kern w:val="2"/>
                <w:sz w:val="21"/>
                <w:szCs w:val="22"/>
              </w:rPr>
            </w:pPr>
            <w:r>
              <w:t>NG</w:t>
            </w:r>
          </w:p>
        </w:tc>
        <w:tc>
          <w:tcPr>
            <w:tcW w:w="2409" w:type="dxa"/>
            <w:tcBorders>
              <w:top w:val="single" w:sz="4" w:space="0" w:color="auto"/>
              <w:left w:val="single" w:sz="12" w:space="0" w:color="auto"/>
              <w:bottom w:val="single" w:sz="4" w:space="0" w:color="auto"/>
              <w:right w:val="single" w:sz="4" w:space="0" w:color="auto"/>
            </w:tcBorders>
            <w:vAlign w:val="center"/>
            <w:hideMark/>
          </w:tcPr>
          <w:p w14:paraId="3CA052FB" w14:textId="77777777" w:rsidR="00833C55" w:rsidRDefault="00833C55" w:rsidP="00833C55">
            <w:pPr>
              <w:widowControl w:val="0"/>
              <w:spacing w:after="0"/>
              <w:jc w:val="center"/>
              <w:rPr>
                <w:kern w:val="2"/>
                <w:sz w:val="21"/>
                <w:szCs w:val="22"/>
              </w:rPr>
            </w:pPr>
            <w:r>
              <w:t>37%</w:t>
            </w:r>
          </w:p>
        </w:tc>
        <w:tc>
          <w:tcPr>
            <w:tcW w:w="2357" w:type="dxa"/>
            <w:tcBorders>
              <w:top w:val="single" w:sz="4" w:space="0" w:color="auto"/>
              <w:left w:val="single" w:sz="4" w:space="0" w:color="auto"/>
              <w:bottom w:val="single" w:sz="4" w:space="0" w:color="auto"/>
              <w:right w:val="single" w:sz="12" w:space="0" w:color="auto"/>
            </w:tcBorders>
            <w:vAlign w:val="center"/>
            <w:hideMark/>
          </w:tcPr>
          <w:p w14:paraId="6D9C2E23" w14:textId="304A764F" w:rsidR="00833C55" w:rsidRDefault="00833C55" w:rsidP="00833C55">
            <w:pPr>
              <w:widowControl w:val="0"/>
              <w:spacing w:after="0"/>
              <w:jc w:val="center"/>
              <w:rPr>
                <w:kern w:val="2"/>
                <w:sz w:val="21"/>
                <w:szCs w:val="22"/>
              </w:rPr>
            </w:pPr>
            <w:r>
              <w:t>33%</w:t>
            </w:r>
            <w:r w:rsidR="00504B7F">
              <w:rPr>
                <w:rFonts w:hint="eastAsia"/>
              </w:rPr>
              <w:t xml:space="preserve"> *1</w:t>
            </w:r>
          </w:p>
        </w:tc>
      </w:tr>
      <w:tr w:rsidR="00833C55" w14:paraId="3C9B1AE9" w14:textId="77777777" w:rsidTr="00833C55">
        <w:trPr>
          <w:jc w:val="center"/>
        </w:trPr>
        <w:tc>
          <w:tcPr>
            <w:tcW w:w="1417" w:type="dxa"/>
            <w:tcBorders>
              <w:top w:val="single" w:sz="4" w:space="0" w:color="auto"/>
              <w:left w:val="single" w:sz="12" w:space="0" w:color="auto"/>
              <w:bottom w:val="single" w:sz="12" w:space="0" w:color="auto"/>
              <w:right w:val="single" w:sz="4" w:space="0" w:color="auto"/>
            </w:tcBorders>
            <w:vAlign w:val="center"/>
            <w:hideMark/>
          </w:tcPr>
          <w:p w14:paraId="55AECC23" w14:textId="77777777" w:rsidR="00833C55" w:rsidRDefault="00833C55" w:rsidP="00833C55">
            <w:pPr>
              <w:widowControl w:val="0"/>
              <w:spacing w:after="0"/>
              <w:jc w:val="center"/>
              <w:rPr>
                <w:kern w:val="2"/>
                <w:sz w:val="21"/>
                <w:szCs w:val="22"/>
              </w:rPr>
            </w:pPr>
            <w:r>
              <w:t>NG</w:t>
            </w:r>
          </w:p>
        </w:tc>
        <w:tc>
          <w:tcPr>
            <w:tcW w:w="1431" w:type="dxa"/>
            <w:tcBorders>
              <w:top w:val="single" w:sz="4" w:space="0" w:color="auto"/>
              <w:left w:val="single" w:sz="4" w:space="0" w:color="auto"/>
              <w:bottom w:val="single" w:sz="12" w:space="0" w:color="auto"/>
              <w:right w:val="single" w:sz="12" w:space="0" w:color="auto"/>
            </w:tcBorders>
            <w:vAlign w:val="center"/>
            <w:hideMark/>
          </w:tcPr>
          <w:p w14:paraId="2DDA3D9F" w14:textId="77777777" w:rsidR="00833C55" w:rsidRDefault="00833C55" w:rsidP="00833C55">
            <w:pPr>
              <w:widowControl w:val="0"/>
              <w:spacing w:after="0"/>
              <w:jc w:val="center"/>
              <w:rPr>
                <w:kern w:val="2"/>
                <w:sz w:val="21"/>
                <w:szCs w:val="22"/>
              </w:rPr>
            </w:pPr>
            <w:r>
              <w:t>NG</w:t>
            </w:r>
          </w:p>
        </w:tc>
        <w:tc>
          <w:tcPr>
            <w:tcW w:w="2409" w:type="dxa"/>
            <w:tcBorders>
              <w:top w:val="single" w:sz="4" w:space="0" w:color="auto"/>
              <w:left w:val="single" w:sz="12" w:space="0" w:color="auto"/>
              <w:bottom w:val="single" w:sz="12" w:space="0" w:color="auto"/>
              <w:right w:val="single" w:sz="4" w:space="0" w:color="auto"/>
            </w:tcBorders>
            <w:vAlign w:val="center"/>
            <w:hideMark/>
          </w:tcPr>
          <w:p w14:paraId="287ACD9C" w14:textId="77777777" w:rsidR="00833C55" w:rsidRDefault="00833C55" w:rsidP="00833C55">
            <w:pPr>
              <w:widowControl w:val="0"/>
              <w:spacing w:after="0"/>
              <w:jc w:val="center"/>
              <w:rPr>
                <w:kern w:val="2"/>
                <w:sz w:val="21"/>
                <w:szCs w:val="22"/>
              </w:rPr>
            </w:pPr>
            <w:r>
              <w:t>50</w:t>
            </w:r>
          </w:p>
        </w:tc>
        <w:tc>
          <w:tcPr>
            <w:tcW w:w="2357" w:type="dxa"/>
            <w:tcBorders>
              <w:top w:val="single" w:sz="4" w:space="0" w:color="auto"/>
              <w:left w:val="single" w:sz="4" w:space="0" w:color="auto"/>
              <w:bottom w:val="single" w:sz="12" w:space="0" w:color="auto"/>
              <w:right w:val="single" w:sz="12" w:space="0" w:color="auto"/>
            </w:tcBorders>
            <w:vAlign w:val="center"/>
            <w:hideMark/>
          </w:tcPr>
          <w:p w14:paraId="0A2EB324" w14:textId="77777777" w:rsidR="00833C55" w:rsidRDefault="00833C55" w:rsidP="00833C55">
            <w:pPr>
              <w:widowControl w:val="0"/>
              <w:spacing w:after="0"/>
              <w:jc w:val="center"/>
              <w:rPr>
                <w:kern w:val="2"/>
                <w:sz w:val="21"/>
                <w:szCs w:val="22"/>
              </w:rPr>
            </w:pPr>
            <w:r>
              <w:t>0%</w:t>
            </w:r>
          </w:p>
        </w:tc>
      </w:tr>
    </w:tbl>
    <w:p w14:paraId="018F7EB6" w14:textId="6D44BF09" w:rsidR="00504B7F" w:rsidRDefault="005C2308" w:rsidP="00504B7F">
      <w:pPr>
        <w:pStyle w:val="ListParagraph"/>
        <w:snapToGrid w:val="0"/>
        <w:spacing w:after="120" w:line="240" w:lineRule="auto"/>
        <w:ind w:leftChars="300"/>
        <w:contextualSpacing w:val="0"/>
        <w:rPr>
          <w:rFonts w:hint="eastAsia"/>
        </w:rPr>
      </w:pPr>
      <w:r>
        <w:rPr>
          <w:rFonts w:hint="eastAsia"/>
        </w:rPr>
        <w:t xml:space="preserve">*1: </w:t>
      </w:r>
      <w:r w:rsidR="00504B7F" w:rsidRPr="00632817">
        <w:t>The issue of video profile remains.</w:t>
      </w:r>
    </w:p>
    <w:p w14:paraId="23FC3E0E" w14:textId="77777777" w:rsidR="00632817" w:rsidRPr="00632817" w:rsidRDefault="00632817" w:rsidP="00EF4B0D">
      <w:pPr>
        <w:pStyle w:val="ListParagraph"/>
        <w:widowControl w:val="0"/>
        <w:numPr>
          <w:ilvl w:val="1"/>
          <w:numId w:val="13"/>
        </w:numPr>
        <w:snapToGrid w:val="0"/>
        <w:spacing w:before="120" w:after="120" w:line="240" w:lineRule="auto"/>
        <w:contextualSpacing w:val="0"/>
      </w:pPr>
      <w:bookmarkStart w:id="0" w:name="_GoBack"/>
      <w:bookmarkEnd w:id="0"/>
      <w:r w:rsidRPr="00632817">
        <w:t>Remote testing configuration</w:t>
      </w:r>
    </w:p>
    <w:p w14:paraId="372C0755" w14:textId="5DB09291" w:rsidR="00D45AE1" w:rsidRPr="00632817" w:rsidRDefault="00632817" w:rsidP="00EF4B0D">
      <w:pPr>
        <w:pStyle w:val="ListParagraph"/>
        <w:snapToGrid w:val="0"/>
        <w:spacing w:after="120" w:line="240" w:lineRule="auto"/>
        <w:ind w:leftChars="300"/>
        <w:contextualSpacing w:val="0"/>
      </w:pPr>
      <w:r w:rsidRPr="00632817">
        <w:lastRenderedPageBreak/>
        <w:t>It was successful to integrate VPN configuration for remote participants</w:t>
      </w:r>
      <w:r w:rsidRPr="00632817">
        <w:rPr>
          <w:rFonts w:hint="eastAsia"/>
        </w:rPr>
        <w:t>.</w:t>
      </w:r>
      <w:r w:rsidR="00D45AE1">
        <w:rPr>
          <w:rFonts w:hint="eastAsia"/>
        </w:rPr>
        <w:t xml:space="preserve"> </w:t>
      </w:r>
      <w:r w:rsidRPr="00632817">
        <w:t>Video noise was found in remote testing. It is possible to consider that this reason is loss band, packet delay by using Internet.</w:t>
      </w:r>
    </w:p>
    <w:p w14:paraId="173A20B1" w14:textId="6155546C" w:rsidR="00632817" w:rsidRPr="00632817" w:rsidRDefault="00632817" w:rsidP="00EF4B0D">
      <w:pPr>
        <w:pStyle w:val="ListParagraph"/>
        <w:widowControl w:val="0"/>
        <w:numPr>
          <w:ilvl w:val="0"/>
          <w:numId w:val="15"/>
        </w:numPr>
        <w:snapToGrid w:val="0"/>
        <w:spacing w:after="120" w:line="240" w:lineRule="auto"/>
        <w:ind w:left="714" w:hanging="357"/>
        <w:contextualSpacing w:val="0"/>
      </w:pPr>
      <w:r w:rsidRPr="00632817">
        <w:rPr>
          <w:rFonts w:hint="eastAsia"/>
        </w:rPr>
        <w:t>Showcasing</w:t>
      </w:r>
    </w:p>
    <w:p w14:paraId="2C04EB29" w14:textId="77777777" w:rsidR="00632817" w:rsidRPr="00632817" w:rsidRDefault="00632817" w:rsidP="00D45AE1">
      <w:pPr>
        <w:snapToGrid w:val="0"/>
        <w:spacing w:after="0" w:line="240" w:lineRule="auto"/>
        <w:ind w:left="720"/>
        <w:contextualSpacing/>
      </w:pPr>
      <w:r w:rsidRPr="00632817">
        <w:rPr>
          <w:rFonts w:hint="eastAsia"/>
        </w:rPr>
        <w:t>Smart Visual Station (NC1000-MV) presented by NEC Corporation</w:t>
      </w:r>
    </w:p>
    <w:p w14:paraId="53BE5AF6" w14:textId="77777777" w:rsidR="00632817" w:rsidRPr="00632817" w:rsidRDefault="00632817" w:rsidP="00D45AE1">
      <w:pPr>
        <w:pStyle w:val="ListParagraph"/>
        <w:snapToGrid w:val="0"/>
        <w:spacing w:after="0" w:line="240" w:lineRule="auto"/>
        <w:ind w:leftChars="300"/>
      </w:pPr>
      <w:r w:rsidRPr="00632817">
        <w:rPr>
          <w:rFonts w:hint="eastAsia"/>
        </w:rPr>
        <w:t>IP Video Phone for Smart-Devices on NGN presented by OKI</w:t>
      </w:r>
    </w:p>
    <w:p w14:paraId="66A641B4" w14:textId="794A1D22" w:rsidR="00D45AE1" w:rsidRDefault="00632817" w:rsidP="00D45AE1">
      <w:pPr>
        <w:pStyle w:val="ListParagraph"/>
        <w:snapToGrid w:val="0"/>
        <w:spacing w:after="0" w:line="240" w:lineRule="auto"/>
        <w:ind w:leftChars="300"/>
      </w:pPr>
      <w:r w:rsidRPr="00632817">
        <w:rPr>
          <w:rFonts w:hint="eastAsia"/>
        </w:rPr>
        <w:t>NGN Network simulator presented by NEIX</w:t>
      </w:r>
    </w:p>
    <w:p w14:paraId="2B4CAA3F" w14:textId="77777777" w:rsidR="00D45AE1" w:rsidRPr="00632817" w:rsidRDefault="00D45AE1" w:rsidP="00D45AE1">
      <w:pPr>
        <w:pStyle w:val="ListParagraph"/>
        <w:snapToGrid w:val="0"/>
        <w:spacing w:after="0" w:line="240" w:lineRule="auto"/>
        <w:ind w:leftChars="300"/>
      </w:pPr>
    </w:p>
    <w:p w14:paraId="4C96A387" w14:textId="77777777" w:rsidR="00632817" w:rsidRPr="00632817" w:rsidRDefault="00632817" w:rsidP="00EF4B0D">
      <w:pPr>
        <w:pStyle w:val="ListParagraph"/>
        <w:widowControl w:val="0"/>
        <w:numPr>
          <w:ilvl w:val="0"/>
          <w:numId w:val="15"/>
        </w:numPr>
        <w:snapToGrid w:val="0"/>
        <w:spacing w:after="120" w:line="240" w:lineRule="auto"/>
        <w:ind w:left="714" w:hanging="357"/>
        <w:contextualSpacing w:val="0"/>
      </w:pPr>
      <w:r w:rsidRPr="00632817">
        <w:rPr>
          <w:rFonts w:hint="eastAsia"/>
        </w:rPr>
        <w:t>Conclusion</w:t>
      </w:r>
    </w:p>
    <w:p w14:paraId="56B65887" w14:textId="5711D830" w:rsidR="00632817" w:rsidRDefault="00632817" w:rsidP="00505AB9">
      <w:pPr>
        <w:snapToGrid w:val="0"/>
        <w:spacing w:after="0" w:line="276" w:lineRule="auto"/>
        <w:ind w:left="717"/>
        <w:contextualSpacing/>
      </w:pPr>
      <w:r w:rsidRPr="00632817">
        <w:t xml:space="preserve">To confirm the almost basic NGN services was successful in this 2nd </w:t>
      </w:r>
      <w:r w:rsidRPr="00632817">
        <w:rPr>
          <w:rFonts w:hint="eastAsia"/>
        </w:rPr>
        <w:t>interoperability</w:t>
      </w:r>
      <w:r w:rsidRPr="00632817">
        <w:t xml:space="preserve"> event.</w:t>
      </w:r>
      <w:r w:rsidRPr="00632817">
        <w:rPr>
          <w:rFonts w:hint="eastAsia"/>
        </w:rPr>
        <w:t xml:space="preserve"> </w:t>
      </w:r>
      <w:r w:rsidRPr="00632817">
        <w:t>Interoperability event can identify both issues of current standardized recommendation protocols and issues of participating products. It is important to feedback this event’s result to future recommendation and product’s implementation.</w:t>
      </w:r>
      <w:r w:rsidRPr="00632817">
        <w:rPr>
          <w:rFonts w:hint="eastAsia"/>
        </w:rPr>
        <w:t xml:space="preserve"> </w:t>
      </w:r>
      <w:r w:rsidRPr="00632817">
        <w:t>Application service (ex. T.38 IP-FAX, Video-conference) testing specifications are now being drafted in ITU-T SG11. We hope to add other NGN E2E service testing on next event.</w:t>
      </w:r>
      <w:r w:rsidRPr="00632817">
        <w:rPr>
          <w:rFonts w:hint="eastAsia"/>
        </w:rPr>
        <w:t xml:space="preserve"> </w:t>
      </w:r>
      <w:r w:rsidRPr="00632817">
        <w:t>It's important to promote for new members to participate in this event.</w:t>
      </w:r>
    </w:p>
    <w:p w14:paraId="5DCD62AF" w14:textId="3BFEFDFB" w:rsidR="00F50AB9" w:rsidRDefault="00F50AB9" w:rsidP="00531D57">
      <w:pPr>
        <w:snapToGrid w:val="0"/>
        <w:spacing w:after="0" w:line="276" w:lineRule="auto"/>
        <w:ind w:left="717"/>
        <w:contextualSpacing/>
        <w:jc w:val="left"/>
      </w:pPr>
      <w:r>
        <w:rPr>
          <w:noProof/>
          <w:lang w:val="en-GB"/>
        </w:rPr>
        <w:drawing>
          <wp:inline distT="0" distB="0" distL="0" distR="0" wp14:anchorId="3A3697B3" wp14:editId="30C0D9A8">
            <wp:extent cx="2746885" cy="1800000"/>
            <wp:effectExtent l="19050" t="19050" r="15875" b="10160"/>
            <wp:docPr id="20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6885" cy="1800000"/>
                    </a:xfrm>
                    <a:prstGeom prst="rect">
                      <a:avLst/>
                    </a:prstGeom>
                    <a:noFill/>
                    <a:ln>
                      <a:solidFill>
                        <a:schemeClr val="tx1"/>
                      </a:solidFill>
                    </a:ln>
                    <a:effectLst/>
                    <a:extLst/>
                  </pic:spPr>
                </pic:pic>
              </a:graphicData>
            </a:graphic>
          </wp:inline>
        </w:drawing>
      </w:r>
      <w:r w:rsidR="00531D57">
        <w:rPr>
          <w:rFonts w:hint="eastAsia"/>
        </w:rPr>
        <w:t xml:space="preserve">   </w:t>
      </w:r>
      <w:r w:rsidR="00531D57">
        <w:rPr>
          <w:noProof/>
          <w:lang w:val="en-GB"/>
        </w:rPr>
        <w:drawing>
          <wp:inline distT="0" distB="0" distL="0" distR="0" wp14:anchorId="1895EBAE" wp14:editId="7D77CD19">
            <wp:extent cx="2395855" cy="1798320"/>
            <wp:effectExtent l="0" t="0" r="444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5855" cy="1798320"/>
                    </a:xfrm>
                    <a:prstGeom prst="rect">
                      <a:avLst/>
                    </a:prstGeom>
                    <a:noFill/>
                    <a:ln>
                      <a:noFill/>
                    </a:ln>
                  </pic:spPr>
                </pic:pic>
              </a:graphicData>
            </a:graphic>
          </wp:inline>
        </w:drawing>
      </w:r>
    </w:p>
    <w:p w14:paraId="264A76B0" w14:textId="10484407" w:rsidR="00F50AB9" w:rsidRDefault="00F50AB9" w:rsidP="00505AB9">
      <w:pPr>
        <w:snapToGrid w:val="0"/>
        <w:spacing w:after="0" w:line="276" w:lineRule="auto"/>
        <w:ind w:left="717"/>
        <w:contextualSpacing/>
      </w:pPr>
    </w:p>
    <w:p w14:paraId="2C6F2084" w14:textId="77777777" w:rsidR="00632817" w:rsidRPr="00632817" w:rsidRDefault="00632817" w:rsidP="00EF4B0D">
      <w:pPr>
        <w:pStyle w:val="ListParagraph"/>
        <w:widowControl w:val="0"/>
        <w:numPr>
          <w:ilvl w:val="0"/>
          <w:numId w:val="14"/>
        </w:numPr>
        <w:snapToGrid w:val="0"/>
        <w:spacing w:before="120" w:after="120" w:line="240" w:lineRule="auto"/>
        <w:ind w:left="357" w:hanging="357"/>
        <w:contextualSpacing w:val="0"/>
      </w:pPr>
      <w:r w:rsidRPr="00632817">
        <w:rPr>
          <w:rFonts w:hint="eastAsia"/>
        </w:rPr>
        <w:t>IPTV/Internet TV</w:t>
      </w:r>
    </w:p>
    <w:p w14:paraId="3E3F29E4" w14:textId="77777777" w:rsidR="00632817" w:rsidRPr="00632817" w:rsidRDefault="00632817" w:rsidP="00EF4B0D">
      <w:pPr>
        <w:pStyle w:val="ListParagraph"/>
        <w:widowControl w:val="0"/>
        <w:numPr>
          <w:ilvl w:val="0"/>
          <w:numId w:val="20"/>
        </w:numPr>
        <w:snapToGrid w:val="0"/>
        <w:spacing w:after="120" w:line="240" w:lineRule="auto"/>
        <w:contextualSpacing w:val="0"/>
      </w:pPr>
      <w:r w:rsidRPr="00632817">
        <w:rPr>
          <w:rFonts w:hint="eastAsia"/>
        </w:rPr>
        <w:t>Purpose</w:t>
      </w:r>
    </w:p>
    <w:p w14:paraId="1836E3AD" w14:textId="77777777" w:rsidR="00632817" w:rsidRPr="00632817" w:rsidRDefault="00632817" w:rsidP="00EF4B0D">
      <w:pPr>
        <w:widowControl w:val="0"/>
        <w:snapToGrid w:val="0"/>
        <w:spacing w:after="120" w:line="240" w:lineRule="auto"/>
        <w:ind w:left="357"/>
      </w:pPr>
      <w:r w:rsidRPr="00632817">
        <w:t>Testing</w:t>
      </w:r>
    </w:p>
    <w:p w14:paraId="0CC92124" w14:textId="77777777" w:rsidR="00632817" w:rsidRPr="00632817" w:rsidRDefault="00632817" w:rsidP="00D45AE1">
      <w:pPr>
        <w:pStyle w:val="ListParagraph"/>
        <w:snapToGrid w:val="0"/>
        <w:spacing w:after="0" w:line="240" w:lineRule="auto"/>
        <w:ind w:leftChars="300"/>
      </w:pPr>
      <w:r w:rsidRPr="00632817">
        <w:t>Confirm conformance on draft of revised H.721 and its test specification between server (OKI) and test terminal.</w:t>
      </w:r>
    </w:p>
    <w:p w14:paraId="1B092BE3" w14:textId="77777777" w:rsidR="00632817" w:rsidRPr="00632817" w:rsidRDefault="00632817" w:rsidP="00EF4B0D">
      <w:pPr>
        <w:widowControl w:val="0"/>
        <w:snapToGrid w:val="0"/>
        <w:spacing w:before="120" w:after="120" w:line="240" w:lineRule="auto"/>
        <w:ind w:left="420"/>
      </w:pPr>
      <w:r w:rsidRPr="00632817">
        <w:t>Showcasing</w:t>
      </w:r>
    </w:p>
    <w:p w14:paraId="49E553B8" w14:textId="77777777" w:rsidR="00632817" w:rsidRPr="00632817" w:rsidRDefault="00632817" w:rsidP="00EF4B0D">
      <w:pPr>
        <w:pStyle w:val="ListParagraph"/>
        <w:widowControl w:val="0"/>
        <w:numPr>
          <w:ilvl w:val="1"/>
          <w:numId w:val="13"/>
        </w:numPr>
        <w:snapToGrid w:val="0"/>
        <w:spacing w:after="0" w:line="240" w:lineRule="auto"/>
      </w:pPr>
      <w:r w:rsidRPr="00632817">
        <w:t>Demonstrate the video comparison between ITU-T H.264 and 265 over IPTV platform</w:t>
      </w:r>
    </w:p>
    <w:p w14:paraId="7DC992C8" w14:textId="5795B54F" w:rsidR="00632817" w:rsidRPr="00632817" w:rsidRDefault="00632817" w:rsidP="00EF4B0D">
      <w:pPr>
        <w:pStyle w:val="ListParagraph"/>
        <w:widowControl w:val="0"/>
        <w:numPr>
          <w:ilvl w:val="1"/>
          <w:numId w:val="13"/>
        </w:numPr>
        <w:snapToGrid w:val="0"/>
        <w:spacing w:after="0" w:line="240" w:lineRule="auto"/>
      </w:pPr>
      <w:r w:rsidRPr="00632817">
        <w:t>Demonstrate the global standard based IPTV STB and head end system</w:t>
      </w:r>
      <w:r w:rsidR="00EF4B0D">
        <w:rPr>
          <w:rFonts w:hint="eastAsia"/>
        </w:rPr>
        <w:t>.</w:t>
      </w:r>
    </w:p>
    <w:p w14:paraId="3910F3CC" w14:textId="25597AAE" w:rsidR="00632817" w:rsidRPr="00632817" w:rsidRDefault="00632817" w:rsidP="00EF4B0D">
      <w:pPr>
        <w:pStyle w:val="ListParagraph"/>
        <w:widowControl w:val="0"/>
        <w:numPr>
          <w:ilvl w:val="1"/>
          <w:numId w:val="13"/>
        </w:numPr>
        <w:snapToGrid w:val="0"/>
        <w:spacing w:after="0" w:line="240" w:lineRule="auto"/>
      </w:pPr>
      <w:r w:rsidRPr="00632817">
        <w:t>Demonstrate an interactive networking among server, STB/Display and H.810 e-health devices</w:t>
      </w:r>
      <w:r w:rsidR="00EF4B0D">
        <w:rPr>
          <w:rFonts w:hint="eastAsia"/>
        </w:rPr>
        <w:t>.</w:t>
      </w:r>
    </w:p>
    <w:p w14:paraId="5A65BD96" w14:textId="74C43D06" w:rsidR="00632817" w:rsidRPr="00632817" w:rsidRDefault="00632817" w:rsidP="00EF4B0D">
      <w:pPr>
        <w:pStyle w:val="ListParagraph"/>
        <w:widowControl w:val="0"/>
        <w:numPr>
          <w:ilvl w:val="1"/>
          <w:numId w:val="13"/>
        </w:numPr>
        <w:snapToGrid w:val="0"/>
        <w:spacing w:after="0" w:line="240" w:lineRule="auto"/>
      </w:pPr>
      <w:r w:rsidRPr="00632817">
        <w:t xml:space="preserve">Demonstrate live transmission from I3GT (ITU IPTV IPv6 Global </w:t>
      </w:r>
      <w:proofErr w:type="spellStart"/>
      <w:r w:rsidRPr="00632817">
        <w:t>Testbed</w:t>
      </w:r>
      <w:proofErr w:type="spellEnd"/>
      <w:r w:rsidRPr="00632817">
        <w:t>) to the venue in Thailand</w:t>
      </w:r>
      <w:r w:rsidR="00EF4B0D">
        <w:rPr>
          <w:rFonts w:hint="eastAsia"/>
        </w:rPr>
        <w:t>.</w:t>
      </w:r>
    </w:p>
    <w:p w14:paraId="0C271397" w14:textId="77777777" w:rsidR="00632817" w:rsidRPr="00632817" w:rsidRDefault="00632817" w:rsidP="00EF4B0D">
      <w:pPr>
        <w:pStyle w:val="ListParagraph"/>
        <w:widowControl w:val="0"/>
        <w:numPr>
          <w:ilvl w:val="0"/>
          <w:numId w:val="20"/>
        </w:numPr>
        <w:snapToGrid w:val="0"/>
        <w:spacing w:before="120" w:after="120" w:line="240" w:lineRule="auto"/>
        <w:ind w:left="714" w:hanging="357"/>
        <w:contextualSpacing w:val="0"/>
      </w:pPr>
      <w:r w:rsidRPr="00632817">
        <w:t xml:space="preserve">Participating </w:t>
      </w:r>
      <w:r w:rsidRPr="00632817">
        <w:rPr>
          <w:rFonts w:hint="eastAsia"/>
        </w:rPr>
        <w:t>organizations</w:t>
      </w:r>
    </w:p>
    <w:p w14:paraId="52273124" w14:textId="32C0D79E" w:rsidR="00632817" w:rsidRPr="00632817" w:rsidRDefault="003703C6" w:rsidP="00D45AE1">
      <w:pPr>
        <w:pStyle w:val="ListParagraph"/>
        <w:snapToGrid w:val="0"/>
        <w:spacing w:after="0" w:line="240" w:lineRule="auto"/>
        <w:ind w:leftChars="300"/>
      </w:pPr>
      <w:r>
        <w:lastRenderedPageBreak/>
        <w:t>Mitsubishi Electric</w:t>
      </w:r>
      <w:r>
        <w:rPr>
          <w:rFonts w:hint="eastAsia"/>
        </w:rPr>
        <w:t xml:space="preserve">, </w:t>
      </w:r>
      <w:r w:rsidR="00632817" w:rsidRPr="00632817">
        <w:t xml:space="preserve">OKI (HTB, INOX and </w:t>
      </w:r>
      <w:proofErr w:type="spellStart"/>
      <w:r w:rsidR="00632817" w:rsidRPr="00632817">
        <w:t>Ateneo</w:t>
      </w:r>
      <w:proofErr w:type="spellEnd"/>
      <w:r w:rsidR="00632817" w:rsidRPr="00632817">
        <w:t xml:space="preserve"> de Manila Univ.)</w:t>
      </w:r>
    </w:p>
    <w:p w14:paraId="44950F24" w14:textId="77777777" w:rsidR="00632817" w:rsidRPr="00632817" w:rsidRDefault="00632817" w:rsidP="00EF4B0D">
      <w:pPr>
        <w:pStyle w:val="ListParagraph"/>
        <w:widowControl w:val="0"/>
        <w:numPr>
          <w:ilvl w:val="0"/>
          <w:numId w:val="20"/>
        </w:numPr>
        <w:snapToGrid w:val="0"/>
        <w:spacing w:before="120" w:after="120" w:line="240" w:lineRule="auto"/>
        <w:ind w:left="714" w:hanging="357"/>
        <w:contextualSpacing w:val="0"/>
      </w:pPr>
      <w:r w:rsidRPr="00632817">
        <w:rPr>
          <w:rFonts w:hint="eastAsia"/>
        </w:rPr>
        <w:t>Showcasing</w:t>
      </w:r>
    </w:p>
    <w:p w14:paraId="2572A27C" w14:textId="77777777" w:rsidR="00632817" w:rsidRPr="00632817" w:rsidRDefault="00632817" w:rsidP="00D45AE1">
      <w:pPr>
        <w:pStyle w:val="ListParagraph"/>
        <w:snapToGrid w:val="0"/>
        <w:spacing w:after="0" w:line="240" w:lineRule="auto"/>
        <w:ind w:leftChars="300"/>
      </w:pPr>
      <w:r w:rsidRPr="00632817">
        <w:t xml:space="preserve">IPTV STB </w:t>
      </w:r>
      <w:r w:rsidRPr="00632817">
        <w:rPr>
          <w:rFonts w:hint="eastAsia"/>
        </w:rPr>
        <w:t xml:space="preserve">presented </w:t>
      </w:r>
      <w:r w:rsidRPr="00632817">
        <w:t>by Mitsubishi Electric</w:t>
      </w:r>
    </w:p>
    <w:p w14:paraId="39D030AF" w14:textId="77777777" w:rsidR="00632817" w:rsidRPr="00632817" w:rsidRDefault="00632817" w:rsidP="00D45AE1">
      <w:pPr>
        <w:pStyle w:val="ListParagraph"/>
        <w:snapToGrid w:val="0"/>
        <w:spacing w:after="0" w:line="240" w:lineRule="auto"/>
        <w:ind w:leftChars="300"/>
      </w:pPr>
      <w:r w:rsidRPr="00632817">
        <w:rPr>
          <w:rFonts w:hint="eastAsia"/>
        </w:rPr>
        <w:t>IPTV Head-end presented by OKI</w:t>
      </w:r>
    </w:p>
    <w:p w14:paraId="02E887EA" w14:textId="77777777" w:rsidR="00632817" w:rsidRPr="00632817" w:rsidRDefault="00632817" w:rsidP="00D45AE1">
      <w:pPr>
        <w:pStyle w:val="ListParagraph"/>
        <w:snapToGrid w:val="0"/>
        <w:spacing w:after="0" w:line="240" w:lineRule="auto"/>
        <w:ind w:leftChars="300"/>
      </w:pPr>
      <w:r w:rsidRPr="00632817">
        <w:rPr>
          <w:rFonts w:hint="eastAsia"/>
        </w:rPr>
        <w:t>Broadband Wireless for Disaster Operation presented by OKI</w:t>
      </w:r>
    </w:p>
    <w:p w14:paraId="2DB2C36C" w14:textId="77777777" w:rsidR="00632817" w:rsidRPr="00632817" w:rsidRDefault="00632817" w:rsidP="00EF4B0D">
      <w:pPr>
        <w:pStyle w:val="ListParagraph"/>
        <w:widowControl w:val="0"/>
        <w:numPr>
          <w:ilvl w:val="0"/>
          <w:numId w:val="20"/>
        </w:numPr>
        <w:snapToGrid w:val="0"/>
        <w:spacing w:before="120" w:after="120" w:line="240" w:lineRule="auto"/>
        <w:ind w:left="714" w:hanging="357"/>
        <w:contextualSpacing w:val="0"/>
      </w:pPr>
      <w:r w:rsidRPr="00632817">
        <w:rPr>
          <w:rFonts w:hint="eastAsia"/>
        </w:rPr>
        <w:t>Future directions</w:t>
      </w:r>
    </w:p>
    <w:p w14:paraId="19A37FD8" w14:textId="2F6953B7" w:rsidR="00632817" w:rsidRDefault="00632817" w:rsidP="00EF4B0D">
      <w:pPr>
        <w:pStyle w:val="ListParagraph"/>
        <w:snapToGrid w:val="0"/>
        <w:spacing w:after="0" w:line="240" w:lineRule="auto"/>
        <w:ind w:leftChars="300"/>
      </w:pPr>
      <w:r w:rsidRPr="00632817">
        <w:t>More participants, new testing based on the new or popular standards, and more exhibitions will be expected in future events.</w:t>
      </w:r>
    </w:p>
    <w:p w14:paraId="4AC92648" w14:textId="4E8D8FD0" w:rsidR="00531D57" w:rsidRDefault="00F50AB9" w:rsidP="00531D57">
      <w:pPr>
        <w:pStyle w:val="ListParagraph"/>
        <w:snapToGrid w:val="0"/>
        <w:spacing w:after="0" w:line="240" w:lineRule="auto"/>
        <w:ind w:leftChars="300"/>
        <w:jc w:val="left"/>
      </w:pPr>
      <w:r>
        <w:rPr>
          <w:noProof/>
          <w:lang w:val="en-GB"/>
        </w:rPr>
        <w:drawing>
          <wp:inline distT="0" distB="0" distL="0" distR="0" wp14:anchorId="07786EAB" wp14:editId="251A4BA2">
            <wp:extent cx="2398678" cy="1800000"/>
            <wp:effectExtent l="19050" t="19050" r="20955" b="10160"/>
            <wp:docPr id="235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1"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8678" cy="1800000"/>
                    </a:xfrm>
                    <a:prstGeom prst="rect">
                      <a:avLst/>
                    </a:prstGeom>
                    <a:noFill/>
                    <a:ln w="9525">
                      <a:solidFill>
                        <a:schemeClr val="tx1"/>
                      </a:solidFill>
                      <a:miter lim="800000"/>
                      <a:headEnd/>
                      <a:tailEnd/>
                    </a:ln>
                    <a:extLst/>
                  </pic:spPr>
                </pic:pic>
              </a:graphicData>
            </a:graphic>
          </wp:inline>
        </w:drawing>
      </w:r>
      <w:r w:rsidR="00531D57">
        <w:rPr>
          <w:rFonts w:hint="eastAsia"/>
        </w:rPr>
        <w:t xml:space="preserve">　　</w:t>
      </w:r>
      <w:r w:rsidR="00531D57">
        <w:rPr>
          <w:noProof/>
          <w:lang w:val="en-GB"/>
        </w:rPr>
        <w:drawing>
          <wp:inline distT="0" distB="0" distL="0" distR="0" wp14:anchorId="118793A8" wp14:editId="303C62F6">
            <wp:extent cx="2376700" cy="1800000"/>
            <wp:effectExtent l="19050" t="19050" r="24130" b="1016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6700" cy="1800000"/>
                    </a:xfrm>
                    <a:prstGeom prst="rect">
                      <a:avLst/>
                    </a:prstGeom>
                    <a:noFill/>
                    <a:ln>
                      <a:solidFill>
                        <a:schemeClr val="tx1"/>
                      </a:solidFill>
                    </a:ln>
                  </pic:spPr>
                </pic:pic>
              </a:graphicData>
            </a:graphic>
          </wp:inline>
        </w:drawing>
      </w:r>
    </w:p>
    <w:p w14:paraId="68BDA1E3" w14:textId="77777777" w:rsidR="00F50AB9" w:rsidRPr="00632817" w:rsidRDefault="00F50AB9" w:rsidP="00EF4B0D">
      <w:pPr>
        <w:pStyle w:val="ListParagraph"/>
        <w:snapToGrid w:val="0"/>
        <w:spacing w:after="0" w:line="240" w:lineRule="auto"/>
        <w:ind w:leftChars="300"/>
      </w:pPr>
    </w:p>
    <w:p w14:paraId="306C30AD" w14:textId="6E0D93C6" w:rsidR="00632817" w:rsidRPr="00632817" w:rsidRDefault="003703C6" w:rsidP="00EF4B0D">
      <w:pPr>
        <w:pStyle w:val="ListParagraph"/>
        <w:widowControl w:val="0"/>
        <w:numPr>
          <w:ilvl w:val="0"/>
          <w:numId w:val="14"/>
        </w:numPr>
        <w:snapToGrid w:val="0"/>
        <w:spacing w:before="120" w:after="120" w:line="240" w:lineRule="auto"/>
        <w:ind w:left="357" w:hanging="357"/>
        <w:contextualSpacing w:val="0"/>
      </w:pPr>
      <w:r>
        <w:rPr>
          <w:rFonts w:hint="eastAsia"/>
        </w:rPr>
        <w:t>Optical Access</w:t>
      </w:r>
    </w:p>
    <w:p w14:paraId="419420F5" w14:textId="77777777" w:rsidR="00632817" w:rsidRPr="00632817" w:rsidRDefault="00632817" w:rsidP="00EF4B0D">
      <w:pPr>
        <w:pStyle w:val="ListParagraph"/>
        <w:widowControl w:val="0"/>
        <w:numPr>
          <w:ilvl w:val="0"/>
          <w:numId w:val="21"/>
        </w:numPr>
        <w:snapToGrid w:val="0"/>
        <w:spacing w:after="120" w:line="240" w:lineRule="auto"/>
        <w:contextualSpacing w:val="0"/>
      </w:pPr>
      <w:r w:rsidRPr="00632817">
        <w:t>Intention of 10G-EPON system interoperability</w:t>
      </w:r>
    </w:p>
    <w:p w14:paraId="6AC1351D" w14:textId="77777777" w:rsidR="00632817" w:rsidRPr="00632817" w:rsidRDefault="00632817" w:rsidP="00505AB9">
      <w:pPr>
        <w:pStyle w:val="ListParagraph"/>
        <w:snapToGrid w:val="0"/>
        <w:spacing w:after="0" w:line="276" w:lineRule="auto"/>
        <w:ind w:leftChars="300"/>
      </w:pPr>
      <w:r w:rsidRPr="00632817">
        <w:t>Ensure operators to deploy 10G-EPON system under multiple vendors’ environment.</w:t>
      </w:r>
      <w:r w:rsidRPr="00632817">
        <w:rPr>
          <w:rFonts w:hint="eastAsia"/>
        </w:rPr>
        <w:t xml:space="preserve"> </w:t>
      </w:r>
      <w:r w:rsidRPr="00632817">
        <w:t>Any countries’ operators can utilize the highly matured next generation optical access</w:t>
      </w:r>
      <w:r w:rsidRPr="00632817">
        <w:rPr>
          <w:rFonts w:hint="eastAsia"/>
        </w:rPr>
        <w:t xml:space="preserve"> </w:t>
      </w:r>
      <w:r w:rsidRPr="00632817">
        <w:t>technology for their telecommunication infrastructure.</w:t>
      </w:r>
    </w:p>
    <w:p w14:paraId="111F78C6" w14:textId="77777777" w:rsidR="00632817" w:rsidRPr="00632817" w:rsidRDefault="00632817" w:rsidP="00EF4B0D">
      <w:pPr>
        <w:pStyle w:val="ListParagraph"/>
        <w:widowControl w:val="0"/>
        <w:numPr>
          <w:ilvl w:val="0"/>
          <w:numId w:val="21"/>
        </w:numPr>
        <w:snapToGrid w:val="0"/>
        <w:spacing w:before="120" w:after="120" w:line="240" w:lineRule="auto"/>
        <w:ind w:left="714" w:hanging="357"/>
        <w:contextualSpacing w:val="0"/>
      </w:pPr>
      <w:r w:rsidRPr="00632817">
        <w:t>Optical access TILC</w:t>
      </w:r>
    </w:p>
    <w:p w14:paraId="7F68F23B" w14:textId="77777777" w:rsidR="00632817" w:rsidRPr="00632817" w:rsidRDefault="00632817" w:rsidP="00D45AE1">
      <w:pPr>
        <w:pStyle w:val="ListParagraph"/>
        <w:widowControl w:val="0"/>
        <w:numPr>
          <w:ilvl w:val="1"/>
          <w:numId w:val="13"/>
        </w:numPr>
        <w:snapToGrid w:val="0"/>
        <w:spacing w:after="0" w:line="240" w:lineRule="auto"/>
      </w:pPr>
      <w:r w:rsidRPr="00632817">
        <w:t>Performs IOP verification under multiple venders’ environment</w:t>
      </w:r>
    </w:p>
    <w:p w14:paraId="7821CB60" w14:textId="77777777" w:rsidR="00632817" w:rsidRPr="00632817" w:rsidRDefault="00632817" w:rsidP="00D45AE1">
      <w:pPr>
        <w:pStyle w:val="ListParagraph"/>
        <w:widowControl w:val="0"/>
        <w:numPr>
          <w:ilvl w:val="1"/>
          <w:numId w:val="13"/>
        </w:numPr>
        <w:snapToGrid w:val="0"/>
        <w:spacing w:after="0" w:line="240" w:lineRule="auto"/>
      </w:pPr>
      <w:r w:rsidRPr="00632817">
        <w:t>To ensure interoperability of devices for the optical access network</w:t>
      </w:r>
    </w:p>
    <w:p w14:paraId="43840B26" w14:textId="77777777" w:rsidR="00632817" w:rsidRPr="00632817" w:rsidRDefault="00632817" w:rsidP="00D45AE1">
      <w:pPr>
        <w:pStyle w:val="ListParagraph"/>
        <w:widowControl w:val="0"/>
        <w:numPr>
          <w:ilvl w:val="1"/>
          <w:numId w:val="13"/>
        </w:numPr>
        <w:snapToGrid w:val="0"/>
        <w:spacing w:after="0" w:line="240" w:lineRule="auto"/>
      </w:pPr>
      <w:r w:rsidRPr="00632817">
        <w:t>Considers and extract issues for conducting conformance and interoperability tests in</w:t>
      </w:r>
      <w:r w:rsidRPr="00632817">
        <w:rPr>
          <w:rFonts w:hint="eastAsia"/>
        </w:rPr>
        <w:t xml:space="preserve"> </w:t>
      </w:r>
      <w:r w:rsidRPr="00632817">
        <w:t>Japan.</w:t>
      </w:r>
    </w:p>
    <w:p w14:paraId="3BAC9296" w14:textId="77777777" w:rsidR="00632817" w:rsidRPr="00632817" w:rsidRDefault="00632817" w:rsidP="00D45AE1">
      <w:pPr>
        <w:pStyle w:val="ListParagraph"/>
        <w:widowControl w:val="0"/>
        <w:numPr>
          <w:ilvl w:val="1"/>
          <w:numId w:val="13"/>
        </w:numPr>
        <w:snapToGrid w:val="0"/>
        <w:spacing w:after="0" w:line="240" w:lineRule="auto"/>
      </w:pPr>
      <w:r w:rsidRPr="00632817">
        <w:t>Feedbacks the interoperability test results and achievements to related standards.</w:t>
      </w:r>
    </w:p>
    <w:p w14:paraId="66805FE7" w14:textId="77777777" w:rsidR="00632817" w:rsidRPr="00632817" w:rsidRDefault="00632817" w:rsidP="00EF4B0D">
      <w:pPr>
        <w:pStyle w:val="ListParagraph"/>
        <w:widowControl w:val="0"/>
        <w:numPr>
          <w:ilvl w:val="0"/>
          <w:numId w:val="21"/>
        </w:numPr>
        <w:snapToGrid w:val="0"/>
        <w:spacing w:before="120" w:after="120" w:line="240" w:lineRule="auto"/>
        <w:ind w:left="714" w:hanging="357"/>
        <w:contextualSpacing w:val="0"/>
      </w:pPr>
      <w:r w:rsidRPr="00632817">
        <w:rPr>
          <w:rFonts w:hint="eastAsia"/>
        </w:rPr>
        <w:t>S</w:t>
      </w:r>
      <w:r w:rsidRPr="00632817">
        <w:t>howcase</w:t>
      </w:r>
    </w:p>
    <w:p w14:paraId="65EC11D5" w14:textId="77777777" w:rsidR="00632817" w:rsidRPr="00632817" w:rsidRDefault="00632817" w:rsidP="001A131F">
      <w:pPr>
        <w:pStyle w:val="ListParagraph"/>
        <w:snapToGrid w:val="0"/>
        <w:spacing w:after="120" w:line="240" w:lineRule="auto"/>
        <w:ind w:left="567"/>
        <w:contextualSpacing w:val="0"/>
      </w:pPr>
      <w:r w:rsidRPr="00632817">
        <w:t>Demonstration of 10G-EPON system interoperability:</w:t>
      </w:r>
    </w:p>
    <w:p w14:paraId="2C750E51" w14:textId="77777777" w:rsidR="00632817" w:rsidRPr="00632817" w:rsidRDefault="00632817" w:rsidP="00D45AE1">
      <w:pPr>
        <w:pStyle w:val="ListParagraph"/>
        <w:widowControl w:val="0"/>
        <w:numPr>
          <w:ilvl w:val="1"/>
          <w:numId w:val="13"/>
        </w:numPr>
        <w:snapToGrid w:val="0"/>
        <w:spacing w:after="0" w:line="240" w:lineRule="auto"/>
      </w:pPr>
      <w:r w:rsidRPr="00632817">
        <w:t>2 ONUs (OKI, MITSUBISHI) are connected to 1 vendor’s OLT and the OLT will be replaced by</w:t>
      </w:r>
      <w:r w:rsidRPr="00632817">
        <w:rPr>
          <w:rFonts w:hint="eastAsia"/>
        </w:rPr>
        <w:t xml:space="preserve"> </w:t>
      </w:r>
      <w:r w:rsidRPr="00632817">
        <w:t>another OLT.</w:t>
      </w:r>
    </w:p>
    <w:p w14:paraId="21B30F85" w14:textId="77777777" w:rsidR="00632817" w:rsidRPr="00632817" w:rsidRDefault="00632817" w:rsidP="00D45AE1">
      <w:pPr>
        <w:pStyle w:val="ListParagraph"/>
        <w:widowControl w:val="0"/>
        <w:numPr>
          <w:ilvl w:val="1"/>
          <w:numId w:val="13"/>
        </w:numPr>
        <w:snapToGrid w:val="0"/>
        <w:spacing w:after="0" w:line="240" w:lineRule="auto"/>
      </w:pPr>
      <w:r w:rsidRPr="00632817">
        <w:t>Data transmission is kept when the connected OLT is changed to different vendor’s OLT.</w:t>
      </w:r>
    </w:p>
    <w:p w14:paraId="2AA332BC" w14:textId="1F6A7FFA" w:rsidR="00632817" w:rsidRDefault="00632817" w:rsidP="00EF4B0D">
      <w:pPr>
        <w:pStyle w:val="ListParagraph"/>
        <w:widowControl w:val="0"/>
        <w:numPr>
          <w:ilvl w:val="1"/>
          <w:numId w:val="13"/>
        </w:numPr>
        <w:snapToGrid w:val="0"/>
        <w:spacing w:after="0" w:line="240" w:lineRule="auto"/>
      </w:pPr>
      <w:r w:rsidRPr="00632817">
        <w:t>Demonstrate the high speed mobile data communication of beyond 1Gbps.</w:t>
      </w:r>
    </w:p>
    <w:p w14:paraId="77ABDEED" w14:textId="66EDEF99" w:rsidR="00F50AB9" w:rsidRDefault="00231CF7" w:rsidP="00B77835">
      <w:pPr>
        <w:pStyle w:val="ListParagraph"/>
        <w:snapToGrid w:val="0"/>
        <w:spacing w:after="0" w:line="240" w:lineRule="auto"/>
        <w:ind w:leftChars="300"/>
        <w:jc w:val="left"/>
        <w:rPr>
          <w:noProof/>
        </w:rPr>
      </w:pPr>
      <w:r>
        <w:rPr>
          <w:noProof/>
          <w:lang w:val="en-GB"/>
        </w:rPr>
        <w:lastRenderedPageBreak/>
        <w:drawing>
          <wp:inline distT="0" distB="0" distL="0" distR="0" wp14:anchorId="2183D70E" wp14:editId="233082C6">
            <wp:extent cx="2398678" cy="1800000"/>
            <wp:effectExtent l="19050" t="19050" r="20955" b="10160"/>
            <wp:docPr id="235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2"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8678" cy="1800000"/>
                    </a:xfrm>
                    <a:prstGeom prst="rect">
                      <a:avLst/>
                    </a:prstGeom>
                    <a:noFill/>
                    <a:ln w="9525">
                      <a:solidFill>
                        <a:schemeClr val="tx1"/>
                      </a:solidFill>
                      <a:miter lim="800000"/>
                      <a:headEnd/>
                      <a:tailEnd/>
                    </a:ln>
                    <a:extLst/>
                  </pic:spPr>
                </pic:pic>
              </a:graphicData>
            </a:graphic>
          </wp:inline>
        </w:drawing>
      </w:r>
      <w:r w:rsidR="00B77835">
        <w:rPr>
          <w:rFonts w:hint="eastAsia"/>
          <w:noProof/>
        </w:rPr>
        <w:t xml:space="preserve">      </w:t>
      </w:r>
      <w:r w:rsidR="00B77835">
        <w:rPr>
          <w:noProof/>
          <w:lang w:val="en-GB"/>
        </w:rPr>
        <w:drawing>
          <wp:inline distT="0" distB="0" distL="0" distR="0" wp14:anchorId="15D21F52" wp14:editId="6DBC2BEC">
            <wp:extent cx="2402211" cy="1800000"/>
            <wp:effectExtent l="0" t="0" r="0" b="0"/>
            <wp:docPr id="7" name="図 7" descr="X:\01_標準化活動\100_標準化\03_ASTAP\ASTAP-24_20140825\報告書\英語版\S__224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01_標準化活動\100_標準化\03_ASTAP\ASTAP-24_20140825\報告書\英語版\S__224473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211" cy="1800000"/>
                    </a:xfrm>
                    <a:prstGeom prst="rect">
                      <a:avLst/>
                    </a:prstGeom>
                    <a:noFill/>
                    <a:ln>
                      <a:noFill/>
                    </a:ln>
                  </pic:spPr>
                </pic:pic>
              </a:graphicData>
            </a:graphic>
          </wp:inline>
        </w:drawing>
      </w:r>
    </w:p>
    <w:p w14:paraId="664D5EDF" w14:textId="77777777" w:rsidR="00231CF7" w:rsidRDefault="00231CF7" w:rsidP="00F50AB9">
      <w:pPr>
        <w:widowControl w:val="0"/>
        <w:snapToGrid w:val="0"/>
        <w:spacing w:after="0" w:line="240" w:lineRule="auto"/>
      </w:pPr>
    </w:p>
    <w:p w14:paraId="51DE11DD" w14:textId="77777777" w:rsidR="00632817" w:rsidRPr="00632817" w:rsidRDefault="00632817" w:rsidP="00EF4B0D">
      <w:pPr>
        <w:pStyle w:val="ListParagraph"/>
        <w:widowControl w:val="0"/>
        <w:numPr>
          <w:ilvl w:val="0"/>
          <w:numId w:val="14"/>
        </w:numPr>
        <w:snapToGrid w:val="0"/>
        <w:spacing w:before="120" w:after="120" w:line="240" w:lineRule="auto"/>
        <w:ind w:left="357" w:hanging="357"/>
        <w:contextualSpacing w:val="0"/>
      </w:pPr>
      <w:r w:rsidRPr="00632817">
        <w:rPr>
          <w:rFonts w:hint="eastAsia"/>
        </w:rPr>
        <w:t>M2M/</w:t>
      </w:r>
      <w:proofErr w:type="spellStart"/>
      <w:r w:rsidRPr="00632817">
        <w:rPr>
          <w:rFonts w:hint="eastAsia"/>
        </w:rPr>
        <w:t>IoT</w:t>
      </w:r>
      <w:proofErr w:type="spellEnd"/>
      <w:r w:rsidRPr="00632817">
        <w:rPr>
          <w:rFonts w:hint="eastAsia"/>
        </w:rPr>
        <w:t>/e-Health</w:t>
      </w:r>
    </w:p>
    <w:p w14:paraId="4F6034A2" w14:textId="77777777" w:rsidR="00632817" w:rsidRPr="00632817" w:rsidRDefault="00632817" w:rsidP="00EF4B0D">
      <w:pPr>
        <w:pStyle w:val="ListParagraph"/>
        <w:widowControl w:val="0"/>
        <w:numPr>
          <w:ilvl w:val="0"/>
          <w:numId w:val="22"/>
        </w:numPr>
        <w:snapToGrid w:val="0"/>
        <w:spacing w:after="120" w:line="240" w:lineRule="auto"/>
        <w:contextualSpacing w:val="0"/>
      </w:pPr>
      <w:r w:rsidRPr="00632817">
        <w:rPr>
          <w:rFonts w:hint="eastAsia"/>
        </w:rPr>
        <w:t>S</w:t>
      </w:r>
      <w:r w:rsidRPr="00632817">
        <w:t>howcase</w:t>
      </w:r>
    </w:p>
    <w:p w14:paraId="38D01387" w14:textId="77777777" w:rsidR="00632817" w:rsidRPr="00632817" w:rsidRDefault="00632817" w:rsidP="00505AB9">
      <w:pPr>
        <w:pStyle w:val="ListParagraph"/>
        <w:snapToGrid w:val="0"/>
        <w:spacing w:after="120" w:line="240" w:lineRule="auto"/>
        <w:ind w:left="567"/>
        <w:contextualSpacing w:val="0"/>
        <w:rPr>
          <w:u w:val="single"/>
        </w:rPr>
      </w:pPr>
      <w:r w:rsidRPr="00632817">
        <w:rPr>
          <w:rFonts w:hint="eastAsia"/>
          <w:u w:val="single"/>
        </w:rPr>
        <w:t>BAN portable Health Clinic presented by NICT</w:t>
      </w:r>
    </w:p>
    <w:p w14:paraId="2189F25E" w14:textId="77777777" w:rsidR="00632817" w:rsidRPr="00632817" w:rsidRDefault="00632817" w:rsidP="00505AB9">
      <w:pPr>
        <w:pStyle w:val="ListParagraph"/>
        <w:snapToGrid w:val="0"/>
        <w:spacing w:after="0" w:line="276" w:lineRule="auto"/>
        <w:ind w:leftChars="300"/>
      </w:pPr>
      <w:r w:rsidRPr="00632817">
        <w:t>Body Area Network (BAN) offers a wired communication or</w:t>
      </w:r>
      <w:r w:rsidRPr="00632817">
        <w:rPr>
          <w:rFonts w:hint="eastAsia"/>
        </w:rPr>
        <w:t xml:space="preserve"> </w:t>
      </w:r>
      <w:r w:rsidRPr="00632817">
        <w:t>short range radio communication capability for sensors to</w:t>
      </w:r>
      <w:r w:rsidRPr="00632817">
        <w:rPr>
          <w:rFonts w:hint="eastAsia"/>
        </w:rPr>
        <w:t xml:space="preserve"> </w:t>
      </w:r>
      <w:r w:rsidRPr="00632817">
        <w:t>exchange data with a gateway around a person’s body (From</w:t>
      </w:r>
      <w:r w:rsidRPr="00632817">
        <w:rPr>
          <w:rFonts w:hint="eastAsia"/>
        </w:rPr>
        <w:t xml:space="preserve"> </w:t>
      </w:r>
      <w:r w:rsidRPr="00632817">
        <w:t>ITU-T Focus Group on M2M service layer: M2M enabled</w:t>
      </w:r>
      <w:r w:rsidRPr="00632817">
        <w:rPr>
          <w:rFonts w:hint="eastAsia"/>
        </w:rPr>
        <w:t xml:space="preserve"> </w:t>
      </w:r>
      <w:r w:rsidRPr="00632817">
        <w:t>ecosystems: e-health)</w:t>
      </w:r>
      <w:r w:rsidRPr="00632817">
        <w:rPr>
          <w:rFonts w:hint="eastAsia"/>
        </w:rPr>
        <w:t xml:space="preserve">. </w:t>
      </w:r>
      <w:r w:rsidRPr="00632817">
        <w:t>BAN is not limited to the space around a person, but depends</w:t>
      </w:r>
      <w:r w:rsidRPr="00632817">
        <w:rPr>
          <w:rFonts w:hint="eastAsia"/>
        </w:rPr>
        <w:t xml:space="preserve"> </w:t>
      </w:r>
      <w:r w:rsidRPr="00632817">
        <w:t>on the distance reachable by cables and radios</w:t>
      </w:r>
      <w:r w:rsidRPr="00632817">
        <w:rPr>
          <w:rFonts w:hint="eastAsia"/>
        </w:rPr>
        <w:t>.</w:t>
      </w:r>
    </w:p>
    <w:p w14:paraId="4423CF33" w14:textId="4F3E0387" w:rsidR="00632817" w:rsidRPr="00632817" w:rsidRDefault="00632817" w:rsidP="00505AB9">
      <w:pPr>
        <w:pStyle w:val="ListParagraph"/>
        <w:snapToGrid w:val="0"/>
        <w:spacing w:after="0" w:line="276" w:lineRule="auto"/>
        <w:ind w:leftChars="300"/>
      </w:pPr>
      <w:r w:rsidRPr="00632817">
        <w:t>BAN Portable Health Clinic (BAN-PHC)</w:t>
      </w:r>
      <w:r w:rsidRPr="00632817">
        <w:rPr>
          <w:rFonts w:hint="eastAsia"/>
        </w:rPr>
        <w:t xml:space="preserve"> is </w:t>
      </w:r>
      <w:r w:rsidRPr="00632817">
        <w:t>Health check-up and telemedicine on sites, such as factories in urban areas and</w:t>
      </w:r>
      <w:r w:rsidRPr="00632817">
        <w:rPr>
          <w:rFonts w:hint="eastAsia"/>
        </w:rPr>
        <w:t xml:space="preserve"> </w:t>
      </w:r>
      <w:r w:rsidRPr="00632817">
        <w:t xml:space="preserve">villages in rural areas. </w:t>
      </w:r>
      <w:r w:rsidR="00505AB9">
        <w:rPr>
          <w:rFonts w:hint="eastAsia"/>
        </w:rPr>
        <w:t>It provides that c</w:t>
      </w:r>
      <w:r w:rsidRPr="00632817">
        <w:t>ontinuous use in areas where power supply is unstable, easy</w:t>
      </w:r>
      <w:r w:rsidRPr="00632817">
        <w:rPr>
          <w:rFonts w:hint="eastAsia"/>
        </w:rPr>
        <w:t xml:space="preserve"> </w:t>
      </w:r>
      <w:r w:rsidRPr="00632817">
        <w:t>to</w:t>
      </w:r>
      <w:r w:rsidRPr="00632817">
        <w:rPr>
          <w:rFonts w:hint="eastAsia"/>
        </w:rPr>
        <w:t xml:space="preserve"> </w:t>
      </w:r>
      <w:r w:rsidRPr="00632817">
        <w:t>use interfaces to users, such as paramedics, easy network maintenance and ease of carrying</w:t>
      </w:r>
      <w:r w:rsidRPr="00632817">
        <w:rPr>
          <w:rFonts w:hint="eastAsia"/>
        </w:rPr>
        <w:t>.</w:t>
      </w:r>
    </w:p>
    <w:p w14:paraId="2CD0A335" w14:textId="77777777" w:rsidR="00632817" w:rsidRPr="00632817" w:rsidRDefault="00632817" w:rsidP="00EF4B0D">
      <w:pPr>
        <w:pStyle w:val="ListParagraph"/>
        <w:widowControl w:val="0"/>
        <w:numPr>
          <w:ilvl w:val="0"/>
          <w:numId w:val="22"/>
        </w:numPr>
        <w:snapToGrid w:val="0"/>
        <w:spacing w:before="120" w:after="120" w:line="240" w:lineRule="auto"/>
        <w:ind w:left="714" w:hanging="357"/>
        <w:contextualSpacing w:val="0"/>
      </w:pPr>
      <w:r w:rsidRPr="00632817">
        <w:t>Standards around E-Health and Medical BAN</w:t>
      </w:r>
    </w:p>
    <w:p w14:paraId="5B11ED43" w14:textId="77777777" w:rsidR="00632817" w:rsidRPr="00632817" w:rsidRDefault="00632817" w:rsidP="00505AB9">
      <w:pPr>
        <w:pStyle w:val="ListParagraph"/>
        <w:snapToGrid w:val="0"/>
        <w:spacing w:before="120" w:after="120" w:line="240" w:lineRule="auto"/>
        <w:ind w:left="567"/>
        <w:contextualSpacing w:val="0"/>
        <w:rPr>
          <w:u w:val="single"/>
        </w:rPr>
      </w:pPr>
      <w:r w:rsidRPr="00632817">
        <w:rPr>
          <w:u w:val="single"/>
        </w:rPr>
        <w:t>MBAN (Medical Body Area Network) international standards</w:t>
      </w:r>
    </w:p>
    <w:p w14:paraId="59C80858" w14:textId="77777777" w:rsidR="00632817" w:rsidRPr="00632817" w:rsidRDefault="00632817" w:rsidP="00D45AE1">
      <w:pPr>
        <w:pStyle w:val="ListParagraph"/>
        <w:widowControl w:val="0"/>
        <w:numPr>
          <w:ilvl w:val="1"/>
          <w:numId w:val="13"/>
        </w:numPr>
        <w:snapToGrid w:val="0"/>
        <w:spacing w:after="0" w:line="240" w:lineRule="auto"/>
      </w:pPr>
      <w:r w:rsidRPr="00632817">
        <w:t>IEEE802.15.6 Narrow Band [US,</w:t>
      </w:r>
      <w:r w:rsidRPr="00632817">
        <w:rPr>
          <w:rFonts w:hint="eastAsia"/>
        </w:rPr>
        <w:t xml:space="preserve"> </w:t>
      </w:r>
      <w:r w:rsidRPr="00632817">
        <w:t>JP,EU,</w:t>
      </w:r>
      <w:r w:rsidRPr="00632817">
        <w:rPr>
          <w:rFonts w:hint="eastAsia"/>
        </w:rPr>
        <w:t xml:space="preserve"> </w:t>
      </w:r>
      <w:r w:rsidRPr="00632817">
        <w:t>400MHz, 800MHz, 900MHz, 2.36GHz,</w:t>
      </w:r>
      <w:r w:rsidRPr="00632817">
        <w:rPr>
          <w:rFonts w:hint="eastAsia"/>
        </w:rPr>
        <w:t xml:space="preserve"> </w:t>
      </w:r>
      <w:r w:rsidRPr="00632817">
        <w:t>2 4GH ]</w:t>
      </w:r>
    </w:p>
    <w:p w14:paraId="69F4EC1C" w14:textId="77777777" w:rsidR="00632817" w:rsidRPr="00632817" w:rsidRDefault="00632817" w:rsidP="00D45AE1">
      <w:pPr>
        <w:pStyle w:val="ListParagraph"/>
        <w:widowControl w:val="0"/>
        <w:numPr>
          <w:ilvl w:val="1"/>
          <w:numId w:val="13"/>
        </w:numPr>
        <w:snapToGrid w:val="0"/>
        <w:spacing w:after="0" w:line="240" w:lineRule="auto"/>
      </w:pPr>
      <w:r w:rsidRPr="00632817">
        <w:t>IEEE802.15.4j [US, 2.36GHz]</w:t>
      </w:r>
    </w:p>
    <w:p w14:paraId="7412EDB2" w14:textId="77777777" w:rsidR="00632817" w:rsidRDefault="00632817" w:rsidP="00D45AE1">
      <w:pPr>
        <w:pStyle w:val="ListParagraph"/>
        <w:widowControl w:val="0"/>
        <w:numPr>
          <w:ilvl w:val="1"/>
          <w:numId w:val="13"/>
        </w:numPr>
        <w:snapToGrid w:val="0"/>
        <w:spacing w:after="0" w:line="240" w:lineRule="auto"/>
      </w:pPr>
      <w:r w:rsidRPr="00632817">
        <w:t>IEEE802.15.4n [CN, 200MHz, 400MHz,</w:t>
      </w:r>
      <w:r w:rsidRPr="00632817">
        <w:rPr>
          <w:rFonts w:hint="eastAsia"/>
        </w:rPr>
        <w:t xml:space="preserve"> </w:t>
      </w:r>
      <w:r w:rsidRPr="00632817">
        <w:t>600MHz]</w:t>
      </w:r>
    </w:p>
    <w:p w14:paraId="0A490C6C" w14:textId="08CC1408" w:rsidR="00B77835" w:rsidRDefault="00B77835" w:rsidP="00B77835">
      <w:pPr>
        <w:pStyle w:val="ListParagraph"/>
        <w:snapToGrid w:val="0"/>
        <w:spacing w:after="0" w:line="240" w:lineRule="auto"/>
        <w:ind w:leftChars="300"/>
        <w:jc w:val="left"/>
        <w:rPr>
          <w:noProof/>
        </w:rPr>
      </w:pPr>
      <w:r>
        <w:rPr>
          <w:noProof/>
          <w:lang w:val="en-GB"/>
        </w:rPr>
        <w:drawing>
          <wp:inline distT="0" distB="0" distL="0" distR="0" wp14:anchorId="7C23E1F1" wp14:editId="5936B7A8">
            <wp:extent cx="2547692" cy="1800000"/>
            <wp:effectExtent l="19050" t="19050" r="24130" b="10160"/>
            <wp:docPr id="245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2547692" cy="18000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Pr>
          <w:rFonts w:hint="eastAsia"/>
          <w:noProof/>
        </w:rPr>
        <w:t xml:space="preserve">   </w:t>
      </w:r>
      <w:r>
        <w:rPr>
          <w:rFonts w:hint="eastAsia"/>
          <w:noProof/>
          <w:lang w:val="en-GB"/>
        </w:rPr>
        <w:drawing>
          <wp:inline distT="0" distB="0" distL="0" distR="0" wp14:anchorId="14B37BE2" wp14:editId="0BF749B7">
            <wp:extent cx="2402211" cy="1800000"/>
            <wp:effectExtent l="0" t="0" r="0" b="0"/>
            <wp:docPr id="8" name="図 8" descr="X:\01_標準化活動\100_標準化\03_ASTAP\ASTAP-24_20140825\報告書\英語版\S__2244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01_標準化活動\100_標準化\03_ASTAP\ASTAP-24_20140825\報告書\英語版\S__224478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2211" cy="1800000"/>
                    </a:xfrm>
                    <a:prstGeom prst="rect">
                      <a:avLst/>
                    </a:prstGeom>
                    <a:noFill/>
                    <a:ln>
                      <a:noFill/>
                    </a:ln>
                  </pic:spPr>
                </pic:pic>
              </a:graphicData>
            </a:graphic>
          </wp:inline>
        </w:drawing>
      </w:r>
    </w:p>
    <w:p w14:paraId="32CD64C6" w14:textId="77777777" w:rsidR="00B77835" w:rsidRPr="00632817" w:rsidRDefault="00B77835" w:rsidP="00B77835">
      <w:pPr>
        <w:widowControl w:val="0"/>
        <w:snapToGrid w:val="0"/>
        <w:spacing w:after="0" w:line="240" w:lineRule="auto"/>
      </w:pPr>
    </w:p>
    <w:p w14:paraId="4BD4DD4F" w14:textId="77777777" w:rsidR="00632817" w:rsidRPr="00632817" w:rsidRDefault="00632817" w:rsidP="00EF4B0D">
      <w:pPr>
        <w:pStyle w:val="ListParagraph"/>
        <w:widowControl w:val="0"/>
        <w:numPr>
          <w:ilvl w:val="0"/>
          <w:numId w:val="14"/>
        </w:numPr>
        <w:snapToGrid w:val="0"/>
        <w:spacing w:before="120" w:after="120" w:line="240" w:lineRule="auto"/>
        <w:ind w:left="357" w:hanging="357"/>
        <w:contextualSpacing w:val="0"/>
      </w:pPr>
      <w:r w:rsidRPr="00632817">
        <w:rPr>
          <w:rFonts w:hint="eastAsia"/>
        </w:rPr>
        <w:t>Language translation</w:t>
      </w:r>
    </w:p>
    <w:p w14:paraId="403AF185" w14:textId="77777777" w:rsidR="00632817" w:rsidRPr="00632817" w:rsidRDefault="00632817" w:rsidP="00EF4B0D">
      <w:pPr>
        <w:pStyle w:val="ListParagraph"/>
        <w:widowControl w:val="0"/>
        <w:numPr>
          <w:ilvl w:val="0"/>
          <w:numId w:val="23"/>
        </w:numPr>
        <w:snapToGrid w:val="0"/>
        <w:spacing w:after="120" w:line="240" w:lineRule="auto"/>
        <w:contextualSpacing w:val="0"/>
      </w:pPr>
      <w:r w:rsidRPr="00632817">
        <w:rPr>
          <w:rFonts w:hint="eastAsia"/>
        </w:rPr>
        <w:lastRenderedPageBreak/>
        <w:t>S</w:t>
      </w:r>
      <w:r w:rsidRPr="00632817">
        <w:t>howcase</w:t>
      </w:r>
    </w:p>
    <w:p w14:paraId="305062A5" w14:textId="77777777" w:rsidR="00632817" w:rsidRPr="00632817" w:rsidRDefault="00632817" w:rsidP="00505AB9">
      <w:pPr>
        <w:pStyle w:val="ListParagraph"/>
        <w:snapToGrid w:val="0"/>
        <w:spacing w:after="120" w:line="240" w:lineRule="auto"/>
        <w:ind w:left="567"/>
        <w:contextualSpacing w:val="0"/>
        <w:rPr>
          <w:u w:val="single"/>
        </w:rPr>
      </w:pPr>
      <w:r w:rsidRPr="00632817">
        <w:rPr>
          <w:rFonts w:hint="eastAsia"/>
          <w:u w:val="single"/>
        </w:rPr>
        <w:t>Speech Translation Technologies (</w:t>
      </w:r>
      <w:proofErr w:type="spellStart"/>
      <w:r w:rsidRPr="00632817">
        <w:rPr>
          <w:rFonts w:hint="eastAsia"/>
          <w:u w:val="single"/>
        </w:rPr>
        <w:t>VoiceTra</w:t>
      </w:r>
      <w:proofErr w:type="spellEnd"/>
      <w:r w:rsidRPr="00632817">
        <w:rPr>
          <w:rFonts w:hint="eastAsia"/>
          <w:u w:val="single"/>
        </w:rPr>
        <w:t xml:space="preserve"> 4U) presented by NICT</w:t>
      </w:r>
    </w:p>
    <w:p w14:paraId="16E519ED" w14:textId="77777777" w:rsidR="00632817" w:rsidRPr="00632817" w:rsidRDefault="00632817" w:rsidP="00505AB9">
      <w:pPr>
        <w:pStyle w:val="ListParagraph"/>
        <w:snapToGrid w:val="0"/>
        <w:spacing w:after="0" w:line="276" w:lineRule="auto"/>
        <w:ind w:leftChars="300"/>
      </w:pPr>
      <w:r w:rsidRPr="00632817">
        <w:t>The Universal Speech Translation Advanced Research Consortium is an international research consortium conducting research and development on a network-based speech-to-speech translation (S2ST) system, with the aim of breaking the language barriers of the world.</w:t>
      </w:r>
      <w:r w:rsidRPr="00632817">
        <w:rPr>
          <w:rFonts w:hint="eastAsia"/>
        </w:rPr>
        <w:t xml:space="preserve"> </w:t>
      </w:r>
      <w:r w:rsidRPr="00632817">
        <w:t>U-STAR has developed a speech translation app using this network-based S2ST system, "</w:t>
      </w:r>
      <w:proofErr w:type="spellStart"/>
      <w:r w:rsidRPr="00632817">
        <w:t>VoiceTra</w:t>
      </w:r>
      <w:proofErr w:type="spellEnd"/>
      <w:r w:rsidRPr="00632817">
        <w:t xml:space="preserve"> 4U" (for multiple devices), which implements ITU-T standardization protocols, F.745 and H.625. </w:t>
      </w:r>
    </w:p>
    <w:p w14:paraId="6E206599" w14:textId="77777777" w:rsidR="00632817" w:rsidRPr="00632817" w:rsidRDefault="00632817" w:rsidP="00505AB9">
      <w:pPr>
        <w:pStyle w:val="ListParagraph"/>
        <w:snapToGrid w:val="0"/>
        <w:spacing w:after="0" w:line="276" w:lineRule="auto"/>
        <w:ind w:leftChars="300"/>
      </w:pPr>
      <w:proofErr w:type="spellStart"/>
      <w:r w:rsidRPr="00632817">
        <w:t>VoiceTra</w:t>
      </w:r>
      <w:proofErr w:type="spellEnd"/>
      <w:r w:rsidRPr="00632817">
        <w:t xml:space="preserve"> 4U helps multiple users (up to 5) to communicate in different languages, in real time either face to face or remotely.</w:t>
      </w:r>
    </w:p>
    <w:p w14:paraId="6BE689E1" w14:textId="77777777" w:rsidR="00632817" w:rsidRPr="00632817" w:rsidRDefault="00632817" w:rsidP="00505AB9">
      <w:pPr>
        <w:pStyle w:val="ListParagraph"/>
        <w:snapToGrid w:val="0"/>
        <w:spacing w:after="0" w:line="276" w:lineRule="auto"/>
        <w:ind w:leftChars="300"/>
      </w:pPr>
      <w:r w:rsidRPr="00632817">
        <w:t>The application contributes to overcome the barriers of languages as well as communication modalities. For instance; it helps users to communicate with the visually-impaired via spoken word, or with the hearing-impaired via text input.</w:t>
      </w:r>
    </w:p>
    <w:p w14:paraId="06445AC7" w14:textId="77777777" w:rsidR="00632817" w:rsidRPr="00632817" w:rsidRDefault="00632817" w:rsidP="00EF4B0D">
      <w:pPr>
        <w:pStyle w:val="ListParagraph"/>
        <w:widowControl w:val="0"/>
        <w:numPr>
          <w:ilvl w:val="0"/>
          <w:numId w:val="23"/>
        </w:numPr>
        <w:snapToGrid w:val="0"/>
        <w:spacing w:before="120" w:after="120" w:line="240" w:lineRule="auto"/>
        <w:ind w:left="714" w:hanging="357"/>
        <w:contextualSpacing w:val="0"/>
      </w:pPr>
      <w:r w:rsidRPr="00632817">
        <w:t xml:space="preserve">Standards around </w:t>
      </w:r>
      <w:r w:rsidRPr="00632817">
        <w:rPr>
          <w:rFonts w:hint="eastAsia"/>
        </w:rPr>
        <w:t>Language translation</w:t>
      </w:r>
    </w:p>
    <w:p w14:paraId="075B3646" w14:textId="77777777" w:rsidR="00632817" w:rsidRPr="00632817" w:rsidRDefault="00632817" w:rsidP="00505AB9">
      <w:pPr>
        <w:pStyle w:val="ListParagraph"/>
        <w:snapToGrid w:val="0"/>
        <w:spacing w:after="120" w:line="240" w:lineRule="auto"/>
        <w:ind w:left="567"/>
        <w:contextualSpacing w:val="0"/>
        <w:rPr>
          <w:u w:val="single"/>
        </w:rPr>
      </w:pPr>
      <w:r w:rsidRPr="00632817">
        <w:rPr>
          <w:rFonts w:hint="eastAsia"/>
          <w:u w:val="single"/>
        </w:rPr>
        <w:t>N</w:t>
      </w:r>
      <w:r w:rsidRPr="00632817">
        <w:rPr>
          <w:u w:val="single"/>
        </w:rPr>
        <w:t>etwork-based</w:t>
      </w:r>
      <w:r w:rsidRPr="00632817">
        <w:rPr>
          <w:rFonts w:hint="eastAsia"/>
          <w:u w:val="single"/>
        </w:rPr>
        <w:t xml:space="preserve"> </w:t>
      </w:r>
      <w:r w:rsidRPr="00632817">
        <w:rPr>
          <w:u w:val="single"/>
        </w:rPr>
        <w:t>speech-to-speech translation</w:t>
      </w:r>
    </w:p>
    <w:p w14:paraId="513DD4D3" w14:textId="77777777" w:rsidR="00632817" w:rsidRPr="00632817" w:rsidRDefault="00632817" w:rsidP="00D45AE1">
      <w:pPr>
        <w:pStyle w:val="ListParagraph"/>
        <w:widowControl w:val="0"/>
        <w:numPr>
          <w:ilvl w:val="1"/>
          <w:numId w:val="13"/>
        </w:numPr>
        <w:snapToGrid w:val="0"/>
        <w:spacing w:after="0" w:line="240" w:lineRule="auto"/>
      </w:pPr>
      <w:r w:rsidRPr="00632817">
        <w:rPr>
          <w:rFonts w:hint="eastAsia"/>
        </w:rPr>
        <w:t xml:space="preserve">ITU-T F.745 </w:t>
      </w:r>
      <w:r w:rsidRPr="00632817">
        <w:t>Functional Requirements for</w:t>
      </w:r>
      <w:r w:rsidRPr="00632817">
        <w:rPr>
          <w:rFonts w:hint="eastAsia"/>
        </w:rPr>
        <w:t xml:space="preserve"> </w:t>
      </w:r>
      <w:r w:rsidRPr="00632817">
        <w:t xml:space="preserve">Network-based </w:t>
      </w:r>
      <w:r w:rsidRPr="00632817">
        <w:rPr>
          <w:rFonts w:hint="eastAsia"/>
        </w:rPr>
        <w:t>Speech-to-Speech Translation (</w:t>
      </w:r>
      <w:r w:rsidRPr="00632817">
        <w:t>S2ST</w:t>
      </w:r>
      <w:r w:rsidRPr="00632817">
        <w:rPr>
          <w:rFonts w:hint="eastAsia"/>
        </w:rPr>
        <w:t>)</w:t>
      </w:r>
    </w:p>
    <w:p w14:paraId="5A2A6458" w14:textId="59A23C19" w:rsidR="00632817" w:rsidRDefault="00632817" w:rsidP="00EF4B0D">
      <w:pPr>
        <w:pStyle w:val="ListParagraph"/>
        <w:widowControl w:val="0"/>
        <w:numPr>
          <w:ilvl w:val="1"/>
          <w:numId w:val="13"/>
        </w:numPr>
        <w:snapToGrid w:val="0"/>
        <w:spacing w:after="0" w:line="240" w:lineRule="auto"/>
      </w:pPr>
      <w:r w:rsidRPr="00632817">
        <w:rPr>
          <w:rFonts w:hint="eastAsia"/>
        </w:rPr>
        <w:t xml:space="preserve">ITU-T H.625 </w:t>
      </w:r>
      <w:r w:rsidRPr="00632817">
        <w:t>Architectural Requirements</w:t>
      </w:r>
      <w:r w:rsidRPr="00632817">
        <w:rPr>
          <w:rFonts w:hint="eastAsia"/>
        </w:rPr>
        <w:t xml:space="preserve"> </w:t>
      </w:r>
      <w:r w:rsidRPr="00632817">
        <w:t>for Network-based S2</w:t>
      </w:r>
      <w:r w:rsidRPr="00632817">
        <w:rPr>
          <w:rFonts w:hint="eastAsia"/>
        </w:rPr>
        <w:t>ST</w:t>
      </w:r>
    </w:p>
    <w:p w14:paraId="64D16B95" w14:textId="0A7169FC" w:rsidR="00B77835" w:rsidRDefault="00837CA8" w:rsidP="00CE4024">
      <w:pPr>
        <w:pStyle w:val="ListParagraph"/>
        <w:snapToGrid w:val="0"/>
        <w:spacing w:after="0" w:line="240" w:lineRule="auto"/>
        <w:ind w:leftChars="300"/>
        <w:jc w:val="left"/>
        <w:rPr>
          <w:noProof/>
        </w:rPr>
      </w:pPr>
      <w:r w:rsidRPr="00837CA8">
        <w:rPr>
          <w:noProof/>
          <w:lang w:val="en-GB"/>
        </w:rPr>
        <w:drawing>
          <wp:inline distT="0" distB="0" distL="0" distR="0" wp14:anchorId="2D871979" wp14:editId="32E8F0A7">
            <wp:extent cx="2402356" cy="1800000"/>
            <wp:effectExtent l="19050" t="19050" r="17145" b="1016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02356" cy="1800000"/>
                    </a:xfrm>
                    <a:prstGeom prst="rect">
                      <a:avLst/>
                    </a:prstGeom>
                    <a:ln>
                      <a:solidFill>
                        <a:schemeClr val="tx1"/>
                      </a:solidFill>
                    </a:ln>
                  </pic:spPr>
                </pic:pic>
              </a:graphicData>
            </a:graphic>
          </wp:inline>
        </w:drawing>
      </w:r>
      <w:r w:rsidR="00CE4024">
        <w:rPr>
          <w:rFonts w:hint="eastAsia"/>
          <w:noProof/>
        </w:rPr>
        <w:t xml:space="preserve">  </w:t>
      </w:r>
      <w:r>
        <w:rPr>
          <w:rFonts w:hint="eastAsia"/>
          <w:noProof/>
        </w:rPr>
        <w:t xml:space="preserve">　　</w:t>
      </w:r>
      <w:r w:rsidR="00B77835">
        <w:rPr>
          <w:rFonts w:hint="eastAsia"/>
          <w:noProof/>
        </w:rPr>
        <w:t xml:space="preserve"> </w:t>
      </w:r>
      <w:r w:rsidR="00B77835">
        <w:rPr>
          <w:rFonts w:hint="eastAsia"/>
          <w:noProof/>
          <w:lang w:val="en-GB"/>
        </w:rPr>
        <w:drawing>
          <wp:inline distT="0" distB="0" distL="0" distR="0" wp14:anchorId="6ECA3D4E" wp14:editId="38C1269D">
            <wp:extent cx="1350447" cy="1800000"/>
            <wp:effectExtent l="0" t="0" r="2540" b="0"/>
            <wp:docPr id="9" name="図 9" descr="X:\01_標準化活動\100_標準化\03_ASTAP\ASTAP-24_20140825\報告書\英語版\S__224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01_標準化活動\100_標準化\03_ASTAP\ASTAP-24_20140825\報告書\英語版\S__22447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0447" cy="1800000"/>
                    </a:xfrm>
                    <a:prstGeom prst="rect">
                      <a:avLst/>
                    </a:prstGeom>
                    <a:noFill/>
                    <a:ln>
                      <a:noFill/>
                    </a:ln>
                  </pic:spPr>
                </pic:pic>
              </a:graphicData>
            </a:graphic>
          </wp:inline>
        </w:drawing>
      </w:r>
    </w:p>
    <w:p w14:paraId="51190E3E" w14:textId="28FE17C4" w:rsidR="00B77835" w:rsidRDefault="00B77835" w:rsidP="00B77835">
      <w:pPr>
        <w:widowControl w:val="0"/>
        <w:snapToGrid w:val="0"/>
        <w:spacing w:after="0" w:line="240" w:lineRule="auto"/>
      </w:pPr>
    </w:p>
    <w:p w14:paraId="5028219B" w14:textId="3CC85341" w:rsidR="00632817" w:rsidRDefault="00632817" w:rsidP="00632817">
      <w:pPr>
        <w:pStyle w:val="Heading1"/>
        <w:numPr>
          <w:ilvl w:val="1"/>
          <w:numId w:val="8"/>
        </w:numPr>
        <w:ind w:left="567" w:hanging="567"/>
      </w:pPr>
      <w:r>
        <w:rPr>
          <w:rFonts w:hint="eastAsia"/>
        </w:rPr>
        <w:t>Workshop</w:t>
      </w:r>
    </w:p>
    <w:p w14:paraId="5026F073" w14:textId="292E13B2" w:rsidR="003D7FB3" w:rsidRPr="00632817" w:rsidRDefault="003D7FB3" w:rsidP="00632817">
      <w:pPr>
        <w:spacing w:line="276" w:lineRule="auto"/>
      </w:pPr>
      <w:r>
        <w:t xml:space="preserve">At the workshops, there were </w:t>
      </w:r>
      <w:r w:rsidR="00EF4B0D">
        <w:rPr>
          <w:rFonts w:hint="eastAsia"/>
        </w:rPr>
        <w:t>fifteen</w:t>
      </w:r>
      <w:r w:rsidR="00424050">
        <w:rPr>
          <w:rFonts w:hint="eastAsia"/>
        </w:rPr>
        <w:t xml:space="preserve"> presentations </w:t>
      </w:r>
      <w:r w:rsidR="00424050">
        <w:t xml:space="preserve">from </w:t>
      </w:r>
      <w:r w:rsidR="00EF4B0D">
        <w:rPr>
          <w:rFonts w:hint="eastAsia"/>
        </w:rPr>
        <w:t xml:space="preserve">APT member </w:t>
      </w:r>
      <w:r w:rsidR="00EF4B0D">
        <w:t>countries</w:t>
      </w:r>
      <w:r w:rsidR="00EF4B0D">
        <w:rPr>
          <w:rFonts w:hint="eastAsia"/>
        </w:rPr>
        <w:t xml:space="preserve">, testing and showcasing exhibitors and ITU-T. </w:t>
      </w:r>
      <w:r>
        <w:t xml:space="preserve">Panel discussions were held at the end of the workshops to gather suggestions to the ASTAP </w:t>
      </w:r>
      <w:r w:rsidR="00EF4B0D">
        <w:t>relating to C&amp;I. Based on these</w:t>
      </w:r>
      <w:r w:rsidR="00EF4B0D">
        <w:rPr>
          <w:rFonts w:hint="eastAsia"/>
        </w:rPr>
        <w:t xml:space="preserve"> </w:t>
      </w:r>
      <w:proofErr w:type="gramStart"/>
      <w:r w:rsidR="00424050">
        <w:t>suggestions</w:t>
      </w:r>
      <w:r w:rsidR="00424050">
        <w:rPr>
          <w:rFonts w:hint="eastAsia"/>
        </w:rPr>
        <w:t>,</w:t>
      </w:r>
      <w:proofErr w:type="gramEnd"/>
      <w:r w:rsidR="00424050">
        <w:rPr>
          <w:rFonts w:hint="eastAsia"/>
        </w:rPr>
        <w:t xml:space="preserve"> </w:t>
      </w:r>
      <w:r>
        <w:t>we plan to discuss specific implementation method at the next ASTAP general assembly.</w:t>
      </w:r>
    </w:p>
    <w:p w14:paraId="5E794B0D" w14:textId="54971B17" w:rsidR="006C2FFD" w:rsidRPr="006C2FFD" w:rsidRDefault="006C2FFD" w:rsidP="006C2FFD">
      <w:pPr>
        <w:spacing w:after="0"/>
        <w:jc w:val="center"/>
        <w:rPr>
          <w:sz w:val="32"/>
          <w:szCs w:val="32"/>
        </w:rPr>
      </w:pPr>
      <w:proofErr w:type="spellStart"/>
      <w:r w:rsidRPr="006C2FFD">
        <w:rPr>
          <w:sz w:val="32"/>
          <w:szCs w:val="32"/>
        </w:rPr>
        <w:t>Programme</w:t>
      </w:r>
      <w:proofErr w:type="spellEnd"/>
      <w:r w:rsidRPr="006C2FFD">
        <w:rPr>
          <w:sz w:val="32"/>
          <w:szCs w:val="32"/>
        </w:rPr>
        <w:t xml:space="preserve"> of workshop</w:t>
      </w:r>
    </w:p>
    <w:p w14:paraId="5E2F1B4E" w14:textId="77777777" w:rsidR="00505722" w:rsidRPr="006C2FFD" w:rsidRDefault="00813660" w:rsidP="006C2FFD">
      <w:pPr>
        <w:numPr>
          <w:ilvl w:val="0"/>
          <w:numId w:val="9"/>
        </w:numPr>
        <w:spacing w:after="0" w:line="288" w:lineRule="auto"/>
        <w:ind w:hanging="357"/>
        <w:rPr>
          <w:lang w:val="en-GB"/>
        </w:rPr>
      </w:pPr>
      <w:r w:rsidRPr="006C2FFD">
        <w:t>AM on 26</w:t>
      </w:r>
      <w:r w:rsidRPr="006C2FFD">
        <w:rPr>
          <w:vertAlign w:val="superscript"/>
        </w:rPr>
        <w:t>th</w:t>
      </w:r>
      <w:r w:rsidRPr="006C2FFD">
        <w:t xml:space="preserve"> August</w:t>
      </w:r>
    </w:p>
    <w:p w14:paraId="503765E9" w14:textId="77777777" w:rsidR="00505722" w:rsidRPr="006C2FFD" w:rsidRDefault="00813660" w:rsidP="006C2FFD">
      <w:pPr>
        <w:numPr>
          <w:ilvl w:val="1"/>
          <w:numId w:val="9"/>
        </w:numPr>
        <w:spacing w:after="0" w:line="288" w:lineRule="auto"/>
        <w:ind w:hanging="357"/>
        <w:rPr>
          <w:lang w:val="en-GB"/>
        </w:rPr>
      </w:pPr>
      <w:r w:rsidRPr="006C2FFD">
        <w:t>Session 1: Presentations from APT member</w:t>
      </w:r>
    </w:p>
    <w:p w14:paraId="784D8F08" w14:textId="77777777" w:rsidR="00505722" w:rsidRPr="006C2FFD" w:rsidRDefault="00813660" w:rsidP="006C2FFD">
      <w:pPr>
        <w:numPr>
          <w:ilvl w:val="2"/>
          <w:numId w:val="9"/>
        </w:numPr>
        <w:spacing w:after="0" w:line="288" w:lineRule="auto"/>
        <w:ind w:hanging="357"/>
        <w:rPr>
          <w:lang w:val="en-GB"/>
        </w:rPr>
      </w:pPr>
      <w:r w:rsidRPr="006C2FFD">
        <w:lastRenderedPageBreak/>
        <w:t>Conformity Assessment in China and Introduction of China Telecommunication Technology Labs  (China)</w:t>
      </w:r>
    </w:p>
    <w:p w14:paraId="52751B9E" w14:textId="77777777" w:rsidR="00505722" w:rsidRPr="006C2FFD" w:rsidRDefault="00813660" w:rsidP="006C2FFD">
      <w:pPr>
        <w:numPr>
          <w:ilvl w:val="2"/>
          <w:numId w:val="9"/>
        </w:numPr>
        <w:spacing w:after="0" w:line="288" w:lineRule="auto"/>
        <w:ind w:hanging="357"/>
        <w:rPr>
          <w:lang w:val="en-GB"/>
        </w:rPr>
      </w:pPr>
      <w:r w:rsidRPr="006C2FFD">
        <w:t xml:space="preserve">TTC activities on IMS interconnection interface (NTT) </w:t>
      </w:r>
    </w:p>
    <w:p w14:paraId="71B16406" w14:textId="33825973" w:rsidR="00505722" w:rsidRPr="006C2FFD" w:rsidRDefault="00813660" w:rsidP="006C2FFD">
      <w:pPr>
        <w:numPr>
          <w:ilvl w:val="2"/>
          <w:numId w:val="9"/>
        </w:numPr>
        <w:spacing w:after="0" w:line="288" w:lineRule="auto"/>
        <w:ind w:hanging="357"/>
        <w:rPr>
          <w:lang w:val="en-GB"/>
        </w:rPr>
      </w:pPr>
      <w:r w:rsidRPr="006C2FFD">
        <w:t xml:space="preserve">VNPT’S IMS </w:t>
      </w:r>
      <w:r w:rsidR="006C2FFD">
        <w:rPr>
          <w:rFonts w:hint="eastAsia"/>
        </w:rPr>
        <w:t>and proposals for C&amp;I activities</w:t>
      </w:r>
      <w:r w:rsidRPr="006C2FFD">
        <w:t xml:space="preserve"> (VNPT)</w:t>
      </w:r>
    </w:p>
    <w:p w14:paraId="3D571C09" w14:textId="77777777" w:rsidR="00505722" w:rsidRPr="006C2FFD" w:rsidRDefault="00813660" w:rsidP="006C2FFD">
      <w:pPr>
        <w:numPr>
          <w:ilvl w:val="2"/>
          <w:numId w:val="9"/>
        </w:numPr>
        <w:spacing w:after="0" w:line="288" w:lineRule="auto"/>
        <w:ind w:hanging="357"/>
        <w:rPr>
          <w:lang w:val="en-GB"/>
        </w:rPr>
      </w:pPr>
      <w:r w:rsidRPr="006C2FFD">
        <w:t>A future direction of packet transport networks (NTT)</w:t>
      </w:r>
    </w:p>
    <w:p w14:paraId="51DB67A6" w14:textId="77777777" w:rsidR="00505722" w:rsidRPr="006C2FFD" w:rsidRDefault="00813660" w:rsidP="006C2FFD">
      <w:pPr>
        <w:numPr>
          <w:ilvl w:val="2"/>
          <w:numId w:val="9"/>
        </w:numPr>
        <w:spacing w:after="0" w:line="288" w:lineRule="auto"/>
        <w:ind w:hanging="357"/>
        <w:rPr>
          <w:lang w:val="en-GB"/>
        </w:rPr>
      </w:pPr>
      <w:r w:rsidRPr="006C2FFD">
        <w:t>Content Delivery Network (CDN) and its benefit for Internet-</w:t>
      </w:r>
      <w:proofErr w:type="spellStart"/>
      <w:r w:rsidRPr="006C2FFD">
        <w:t>base</w:t>
      </w:r>
      <w:proofErr w:type="spellEnd"/>
      <w:r w:rsidRPr="006C2FFD">
        <w:t xml:space="preserve"> VDO Streaming (Innovative Extremist Co., Ltd)</w:t>
      </w:r>
    </w:p>
    <w:p w14:paraId="69243819" w14:textId="77777777" w:rsidR="00505722" w:rsidRPr="006C2FFD" w:rsidRDefault="00813660" w:rsidP="006C2FFD">
      <w:pPr>
        <w:numPr>
          <w:ilvl w:val="1"/>
          <w:numId w:val="9"/>
        </w:numPr>
        <w:spacing w:after="0" w:line="288" w:lineRule="auto"/>
        <w:ind w:hanging="357"/>
        <w:rPr>
          <w:lang w:val="en-GB"/>
        </w:rPr>
      </w:pPr>
      <w:r w:rsidRPr="006C2FFD">
        <w:t>Session 2: Presentations from exhibitors</w:t>
      </w:r>
    </w:p>
    <w:p w14:paraId="2D890D65" w14:textId="77777777" w:rsidR="00505722" w:rsidRPr="006C2FFD" w:rsidRDefault="00813660" w:rsidP="006C2FFD">
      <w:pPr>
        <w:numPr>
          <w:ilvl w:val="2"/>
          <w:numId w:val="9"/>
        </w:numPr>
        <w:spacing w:after="0" w:line="288" w:lineRule="auto"/>
        <w:ind w:hanging="357"/>
        <w:rPr>
          <w:lang w:val="en-GB"/>
        </w:rPr>
      </w:pPr>
      <w:r w:rsidRPr="006C2FFD">
        <w:t xml:space="preserve">Report of NGN E2E service testing and showcasing </w:t>
      </w:r>
    </w:p>
    <w:p w14:paraId="7DD3AE42" w14:textId="77777777" w:rsidR="00505722" w:rsidRPr="006C2FFD" w:rsidRDefault="00813660" w:rsidP="006C2FFD">
      <w:pPr>
        <w:numPr>
          <w:ilvl w:val="2"/>
          <w:numId w:val="9"/>
        </w:numPr>
        <w:spacing w:after="0" w:line="288" w:lineRule="auto"/>
        <w:ind w:hanging="357"/>
        <w:rPr>
          <w:lang w:val="en-GB"/>
        </w:rPr>
      </w:pPr>
      <w:r w:rsidRPr="006C2FFD">
        <w:t xml:space="preserve">Report of IPTV testing  and showcasing </w:t>
      </w:r>
    </w:p>
    <w:p w14:paraId="3CD120A0" w14:textId="77777777" w:rsidR="00505722" w:rsidRPr="006C2FFD" w:rsidRDefault="00813660" w:rsidP="006C2FFD">
      <w:pPr>
        <w:numPr>
          <w:ilvl w:val="2"/>
          <w:numId w:val="9"/>
        </w:numPr>
        <w:spacing w:after="0" w:line="288" w:lineRule="auto"/>
        <w:ind w:hanging="357"/>
        <w:rPr>
          <w:lang w:val="en-GB"/>
        </w:rPr>
      </w:pPr>
      <w:r w:rsidRPr="006C2FFD">
        <w:t>Report of U-star showcasing</w:t>
      </w:r>
    </w:p>
    <w:p w14:paraId="3DDD5D56" w14:textId="77777777" w:rsidR="00505722" w:rsidRPr="006C2FFD" w:rsidRDefault="00813660" w:rsidP="006C2FFD">
      <w:pPr>
        <w:numPr>
          <w:ilvl w:val="2"/>
          <w:numId w:val="9"/>
        </w:numPr>
        <w:spacing w:after="0" w:line="288" w:lineRule="auto"/>
        <w:ind w:hanging="357"/>
        <w:rPr>
          <w:lang w:val="en-GB"/>
        </w:rPr>
      </w:pPr>
      <w:r w:rsidRPr="006C2FFD">
        <w:t>Report of BAN-PHC showcasing</w:t>
      </w:r>
    </w:p>
    <w:p w14:paraId="70528375" w14:textId="77777777" w:rsidR="00505722" w:rsidRPr="006C2FFD" w:rsidRDefault="00813660" w:rsidP="006C2FFD">
      <w:pPr>
        <w:numPr>
          <w:ilvl w:val="2"/>
          <w:numId w:val="9"/>
        </w:numPr>
        <w:spacing w:after="0" w:line="288" w:lineRule="auto"/>
        <w:ind w:hanging="357"/>
        <w:rPr>
          <w:lang w:val="en-GB"/>
        </w:rPr>
      </w:pPr>
      <w:r w:rsidRPr="006C2FFD">
        <w:t>Report of Optical access showcasing</w:t>
      </w:r>
    </w:p>
    <w:p w14:paraId="288A09D4" w14:textId="77777777" w:rsidR="00505722" w:rsidRPr="006C2FFD" w:rsidRDefault="00813660" w:rsidP="006C2FFD">
      <w:pPr>
        <w:numPr>
          <w:ilvl w:val="0"/>
          <w:numId w:val="9"/>
        </w:numPr>
        <w:spacing w:after="0" w:line="288" w:lineRule="auto"/>
        <w:ind w:hanging="357"/>
        <w:rPr>
          <w:lang w:val="en-GB"/>
        </w:rPr>
      </w:pPr>
      <w:r w:rsidRPr="006C2FFD">
        <w:t>PM on 26</w:t>
      </w:r>
      <w:r w:rsidRPr="006C2FFD">
        <w:rPr>
          <w:vertAlign w:val="superscript"/>
        </w:rPr>
        <w:t>th</w:t>
      </w:r>
      <w:r w:rsidRPr="006C2FFD">
        <w:t xml:space="preserve"> August</w:t>
      </w:r>
    </w:p>
    <w:p w14:paraId="52A7DA43" w14:textId="3222975B" w:rsidR="00505722" w:rsidRPr="006C2FFD" w:rsidRDefault="00813660" w:rsidP="006C2FFD">
      <w:pPr>
        <w:numPr>
          <w:ilvl w:val="1"/>
          <w:numId w:val="9"/>
        </w:numPr>
        <w:spacing w:after="0" w:line="288" w:lineRule="auto"/>
        <w:ind w:hanging="357"/>
        <w:rPr>
          <w:lang w:val="en-GB"/>
        </w:rPr>
      </w:pPr>
      <w:r w:rsidRPr="006C2FFD">
        <w:t>Session 3: Presentations from SDOs</w:t>
      </w:r>
    </w:p>
    <w:p w14:paraId="0C6D2ACA" w14:textId="77777777" w:rsidR="00505722" w:rsidRPr="006C2FFD" w:rsidRDefault="00813660" w:rsidP="006C2FFD">
      <w:pPr>
        <w:numPr>
          <w:ilvl w:val="2"/>
          <w:numId w:val="9"/>
        </w:numPr>
        <w:spacing w:after="0" w:line="288" w:lineRule="auto"/>
        <w:ind w:hanging="357"/>
        <w:rPr>
          <w:lang w:val="en-GB"/>
        </w:rPr>
      </w:pPr>
      <w:r w:rsidRPr="006C2FFD">
        <w:t>Presentation of ITU Regional Office</w:t>
      </w:r>
    </w:p>
    <w:p w14:paraId="530F30D1" w14:textId="77777777" w:rsidR="00505722" w:rsidRPr="006C2FFD" w:rsidRDefault="00813660" w:rsidP="006C2FFD">
      <w:pPr>
        <w:numPr>
          <w:ilvl w:val="2"/>
          <w:numId w:val="9"/>
        </w:numPr>
        <w:spacing w:after="0" w:line="288" w:lineRule="auto"/>
        <w:ind w:hanging="357"/>
        <w:rPr>
          <w:lang w:val="en-GB"/>
        </w:rPr>
      </w:pPr>
      <w:r w:rsidRPr="006C2FFD">
        <w:t>Presentation of ITU-T</w:t>
      </w:r>
    </w:p>
    <w:p w14:paraId="08D0ACED" w14:textId="77777777" w:rsidR="00505722" w:rsidRPr="006C2FFD" w:rsidRDefault="00813660" w:rsidP="006C2FFD">
      <w:pPr>
        <w:numPr>
          <w:ilvl w:val="2"/>
          <w:numId w:val="9"/>
        </w:numPr>
        <w:spacing w:after="0" w:line="288" w:lineRule="auto"/>
        <w:ind w:hanging="357"/>
        <w:rPr>
          <w:lang w:val="en-GB"/>
        </w:rPr>
      </w:pPr>
      <w:r w:rsidRPr="006C2FFD">
        <w:t>Presentation of ITU-T SG13</w:t>
      </w:r>
    </w:p>
    <w:p w14:paraId="4886C242" w14:textId="77777777" w:rsidR="00505722" w:rsidRPr="006C2FFD" w:rsidRDefault="00813660" w:rsidP="006C2FFD">
      <w:pPr>
        <w:numPr>
          <w:ilvl w:val="2"/>
          <w:numId w:val="9"/>
        </w:numPr>
        <w:spacing w:after="0" w:line="288" w:lineRule="auto"/>
        <w:ind w:hanging="357"/>
        <w:rPr>
          <w:lang w:val="en-GB"/>
        </w:rPr>
      </w:pPr>
      <w:r w:rsidRPr="006C2FFD">
        <w:t>Presentation of ITU-T SG16</w:t>
      </w:r>
    </w:p>
    <w:p w14:paraId="74D746B9" w14:textId="77777777" w:rsidR="00505722" w:rsidRPr="006C2FFD" w:rsidRDefault="00813660" w:rsidP="006C2FFD">
      <w:pPr>
        <w:numPr>
          <w:ilvl w:val="2"/>
          <w:numId w:val="9"/>
        </w:numPr>
        <w:spacing w:after="0" w:line="288" w:lineRule="auto"/>
        <w:ind w:hanging="357"/>
        <w:rPr>
          <w:lang w:val="en-GB"/>
        </w:rPr>
      </w:pPr>
      <w:r w:rsidRPr="006C2FFD">
        <w:t>Presentation of ITU-T SG11</w:t>
      </w:r>
    </w:p>
    <w:p w14:paraId="01C124DE" w14:textId="77777777" w:rsidR="00505722" w:rsidRPr="006C2FFD" w:rsidRDefault="00813660" w:rsidP="006C2FFD">
      <w:pPr>
        <w:numPr>
          <w:ilvl w:val="1"/>
          <w:numId w:val="9"/>
        </w:numPr>
        <w:spacing w:after="0" w:line="288" w:lineRule="auto"/>
        <w:ind w:hanging="357"/>
        <w:rPr>
          <w:lang w:val="en-GB"/>
        </w:rPr>
      </w:pPr>
      <w:r w:rsidRPr="006C2FFD">
        <w:t xml:space="preserve">Session 4: Panel discussion </w:t>
      </w:r>
    </w:p>
    <w:p w14:paraId="69AFFD49" w14:textId="77777777" w:rsidR="00505722" w:rsidRPr="00F50AB9" w:rsidRDefault="00813660" w:rsidP="006C2FFD">
      <w:pPr>
        <w:numPr>
          <w:ilvl w:val="2"/>
          <w:numId w:val="9"/>
        </w:numPr>
        <w:spacing w:after="0" w:line="288" w:lineRule="auto"/>
        <w:ind w:hanging="357"/>
        <w:rPr>
          <w:lang w:val="en-GB"/>
        </w:rPr>
      </w:pPr>
      <w:r w:rsidRPr="006C2FFD">
        <w:t xml:space="preserve">Discussion on C&amp;I </w:t>
      </w:r>
    </w:p>
    <w:p w14:paraId="2854882F" w14:textId="77777777" w:rsidR="00F50AB9" w:rsidRDefault="00F50AB9" w:rsidP="00F50AB9">
      <w:pPr>
        <w:spacing w:after="0" w:line="288" w:lineRule="auto"/>
      </w:pPr>
    </w:p>
    <w:p w14:paraId="4DF94173" w14:textId="54839C1B" w:rsidR="00F50AB9" w:rsidRDefault="00F50AB9" w:rsidP="00F50AB9">
      <w:pPr>
        <w:spacing w:after="0" w:line="288" w:lineRule="auto"/>
      </w:pPr>
      <w:r>
        <w:rPr>
          <w:noProof/>
          <w:sz w:val="32"/>
          <w:szCs w:val="32"/>
          <w:lang w:val="en-GB"/>
        </w:rPr>
        <w:drawing>
          <wp:inline distT="0" distB="0" distL="0" distR="0" wp14:anchorId="71BD2584" wp14:editId="00553B8F">
            <wp:extent cx="2707628" cy="1800000"/>
            <wp:effectExtent l="0" t="0" r="0" b="0"/>
            <wp:docPr id="3" name="図 3" descr="X:\01_標準化活動\100_標準化\03_ASTAP\ASTAP-24_20140825\報告書\英語版\DSC_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01_標準化活動\100_標準化\03_ASTAP\ASTAP-24_20140825\報告書\英語版\DSC_25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7628" cy="1800000"/>
                    </a:xfrm>
                    <a:prstGeom prst="rect">
                      <a:avLst/>
                    </a:prstGeom>
                    <a:noFill/>
                    <a:ln>
                      <a:noFill/>
                    </a:ln>
                  </pic:spPr>
                </pic:pic>
              </a:graphicData>
            </a:graphic>
          </wp:inline>
        </w:drawing>
      </w:r>
      <w:r>
        <w:rPr>
          <w:rFonts w:hint="eastAsia"/>
        </w:rPr>
        <w:t xml:space="preserve">　　</w:t>
      </w:r>
      <w:r>
        <w:rPr>
          <w:noProof/>
          <w:sz w:val="32"/>
          <w:szCs w:val="32"/>
          <w:lang w:val="en-GB"/>
        </w:rPr>
        <w:drawing>
          <wp:inline distT="0" distB="0" distL="0" distR="0" wp14:anchorId="79A1A16B" wp14:editId="48BA8B51">
            <wp:extent cx="2707629" cy="1800000"/>
            <wp:effectExtent l="0" t="0" r="0" b="0"/>
            <wp:docPr id="4" name="図 4" descr="X:\01_標準化活動\100_標準化\03_ASTAP\ASTAP-24_20140825\報告書\英語版\DSC_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01_標準化活動\100_標準化\03_ASTAP\ASTAP-24_20140825\報告書\英語版\DSC_24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7629" cy="1800000"/>
                    </a:xfrm>
                    <a:prstGeom prst="rect">
                      <a:avLst/>
                    </a:prstGeom>
                    <a:noFill/>
                    <a:ln>
                      <a:noFill/>
                    </a:ln>
                  </pic:spPr>
                </pic:pic>
              </a:graphicData>
            </a:graphic>
          </wp:inline>
        </w:drawing>
      </w:r>
    </w:p>
    <w:p w14:paraId="28DB6955" w14:textId="77777777" w:rsidR="00F50AB9" w:rsidRPr="006C2FFD" w:rsidRDefault="00F50AB9" w:rsidP="00F50AB9">
      <w:pPr>
        <w:spacing w:after="0" w:line="288" w:lineRule="auto"/>
        <w:rPr>
          <w:lang w:val="en-GB"/>
        </w:rPr>
      </w:pPr>
    </w:p>
    <w:p w14:paraId="7A1E2203" w14:textId="4A64E349" w:rsidR="00424050" w:rsidRDefault="00A670B8" w:rsidP="00424050">
      <w:pPr>
        <w:pStyle w:val="Heading1"/>
        <w:numPr>
          <w:ilvl w:val="0"/>
          <w:numId w:val="8"/>
        </w:numPr>
        <w:rPr>
          <w:lang w:val="en-GB"/>
        </w:rPr>
      </w:pPr>
      <w:r>
        <w:t xml:space="preserve">C&amp;I discussions in the </w:t>
      </w:r>
      <w:r w:rsidR="00424050">
        <w:rPr>
          <w:rFonts w:hint="eastAsia"/>
        </w:rPr>
        <w:t>ASTAP</w:t>
      </w:r>
      <w:r w:rsidR="00424050">
        <w:rPr>
          <w:lang w:val="en-GB"/>
        </w:rPr>
        <w:t>#24 meeting</w:t>
      </w:r>
    </w:p>
    <w:p w14:paraId="5F6BD395" w14:textId="7E537540" w:rsidR="005125E8" w:rsidRDefault="005125E8" w:rsidP="005125E8">
      <w:pPr>
        <w:spacing w:after="240" w:line="276" w:lineRule="auto"/>
        <w:rPr>
          <w:lang w:val="en-GB"/>
        </w:rPr>
      </w:pPr>
      <w:r w:rsidRPr="005125E8">
        <w:rPr>
          <w:lang w:val="en-GB"/>
        </w:rPr>
        <w:t>The 24</w:t>
      </w:r>
      <w:r w:rsidRPr="005125E8">
        <w:rPr>
          <w:vertAlign w:val="superscript"/>
          <w:lang w:val="en-GB"/>
        </w:rPr>
        <w:t>th</w:t>
      </w:r>
      <w:r>
        <w:rPr>
          <w:rFonts w:hint="eastAsia"/>
          <w:lang w:val="en-GB"/>
        </w:rPr>
        <w:t xml:space="preserve"> </w:t>
      </w:r>
      <w:r w:rsidRPr="005125E8">
        <w:rPr>
          <w:lang w:val="en-GB"/>
        </w:rPr>
        <w:t>ASTAP general assembly was held on 27 – 29 August</w:t>
      </w:r>
      <w:r>
        <w:rPr>
          <w:rFonts w:hint="eastAsia"/>
          <w:lang w:val="en-GB"/>
        </w:rPr>
        <w:t xml:space="preserve">. During this meeting, the C&amp;I joint session was held to review the report of the event and discuss the next actions on C&amp;I in ASTAP. In this session, the proposals created in the C&amp;I event workshop were assigned to the relevant WGs/EGs in ASTAP for further actions based on these proposals. It was also </w:t>
      </w:r>
      <w:r>
        <w:rPr>
          <w:rFonts w:hint="eastAsia"/>
          <w:lang w:val="en-GB"/>
        </w:rPr>
        <w:lastRenderedPageBreak/>
        <w:t>proposed to hold the 3</w:t>
      </w:r>
      <w:r w:rsidRPr="005125E8">
        <w:rPr>
          <w:rFonts w:hint="eastAsia"/>
          <w:vertAlign w:val="superscript"/>
          <w:lang w:val="en-GB"/>
        </w:rPr>
        <w:t>rd</w:t>
      </w:r>
      <w:r>
        <w:rPr>
          <w:rFonts w:hint="eastAsia"/>
          <w:lang w:val="en-GB"/>
        </w:rPr>
        <w:t xml:space="preserve"> C&amp;I event and agreed.  The proposed topics of the 3</w:t>
      </w:r>
      <w:r w:rsidRPr="005125E8">
        <w:rPr>
          <w:rFonts w:hint="eastAsia"/>
          <w:vertAlign w:val="superscript"/>
          <w:lang w:val="en-GB"/>
        </w:rPr>
        <w:t>rd</w:t>
      </w:r>
      <w:r>
        <w:rPr>
          <w:rFonts w:hint="eastAsia"/>
          <w:lang w:val="en-GB"/>
        </w:rPr>
        <w:t xml:space="preserve"> C&amp;I event was tentatively agreed for further discussion as follows;</w:t>
      </w:r>
    </w:p>
    <w:p w14:paraId="67803DA2" w14:textId="77777777" w:rsidR="005125E8" w:rsidRPr="005125E8" w:rsidRDefault="005125E8" w:rsidP="005125E8">
      <w:pPr>
        <w:numPr>
          <w:ilvl w:val="0"/>
          <w:numId w:val="10"/>
        </w:numPr>
        <w:spacing w:after="0" w:line="288" w:lineRule="auto"/>
        <w:contextualSpacing/>
        <w:jc w:val="left"/>
        <w:rPr>
          <w:rFonts w:cs="Times New Roman"/>
          <w:kern w:val="24"/>
        </w:rPr>
      </w:pPr>
      <w:r w:rsidRPr="005125E8">
        <w:rPr>
          <w:rFonts w:cs="Times New Roman"/>
          <w:kern w:val="24"/>
        </w:rPr>
        <w:t>IMS/NGN interworking</w:t>
      </w:r>
    </w:p>
    <w:p w14:paraId="3DC96C3C" w14:textId="77777777" w:rsidR="005125E8" w:rsidRPr="005125E8" w:rsidRDefault="005125E8" w:rsidP="005125E8">
      <w:pPr>
        <w:numPr>
          <w:ilvl w:val="0"/>
          <w:numId w:val="10"/>
        </w:numPr>
        <w:spacing w:after="0" w:line="288" w:lineRule="auto"/>
        <w:contextualSpacing/>
        <w:jc w:val="left"/>
        <w:rPr>
          <w:rFonts w:cs="Times New Roman"/>
          <w:kern w:val="24"/>
        </w:rPr>
      </w:pPr>
      <w:r w:rsidRPr="005125E8">
        <w:rPr>
          <w:rFonts w:cs="Times New Roman"/>
          <w:kern w:val="24"/>
        </w:rPr>
        <w:t>Future Transport Network</w:t>
      </w:r>
    </w:p>
    <w:p w14:paraId="734A015A" w14:textId="77777777" w:rsidR="005125E8" w:rsidRPr="005125E8" w:rsidRDefault="005125E8" w:rsidP="005125E8">
      <w:pPr>
        <w:numPr>
          <w:ilvl w:val="0"/>
          <w:numId w:val="10"/>
        </w:numPr>
        <w:spacing w:after="0" w:line="288" w:lineRule="auto"/>
        <w:contextualSpacing/>
        <w:jc w:val="left"/>
        <w:rPr>
          <w:rFonts w:cs="Times New Roman"/>
          <w:kern w:val="24"/>
        </w:rPr>
      </w:pPr>
      <w:r w:rsidRPr="005125E8">
        <w:rPr>
          <w:rFonts w:cs="Times New Roman"/>
          <w:kern w:val="24"/>
        </w:rPr>
        <w:t>M2M/</w:t>
      </w:r>
      <w:proofErr w:type="spellStart"/>
      <w:r w:rsidRPr="005125E8">
        <w:rPr>
          <w:rFonts w:cs="Times New Roman"/>
          <w:kern w:val="24"/>
        </w:rPr>
        <w:t>IoT</w:t>
      </w:r>
      <w:proofErr w:type="spellEnd"/>
      <w:r w:rsidRPr="005125E8">
        <w:rPr>
          <w:rFonts w:cs="Times New Roman"/>
          <w:kern w:val="24"/>
        </w:rPr>
        <w:t xml:space="preserve">/e-Health </w:t>
      </w:r>
    </w:p>
    <w:p w14:paraId="7922C570" w14:textId="77777777" w:rsidR="005125E8" w:rsidRPr="005125E8" w:rsidRDefault="005125E8" w:rsidP="005125E8">
      <w:pPr>
        <w:numPr>
          <w:ilvl w:val="0"/>
          <w:numId w:val="10"/>
        </w:numPr>
        <w:spacing w:after="0" w:line="288" w:lineRule="auto"/>
        <w:contextualSpacing/>
        <w:jc w:val="left"/>
        <w:rPr>
          <w:rFonts w:cs="Times New Roman"/>
          <w:kern w:val="24"/>
        </w:rPr>
      </w:pPr>
      <w:r w:rsidRPr="005125E8">
        <w:rPr>
          <w:rFonts w:cs="Times New Roman"/>
          <w:kern w:val="24"/>
        </w:rPr>
        <w:t xml:space="preserve">Language translation </w:t>
      </w:r>
    </w:p>
    <w:p w14:paraId="45FD6188" w14:textId="77777777" w:rsidR="005125E8" w:rsidRPr="005125E8" w:rsidRDefault="005125E8" w:rsidP="005125E8">
      <w:pPr>
        <w:numPr>
          <w:ilvl w:val="0"/>
          <w:numId w:val="10"/>
        </w:numPr>
        <w:spacing w:after="0" w:line="288" w:lineRule="auto"/>
        <w:contextualSpacing/>
        <w:jc w:val="left"/>
        <w:rPr>
          <w:rFonts w:cs="Times New Roman"/>
          <w:kern w:val="24"/>
        </w:rPr>
      </w:pPr>
      <w:r w:rsidRPr="005125E8">
        <w:rPr>
          <w:rFonts w:cs="Times New Roman"/>
          <w:kern w:val="24"/>
        </w:rPr>
        <w:t xml:space="preserve">FTTH (GPON and GEPON) </w:t>
      </w:r>
    </w:p>
    <w:p w14:paraId="24938463" w14:textId="77777777" w:rsidR="005125E8" w:rsidRPr="005125E8" w:rsidRDefault="005125E8" w:rsidP="005125E8">
      <w:pPr>
        <w:numPr>
          <w:ilvl w:val="0"/>
          <w:numId w:val="10"/>
        </w:numPr>
        <w:spacing w:after="0" w:line="288" w:lineRule="auto"/>
        <w:contextualSpacing/>
        <w:jc w:val="left"/>
        <w:rPr>
          <w:rFonts w:cs="Times New Roman"/>
          <w:kern w:val="24"/>
        </w:rPr>
      </w:pPr>
      <w:r w:rsidRPr="005125E8">
        <w:rPr>
          <w:rFonts w:cs="Times New Roman"/>
          <w:kern w:val="24"/>
        </w:rPr>
        <w:t xml:space="preserve">IPTV/internet TV </w:t>
      </w:r>
    </w:p>
    <w:p w14:paraId="4A4A859C" w14:textId="77777777" w:rsidR="005125E8" w:rsidRPr="005125E8" w:rsidRDefault="005125E8" w:rsidP="005125E8">
      <w:pPr>
        <w:numPr>
          <w:ilvl w:val="0"/>
          <w:numId w:val="10"/>
        </w:numPr>
        <w:spacing w:after="0" w:line="288" w:lineRule="auto"/>
        <w:contextualSpacing/>
        <w:jc w:val="left"/>
        <w:rPr>
          <w:rFonts w:cs="Times New Roman"/>
          <w:kern w:val="24"/>
        </w:rPr>
      </w:pPr>
      <w:r w:rsidRPr="005125E8">
        <w:rPr>
          <w:rFonts w:cs="Times New Roman"/>
          <w:kern w:val="24"/>
        </w:rPr>
        <w:t xml:space="preserve">NGN E2E service </w:t>
      </w:r>
    </w:p>
    <w:p w14:paraId="27F47BA1" w14:textId="77777777" w:rsidR="005125E8" w:rsidRDefault="005125E8" w:rsidP="005125E8">
      <w:pPr>
        <w:numPr>
          <w:ilvl w:val="0"/>
          <w:numId w:val="10"/>
        </w:numPr>
        <w:spacing w:after="240" w:line="288" w:lineRule="auto"/>
        <w:ind w:left="1077" w:hanging="357"/>
        <w:contextualSpacing/>
        <w:jc w:val="left"/>
        <w:rPr>
          <w:rFonts w:cs="Times New Roman"/>
          <w:kern w:val="24"/>
        </w:rPr>
      </w:pPr>
      <w:r w:rsidRPr="005125E8">
        <w:rPr>
          <w:rFonts w:cs="Times New Roman"/>
          <w:kern w:val="24"/>
        </w:rPr>
        <w:t>SDN/NFV (New)</w:t>
      </w:r>
    </w:p>
    <w:p w14:paraId="0C315BCA" w14:textId="77777777" w:rsidR="005125E8" w:rsidRDefault="005125E8" w:rsidP="005125E8">
      <w:pPr>
        <w:spacing w:after="240" w:line="288" w:lineRule="auto"/>
        <w:ind w:left="1077"/>
        <w:contextualSpacing/>
        <w:jc w:val="left"/>
        <w:rPr>
          <w:rFonts w:cs="Times New Roman"/>
          <w:kern w:val="24"/>
        </w:rPr>
      </w:pPr>
    </w:p>
    <w:p w14:paraId="6177AAC9" w14:textId="3238B584" w:rsidR="00410EBA" w:rsidRPr="00410EBA" w:rsidRDefault="00410EBA" w:rsidP="00AE4023">
      <w:pPr>
        <w:spacing w:after="240" w:line="276" w:lineRule="auto"/>
        <w:rPr>
          <w:lang w:val="en-GB"/>
        </w:rPr>
      </w:pPr>
      <w:r>
        <w:rPr>
          <w:rFonts w:hint="eastAsia"/>
          <w:lang w:val="en-GB"/>
        </w:rPr>
        <w:t xml:space="preserve">We will </w:t>
      </w:r>
      <w:r>
        <w:rPr>
          <w:lang w:val="en-GB"/>
        </w:rPr>
        <w:t>capture</w:t>
      </w:r>
      <w:r>
        <w:rPr>
          <w:rFonts w:hint="eastAsia"/>
          <w:lang w:val="en-GB"/>
        </w:rPr>
        <w:t xml:space="preserve"> the </w:t>
      </w:r>
      <w:r>
        <w:rPr>
          <w:lang w:val="en-GB"/>
        </w:rPr>
        <w:t>requirements</w:t>
      </w:r>
      <w:r>
        <w:rPr>
          <w:rFonts w:hint="eastAsia"/>
          <w:lang w:val="en-GB"/>
        </w:rPr>
        <w:t xml:space="preserve"> form APT member countries and decide t</w:t>
      </w:r>
      <w:r w:rsidR="005125E8">
        <w:rPr>
          <w:rFonts w:hint="eastAsia"/>
          <w:lang w:val="en-GB"/>
        </w:rPr>
        <w:t>he topics of the 3</w:t>
      </w:r>
      <w:r w:rsidR="005125E8" w:rsidRPr="00CD5C73">
        <w:rPr>
          <w:rFonts w:hint="eastAsia"/>
          <w:lang w:val="en-GB"/>
        </w:rPr>
        <w:t>rd</w:t>
      </w:r>
      <w:r w:rsidR="005125E8">
        <w:rPr>
          <w:rFonts w:hint="eastAsia"/>
          <w:lang w:val="en-GB"/>
        </w:rPr>
        <w:t xml:space="preserve"> </w:t>
      </w:r>
      <w:r>
        <w:rPr>
          <w:rFonts w:hint="eastAsia"/>
          <w:lang w:val="en-GB"/>
        </w:rPr>
        <w:t>C&amp;I event</w:t>
      </w:r>
      <w:r w:rsidR="005125E8">
        <w:rPr>
          <w:rFonts w:hint="eastAsia"/>
          <w:lang w:val="en-GB"/>
        </w:rPr>
        <w:t xml:space="preserve"> in t</w:t>
      </w:r>
      <w:r w:rsidR="005125E8">
        <w:rPr>
          <w:lang w:val="en-GB"/>
        </w:rPr>
        <w:t>he 2</w:t>
      </w:r>
      <w:r w:rsidR="005125E8">
        <w:rPr>
          <w:rFonts w:hint="eastAsia"/>
          <w:lang w:val="en-GB"/>
        </w:rPr>
        <w:t>5</w:t>
      </w:r>
      <w:r w:rsidR="005125E8" w:rsidRPr="00CD5C73">
        <w:rPr>
          <w:lang w:val="en-GB"/>
        </w:rPr>
        <w:t>th</w:t>
      </w:r>
      <w:r w:rsidR="005125E8">
        <w:rPr>
          <w:rFonts w:hint="eastAsia"/>
          <w:lang w:val="en-GB"/>
        </w:rPr>
        <w:t xml:space="preserve"> </w:t>
      </w:r>
      <w:r w:rsidR="005125E8" w:rsidRPr="005125E8">
        <w:rPr>
          <w:lang w:val="en-GB"/>
        </w:rPr>
        <w:t>ASTAP general assembly</w:t>
      </w:r>
      <w:r w:rsidR="005125E8">
        <w:rPr>
          <w:rFonts w:hint="eastAsia"/>
          <w:lang w:val="en-GB"/>
        </w:rPr>
        <w:t xml:space="preserve"> in March 2015</w:t>
      </w:r>
      <w:r>
        <w:rPr>
          <w:rFonts w:hint="eastAsia"/>
          <w:lang w:val="en-GB"/>
        </w:rPr>
        <w:t xml:space="preserve">.  </w:t>
      </w:r>
      <w:r w:rsidR="005125E8">
        <w:rPr>
          <w:rFonts w:hint="eastAsia"/>
          <w:lang w:val="en-GB"/>
        </w:rPr>
        <w:t xml:space="preserve"> </w:t>
      </w:r>
      <w:r>
        <w:rPr>
          <w:lang w:val="en-GB"/>
        </w:rPr>
        <w:t>T</w:t>
      </w:r>
      <w:r>
        <w:rPr>
          <w:rFonts w:hint="eastAsia"/>
          <w:lang w:val="en-GB"/>
        </w:rPr>
        <w:t>he following work plan was proposed</w:t>
      </w:r>
      <w:r w:rsidR="00E31909">
        <w:rPr>
          <w:lang w:val="en-GB"/>
        </w:rPr>
        <w:t xml:space="preserve"> toward 2015</w:t>
      </w:r>
      <w:r>
        <w:rPr>
          <w:rFonts w:hint="eastAsia"/>
          <w:lang w:val="en-GB"/>
        </w:rPr>
        <w:t>.</w:t>
      </w:r>
    </w:p>
    <w:p w14:paraId="60ECB8A5" w14:textId="5771459F" w:rsidR="00410EBA" w:rsidRDefault="00E31909" w:rsidP="00410EBA">
      <w:pPr>
        <w:numPr>
          <w:ilvl w:val="0"/>
          <w:numId w:val="11"/>
        </w:numPr>
        <w:spacing w:after="0" w:line="288" w:lineRule="auto"/>
        <w:contextualSpacing/>
        <w:jc w:val="left"/>
      </w:pPr>
      <w:r>
        <w:rPr>
          <w:lang w:val="en-GB"/>
        </w:rPr>
        <w:t>To have</w:t>
      </w:r>
      <w:r w:rsidR="00410EBA">
        <w:rPr>
          <w:lang w:val="en-GB"/>
        </w:rPr>
        <w:t xml:space="preserve"> “</w:t>
      </w:r>
      <w:r w:rsidR="00410EBA">
        <w:rPr>
          <w:rFonts w:hint="eastAsia"/>
          <w:lang w:val="en-GB"/>
        </w:rPr>
        <w:t>APT network operator</w:t>
      </w:r>
      <w:r w:rsidR="00410EBA">
        <w:rPr>
          <w:lang w:val="en-GB"/>
        </w:rPr>
        <w:t>’</w:t>
      </w:r>
      <w:r w:rsidR="00410EBA">
        <w:rPr>
          <w:rFonts w:hint="eastAsia"/>
          <w:lang w:val="en-GB"/>
        </w:rPr>
        <w:t>s forum</w:t>
      </w:r>
      <w:r w:rsidR="00410EBA">
        <w:rPr>
          <w:lang w:val="en-GB"/>
        </w:rPr>
        <w:t>”</w:t>
      </w:r>
      <w:r w:rsidR="004D3969">
        <w:rPr>
          <w:rFonts w:hint="eastAsia"/>
          <w:lang w:val="en-GB"/>
        </w:rPr>
        <w:t xml:space="preserve"> </w:t>
      </w:r>
      <w:r w:rsidR="00410EBA">
        <w:rPr>
          <w:rFonts w:hint="eastAsia"/>
          <w:lang w:val="en-GB"/>
        </w:rPr>
        <w:t xml:space="preserve">during </w:t>
      </w:r>
      <w:r w:rsidR="00410EBA" w:rsidRPr="00410EBA">
        <w:t>the 25th ASTAP general assembly in March 2015</w:t>
      </w:r>
      <w:r w:rsidR="00410EBA">
        <w:rPr>
          <w:rFonts w:hint="eastAsia"/>
        </w:rPr>
        <w:t xml:space="preserve"> </w:t>
      </w:r>
      <w:r w:rsidR="00410EBA">
        <w:t>in order to identify the issue and requirements of the network operators in APT member countries and take them into consideration to the topics of the 3</w:t>
      </w:r>
      <w:r w:rsidR="00410EBA" w:rsidRPr="00410EBA">
        <w:rPr>
          <w:vertAlign w:val="superscript"/>
        </w:rPr>
        <w:t>rd</w:t>
      </w:r>
      <w:r w:rsidR="00410EBA">
        <w:t xml:space="preserve"> C&amp;I event.</w:t>
      </w:r>
    </w:p>
    <w:p w14:paraId="7908BFBA" w14:textId="7104E846" w:rsidR="00424050" w:rsidRDefault="00E31909" w:rsidP="00410EBA">
      <w:pPr>
        <w:numPr>
          <w:ilvl w:val="0"/>
          <w:numId w:val="11"/>
        </w:numPr>
        <w:spacing w:after="0" w:line="288" w:lineRule="auto"/>
        <w:contextualSpacing/>
        <w:jc w:val="left"/>
      </w:pPr>
      <w:r>
        <w:t>To create</w:t>
      </w:r>
      <w:r w:rsidR="00410EBA">
        <w:t xml:space="preserve"> “The Coordination Committee” and assign the chair of it. And then the coordination committee will invite the committee members and discuss the details of the 3</w:t>
      </w:r>
      <w:r w:rsidR="00410EBA" w:rsidRPr="00410EBA">
        <w:rPr>
          <w:vertAlign w:val="superscript"/>
        </w:rPr>
        <w:t>rd</w:t>
      </w:r>
      <w:r w:rsidR="00410EBA">
        <w:t xml:space="preserve"> C&amp;I event. </w:t>
      </w:r>
    </w:p>
    <w:p w14:paraId="35156C46" w14:textId="77777777" w:rsidR="00410EBA" w:rsidRPr="00410EBA" w:rsidRDefault="00410EBA" w:rsidP="00410EBA">
      <w:pPr>
        <w:spacing w:after="0" w:line="288" w:lineRule="auto"/>
        <w:ind w:left="360"/>
        <w:contextualSpacing/>
        <w:jc w:val="left"/>
      </w:pPr>
    </w:p>
    <w:p w14:paraId="01A9DB5B" w14:textId="64595AEA" w:rsidR="005125E8" w:rsidRPr="00424050" w:rsidRDefault="00410EBA" w:rsidP="00410EBA">
      <w:pPr>
        <w:spacing w:line="276" w:lineRule="auto"/>
        <w:jc w:val="center"/>
        <w:rPr>
          <w:lang w:val="en-GB"/>
        </w:rPr>
      </w:pPr>
      <w:r>
        <w:rPr>
          <w:rFonts w:cs="Times New Roman"/>
          <w:noProof/>
          <w:sz w:val="21"/>
          <w:szCs w:val="21"/>
          <w:lang w:val="en-GB"/>
        </w:rPr>
        <w:drawing>
          <wp:inline distT="0" distB="0" distL="0" distR="0" wp14:anchorId="5301AB29" wp14:editId="02101545">
            <wp:extent cx="4469547" cy="150297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8140" cy="1505859"/>
                    </a:xfrm>
                    <a:prstGeom prst="rect">
                      <a:avLst/>
                    </a:prstGeom>
                    <a:noFill/>
                  </pic:spPr>
                </pic:pic>
              </a:graphicData>
            </a:graphic>
          </wp:inline>
        </w:drawing>
      </w:r>
    </w:p>
    <w:p w14:paraId="2D8786D1" w14:textId="39547B3E" w:rsidR="003D7FB3" w:rsidRDefault="003D7FB3" w:rsidP="003D7FB3">
      <w:pPr>
        <w:pStyle w:val="Heading1"/>
        <w:numPr>
          <w:ilvl w:val="0"/>
          <w:numId w:val="8"/>
        </w:numPr>
      </w:pPr>
      <w:r>
        <w:t>Conclusion</w:t>
      </w:r>
    </w:p>
    <w:p w14:paraId="1B705777" w14:textId="7FD3A556" w:rsidR="00A670B8" w:rsidRDefault="00CD5C73" w:rsidP="00CD5C73">
      <w:pPr>
        <w:spacing w:after="240" w:line="276" w:lineRule="auto"/>
        <w:rPr>
          <w:lang w:val="en-GB"/>
        </w:rPr>
      </w:pPr>
      <w:r w:rsidRPr="00CD5C73">
        <w:rPr>
          <w:lang w:val="en-GB"/>
        </w:rPr>
        <w:t>The 2nd APT/ITU C&amp;I event was successfully held</w:t>
      </w:r>
      <w:r w:rsidR="00AE4023">
        <w:rPr>
          <w:lang w:val="en-GB"/>
        </w:rPr>
        <w:t xml:space="preserve"> in August in B</w:t>
      </w:r>
      <w:r w:rsidR="00224DA3">
        <w:rPr>
          <w:lang w:val="en-GB"/>
        </w:rPr>
        <w:t>a</w:t>
      </w:r>
      <w:r w:rsidR="00AE4023">
        <w:rPr>
          <w:rFonts w:hint="eastAsia"/>
          <w:lang w:val="en-GB"/>
        </w:rPr>
        <w:t>n</w:t>
      </w:r>
      <w:r w:rsidR="00224DA3">
        <w:rPr>
          <w:lang w:val="en-GB"/>
        </w:rPr>
        <w:t>gkok</w:t>
      </w:r>
      <w:r w:rsidRPr="00CD5C73">
        <w:rPr>
          <w:lang w:val="en-GB"/>
        </w:rPr>
        <w:t xml:space="preserve">. This event was highly appreciated from APT member countries and </w:t>
      </w:r>
      <w:r>
        <w:rPr>
          <w:lang w:val="en-GB"/>
        </w:rPr>
        <w:t>as the con</w:t>
      </w:r>
      <w:r w:rsidR="00825EFF">
        <w:rPr>
          <w:lang w:val="en-GB"/>
        </w:rPr>
        <w:t>sequence</w:t>
      </w:r>
      <w:r>
        <w:rPr>
          <w:lang w:val="en-GB"/>
        </w:rPr>
        <w:t xml:space="preserve"> of this event, </w:t>
      </w:r>
      <w:r w:rsidRPr="00CD5C73">
        <w:rPr>
          <w:lang w:val="en-GB"/>
        </w:rPr>
        <w:t>it was decided the 3</w:t>
      </w:r>
      <w:r w:rsidRPr="00CD5C73">
        <w:rPr>
          <w:vertAlign w:val="superscript"/>
          <w:lang w:val="en-GB"/>
        </w:rPr>
        <w:t>rd</w:t>
      </w:r>
      <w:r>
        <w:rPr>
          <w:lang w:val="en-GB"/>
        </w:rPr>
        <w:t xml:space="preserve"> </w:t>
      </w:r>
      <w:r w:rsidR="001307C4">
        <w:rPr>
          <w:lang w:val="en-GB"/>
        </w:rPr>
        <w:t>event would be held in 2015.</w:t>
      </w:r>
      <w:r w:rsidR="001307C4">
        <w:rPr>
          <w:rFonts w:hint="eastAsia"/>
          <w:lang w:val="en-GB"/>
        </w:rPr>
        <w:t xml:space="preserve"> </w:t>
      </w:r>
      <w:r w:rsidR="00C23DAE">
        <w:rPr>
          <w:lang w:val="en-GB"/>
        </w:rPr>
        <w:t xml:space="preserve">“APT network operator’s forum” </w:t>
      </w:r>
      <w:r w:rsidR="0035603A">
        <w:rPr>
          <w:rFonts w:hint="eastAsia"/>
          <w:lang w:val="en-GB"/>
        </w:rPr>
        <w:t xml:space="preserve">is going to be held </w:t>
      </w:r>
      <w:r w:rsidR="00C23DAE">
        <w:rPr>
          <w:lang w:val="en-GB"/>
        </w:rPr>
        <w:t>during the next ASTAP</w:t>
      </w:r>
      <w:r w:rsidR="006D2E21">
        <w:rPr>
          <w:lang w:val="en-GB"/>
        </w:rPr>
        <w:t>#25</w:t>
      </w:r>
      <w:r w:rsidR="00C23DAE">
        <w:rPr>
          <w:lang w:val="en-GB"/>
        </w:rPr>
        <w:t xml:space="preserve"> meeting in March 2015 </w:t>
      </w:r>
      <w:r w:rsidR="006D2E21">
        <w:rPr>
          <w:lang w:val="en-GB"/>
        </w:rPr>
        <w:t>in</w:t>
      </w:r>
      <w:r w:rsidR="00C23DAE">
        <w:rPr>
          <w:lang w:val="en-GB"/>
        </w:rPr>
        <w:t xml:space="preserve"> order</w:t>
      </w:r>
      <w:r w:rsidR="0035603A">
        <w:rPr>
          <w:lang w:val="en-GB"/>
        </w:rPr>
        <w:t xml:space="preserve"> to facilitate to exchange </w:t>
      </w:r>
      <w:r w:rsidR="00C23DAE">
        <w:rPr>
          <w:lang w:val="en-GB"/>
        </w:rPr>
        <w:t xml:space="preserve">information and issues on C&amp;I among the network operators in APT. </w:t>
      </w:r>
      <w:r w:rsidR="0035603A">
        <w:rPr>
          <w:rFonts w:hint="eastAsia"/>
          <w:lang w:val="en-GB"/>
        </w:rPr>
        <w:t>We would like to invite network operators</w:t>
      </w:r>
      <w:r w:rsidR="00E100FB">
        <w:rPr>
          <w:rFonts w:hint="eastAsia"/>
          <w:lang w:val="en-GB"/>
        </w:rPr>
        <w:t xml:space="preserve"> to join this session and share the </w:t>
      </w:r>
      <w:r w:rsidR="00E100FB">
        <w:rPr>
          <w:lang w:val="en-GB"/>
        </w:rPr>
        <w:t>information</w:t>
      </w:r>
      <w:r w:rsidR="00E100FB">
        <w:rPr>
          <w:rFonts w:hint="eastAsia"/>
          <w:lang w:val="en-GB"/>
        </w:rPr>
        <w:t xml:space="preserve"> on C&amp;I</w:t>
      </w:r>
      <w:r w:rsidR="0035603A">
        <w:rPr>
          <w:rFonts w:hint="eastAsia"/>
          <w:lang w:val="en-GB"/>
        </w:rPr>
        <w:t>.</w:t>
      </w:r>
      <w:r w:rsidR="00E100FB">
        <w:rPr>
          <w:rFonts w:hint="eastAsia"/>
          <w:lang w:val="en-GB"/>
        </w:rPr>
        <w:t xml:space="preserve"> These discussions </w:t>
      </w:r>
      <w:r w:rsidR="00E100FB">
        <w:rPr>
          <w:rFonts w:hint="eastAsia"/>
          <w:lang w:val="en-GB"/>
        </w:rPr>
        <w:lastRenderedPageBreak/>
        <w:t>will be taken into consideration to the topics of the 3</w:t>
      </w:r>
      <w:r w:rsidR="00E100FB" w:rsidRPr="00E100FB">
        <w:rPr>
          <w:rFonts w:hint="eastAsia"/>
          <w:vertAlign w:val="superscript"/>
          <w:lang w:val="en-GB"/>
        </w:rPr>
        <w:t>rd</w:t>
      </w:r>
      <w:r w:rsidR="00E100FB">
        <w:rPr>
          <w:rFonts w:hint="eastAsia"/>
          <w:lang w:val="en-GB"/>
        </w:rPr>
        <w:t xml:space="preserve"> </w:t>
      </w:r>
      <w:proofErr w:type="gramStart"/>
      <w:r w:rsidR="00E100FB">
        <w:rPr>
          <w:rFonts w:hint="eastAsia"/>
          <w:lang w:val="en-GB"/>
        </w:rPr>
        <w:t>C&amp;I</w:t>
      </w:r>
      <w:proofErr w:type="gramEnd"/>
      <w:r w:rsidR="00E100FB">
        <w:rPr>
          <w:rFonts w:hint="eastAsia"/>
          <w:lang w:val="en-GB"/>
        </w:rPr>
        <w:t xml:space="preserve"> event.</w:t>
      </w:r>
      <w:r w:rsidR="0035603A">
        <w:rPr>
          <w:rFonts w:hint="eastAsia"/>
          <w:lang w:val="en-GB"/>
        </w:rPr>
        <w:t xml:space="preserve"> </w:t>
      </w:r>
      <w:r w:rsidR="00FF05C5">
        <w:rPr>
          <w:rFonts w:hint="eastAsia"/>
          <w:lang w:val="en-GB"/>
        </w:rPr>
        <w:t>The 2</w:t>
      </w:r>
      <w:r w:rsidR="00FF05C5" w:rsidRPr="00FF05C5">
        <w:rPr>
          <w:rFonts w:hint="eastAsia"/>
          <w:vertAlign w:val="superscript"/>
          <w:lang w:val="en-GB"/>
        </w:rPr>
        <w:t>nd</w:t>
      </w:r>
      <w:r w:rsidR="00FF05C5">
        <w:rPr>
          <w:rFonts w:hint="eastAsia"/>
          <w:lang w:val="en-GB"/>
        </w:rPr>
        <w:t xml:space="preserve"> APT/ITU C&amp;I event became more populated than the 1</w:t>
      </w:r>
      <w:r w:rsidR="00FF05C5" w:rsidRPr="00FF05C5">
        <w:rPr>
          <w:rFonts w:hint="eastAsia"/>
          <w:vertAlign w:val="superscript"/>
          <w:lang w:val="en-GB"/>
        </w:rPr>
        <w:t>st</w:t>
      </w:r>
      <w:r w:rsidR="00FF05C5">
        <w:rPr>
          <w:rFonts w:hint="eastAsia"/>
          <w:lang w:val="en-GB"/>
        </w:rPr>
        <w:t xml:space="preserve"> event and many members were interested in its </w:t>
      </w:r>
      <w:r w:rsidR="00FF05C5">
        <w:rPr>
          <w:lang w:val="en-GB"/>
        </w:rPr>
        <w:t>activities</w:t>
      </w:r>
      <w:r w:rsidR="00DA5D85">
        <w:rPr>
          <w:rFonts w:hint="eastAsia"/>
          <w:lang w:val="en-GB"/>
        </w:rPr>
        <w:t>. It is expected that more exhibitors and presenters actively participate in the</w:t>
      </w:r>
      <w:r w:rsidR="00E100FB">
        <w:rPr>
          <w:rFonts w:hint="eastAsia"/>
          <w:lang w:val="en-GB"/>
        </w:rPr>
        <w:t xml:space="preserve"> 3</w:t>
      </w:r>
      <w:r w:rsidR="00E100FB" w:rsidRPr="00E100FB">
        <w:rPr>
          <w:rFonts w:hint="eastAsia"/>
          <w:vertAlign w:val="superscript"/>
          <w:lang w:val="en-GB"/>
        </w:rPr>
        <w:t>rd</w:t>
      </w:r>
      <w:r w:rsidR="00E100FB">
        <w:rPr>
          <w:rFonts w:hint="eastAsia"/>
          <w:lang w:val="en-GB"/>
        </w:rPr>
        <w:t xml:space="preserve"> </w:t>
      </w:r>
      <w:r w:rsidR="00DA5D85">
        <w:rPr>
          <w:rFonts w:hint="eastAsia"/>
          <w:lang w:val="en-GB"/>
        </w:rPr>
        <w:t>event in 2015.</w:t>
      </w:r>
    </w:p>
    <w:p w14:paraId="15320B1E" w14:textId="77777777" w:rsidR="00531209" w:rsidRPr="009A041A" w:rsidRDefault="00531209" w:rsidP="003D7FB3">
      <w:pPr>
        <w:rPr>
          <w:lang w:val="en-GB"/>
        </w:rPr>
      </w:pPr>
    </w:p>
    <w:sectPr w:rsidR="00531209" w:rsidRPr="009A041A" w:rsidSect="003C7DD3">
      <w:footerReference w:type="default" r:id="rId22"/>
      <w:pgSz w:w="11906" w:h="16838"/>
      <w:pgMar w:top="1440" w:right="1418" w:bottom="1440"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381EA1" w15:done="0"/>
  <w15:commentEx w15:paraId="1145E1D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D1B70" w14:textId="77777777" w:rsidR="00083C58" w:rsidRDefault="00083C58" w:rsidP="00E20EA4">
      <w:pPr>
        <w:spacing w:after="0" w:line="240" w:lineRule="auto"/>
      </w:pPr>
      <w:r>
        <w:separator/>
      </w:r>
    </w:p>
  </w:endnote>
  <w:endnote w:type="continuationSeparator" w:id="0">
    <w:p w14:paraId="1642FFCC" w14:textId="77777777" w:rsidR="00083C58" w:rsidRDefault="00083C58" w:rsidP="00E20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altName w:val="ＭＳ Ｐゴシック"/>
    <w:panose1 w:val="020B0600070205080204"/>
    <w:charset w:val="80"/>
    <w:family w:val="swiss"/>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52923"/>
      <w:docPartObj>
        <w:docPartGallery w:val="Page Numbers (Bottom of Page)"/>
        <w:docPartUnique/>
      </w:docPartObj>
    </w:sdtPr>
    <w:sdtEndPr/>
    <w:sdtContent>
      <w:p w14:paraId="493DEB5A" w14:textId="77777777" w:rsidR="006515BC" w:rsidRDefault="00DB3A6A">
        <w:pPr>
          <w:pStyle w:val="Footer"/>
          <w:jc w:val="center"/>
        </w:pPr>
        <w:r>
          <w:fldChar w:fldCharType="begin"/>
        </w:r>
        <w:r w:rsidR="006515BC">
          <w:instrText xml:space="preserve"> PAGE   \* MERGEFORMAT </w:instrText>
        </w:r>
        <w:r>
          <w:fldChar w:fldCharType="separate"/>
        </w:r>
        <w:r w:rsidR="005C2308" w:rsidRPr="005C2308">
          <w:rPr>
            <w:noProof/>
            <w:lang w:val="ja-JP"/>
          </w:rPr>
          <w:t>1</w:t>
        </w:r>
        <w:r>
          <w:rPr>
            <w:noProof/>
            <w:lang w:val="ja-JP"/>
          </w:rPr>
          <w:fldChar w:fldCharType="end"/>
        </w:r>
      </w:p>
    </w:sdtContent>
  </w:sdt>
  <w:p w14:paraId="677AABB7" w14:textId="77777777" w:rsidR="006515BC" w:rsidRDefault="006515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3E20F" w14:textId="77777777" w:rsidR="00083C58" w:rsidRDefault="00083C58" w:rsidP="00E20EA4">
      <w:pPr>
        <w:spacing w:after="0" w:line="240" w:lineRule="auto"/>
      </w:pPr>
      <w:r>
        <w:separator/>
      </w:r>
    </w:p>
  </w:footnote>
  <w:footnote w:type="continuationSeparator" w:id="0">
    <w:p w14:paraId="3A67CFF1" w14:textId="77777777" w:rsidR="00083C58" w:rsidRDefault="00083C58" w:rsidP="00E20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7819"/>
    <w:multiLevelType w:val="hybridMultilevel"/>
    <w:tmpl w:val="33FE247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4323D27"/>
    <w:multiLevelType w:val="hybridMultilevel"/>
    <w:tmpl w:val="7B282750"/>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
    <w:nsid w:val="28F034FB"/>
    <w:multiLevelType w:val="hybridMultilevel"/>
    <w:tmpl w:val="7B282750"/>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
    <w:nsid w:val="2BFE5EAA"/>
    <w:multiLevelType w:val="hybridMultilevel"/>
    <w:tmpl w:val="FA02A1B2"/>
    <w:lvl w:ilvl="0" w:tplc="08090019">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nsid w:val="349A411A"/>
    <w:multiLevelType w:val="hybridMultilevel"/>
    <w:tmpl w:val="7B282750"/>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5">
    <w:nsid w:val="4317169E"/>
    <w:multiLevelType w:val="hybridMultilevel"/>
    <w:tmpl w:val="DE8ADD46"/>
    <w:lvl w:ilvl="0" w:tplc="08090017">
      <w:start w:val="1"/>
      <w:numFmt w:val="lowerLetter"/>
      <w:lvlText w:val="%1)"/>
      <w:lvlJc w:val="left"/>
      <w:pPr>
        <w:tabs>
          <w:tab w:val="num" w:pos="786"/>
        </w:tabs>
        <w:ind w:left="786" w:hanging="360"/>
      </w:pPr>
    </w:lvl>
    <w:lvl w:ilvl="1" w:tplc="08090019">
      <w:start w:val="1"/>
      <w:numFmt w:val="lowerLetter"/>
      <w:lvlText w:val="%2."/>
      <w:lvlJc w:val="left"/>
      <w:pPr>
        <w:tabs>
          <w:tab w:val="num" w:pos="1506"/>
        </w:tabs>
        <w:ind w:left="1506" w:hanging="360"/>
      </w:pPr>
    </w:lvl>
    <w:lvl w:ilvl="2" w:tplc="64E28CEC">
      <w:start w:val="1465"/>
      <w:numFmt w:val="bullet"/>
      <w:lvlText w:val="•"/>
      <w:lvlJc w:val="left"/>
      <w:pPr>
        <w:tabs>
          <w:tab w:val="num" w:pos="2226"/>
        </w:tabs>
        <w:ind w:left="2226" w:hanging="360"/>
      </w:pPr>
      <w:rPr>
        <w:rFonts w:ascii="Arial" w:hAnsi="Arial" w:hint="default"/>
      </w:rPr>
    </w:lvl>
    <w:lvl w:ilvl="3" w:tplc="E78A43A4">
      <w:start w:val="1"/>
      <w:numFmt w:val="bullet"/>
      <w:lvlText w:val="-"/>
      <w:lvlJc w:val="left"/>
      <w:pPr>
        <w:ind w:left="2946" w:hanging="360"/>
      </w:pPr>
      <w:rPr>
        <w:rFonts w:ascii="Calibri" w:eastAsia="MS PGothic" w:hAnsi="Calibri" w:cs="MS PGothic" w:hint="default"/>
      </w:rPr>
    </w:lvl>
    <w:lvl w:ilvl="4" w:tplc="00A2A4FA" w:tentative="1">
      <w:start w:val="1"/>
      <w:numFmt w:val="decimal"/>
      <w:lvlText w:val="%5)"/>
      <w:lvlJc w:val="left"/>
      <w:pPr>
        <w:tabs>
          <w:tab w:val="num" w:pos="3666"/>
        </w:tabs>
        <w:ind w:left="3666" w:hanging="360"/>
      </w:pPr>
    </w:lvl>
    <w:lvl w:ilvl="5" w:tplc="9E165AA2" w:tentative="1">
      <w:start w:val="1"/>
      <w:numFmt w:val="decimal"/>
      <w:lvlText w:val="%6)"/>
      <w:lvlJc w:val="left"/>
      <w:pPr>
        <w:tabs>
          <w:tab w:val="num" w:pos="4386"/>
        </w:tabs>
        <w:ind w:left="4386" w:hanging="360"/>
      </w:pPr>
    </w:lvl>
    <w:lvl w:ilvl="6" w:tplc="53428C2A" w:tentative="1">
      <w:start w:val="1"/>
      <w:numFmt w:val="decimal"/>
      <w:lvlText w:val="%7)"/>
      <w:lvlJc w:val="left"/>
      <w:pPr>
        <w:tabs>
          <w:tab w:val="num" w:pos="5106"/>
        </w:tabs>
        <w:ind w:left="5106" w:hanging="360"/>
      </w:pPr>
    </w:lvl>
    <w:lvl w:ilvl="7" w:tplc="9E7219AC" w:tentative="1">
      <w:start w:val="1"/>
      <w:numFmt w:val="decimal"/>
      <w:lvlText w:val="%8)"/>
      <w:lvlJc w:val="left"/>
      <w:pPr>
        <w:tabs>
          <w:tab w:val="num" w:pos="5826"/>
        </w:tabs>
        <w:ind w:left="5826" w:hanging="360"/>
      </w:pPr>
    </w:lvl>
    <w:lvl w:ilvl="8" w:tplc="2E92F2D2" w:tentative="1">
      <w:start w:val="1"/>
      <w:numFmt w:val="decimal"/>
      <w:lvlText w:val="%9)"/>
      <w:lvlJc w:val="left"/>
      <w:pPr>
        <w:tabs>
          <w:tab w:val="num" w:pos="6546"/>
        </w:tabs>
        <w:ind w:left="6546" w:hanging="360"/>
      </w:pPr>
    </w:lvl>
  </w:abstractNum>
  <w:abstractNum w:abstractNumId="6">
    <w:nsid w:val="46B43468"/>
    <w:multiLevelType w:val="hybridMultilevel"/>
    <w:tmpl w:val="7B282750"/>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nsid w:val="49684C1E"/>
    <w:multiLevelType w:val="hybridMultilevel"/>
    <w:tmpl w:val="C908DE5A"/>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nsid w:val="499D5D7A"/>
    <w:multiLevelType w:val="hybridMultilevel"/>
    <w:tmpl w:val="6BCAB430"/>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9">
    <w:nsid w:val="4C3D7DB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55F555E5"/>
    <w:multiLevelType w:val="hybridMultilevel"/>
    <w:tmpl w:val="D066654A"/>
    <w:lvl w:ilvl="0" w:tplc="2A989676">
      <w:start w:val="1"/>
      <w:numFmt w:val="bullet"/>
      <w:lvlText w:val="•"/>
      <w:lvlJc w:val="left"/>
      <w:pPr>
        <w:tabs>
          <w:tab w:val="num" w:pos="720"/>
        </w:tabs>
        <w:ind w:left="720" w:hanging="360"/>
      </w:pPr>
      <w:rPr>
        <w:rFonts w:ascii="Arial" w:hAnsi="Arial" w:hint="default"/>
      </w:rPr>
    </w:lvl>
    <w:lvl w:ilvl="1" w:tplc="AD52D0D4">
      <w:start w:val="559"/>
      <w:numFmt w:val="bullet"/>
      <w:lvlText w:val="–"/>
      <w:lvlJc w:val="left"/>
      <w:pPr>
        <w:tabs>
          <w:tab w:val="num" w:pos="1440"/>
        </w:tabs>
        <w:ind w:left="1440" w:hanging="360"/>
      </w:pPr>
      <w:rPr>
        <w:rFonts w:ascii="Arial" w:hAnsi="Arial" w:hint="default"/>
      </w:rPr>
    </w:lvl>
    <w:lvl w:ilvl="2" w:tplc="E0D4C11C">
      <w:start w:val="559"/>
      <w:numFmt w:val="bullet"/>
      <w:lvlText w:val="•"/>
      <w:lvlJc w:val="left"/>
      <w:pPr>
        <w:tabs>
          <w:tab w:val="num" w:pos="2160"/>
        </w:tabs>
        <w:ind w:left="2160" w:hanging="360"/>
      </w:pPr>
      <w:rPr>
        <w:rFonts w:ascii="Arial" w:hAnsi="Arial" w:hint="default"/>
      </w:rPr>
    </w:lvl>
    <w:lvl w:ilvl="3" w:tplc="05AE5258" w:tentative="1">
      <w:start w:val="1"/>
      <w:numFmt w:val="bullet"/>
      <w:lvlText w:val="•"/>
      <w:lvlJc w:val="left"/>
      <w:pPr>
        <w:tabs>
          <w:tab w:val="num" w:pos="2880"/>
        </w:tabs>
        <w:ind w:left="2880" w:hanging="360"/>
      </w:pPr>
      <w:rPr>
        <w:rFonts w:ascii="Arial" w:hAnsi="Arial" w:hint="default"/>
      </w:rPr>
    </w:lvl>
    <w:lvl w:ilvl="4" w:tplc="749AAFD8" w:tentative="1">
      <w:start w:val="1"/>
      <w:numFmt w:val="bullet"/>
      <w:lvlText w:val="•"/>
      <w:lvlJc w:val="left"/>
      <w:pPr>
        <w:tabs>
          <w:tab w:val="num" w:pos="3600"/>
        </w:tabs>
        <w:ind w:left="3600" w:hanging="360"/>
      </w:pPr>
      <w:rPr>
        <w:rFonts w:ascii="Arial" w:hAnsi="Arial" w:hint="default"/>
      </w:rPr>
    </w:lvl>
    <w:lvl w:ilvl="5" w:tplc="9DD68064" w:tentative="1">
      <w:start w:val="1"/>
      <w:numFmt w:val="bullet"/>
      <w:lvlText w:val="•"/>
      <w:lvlJc w:val="left"/>
      <w:pPr>
        <w:tabs>
          <w:tab w:val="num" w:pos="4320"/>
        </w:tabs>
        <w:ind w:left="4320" w:hanging="360"/>
      </w:pPr>
      <w:rPr>
        <w:rFonts w:ascii="Arial" w:hAnsi="Arial" w:hint="default"/>
      </w:rPr>
    </w:lvl>
    <w:lvl w:ilvl="6" w:tplc="03120A7A" w:tentative="1">
      <w:start w:val="1"/>
      <w:numFmt w:val="bullet"/>
      <w:lvlText w:val="•"/>
      <w:lvlJc w:val="left"/>
      <w:pPr>
        <w:tabs>
          <w:tab w:val="num" w:pos="5040"/>
        </w:tabs>
        <w:ind w:left="5040" w:hanging="360"/>
      </w:pPr>
      <w:rPr>
        <w:rFonts w:ascii="Arial" w:hAnsi="Arial" w:hint="default"/>
      </w:rPr>
    </w:lvl>
    <w:lvl w:ilvl="7" w:tplc="6EB243E6" w:tentative="1">
      <w:start w:val="1"/>
      <w:numFmt w:val="bullet"/>
      <w:lvlText w:val="•"/>
      <w:lvlJc w:val="left"/>
      <w:pPr>
        <w:tabs>
          <w:tab w:val="num" w:pos="5760"/>
        </w:tabs>
        <w:ind w:left="5760" w:hanging="360"/>
      </w:pPr>
      <w:rPr>
        <w:rFonts w:ascii="Arial" w:hAnsi="Arial" w:hint="default"/>
      </w:rPr>
    </w:lvl>
    <w:lvl w:ilvl="8" w:tplc="34A86F2C" w:tentative="1">
      <w:start w:val="1"/>
      <w:numFmt w:val="bullet"/>
      <w:lvlText w:val="•"/>
      <w:lvlJc w:val="left"/>
      <w:pPr>
        <w:tabs>
          <w:tab w:val="num" w:pos="6480"/>
        </w:tabs>
        <w:ind w:left="6480" w:hanging="360"/>
      </w:pPr>
      <w:rPr>
        <w:rFonts w:ascii="Arial" w:hAnsi="Arial" w:hint="default"/>
      </w:rPr>
    </w:lvl>
  </w:abstractNum>
  <w:abstractNum w:abstractNumId="11">
    <w:nsid w:val="59904514"/>
    <w:multiLevelType w:val="hybridMultilevel"/>
    <w:tmpl w:val="8F3C625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5A3F5E38"/>
    <w:multiLevelType w:val="hybridMultilevel"/>
    <w:tmpl w:val="6BCAB430"/>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3">
    <w:nsid w:val="5C3A6930"/>
    <w:multiLevelType w:val="hybridMultilevel"/>
    <w:tmpl w:val="6BCAB430"/>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4">
    <w:nsid w:val="5EE7217D"/>
    <w:multiLevelType w:val="hybridMultilevel"/>
    <w:tmpl w:val="BEEE27A8"/>
    <w:lvl w:ilvl="0" w:tplc="B78C071E">
      <w:start w:val="1"/>
      <w:numFmt w:val="decimal"/>
      <w:lvlText w:val="%1)"/>
      <w:lvlJc w:val="left"/>
      <w:pPr>
        <w:tabs>
          <w:tab w:val="num" w:pos="-92"/>
        </w:tabs>
        <w:ind w:left="-92" w:hanging="360"/>
      </w:pPr>
    </w:lvl>
    <w:lvl w:ilvl="1" w:tplc="4E4639BC">
      <w:start w:val="1"/>
      <w:numFmt w:val="decimal"/>
      <w:lvlText w:val="%2)"/>
      <w:lvlJc w:val="left"/>
      <w:pPr>
        <w:tabs>
          <w:tab w:val="num" w:pos="628"/>
        </w:tabs>
        <w:ind w:left="628" w:hanging="360"/>
      </w:pPr>
    </w:lvl>
    <w:lvl w:ilvl="2" w:tplc="64E28CEC">
      <w:start w:val="1465"/>
      <w:numFmt w:val="bullet"/>
      <w:lvlText w:val="•"/>
      <w:lvlJc w:val="left"/>
      <w:pPr>
        <w:tabs>
          <w:tab w:val="num" w:pos="1348"/>
        </w:tabs>
        <w:ind w:left="1348" w:hanging="360"/>
      </w:pPr>
      <w:rPr>
        <w:rFonts w:ascii="Arial" w:hAnsi="Arial" w:cs="Times New Roman" w:hint="default"/>
      </w:rPr>
    </w:lvl>
    <w:lvl w:ilvl="3" w:tplc="BBCC2872">
      <w:start w:val="1"/>
      <w:numFmt w:val="decimal"/>
      <w:lvlText w:val="%4)"/>
      <w:lvlJc w:val="left"/>
      <w:pPr>
        <w:tabs>
          <w:tab w:val="num" w:pos="2068"/>
        </w:tabs>
        <w:ind w:left="2068" w:hanging="360"/>
      </w:pPr>
    </w:lvl>
    <w:lvl w:ilvl="4" w:tplc="00A2A4FA">
      <w:start w:val="1"/>
      <w:numFmt w:val="decimal"/>
      <w:lvlText w:val="%5)"/>
      <w:lvlJc w:val="left"/>
      <w:pPr>
        <w:tabs>
          <w:tab w:val="num" w:pos="2788"/>
        </w:tabs>
        <w:ind w:left="2788" w:hanging="360"/>
      </w:pPr>
    </w:lvl>
    <w:lvl w:ilvl="5" w:tplc="9E165AA2">
      <w:start w:val="1"/>
      <w:numFmt w:val="decimal"/>
      <w:lvlText w:val="%6)"/>
      <w:lvlJc w:val="left"/>
      <w:pPr>
        <w:tabs>
          <w:tab w:val="num" w:pos="3508"/>
        </w:tabs>
        <w:ind w:left="3508" w:hanging="360"/>
      </w:pPr>
    </w:lvl>
    <w:lvl w:ilvl="6" w:tplc="53428C2A">
      <w:start w:val="1"/>
      <w:numFmt w:val="decimal"/>
      <w:lvlText w:val="%7)"/>
      <w:lvlJc w:val="left"/>
      <w:pPr>
        <w:tabs>
          <w:tab w:val="num" w:pos="4228"/>
        </w:tabs>
        <w:ind w:left="4228" w:hanging="360"/>
      </w:pPr>
    </w:lvl>
    <w:lvl w:ilvl="7" w:tplc="9E7219AC">
      <w:start w:val="1"/>
      <w:numFmt w:val="decimal"/>
      <w:lvlText w:val="%8)"/>
      <w:lvlJc w:val="left"/>
      <w:pPr>
        <w:tabs>
          <w:tab w:val="num" w:pos="4948"/>
        </w:tabs>
        <w:ind w:left="4948" w:hanging="360"/>
      </w:pPr>
    </w:lvl>
    <w:lvl w:ilvl="8" w:tplc="2E92F2D2">
      <w:start w:val="1"/>
      <w:numFmt w:val="decimal"/>
      <w:lvlText w:val="%9)"/>
      <w:lvlJc w:val="left"/>
      <w:pPr>
        <w:tabs>
          <w:tab w:val="num" w:pos="5668"/>
        </w:tabs>
        <w:ind w:left="5668" w:hanging="360"/>
      </w:pPr>
    </w:lvl>
  </w:abstractNum>
  <w:abstractNum w:abstractNumId="15">
    <w:nsid w:val="601A0D16"/>
    <w:multiLevelType w:val="hybridMultilevel"/>
    <w:tmpl w:val="7B282750"/>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6">
    <w:nsid w:val="69163223"/>
    <w:multiLevelType w:val="hybridMultilevel"/>
    <w:tmpl w:val="7F0C8140"/>
    <w:lvl w:ilvl="0" w:tplc="B78C071E">
      <w:start w:val="1"/>
      <w:numFmt w:val="decimal"/>
      <w:lvlText w:val="%1)"/>
      <w:lvlJc w:val="left"/>
      <w:pPr>
        <w:tabs>
          <w:tab w:val="num" w:pos="786"/>
        </w:tabs>
        <w:ind w:left="786" w:hanging="360"/>
      </w:pPr>
    </w:lvl>
    <w:lvl w:ilvl="1" w:tplc="08090019">
      <w:start w:val="1"/>
      <w:numFmt w:val="lowerLetter"/>
      <w:lvlText w:val="%2."/>
      <w:lvlJc w:val="left"/>
      <w:pPr>
        <w:tabs>
          <w:tab w:val="num" w:pos="1506"/>
        </w:tabs>
        <w:ind w:left="1506" w:hanging="360"/>
      </w:pPr>
    </w:lvl>
    <w:lvl w:ilvl="2" w:tplc="64E28CEC">
      <w:start w:val="1465"/>
      <w:numFmt w:val="bullet"/>
      <w:lvlText w:val="•"/>
      <w:lvlJc w:val="left"/>
      <w:pPr>
        <w:tabs>
          <w:tab w:val="num" w:pos="2226"/>
        </w:tabs>
        <w:ind w:left="2226" w:hanging="360"/>
      </w:pPr>
      <w:rPr>
        <w:rFonts w:ascii="Arial" w:hAnsi="Arial" w:hint="default"/>
      </w:rPr>
    </w:lvl>
    <w:lvl w:ilvl="3" w:tplc="E78A43A4">
      <w:start w:val="1"/>
      <w:numFmt w:val="bullet"/>
      <w:lvlText w:val="-"/>
      <w:lvlJc w:val="left"/>
      <w:pPr>
        <w:ind w:left="2946" w:hanging="360"/>
      </w:pPr>
      <w:rPr>
        <w:rFonts w:ascii="Calibri" w:eastAsia="MS PGothic" w:hAnsi="Calibri" w:cs="MS PGothic" w:hint="default"/>
      </w:rPr>
    </w:lvl>
    <w:lvl w:ilvl="4" w:tplc="00A2A4FA" w:tentative="1">
      <w:start w:val="1"/>
      <w:numFmt w:val="decimal"/>
      <w:lvlText w:val="%5)"/>
      <w:lvlJc w:val="left"/>
      <w:pPr>
        <w:tabs>
          <w:tab w:val="num" w:pos="3666"/>
        </w:tabs>
        <w:ind w:left="3666" w:hanging="360"/>
      </w:pPr>
    </w:lvl>
    <w:lvl w:ilvl="5" w:tplc="9E165AA2" w:tentative="1">
      <w:start w:val="1"/>
      <w:numFmt w:val="decimal"/>
      <w:lvlText w:val="%6)"/>
      <w:lvlJc w:val="left"/>
      <w:pPr>
        <w:tabs>
          <w:tab w:val="num" w:pos="4386"/>
        </w:tabs>
        <w:ind w:left="4386" w:hanging="360"/>
      </w:pPr>
    </w:lvl>
    <w:lvl w:ilvl="6" w:tplc="53428C2A" w:tentative="1">
      <w:start w:val="1"/>
      <w:numFmt w:val="decimal"/>
      <w:lvlText w:val="%7)"/>
      <w:lvlJc w:val="left"/>
      <w:pPr>
        <w:tabs>
          <w:tab w:val="num" w:pos="5106"/>
        </w:tabs>
        <w:ind w:left="5106" w:hanging="360"/>
      </w:pPr>
    </w:lvl>
    <w:lvl w:ilvl="7" w:tplc="9E7219AC" w:tentative="1">
      <w:start w:val="1"/>
      <w:numFmt w:val="decimal"/>
      <w:lvlText w:val="%8)"/>
      <w:lvlJc w:val="left"/>
      <w:pPr>
        <w:tabs>
          <w:tab w:val="num" w:pos="5826"/>
        </w:tabs>
        <w:ind w:left="5826" w:hanging="360"/>
      </w:pPr>
    </w:lvl>
    <w:lvl w:ilvl="8" w:tplc="2E92F2D2" w:tentative="1">
      <w:start w:val="1"/>
      <w:numFmt w:val="decimal"/>
      <w:lvlText w:val="%9)"/>
      <w:lvlJc w:val="left"/>
      <w:pPr>
        <w:tabs>
          <w:tab w:val="num" w:pos="6546"/>
        </w:tabs>
        <w:ind w:left="6546" w:hanging="360"/>
      </w:pPr>
    </w:lvl>
  </w:abstractNum>
  <w:abstractNum w:abstractNumId="17">
    <w:nsid w:val="6C930A1C"/>
    <w:multiLevelType w:val="multilevel"/>
    <w:tmpl w:val="058E866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70286DFA"/>
    <w:multiLevelType w:val="hybridMultilevel"/>
    <w:tmpl w:val="6BCAB430"/>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9">
    <w:nsid w:val="74733342"/>
    <w:multiLevelType w:val="hybridMultilevel"/>
    <w:tmpl w:val="BEEE27A8"/>
    <w:lvl w:ilvl="0" w:tplc="B78C071E">
      <w:start w:val="1"/>
      <w:numFmt w:val="decimal"/>
      <w:lvlText w:val="%1)"/>
      <w:lvlJc w:val="left"/>
      <w:pPr>
        <w:tabs>
          <w:tab w:val="num" w:pos="360"/>
        </w:tabs>
        <w:ind w:left="360" w:hanging="360"/>
      </w:pPr>
    </w:lvl>
    <w:lvl w:ilvl="1" w:tplc="4E4639BC">
      <w:start w:val="1"/>
      <w:numFmt w:val="decimal"/>
      <w:lvlText w:val="%2)"/>
      <w:lvlJc w:val="left"/>
      <w:pPr>
        <w:tabs>
          <w:tab w:val="num" w:pos="1080"/>
        </w:tabs>
        <w:ind w:left="1080" w:hanging="360"/>
      </w:pPr>
    </w:lvl>
    <w:lvl w:ilvl="2" w:tplc="64E28CEC">
      <w:start w:val="1465"/>
      <w:numFmt w:val="bullet"/>
      <w:lvlText w:val="•"/>
      <w:lvlJc w:val="left"/>
      <w:pPr>
        <w:tabs>
          <w:tab w:val="num" w:pos="1800"/>
        </w:tabs>
        <w:ind w:left="1800" w:hanging="360"/>
      </w:pPr>
      <w:rPr>
        <w:rFonts w:ascii="Arial" w:hAnsi="Arial" w:cs="Times New Roman" w:hint="default"/>
      </w:rPr>
    </w:lvl>
    <w:lvl w:ilvl="3" w:tplc="BBCC2872">
      <w:start w:val="1"/>
      <w:numFmt w:val="decimal"/>
      <w:lvlText w:val="%4)"/>
      <w:lvlJc w:val="left"/>
      <w:pPr>
        <w:tabs>
          <w:tab w:val="num" w:pos="2520"/>
        </w:tabs>
        <w:ind w:left="2520" w:hanging="360"/>
      </w:pPr>
    </w:lvl>
    <w:lvl w:ilvl="4" w:tplc="00A2A4FA">
      <w:start w:val="1"/>
      <w:numFmt w:val="decimal"/>
      <w:lvlText w:val="%5)"/>
      <w:lvlJc w:val="left"/>
      <w:pPr>
        <w:tabs>
          <w:tab w:val="num" w:pos="3240"/>
        </w:tabs>
        <w:ind w:left="3240" w:hanging="360"/>
      </w:pPr>
    </w:lvl>
    <w:lvl w:ilvl="5" w:tplc="9E165AA2">
      <w:start w:val="1"/>
      <w:numFmt w:val="decimal"/>
      <w:lvlText w:val="%6)"/>
      <w:lvlJc w:val="left"/>
      <w:pPr>
        <w:tabs>
          <w:tab w:val="num" w:pos="3960"/>
        </w:tabs>
        <w:ind w:left="3960" w:hanging="360"/>
      </w:pPr>
    </w:lvl>
    <w:lvl w:ilvl="6" w:tplc="53428C2A">
      <w:start w:val="1"/>
      <w:numFmt w:val="decimal"/>
      <w:lvlText w:val="%7)"/>
      <w:lvlJc w:val="left"/>
      <w:pPr>
        <w:tabs>
          <w:tab w:val="num" w:pos="4680"/>
        </w:tabs>
        <w:ind w:left="4680" w:hanging="360"/>
      </w:pPr>
    </w:lvl>
    <w:lvl w:ilvl="7" w:tplc="9E7219AC">
      <w:start w:val="1"/>
      <w:numFmt w:val="decimal"/>
      <w:lvlText w:val="%8)"/>
      <w:lvlJc w:val="left"/>
      <w:pPr>
        <w:tabs>
          <w:tab w:val="num" w:pos="5400"/>
        </w:tabs>
        <w:ind w:left="5400" w:hanging="360"/>
      </w:pPr>
    </w:lvl>
    <w:lvl w:ilvl="8" w:tplc="2E92F2D2">
      <w:start w:val="1"/>
      <w:numFmt w:val="decimal"/>
      <w:lvlText w:val="%9)"/>
      <w:lvlJc w:val="left"/>
      <w:pPr>
        <w:tabs>
          <w:tab w:val="num" w:pos="6120"/>
        </w:tabs>
        <w:ind w:left="6120" w:hanging="360"/>
      </w:pPr>
    </w:lvl>
  </w:abstractNum>
  <w:abstractNum w:abstractNumId="20">
    <w:nsid w:val="766B4962"/>
    <w:multiLevelType w:val="hybridMultilevel"/>
    <w:tmpl w:val="2FDA425A"/>
    <w:lvl w:ilvl="0" w:tplc="D41CD6FE">
      <w:start w:val="1"/>
      <w:numFmt w:val="bullet"/>
      <w:lvlText w:val=""/>
      <w:lvlJc w:val="left"/>
      <w:pPr>
        <w:ind w:left="420" w:hanging="420"/>
      </w:pPr>
      <w:rPr>
        <w:rFonts w:ascii="Wingdings" w:hAnsi="Wingdings" w:hint="default"/>
      </w:rPr>
    </w:lvl>
    <w:lvl w:ilvl="1" w:tplc="382C605A">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7DA20502"/>
    <w:multiLevelType w:val="hybridMultilevel"/>
    <w:tmpl w:val="86CEF8FE"/>
    <w:lvl w:ilvl="0" w:tplc="0809000F">
      <w:start w:val="1"/>
      <w:numFmt w:val="decimal"/>
      <w:lvlText w:val="%1."/>
      <w:lvlJc w:val="left"/>
      <w:pPr>
        <w:ind w:left="364" w:hanging="360"/>
      </w:pPr>
    </w:lvl>
    <w:lvl w:ilvl="1" w:tplc="08090019" w:tentative="1">
      <w:start w:val="1"/>
      <w:numFmt w:val="lowerLetter"/>
      <w:lvlText w:val="%2."/>
      <w:lvlJc w:val="left"/>
      <w:pPr>
        <w:ind w:left="1084" w:hanging="360"/>
      </w:pPr>
    </w:lvl>
    <w:lvl w:ilvl="2" w:tplc="0809001B" w:tentative="1">
      <w:start w:val="1"/>
      <w:numFmt w:val="lowerRoman"/>
      <w:lvlText w:val="%3."/>
      <w:lvlJc w:val="right"/>
      <w:pPr>
        <w:ind w:left="1804" w:hanging="180"/>
      </w:pPr>
    </w:lvl>
    <w:lvl w:ilvl="3" w:tplc="0809000F" w:tentative="1">
      <w:start w:val="1"/>
      <w:numFmt w:val="decimal"/>
      <w:lvlText w:val="%4."/>
      <w:lvlJc w:val="left"/>
      <w:pPr>
        <w:ind w:left="2524" w:hanging="360"/>
      </w:pPr>
    </w:lvl>
    <w:lvl w:ilvl="4" w:tplc="08090019" w:tentative="1">
      <w:start w:val="1"/>
      <w:numFmt w:val="lowerLetter"/>
      <w:lvlText w:val="%5."/>
      <w:lvlJc w:val="left"/>
      <w:pPr>
        <w:ind w:left="3244" w:hanging="360"/>
      </w:pPr>
    </w:lvl>
    <w:lvl w:ilvl="5" w:tplc="0809001B" w:tentative="1">
      <w:start w:val="1"/>
      <w:numFmt w:val="lowerRoman"/>
      <w:lvlText w:val="%6."/>
      <w:lvlJc w:val="right"/>
      <w:pPr>
        <w:ind w:left="3964" w:hanging="180"/>
      </w:pPr>
    </w:lvl>
    <w:lvl w:ilvl="6" w:tplc="0809000F" w:tentative="1">
      <w:start w:val="1"/>
      <w:numFmt w:val="decimal"/>
      <w:lvlText w:val="%7."/>
      <w:lvlJc w:val="left"/>
      <w:pPr>
        <w:ind w:left="4684" w:hanging="360"/>
      </w:pPr>
    </w:lvl>
    <w:lvl w:ilvl="7" w:tplc="08090019" w:tentative="1">
      <w:start w:val="1"/>
      <w:numFmt w:val="lowerLetter"/>
      <w:lvlText w:val="%8."/>
      <w:lvlJc w:val="left"/>
      <w:pPr>
        <w:ind w:left="5404" w:hanging="360"/>
      </w:pPr>
    </w:lvl>
    <w:lvl w:ilvl="8" w:tplc="0809001B" w:tentative="1">
      <w:start w:val="1"/>
      <w:numFmt w:val="lowerRoman"/>
      <w:lvlText w:val="%9."/>
      <w:lvlJc w:val="right"/>
      <w:pPr>
        <w:ind w:left="6124" w:hanging="180"/>
      </w:pPr>
    </w:lvl>
  </w:abstractNum>
  <w:num w:numId="1">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14"/>
  </w:num>
  <w:num w:numId="4">
    <w:abstractNumId w:val="16"/>
  </w:num>
  <w:num w:numId="5">
    <w:abstractNumId w:val="3"/>
  </w:num>
  <w:num w:numId="6">
    <w:abstractNumId w:val="5"/>
  </w:num>
  <w:num w:numId="7">
    <w:abstractNumId w:val="7"/>
  </w:num>
  <w:num w:numId="8">
    <w:abstractNumId w:val="17"/>
  </w:num>
  <w:num w:numId="9">
    <w:abstractNumId w:val="10"/>
  </w:num>
  <w:num w:numId="10">
    <w:abstractNumId w:val="11"/>
  </w:num>
  <w:num w:numId="11">
    <w:abstractNumId w:val="19"/>
  </w:num>
  <w:num w:numId="12">
    <w:abstractNumId w:val="9"/>
  </w:num>
  <w:num w:numId="13">
    <w:abstractNumId w:val="20"/>
  </w:num>
  <w:num w:numId="14">
    <w:abstractNumId w:val="0"/>
  </w:num>
  <w:num w:numId="15">
    <w:abstractNumId w:val="2"/>
  </w:num>
  <w:num w:numId="16">
    <w:abstractNumId w:val="12"/>
  </w:num>
  <w:num w:numId="17">
    <w:abstractNumId w:val="18"/>
  </w:num>
  <w:num w:numId="18">
    <w:abstractNumId w:val="8"/>
  </w:num>
  <w:num w:numId="19">
    <w:abstractNumId w:val="13"/>
  </w:num>
  <w:num w:numId="20">
    <w:abstractNumId w:val="4"/>
  </w:num>
  <w:num w:numId="21">
    <w:abstractNumId w:val="1"/>
  </w:num>
  <w:num w:numId="22">
    <w:abstractNumId w:val="15"/>
  </w:num>
  <w:num w:numId="2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suyama">
    <w15:presenceInfo w15:providerId="None" w15:userId="matsuya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44C"/>
    <w:rsid w:val="00012520"/>
    <w:rsid w:val="00015C62"/>
    <w:rsid w:val="00083C58"/>
    <w:rsid w:val="000B0B2D"/>
    <w:rsid w:val="000E6ADB"/>
    <w:rsid w:val="00116289"/>
    <w:rsid w:val="001307C4"/>
    <w:rsid w:val="00134AA8"/>
    <w:rsid w:val="00174FD2"/>
    <w:rsid w:val="00176D23"/>
    <w:rsid w:val="001A0A4C"/>
    <w:rsid w:val="001A131F"/>
    <w:rsid w:val="001A6787"/>
    <w:rsid w:val="001D7DA1"/>
    <w:rsid w:val="00215576"/>
    <w:rsid w:val="00224DA3"/>
    <w:rsid w:val="00231BA5"/>
    <w:rsid w:val="00231CF7"/>
    <w:rsid w:val="002A2AE6"/>
    <w:rsid w:val="002C66A0"/>
    <w:rsid w:val="002E4977"/>
    <w:rsid w:val="002F5C48"/>
    <w:rsid w:val="00320646"/>
    <w:rsid w:val="00330795"/>
    <w:rsid w:val="0035603A"/>
    <w:rsid w:val="003703C6"/>
    <w:rsid w:val="0039065A"/>
    <w:rsid w:val="003927D2"/>
    <w:rsid w:val="003A70EF"/>
    <w:rsid w:val="003C329E"/>
    <w:rsid w:val="003C7DD3"/>
    <w:rsid w:val="003D7570"/>
    <w:rsid w:val="003D7FB3"/>
    <w:rsid w:val="00410EBA"/>
    <w:rsid w:val="0042044C"/>
    <w:rsid w:val="00424050"/>
    <w:rsid w:val="004D3969"/>
    <w:rsid w:val="00504B7F"/>
    <w:rsid w:val="00505722"/>
    <w:rsid w:val="00505AB9"/>
    <w:rsid w:val="005125E8"/>
    <w:rsid w:val="005216CB"/>
    <w:rsid w:val="00531209"/>
    <w:rsid w:val="00531D57"/>
    <w:rsid w:val="005431D6"/>
    <w:rsid w:val="00597A57"/>
    <w:rsid w:val="005B6510"/>
    <w:rsid w:val="005C2308"/>
    <w:rsid w:val="005E719E"/>
    <w:rsid w:val="00632817"/>
    <w:rsid w:val="006515BC"/>
    <w:rsid w:val="006604BA"/>
    <w:rsid w:val="00662337"/>
    <w:rsid w:val="00667F1F"/>
    <w:rsid w:val="006A46EF"/>
    <w:rsid w:val="006C2FFD"/>
    <w:rsid w:val="006D2E21"/>
    <w:rsid w:val="00730030"/>
    <w:rsid w:val="007B4F25"/>
    <w:rsid w:val="007E7326"/>
    <w:rsid w:val="00811084"/>
    <w:rsid w:val="00813660"/>
    <w:rsid w:val="00820DEB"/>
    <w:rsid w:val="00825EFF"/>
    <w:rsid w:val="00833C55"/>
    <w:rsid w:val="00837CA8"/>
    <w:rsid w:val="00887377"/>
    <w:rsid w:val="00892AEA"/>
    <w:rsid w:val="008A0819"/>
    <w:rsid w:val="008F7367"/>
    <w:rsid w:val="00903D5F"/>
    <w:rsid w:val="009226F6"/>
    <w:rsid w:val="009332EA"/>
    <w:rsid w:val="00944EF7"/>
    <w:rsid w:val="009A041A"/>
    <w:rsid w:val="009B07A3"/>
    <w:rsid w:val="009B61D8"/>
    <w:rsid w:val="009C34E2"/>
    <w:rsid w:val="00A0402A"/>
    <w:rsid w:val="00A135CE"/>
    <w:rsid w:val="00A40313"/>
    <w:rsid w:val="00A41BD9"/>
    <w:rsid w:val="00A53C8B"/>
    <w:rsid w:val="00A670B8"/>
    <w:rsid w:val="00A762F1"/>
    <w:rsid w:val="00AC4E5C"/>
    <w:rsid w:val="00AE4023"/>
    <w:rsid w:val="00B10098"/>
    <w:rsid w:val="00B14AD9"/>
    <w:rsid w:val="00B1789D"/>
    <w:rsid w:val="00B46BF6"/>
    <w:rsid w:val="00B61F37"/>
    <w:rsid w:val="00B77835"/>
    <w:rsid w:val="00B856CF"/>
    <w:rsid w:val="00B94E0F"/>
    <w:rsid w:val="00BD3535"/>
    <w:rsid w:val="00BD3E63"/>
    <w:rsid w:val="00BF3197"/>
    <w:rsid w:val="00C23DAE"/>
    <w:rsid w:val="00C30ACE"/>
    <w:rsid w:val="00C614C8"/>
    <w:rsid w:val="00C63BC0"/>
    <w:rsid w:val="00C91209"/>
    <w:rsid w:val="00CD5C73"/>
    <w:rsid w:val="00CE4024"/>
    <w:rsid w:val="00D120E4"/>
    <w:rsid w:val="00D1501D"/>
    <w:rsid w:val="00D30068"/>
    <w:rsid w:val="00D410B9"/>
    <w:rsid w:val="00D4405F"/>
    <w:rsid w:val="00D45AE1"/>
    <w:rsid w:val="00D87451"/>
    <w:rsid w:val="00D91FEE"/>
    <w:rsid w:val="00DA5D85"/>
    <w:rsid w:val="00DB3A6A"/>
    <w:rsid w:val="00E100FB"/>
    <w:rsid w:val="00E20EA4"/>
    <w:rsid w:val="00E31909"/>
    <w:rsid w:val="00E33FD1"/>
    <w:rsid w:val="00E4682D"/>
    <w:rsid w:val="00EA214F"/>
    <w:rsid w:val="00EB2BC5"/>
    <w:rsid w:val="00EC76FB"/>
    <w:rsid w:val="00ED5FB4"/>
    <w:rsid w:val="00EF4B0D"/>
    <w:rsid w:val="00F0015A"/>
    <w:rsid w:val="00F033BA"/>
    <w:rsid w:val="00F50AB9"/>
    <w:rsid w:val="00FA025D"/>
    <w:rsid w:val="00FF05C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3DE6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FB3"/>
    <w:pPr>
      <w:spacing w:after="360" w:line="360" w:lineRule="auto"/>
      <w:jc w:val="both"/>
    </w:pPr>
    <w:rPr>
      <w:rFonts w:ascii="Times New Roman" w:eastAsiaTheme="majorEastAsia" w:hAnsi="Times New Roman"/>
      <w:kern w:val="16"/>
      <w:sz w:val="24"/>
      <w:szCs w:val="24"/>
      <w:lang w:val="en-US"/>
    </w:rPr>
  </w:style>
  <w:style w:type="paragraph" w:styleId="Heading1">
    <w:name w:val="heading 1"/>
    <w:basedOn w:val="Normal"/>
    <w:next w:val="Normal"/>
    <w:link w:val="Heading1Char"/>
    <w:uiPriority w:val="9"/>
    <w:qFormat/>
    <w:rsid w:val="003D7FB3"/>
    <w:pPr>
      <w:keepNext/>
      <w:keepLines/>
      <w:spacing w:before="480" w:after="0"/>
      <w:outlineLvl w:val="0"/>
    </w:pPr>
    <w:rPr>
      <w:rFonts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15C62"/>
    <w:pPr>
      <w:spacing w:after="0" w:line="240" w:lineRule="auto"/>
    </w:pPr>
    <w:rPr>
      <w:rFonts w:eastAsia="MS PGothic" w:cs="Times New Roman"/>
      <w:sz w:val="22"/>
      <w:szCs w:val="21"/>
    </w:rPr>
  </w:style>
  <w:style w:type="character" w:customStyle="1" w:styleId="PlainTextChar">
    <w:name w:val="Plain Text Char"/>
    <w:basedOn w:val="DefaultParagraphFont"/>
    <w:link w:val="PlainText"/>
    <w:uiPriority w:val="99"/>
    <w:rsid w:val="00015C62"/>
    <w:rPr>
      <w:rFonts w:ascii="Calibri" w:eastAsia="MS PGothic" w:hAnsi="Calibri" w:cs="Times New Roman"/>
      <w:szCs w:val="21"/>
    </w:rPr>
  </w:style>
  <w:style w:type="paragraph" w:styleId="ListParagraph">
    <w:name w:val="List Paragraph"/>
    <w:basedOn w:val="Normal"/>
    <w:uiPriority w:val="34"/>
    <w:qFormat/>
    <w:rsid w:val="00320646"/>
    <w:pPr>
      <w:ind w:left="720"/>
      <w:contextualSpacing/>
    </w:pPr>
  </w:style>
  <w:style w:type="paragraph" w:styleId="Header">
    <w:name w:val="header"/>
    <w:basedOn w:val="Normal"/>
    <w:link w:val="HeaderChar"/>
    <w:uiPriority w:val="99"/>
    <w:unhideWhenUsed/>
    <w:rsid w:val="00E20EA4"/>
    <w:pPr>
      <w:tabs>
        <w:tab w:val="center" w:pos="4252"/>
        <w:tab w:val="right" w:pos="8504"/>
      </w:tabs>
      <w:snapToGrid w:val="0"/>
    </w:pPr>
  </w:style>
  <w:style w:type="character" w:customStyle="1" w:styleId="HeaderChar">
    <w:name w:val="Header Char"/>
    <w:basedOn w:val="DefaultParagraphFont"/>
    <w:link w:val="Header"/>
    <w:uiPriority w:val="99"/>
    <w:rsid w:val="00E20EA4"/>
    <w:rPr>
      <w:rFonts w:ascii="Calibri" w:eastAsiaTheme="majorEastAsia" w:hAnsi="Calibri"/>
      <w:sz w:val="20"/>
      <w:szCs w:val="20"/>
    </w:rPr>
  </w:style>
  <w:style w:type="paragraph" w:styleId="Footer">
    <w:name w:val="footer"/>
    <w:basedOn w:val="Normal"/>
    <w:link w:val="FooterChar"/>
    <w:uiPriority w:val="99"/>
    <w:unhideWhenUsed/>
    <w:rsid w:val="00E20EA4"/>
    <w:pPr>
      <w:tabs>
        <w:tab w:val="center" w:pos="4252"/>
        <w:tab w:val="right" w:pos="8504"/>
      </w:tabs>
      <w:snapToGrid w:val="0"/>
    </w:pPr>
  </w:style>
  <w:style w:type="character" w:customStyle="1" w:styleId="FooterChar">
    <w:name w:val="Footer Char"/>
    <w:basedOn w:val="DefaultParagraphFont"/>
    <w:link w:val="Footer"/>
    <w:uiPriority w:val="99"/>
    <w:rsid w:val="00E20EA4"/>
    <w:rPr>
      <w:rFonts w:ascii="Calibri" w:eastAsiaTheme="majorEastAsia" w:hAnsi="Calibri"/>
      <w:sz w:val="20"/>
      <w:szCs w:val="20"/>
    </w:rPr>
  </w:style>
  <w:style w:type="paragraph" w:styleId="Title">
    <w:name w:val="Title"/>
    <w:basedOn w:val="Normal"/>
    <w:next w:val="Normal"/>
    <w:link w:val="TitleChar"/>
    <w:uiPriority w:val="10"/>
    <w:qFormat/>
    <w:rsid w:val="003D7FB3"/>
    <w:pPr>
      <w:spacing w:after="300" w:line="240" w:lineRule="auto"/>
      <w:contextualSpacing/>
      <w:jc w:val="center"/>
    </w:pPr>
    <w:rPr>
      <w:rFonts w:cstheme="majorBidi"/>
      <w:b/>
      <w:kern w:val="28"/>
      <w:sz w:val="36"/>
      <w:szCs w:val="36"/>
    </w:rPr>
  </w:style>
  <w:style w:type="character" w:customStyle="1" w:styleId="TitleChar">
    <w:name w:val="Title Char"/>
    <w:basedOn w:val="DefaultParagraphFont"/>
    <w:link w:val="Title"/>
    <w:uiPriority w:val="10"/>
    <w:rsid w:val="003D7FB3"/>
    <w:rPr>
      <w:rFonts w:ascii="Times New Roman" w:eastAsiaTheme="majorEastAsia" w:hAnsi="Times New Roman" w:cstheme="majorBidi"/>
      <w:b/>
      <w:kern w:val="28"/>
      <w:sz w:val="36"/>
      <w:szCs w:val="36"/>
      <w:lang w:val="en-US"/>
    </w:rPr>
  </w:style>
  <w:style w:type="character" w:customStyle="1" w:styleId="Heading1Char">
    <w:name w:val="Heading 1 Char"/>
    <w:basedOn w:val="DefaultParagraphFont"/>
    <w:link w:val="Heading1"/>
    <w:uiPriority w:val="9"/>
    <w:rsid w:val="003D7FB3"/>
    <w:rPr>
      <w:rFonts w:ascii="Times New Roman" w:eastAsiaTheme="majorEastAsia" w:hAnsi="Times New Roman" w:cstheme="majorBidi"/>
      <w:b/>
      <w:bCs/>
      <w:kern w:val="16"/>
      <w:sz w:val="28"/>
      <w:szCs w:val="28"/>
      <w:lang w:val="en-US"/>
    </w:rPr>
  </w:style>
  <w:style w:type="character" w:styleId="CommentReference">
    <w:name w:val="annotation reference"/>
    <w:basedOn w:val="DefaultParagraphFont"/>
    <w:uiPriority w:val="99"/>
    <w:semiHidden/>
    <w:unhideWhenUsed/>
    <w:rsid w:val="00BF3197"/>
    <w:rPr>
      <w:sz w:val="18"/>
      <w:szCs w:val="18"/>
    </w:rPr>
  </w:style>
  <w:style w:type="paragraph" w:styleId="CommentText">
    <w:name w:val="annotation text"/>
    <w:basedOn w:val="Normal"/>
    <w:link w:val="CommentTextChar"/>
    <w:uiPriority w:val="99"/>
    <w:semiHidden/>
    <w:unhideWhenUsed/>
    <w:rsid w:val="00BF3197"/>
    <w:pPr>
      <w:jc w:val="left"/>
    </w:pPr>
  </w:style>
  <w:style w:type="character" w:customStyle="1" w:styleId="CommentTextChar">
    <w:name w:val="Comment Text Char"/>
    <w:basedOn w:val="DefaultParagraphFont"/>
    <w:link w:val="CommentText"/>
    <w:uiPriority w:val="99"/>
    <w:semiHidden/>
    <w:rsid w:val="00BF3197"/>
    <w:rPr>
      <w:rFonts w:ascii="Times New Roman" w:eastAsiaTheme="majorEastAsia" w:hAnsi="Times New Roman"/>
      <w:kern w:val="16"/>
      <w:sz w:val="24"/>
      <w:szCs w:val="24"/>
      <w:lang w:val="en-US"/>
    </w:rPr>
  </w:style>
  <w:style w:type="paragraph" w:styleId="CommentSubject">
    <w:name w:val="annotation subject"/>
    <w:basedOn w:val="CommentText"/>
    <w:next w:val="CommentText"/>
    <w:link w:val="CommentSubjectChar"/>
    <w:uiPriority w:val="99"/>
    <w:semiHidden/>
    <w:unhideWhenUsed/>
    <w:rsid w:val="00BF3197"/>
    <w:rPr>
      <w:b/>
      <w:bCs/>
    </w:rPr>
  </w:style>
  <w:style w:type="character" w:customStyle="1" w:styleId="CommentSubjectChar">
    <w:name w:val="Comment Subject Char"/>
    <w:basedOn w:val="CommentTextChar"/>
    <w:link w:val="CommentSubject"/>
    <w:uiPriority w:val="99"/>
    <w:semiHidden/>
    <w:rsid w:val="00BF3197"/>
    <w:rPr>
      <w:rFonts w:ascii="Times New Roman" w:eastAsiaTheme="majorEastAsia" w:hAnsi="Times New Roman"/>
      <w:b/>
      <w:bCs/>
      <w:kern w:val="16"/>
      <w:sz w:val="24"/>
      <w:szCs w:val="24"/>
      <w:lang w:val="en-US"/>
    </w:rPr>
  </w:style>
  <w:style w:type="paragraph" w:styleId="Revision">
    <w:name w:val="Revision"/>
    <w:hidden/>
    <w:uiPriority w:val="99"/>
    <w:semiHidden/>
    <w:rsid w:val="00BF3197"/>
    <w:pPr>
      <w:spacing w:after="0" w:line="240" w:lineRule="auto"/>
    </w:pPr>
    <w:rPr>
      <w:rFonts w:ascii="Times New Roman" w:eastAsiaTheme="majorEastAsia" w:hAnsi="Times New Roman"/>
      <w:kern w:val="16"/>
      <w:sz w:val="24"/>
      <w:szCs w:val="24"/>
      <w:lang w:val="en-US"/>
    </w:rPr>
  </w:style>
  <w:style w:type="paragraph" w:styleId="BalloonText">
    <w:name w:val="Balloon Text"/>
    <w:basedOn w:val="Normal"/>
    <w:link w:val="BalloonTextChar"/>
    <w:uiPriority w:val="99"/>
    <w:semiHidden/>
    <w:unhideWhenUsed/>
    <w:rsid w:val="00BF3197"/>
    <w:pPr>
      <w:spacing w:after="0" w:line="240" w:lineRule="auto"/>
    </w:pPr>
    <w:rPr>
      <w:rFonts w:asciiTheme="majorHAnsi" w:hAnsiTheme="majorHAnsi" w:cstheme="majorBidi"/>
      <w:sz w:val="18"/>
      <w:szCs w:val="18"/>
    </w:rPr>
  </w:style>
  <w:style w:type="character" w:customStyle="1" w:styleId="BalloonTextChar">
    <w:name w:val="Balloon Text Char"/>
    <w:basedOn w:val="DefaultParagraphFont"/>
    <w:link w:val="BalloonText"/>
    <w:uiPriority w:val="99"/>
    <w:semiHidden/>
    <w:rsid w:val="00BF3197"/>
    <w:rPr>
      <w:rFonts w:asciiTheme="majorHAnsi" w:eastAsiaTheme="majorEastAsia" w:hAnsiTheme="majorHAnsi" w:cstheme="majorBidi"/>
      <w:kern w:val="16"/>
      <w:sz w:val="18"/>
      <w:szCs w:val="18"/>
      <w:lang w:val="en-US"/>
    </w:rPr>
  </w:style>
  <w:style w:type="table" w:styleId="TableGrid">
    <w:name w:val="Table Grid"/>
    <w:basedOn w:val="TableNormal"/>
    <w:uiPriority w:val="59"/>
    <w:rsid w:val="00833C55"/>
    <w:pPr>
      <w:spacing w:after="0" w:line="240" w:lineRule="auto"/>
    </w:pPr>
    <w:rPr>
      <w:kern w:val="2"/>
      <w:sz w:val="21"/>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FB3"/>
    <w:pPr>
      <w:spacing w:after="360" w:line="360" w:lineRule="auto"/>
      <w:jc w:val="both"/>
    </w:pPr>
    <w:rPr>
      <w:rFonts w:ascii="Times New Roman" w:eastAsiaTheme="majorEastAsia" w:hAnsi="Times New Roman"/>
      <w:kern w:val="16"/>
      <w:sz w:val="24"/>
      <w:szCs w:val="24"/>
      <w:lang w:val="en-US"/>
    </w:rPr>
  </w:style>
  <w:style w:type="paragraph" w:styleId="Heading1">
    <w:name w:val="heading 1"/>
    <w:basedOn w:val="Normal"/>
    <w:next w:val="Normal"/>
    <w:link w:val="Heading1Char"/>
    <w:uiPriority w:val="9"/>
    <w:qFormat/>
    <w:rsid w:val="003D7FB3"/>
    <w:pPr>
      <w:keepNext/>
      <w:keepLines/>
      <w:spacing w:before="480" w:after="0"/>
      <w:outlineLvl w:val="0"/>
    </w:pPr>
    <w:rPr>
      <w:rFonts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15C62"/>
    <w:pPr>
      <w:spacing w:after="0" w:line="240" w:lineRule="auto"/>
    </w:pPr>
    <w:rPr>
      <w:rFonts w:eastAsia="MS PGothic" w:cs="Times New Roman"/>
      <w:sz w:val="22"/>
      <w:szCs w:val="21"/>
    </w:rPr>
  </w:style>
  <w:style w:type="character" w:customStyle="1" w:styleId="PlainTextChar">
    <w:name w:val="Plain Text Char"/>
    <w:basedOn w:val="DefaultParagraphFont"/>
    <w:link w:val="PlainText"/>
    <w:uiPriority w:val="99"/>
    <w:rsid w:val="00015C62"/>
    <w:rPr>
      <w:rFonts w:ascii="Calibri" w:eastAsia="MS PGothic" w:hAnsi="Calibri" w:cs="Times New Roman"/>
      <w:szCs w:val="21"/>
    </w:rPr>
  </w:style>
  <w:style w:type="paragraph" w:styleId="ListParagraph">
    <w:name w:val="List Paragraph"/>
    <w:basedOn w:val="Normal"/>
    <w:uiPriority w:val="34"/>
    <w:qFormat/>
    <w:rsid w:val="00320646"/>
    <w:pPr>
      <w:ind w:left="720"/>
      <w:contextualSpacing/>
    </w:pPr>
  </w:style>
  <w:style w:type="paragraph" w:styleId="Header">
    <w:name w:val="header"/>
    <w:basedOn w:val="Normal"/>
    <w:link w:val="HeaderChar"/>
    <w:uiPriority w:val="99"/>
    <w:unhideWhenUsed/>
    <w:rsid w:val="00E20EA4"/>
    <w:pPr>
      <w:tabs>
        <w:tab w:val="center" w:pos="4252"/>
        <w:tab w:val="right" w:pos="8504"/>
      </w:tabs>
      <w:snapToGrid w:val="0"/>
    </w:pPr>
  </w:style>
  <w:style w:type="character" w:customStyle="1" w:styleId="HeaderChar">
    <w:name w:val="Header Char"/>
    <w:basedOn w:val="DefaultParagraphFont"/>
    <w:link w:val="Header"/>
    <w:uiPriority w:val="99"/>
    <w:rsid w:val="00E20EA4"/>
    <w:rPr>
      <w:rFonts w:ascii="Calibri" w:eastAsiaTheme="majorEastAsia" w:hAnsi="Calibri"/>
      <w:sz w:val="20"/>
      <w:szCs w:val="20"/>
    </w:rPr>
  </w:style>
  <w:style w:type="paragraph" w:styleId="Footer">
    <w:name w:val="footer"/>
    <w:basedOn w:val="Normal"/>
    <w:link w:val="FooterChar"/>
    <w:uiPriority w:val="99"/>
    <w:unhideWhenUsed/>
    <w:rsid w:val="00E20EA4"/>
    <w:pPr>
      <w:tabs>
        <w:tab w:val="center" w:pos="4252"/>
        <w:tab w:val="right" w:pos="8504"/>
      </w:tabs>
      <w:snapToGrid w:val="0"/>
    </w:pPr>
  </w:style>
  <w:style w:type="character" w:customStyle="1" w:styleId="FooterChar">
    <w:name w:val="Footer Char"/>
    <w:basedOn w:val="DefaultParagraphFont"/>
    <w:link w:val="Footer"/>
    <w:uiPriority w:val="99"/>
    <w:rsid w:val="00E20EA4"/>
    <w:rPr>
      <w:rFonts w:ascii="Calibri" w:eastAsiaTheme="majorEastAsia" w:hAnsi="Calibri"/>
      <w:sz w:val="20"/>
      <w:szCs w:val="20"/>
    </w:rPr>
  </w:style>
  <w:style w:type="paragraph" w:styleId="Title">
    <w:name w:val="Title"/>
    <w:basedOn w:val="Normal"/>
    <w:next w:val="Normal"/>
    <w:link w:val="TitleChar"/>
    <w:uiPriority w:val="10"/>
    <w:qFormat/>
    <w:rsid w:val="003D7FB3"/>
    <w:pPr>
      <w:spacing w:after="300" w:line="240" w:lineRule="auto"/>
      <w:contextualSpacing/>
      <w:jc w:val="center"/>
    </w:pPr>
    <w:rPr>
      <w:rFonts w:cstheme="majorBidi"/>
      <w:b/>
      <w:kern w:val="28"/>
      <w:sz w:val="36"/>
      <w:szCs w:val="36"/>
    </w:rPr>
  </w:style>
  <w:style w:type="character" w:customStyle="1" w:styleId="TitleChar">
    <w:name w:val="Title Char"/>
    <w:basedOn w:val="DefaultParagraphFont"/>
    <w:link w:val="Title"/>
    <w:uiPriority w:val="10"/>
    <w:rsid w:val="003D7FB3"/>
    <w:rPr>
      <w:rFonts w:ascii="Times New Roman" w:eastAsiaTheme="majorEastAsia" w:hAnsi="Times New Roman" w:cstheme="majorBidi"/>
      <w:b/>
      <w:kern w:val="28"/>
      <w:sz w:val="36"/>
      <w:szCs w:val="36"/>
      <w:lang w:val="en-US"/>
    </w:rPr>
  </w:style>
  <w:style w:type="character" w:customStyle="1" w:styleId="Heading1Char">
    <w:name w:val="Heading 1 Char"/>
    <w:basedOn w:val="DefaultParagraphFont"/>
    <w:link w:val="Heading1"/>
    <w:uiPriority w:val="9"/>
    <w:rsid w:val="003D7FB3"/>
    <w:rPr>
      <w:rFonts w:ascii="Times New Roman" w:eastAsiaTheme="majorEastAsia" w:hAnsi="Times New Roman" w:cstheme="majorBidi"/>
      <w:b/>
      <w:bCs/>
      <w:kern w:val="16"/>
      <w:sz w:val="28"/>
      <w:szCs w:val="28"/>
      <w:lang w:val="en-US"/>
    </w:rPr>
  </w:style>
  <w:style w:type="character" w:styleId="CommentReference">
    <w:name w:val="annotation reference"/>
    <w:basedOn w:val="DefaultParagraphFont"/>
    <w:uiPriority w:val="99"/>
    <w:semiHidden/>
    <w:unhideWhenUsed/>
    <w:rsid w:val="00BF3197"/>
    <w:rPr>
      <w:sz w:val="18"/>
      <w:szCs w:val="18"/>
    </w:rPr>
  </w:style>
  <w:style w:type="paragraph" w:styleId="CommentText">
    <w:name w:val="annotation text"/>
    <w:basedOn w:val="Normal"/>
    <w:link w:val="CommentTextChar"/>
    <w:uiPriority w:val="99"/>
    <w:semiHidden/>
    <w:unhideWhenUsed/>
    <w:rsid w:val="00BF3197"/>
    <w:pPr>
      <w:jc w:val="left"/>
    </w:pPr>
  </w:style>
  <w:style w:type="character" w:customStyle="1" w:styleId="CommentTextChar">
    <w:name w:val="Comment Text Char"/>
    <w:basedOn w:val="DefaultParagraphFont"/>
    <w:link w:val="CommentText"/>
    <w:uiPriority w:val="99"/>
    <w:semiHidden/>
    <w:rsid w:val="00BF3197"/>
    <w:rPr>
      <w:rFonts w:ascii="Times New Roman" w:eastAsiaTheme="majorEastAsia" w:hAnsi="Times New Roman"/>
      <w:kern w:val="16"/>
      <w:sz w:val="24"/>
      <w:szCs w:val="24"/>
      <w:lang w:val="en-US"/>
    </w:rPr>
  </w:style>
  <w:style w:type="paragraph" w:styleId="CommentSubject">
    <w:name w:val="annotation subject"/>
    <w:basedOn w:val="CommentText"/>
    <w:next w:val="CommentText"/>
    <w:link w:val="CommentSubjectChar"/>
    <w:uiPriority w:val="99"/>
    <w:semiHidden/>
    <w:unhideWhenUsed/>
    <w:rsid w:val="00BF3197"/>
    <w:rPr>
      <w:b/>
      <w:bCs/>
    </w:rPr>
  </w:style>
  <w:style w:type="character" w:customStyle="1" w:styleId="CommentSubjectChar">
    <w:name w:val="Comment Subject Char"/>
    <w:basedOn w:val="CommentTextChar"/>
    <w:link w:val="CommentSubject"/>
    <w:uiPriority w:val="99"/>
    <w:semiHidden/>
    <w:rsid w:val="00BF3197"/>
    <w:rPr>
      <w:rFonts w:ascii="Times New Roman" w:eastAsiaTheme="majorEastAsia" w:hAnsi="Times New Roman"/>
      <w:b/>
      <w:bCs/>
      <w:kern w:val="16"/>
      <w:sz w:val="24"/>
      <w:szCs w:val="24"/>
      <w:lang w:val="en-US"/>
    </w:rPr>
  </w:style>
  <w:style w:type="paragraph" w:styleId="Revision">
    <w:name w:val="Revision"/>
    <w:hidden/>
    <w:uiPriority w:val="99"/>
    <w:semiHidden/>
    <w:rsid w:val="00BF3197"/>
    <w:pPr>
      <w:spacing w:after="0" w:line="240" w:lineRule="auto"/>
    </w:pPr>
    <w:rPr>
      <w:rFonts w:ascii="Times New Roman" w:eastAsiaTheme="majorEastAsia" w:hAnsi="Times New Roman"/>
      <w:kern w:val="16"/>
      <w:sz w:val="24"/>
      <w:szCs w:val="24"/>
      <w:lang w:val="en-US"/>
    </w:rPr>
  </w:style>
  <w:style w:type="paragraph" w:styleId="BalloonText">
    <w:name w:val="Balloon Text"/>
    <w:basedOn w:val="Normal"/>
    <w:link w:val="BalloonTextChar"/>
    <w:uiPriority w:val="99"/>
    <w:semiHidden/>
    <w:unhideWhenUsed/>
    <w:rsid w:val="00BF3197"/>
    <w:pPr>
      <w:spacing w:after="0" w:line="240" w:lineRule="auto"/>
    </w:pPr>
    <w:rPr>
      <w:rFonts w:asciiTheme="majorHAnsi" w:hAnsiTheme="majorHAnsi" w:cstheme="majorBidi"/>
      <w:sz w:val="18"/>
      <w:szCs w:val="18"/>
    </w:rPr>
  </w:style>
  <w:style w:type="character" w:customStyle="1" w:styleId="BalloonTextChar">
    <w:name w:val="Balloon Text Char"/>
    <w:basedOn w:val="DefaultParagraphFont"/>
    <w:link w:val="BalloonText"/>
    <w:uiPriority w:val="99"/>
    <w:semiHidden/>
    <w:rsid w:val="00BF3197"/>
    <w:rPr>
      <w:rFonts w:asciiTheme="majorHAnsi" w:eastAsiaTheme="majorEastAsia" w:hAnsiTheme="majorHAnsi" w:cstheme="majorBidi"/>
      <w:kern w:val="16"/>
      <w:sz w:val="18"/>
      <w:szCs w:val="18"/>
      <w:lang w:val="en-US"/>
    </w:rPr>
  </w:style>
  <w:style w:type="table" w:styleId="TableGrid">
    <w:name w:val="Table Grid"/>
    <w:basedOn w:val="TableNormal"/>
    <w:uiPriority w:val="59"/>
    <w:rsid w:val="00833C55"/>
    <w:pPr>
      <w:spacing w:after="0" w:line="240" w:lineRule="auto"/>
    </w:pPr>
    <w:rPr>
      <w:kern w:val="2"/>
      <w:sz w:val="21"/>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434986">
      <w:bodyDiv w:val="1"/>
      <w:marLeft w:val="0"/>
      <w:marRight w:val="0"/>
      <w:marTop w:val="0"/>
      <w:marBottom w:val="0"/>
      <w:divBdr>
        <w:top w:val="none" w:sz="0" w:space="0" w:color="auto"/>
        <w:left w:val="none" w:sz="0" w:space="0" w:color="auto"/>
        <w:bottom w:val="none" w:sz="0" w:space="0" w:color="auto"/>
        <w:right w:val="none" w:sz="0" w:space="0" w:color="auto"/>
      </w:divBdr>
    </w:div>
    <w:div w:id="1781099538">
      <w:bodyDiv w:val="1"/>
      <w:marLeft w:val="0"/>
      <w:marRight w:val="0"/>
      <w:marTop w:val="0"/>
      <w:marBottom w:val="0"/>
      <w:divBdr>
        <w:top w:val="none" w:sz="0" w:space="0" w:color="auto"/>
        <w:left w:val="none" w:sz="0" w:space="0" w:color="auto"/>
        <w:bottom w:val="none" w:sz="0" w:space="0" w:color="auto"/>
        <w:right w:val="none" w:sz="0" w:space="0" w:color="auto"/>
      </w:divBdr>
      <w:divsChild>
        <w:div w:id="1879735545">
          <w:marLeft w:val="547"/>
          <w:marRight w:val="0"/>
          <w:marTop w:val="96"/>
          <w:marBottom w:val="0"/>
          <w:divBdr>
            <w:top w:val="none" w:sz="0" w:space="0" w:color="auto"/>
            <w:left w:val="none" w:sz="0" w:space="0" w:color="auto"/>
            <w:bottom w:val="none" w:sz="0" w:space="0" w:color="auto"/>
            <w:right w:val="none" w:sz="0" w:space="0" w:color="auto"/>
          </w:divBdr>
        </w:div>
        <w:div w:id="1385833560">
          <w:marLeft w:val="835"/>
          <w:marRight w:val="0"/>
          <w:marTop w:val="86"/>
          <w:marBottom w:val="0"/>
          <w:divBdr>
            <w:top w:val="none" w:sz="0" w:space="0" w:color="auto"/>
            <w:left w:val="none" w:sz="0" w:space="0" w:color="auto"/>
            <w:bottom w:val="none" w:sz="0" w:space="0" w:color="auto"/>
            <w:right w:val="none" w:sz="0" w:space="0" w:color="auto"/>
          </w:divBdr>
        </w:div>
        <w:div w:id="594944010">
          <w:marLeft w:val="1138"/>
          <w:marRight w:val="0"/>
          <w:marTop w:val="67"/>
          <w:marBottom w:val="0"/>
          <w:divBdr>
            <w:top w:val="none" w:sz="0" w:space="0" w:color="auto"/>
            <w:left w:val="none" w:sz="0" w:space="0" w:color="auto"/>
            <w:bottom w:val="none" w:sz="0" w:space="0" w:color="auto"/>
            <w:right w:val="none" w:sz="0" w:space="0" w:color="auto"/>
          </w:divBdr>
        </w:div>
        <w:div w:id="342636026">
          <w:marLeft w:val="1138"/>
          <w:marRight w:val="0"/>
          <w:marTop w:val="67"/>
          <w:marBottom w:val="0"/>
          <w:divBdr>
            <w:top w:val="none" w:sz="0" w:space="0" w:color="auto"/>
            <w:left w:val="none" w:sz="0" w:space="0" w:color="auto"/>
            <w:bottom w:val="none" w:sz="0" w:space="0" w:color="auto"/>
            <w:right w:val="none" w:sz="0" w:space="0" w:color="auto"/>
          </w:divBdr>
        </w:div>
        <w:div w:id="1615987922">
          <w:marLeft w:val="1138"/>
          <w:marRight w:val="0"/>
          <w:marTop w:val="67"/>
          <w:marBottom w:val="0"/>
          <w:divBdr>
            <w:top w:val="none" w:sz="0" w:space="0" w:color="auto"/>
            <w:left w:val="none" w:sz="0" w:space="0" w:color="auto"/>
            <w:bottom w:val="none" w:sz="0" w:space="0" w:color="auto"/>
            <w:right w:val="none" w:sz="0" w:space="0" w:color="auto"/>
          </w:divBdr>
        </w:div>
        <w:div w:id="1417019721">
          <w:marLeft w:val="1138"/>
          <w:marRight w:val="0"/>
          <w:marTop w:val="67"/>
          <w:marBottom w:val="0"/>
          <w:divBdr>
            <w:top w:val="none" w:sz="0" w:space="0" w:color="auto"/>
            <w:left w:val="none" w:sz="0" w:space="0" w:color="auto"/>
            <w:bottom w:val="none" w:sz="0" w:space="0" w:color="auto"/>
            <w:right w:val="none" w:sz="0" w:space="0" w:color="auto"/>
          </w:divBdr>
        </w:div>
        <w:div w:id="393966041">
          <w:marLeft w:val="1138"/>
          <w:marRight w:val="0"/>
          <w:marTop w:val="67"/>
          <w:marBottom w:val="0"/>
          <w:divBdr>
            <w:top w:val="none" w:sz="0" w:space="0" w:color="auto"/>
            <w:left w:val="none" w:sz="0" w:space="0" w:color="auto"/>
            <w:bottom w:val="none" w:sz="0" w:space="0" w:color="auto"/>
            <w:right w:val="none" w:sz="0" w:space="0" w:color="auto"/>
          </w:divBdr>
        </w:div>
        <w:div w:id="2138255923">
          <w:marLeft w:val="835"/>
          <w:marRight w:val="0"/>
          <w:marTop w:val="86"/>
          <w:marBottom w:val="0"/>
          <w:divBdr>
            <w:top w:val="none" w:sz="0" w:space="0" w:color="auto"/>
            <w:left w:val="none" w:sz="0" w:space="0" w:color="auto"/>
            <w:bottom w:val="none" w:sz="0" w:space="0" w:color="auto"/>
            <w:right w:val="none" w:sz="0" w:space="0" w:color="auto"/>
          </w:divBdr>
        </w:div>
        <w:div w:id="1149983948">
          <w:marLeft w:val="1138"/>
          <w:marRight w:val="0"/>
          <w:marTop w:val="67"/>
          <w:marBottom w:val="0"/>
          <w:divBdr>
            <w:top w:val="none" w:sz="0" w:space="0" w:color="auto"/>
            <w:left w:val="none" w:sz="0" w:space="0" w:color="auto"/>
            <w:bottom w:val="none" w:sz="0" w:space="0" w:color="auto"/>
            <w:right w:val="none" w:sz="0" w:space="0" w:color="auto"/>
          </w:divBdr>
        </w:div>
        <w:div w:id="1250694037">
          <w:marLeft w:val="1138"/>
          <w:marRight w:val="0"/>
          <w:marTop w:val="67"/>
          <w:marBottom w:val="0"/>
          <w:divBdr>
            <w:top w:val="none" w:sz="0" w:space="0" w:color="auto"/>
            <w:left w:val="none" w:sz="0" w:space="0" w:color="auto"/>
            <w:bottom w:val="none" w:sz="0" w:space="0" w:color="auto"/>
            <w:right w:val="none" w:sz="0" w:space="0" w:color="auto"/>
          </w:divBdr>
        </w:div>
        <w:div w:id="1040517794">
          <w:marLeft w:val="1138"/>
          <w:marRight w:val="0"/>
          <w:marTop w:val="67"/>
          <w:marBottom w:val="0"/>
          <w:divBdr>
            <w:top w:val="none" w:sz="0" w:space="0" w:color="auto"/>
            <w:left w:val="none" w:sz="0" w:space="0" w:color="auto"/>
            <w:bottom w:val="none" w:sz="0" w:space="0" w:color="auto"/>
            <w:right w:val="none" w:sz="0" w:space="0" w:color="auto"/>
          </w:divBdr>
        </w:div>
        <w:div w:id="376204214">
          <w:marLeft w:val="1138"/>
          <w:marRight w:val="0"/>
          <w:marTop w:val="67"/>
          <w:marBottom w:val="0"/>
          <w:divBdr>
            <w:top w:val="none" w:sz="0" w:space="0" w:color="auto"/>
            <w:left w:val="none" w:sz="0" w:space="0" w:color="auto"/>
            <w:bottom w:val="none" w:sz="0" w:space="0" w:color="auto"/>
            <w:right w:val="none" w:sz="0" w:space="0" w:color="auto"/>
          </w:divBdr>
        </w:div>
        <w:div w:id="1570386777">
          <w:marLeft w:val="1138"/>
          <w:marRight w:val="0"/>
          <w:marTop w:val="67"/>
          <w:marBottom w:val="0"/>
          <w:divBdr>
            <w:top w:val="none" w:sz="0" w:space="0" w:color="auto"/>
            <w:left w:val="none" w:sz="0" w:space="0" w:color="auto"/>
            <w:bottom w:val="none" w:sz="0" w:space="0" w:color="auto"/>
            <w:right w:val="none" w:sz="0" w:space="0" w:color="auto"/>
          </w:divBdr>
        </w:div>
        <w:div w:id="652563228">
          <w:marLeft w:val="547"/>
          <w:marRight w:val="0"/>
          <w:marTop w:val="96"/>
          <w:marBottom w:val="0"/>
          <w:divBdr>
            <w:top w:val="none" w:sz="0" w:space="0" w:color="auto"/>
            <w:left w:val="none" w:sz="0" w:space="0" w:color="auto"/>
            <w:bottom w:val="none" w:sz="0" w:space="0" w:color="auto"/>
            <w:right w:val="none" w:sz="0" w:space="0" w:color="auto"/>
          </w:divBdr>
        </w:div>
        <w:div w:id="2027320239">
          <w:marLeft w:val="835"/>
          <w:marRight w:val="0"/>
          <w:marTop w:val="86"/>
          <w:marBottom w:val="0"/>
          <w:divBdr>
            <w:top w:val="none" w:sz="0" w:space="0" w:color="auto"/>
            <w:left w:val="none" w:sz="0" w:space="0" w:color="auto"/>
            <w:bottom w:val="none" w:sz="0" w:space="0" w:color="auto"/>
            <w:right w:val="none" w:sz="0" w:space="0" w:color="auto"/>
          </w:divBdr>
        </w:div>
        <w:div w:id="363212304">
          <w:marLeft w:val="1138"/>
          <w:marRight w:val="0"/>
          <w:marTop w:val="67"/>
          <w:marBottom w:val="0"/>
          <w:divBdr>
            <w:top w:val="none" w:sz="0" w:space="0" w:color="auto"/>
            <w:left w:val="none" w:sz="0" w:space="0" w:color="auto"/>
            <w:bottom w:val="none" w:sz="0" w:space="0" w:color="auto"/>
            <w:right w:val="none" w:sz="0" w:space="0" w:color="auto"/>
          </w:divBdr>
        </w:div>
        <w:div w:id="2018119576">
          <w:marLeft w:val="1138"/>
          <w:marRight w:val="0"/>
          <w:marTop w:val="67"/>
          <w:marBottom w:val="0"/>
          <w:divBdr>
            <w:top w:val="none" w:sz="0" w:space="0" w:color="auto"/>
            <w:left w:val="none" w:sz="0" w:space="0" w:color="auto"/>
            <w:bottom w:val="none" w:sz="0" w:space="0" w:color="auto"/>
            <w:right w:val="none" w:sz="0" w:space="0" w:color="auto"/>
          </w:divBdr>
        </w:div>
        <w:div w:id="1859543006">
          <w:marLeft w:val="1138"/>
          <w:marRight w:val="0"/>
          <w:marTop w:val="67"/>
          <w:marBottom w:val="0"/>
          <w:divBdr>
            <w:top w:val="none" w:sz="0" w:space="0" w:color="auto"/>
            <w:left w:val="none" w:sz="0" w:space="0" w:color="auto"/>
            <w:bottom w:val="none" w:sz="0" w:space="0" w:color="auto"/>
            <w:right w:val="none" w:sz="0" w:space="0" w:color="auto"/>
          </w:divBdr>
        </w:div>
        <w:div w:id="2129272395">
          <w:marLeft w:val="1138"/>
          <w:marRight w:val="0"/>
          <w:marTop w:val="67"/>
          <w:marBottom w:val="0"/>
          <w:divBdr>
            <w:top w:val="none" w:sz="0" w:space="0" w:color="auto"/>
            <w:left w:val="none" w:sz="0" w:space="0" w:color="auto"/>
            <w:bottom w:val="none" w:sz="0" w:space="0" w:color="auto"/>
            <w:right w:val="none" w:sz="0" w:space="0" w:color="auto"/>
          </w:divBdr>
        </w:div>
        <w:div w:id="144703638">
          <w:marLeft w:val="1138"/>
          <w:marRight w:val="0"/>
          <w:marTop w:val="67"/>
          <w:marBottom w:val="0"/>
          <w:divBdr>
            <w:top w:val="none" w:sz="0" w:space="0" w:color="auto"/>
            <w:left w:val="none" w:sz="0" w:space="0" w:color="auto"/>
            <w:bottom w:val="none" w:sz="0" w:space="0" w:color="auto"/>
            <w:right w:val="none" w:sz="0" w:space="0" w:color="auto"/>
          </w:divBdr>
        </w:div>
        <w:div w:id="511846792">
          <w:marLeft w:val="835"/>
          <w:marRight w:val="0"/>
          <w:marTop w:val="86"/>
          <w:marBottom w:val="0"/>
          <w:divBdr>
            <w:top w:val="none" w:sz="0" w:space="0" w:color="auto"/>
            <w:left w:val="none" w:sz="0" w:space="0" w:color="auto"/>
            <w:bottom w:val="none" w:sz="0" w:space="0" w:color="auto"/>
            <w:right w:val="none" w:sz="0" w:space="0" w:color="auto"/>
          </w:divBdr>
        </w:div>
        <w:div w:id="704057965">
          <w:marLeft w:val="1138"/>
          <w:marRight w:val="0"/>
          <w:marTop w:val="67"/>
          <w:marBottom w:val="0"/>
          <w:divBdr>
            <w:top w:val="none" w:sz="0" w:space="0" w:color="auto"/>
            <w:left w:val="none" w:sz="0" w:space="0" w:color="auto"/>
            <w:bottom w:val="none" w:sz="0" w:space="0" w:color="auto"/>
            <w:right w:val="none" w:sz="0" w:space="0" w:color="auto"/>
          </w:divBdr>
        </w:div>
      </w:divsChild>
    </w:div>
    <w:div w:id="205569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28"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0147BB3874154EBB1F63D58EB109D9" ma:contentTypeVersion="1" ma:contentTypeDescription="Create a new document." ma:contentTypeScope="" ma:versionID="c57ce19f6a6d5884e0969c99a0c4a6cb">
  <xsd:schema xmlns:xsd="http://www.w3.org/2001/XMLSchema" xmlns:xs="http://www.w3.org/2001/XMLSchema" xmlns:p="http://schemas.microsoft.com/office/2006/metadata/properties" xmlns:ns1="http://schemas.microsoft.com/sharepoint/v3" targetNamespace="http://schemas.microsoft.com/office/2006/metadata/properties" ma:root="true" ma:fieldsID="c2d465dd849937321cdf8b52b5b5c9f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BBC5E39-3CC7-4C2F-8960-381AD9AA2CF4}"/>
</file>

<file path=customXml/itemProps2.xml><?xml version="1.0" encoding="utf-8"?>
<ds:datastoreItem xmlns:ds="http://schemas.openxmlformats.org/officeDocument/2006/customXml" ds:itemID="{2DF28E7E-F664-46ED-B35C-F1DB8A27EFE1}"/>
</file>

<file path=customXml/itemProps3.xml><?xml version="1.0" encoding="utf-8"?>
<ds:datastoreItem xmlns:ds="http://schemas.openxmlformats.org/officeDocument/2006/customXml" ds:itemID="{02BE1FC8-F50A-4BF7-873C-409A21078977}"/>
</file>

<file path=customXml/itemProps4.xml><?xml version="1.0" encoding="utf-8"?>
<ds:datastoreItem xmlns:ds="http://schemas.openxmlformats.org/officeDocument/2006/customXml" ds:itemID="{024BC23D-A1E1-41C5-9D8E-4B8EA9E09276}"/>
</file>

<file path=docProps/app.xml><?xml version="1.0" encoding="utf-8"?>
<Properties xmlns="http://schemas.openxmlformats.org/officeDocument/2006/extended-properties" xmlns:vt="http://schemas.openxmlformats.org/officeDocument/2006/docPropsVTypes">
  <Template>Normal.dotm</Template>
  <TotalTime>14</TotalTime>
  <Pages>9</Pages>
  <Words>1674</Words>
  <Characters>9542</Characters>
  <Application>Microsoft Office Word</Application>
  <DocSecurity>0</DocSecurity>
  <Lines>79</Lines>
  <Paragraphs>22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NEC EUROPE LTD</Company>
  <LinksUpToDate>false</LinksUpToDate>
  <CharactersWithSpaces>11194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Kaoru Kenyoshi_0222</dc:creator>
  <cp:lastModifiedBy>Kaoru Kenyoshi_0222</cp:lastModifiedBy>
  <cp:revision>4</cp:revision>
  <cp:lastPrinted>2014-09-10T10:59:00Z</cp:lastPrinted>
  <dcterms:created xsi:type="dcterms:W3CDTF">2014-09-15T09:37:00Z</dcterms:created>
  <dcterms:modified xsi:type="dcterms:W3CDTF">2014-09-15T10:18:00Z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0x010100F50147BB3874154EBB1F63D58EB109D9</vt:lpwstr>
  </property>
</Properties>
</file>