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AC12E" w14:textId="49581BBD" w:rsidR="007D0624" w:rsidRPr="007D0624" w:rsidRDefault="007D0624" w:rsidP="007D0624">
      <w:pPr>
        <w:keepNext/>
        <w:keepLines/>
        <w:spacing w:before="480" w:after="80"/>
        <w:jc w:val="center"/>
        <w:rPr>
          <w:caps/>
          <w:sz w:val="28"/>
        </w:rPr>
      </w:pPr>
      <w:bookmarkStart w:id="0" w:name="_Toc158626610"/>
      <w:bookmarkStart w:id="1" w:name="_Toc179536955"/>
      <w:bookmarkStart w:id="2" w:name="_Toc179537053"/>
      <w:r w:rsidRPr="007D0624">
        <w:rPr>
          <w:caps/>
          <w:sz w:val="28"/>
        </w:rPr>
        <w:t>ATTACHMENT 2.</w:t>
      </w:r>
      <w:commentRangeStart w:id="3"/>
      <w:r w:rsidRPr="007D0624">
        <w:rPr>
          <w:caps/>
          <w:sz w:val="28"/>
        </w:rPr>
        <w:t>1</w:t>
      </w:r>
      <w:r>
        <w:rPr>
          <w:caps/>
          <w:sz w:val="28"/>
        </w:rPr>
        <w:t>1</w:t>
      </w:r>
      <w:bookmarkEnd w:id="0"/>
      <w:bookmarkEnd w:id="1"/>
      <w:bookmarkEnd w:id="2"/>
      <w:commentRangeEnd w:id="3"/>
      <w:r w:rsidRPr="007D0624">
        <w:rPr>
          <w:rFonts w:eastAsia="SimSun"/>
          <w:sz w:val="16"/>
          <w:szCs w:val="16"/>
        </w:rPr>
        <w:commentReference w:id="3"/>
      </w:r>
    </w:p>
    <w:p w14:paraId="58E1C24C" w14:textId="77777777" w:rsidR="007D0624" w:rsidRPr="007D0624" w:rsidRDefault="007D0624" w:rsidP="007D0624">
      <w:pPr>
        <w:keepNext/>
        <w:keepLines/>
        <w:spacing w:before="240" w:after="280"/>
        <w:jc w:val="center"/>
        <w:rPr>
          <w:rFonts w:ascii="Times New Roman Bold" w:hAnsi="Times New Roman Bold"/>
          <w:b/>
          <w:sz w:val="28"/>
        </w:rPr>
      </w:pPr>
      <w:bookmarkStart w:id="4" w:name="_Toc68003648"/>
      <w:bookmarkStart w:id="5" w:name="_Toc68004262"/>
      <w:bookmarkStart w:id="6" w:name="_Toc158626611"/>
      <w:bookmarkStart w:id="7" w:name="_Toc179537054"/>
      <w:r w:rsidRPr="007D0624">
        <w:rPr>
          <w:rFonts w:ascii="Times New Roman Bold" w:hAnsi="Times New Roman Bold"/>
          <w:b/>
          <w:sz w:val="28"/>
        </w:rPr>
        <w:t xml:space="preserve">Working Party 5D work related to WRC-27 agenda items and/or </w:t>
      </w:r>
      <w:r w:rsidRPr="007D0624">
        <w:rPr>
          <w:rFonts w:ascii="Times New Roman Bold" w:hAnsi="Times New Roman Bold"/>
          <w:b/>
          <w:sz w:val="28"/>
        </w:rPr>
        <w:br/>
        <w:t>as requested by WRC-23 and CPM27-1</w:t>
      </w:r>
      <w:bookmarkEnd w:id="4"/>
      <w:bookmarkEnd w:id="5"/>
      <w:bookmarkEnd w:id="6"/>
      <w:bookmarkEnd w:id="7"/>
    </w:p>
    <w:p w14:paraId="67E7CD7A" w14:textId="77777777" w:rsidR="007D0624" w:rsidRPr="007D0624" w:rsidRDefault="007D0624" w:rsidP="007D0624">
      <w:pPr>
        <w:spacing w:before="360"/>
      </w:pPr>
      <w:r w:rsidRPr="007D0624">
        <w:t xml:space="preserve">Table A below is a summary of WRC-27 agenda items for which the Working Parties of Study Group 5 are responsible, or contributing, that may influence the work of WP 5D. Refer to Resolution </w:t>
      </w:r>
      <w:hyperlink r:id="rId11" w:history="1">
        <w:r w:rsidRPr="007D0624">
          <w:rPr>
            <w:color w:val="0000FF" w:themeColor="hyperlink"/>
            <w:u w:val="single"/>
          </w:rPr>
          <w:t>ITU-R 2-</w:t>
        </w:r>
      </w:hyperlink>
      <w:r w:rsidRPr="007D0624">
        <w:rPr>
          <w:color w:val="0000FF" w:themeColor="hyperlink"/>
          <w:u w:val="single"/>
        </w:rPr>
        <w:t>9</w:t>
      </w:r>
      <w:r w:rsidRPr="007D0624">
        <w:t xml:space="preserve"> (2023) “Conference Preparatory Meeting”. Table A1 details WRC-27 agenda items for which WP 5D is the responsible group (or partly responsible). Table B summarizes the work suggested, required and/or planned for WP 5D from WRC-23.</w:t>
      </w:r>
    </w:p>
    <w:p w14:paraId="42C2A26D" w14:textId="77777777" w:rsidR="007D0624" w:rsidRPr="007D0624" w:rsidRDefault="007D0624" w:rsidP="007D0624">
      <w:pPr>
        <w:tabs>
          <w:tab w:val="clear" w:pos="1134"/>
          <w:tab w:val="clear" w:pos="1871"/>
          <w:tab w:val="clear" w:pos="2268"/>
        </w:tabs>
        <w:overflowPunct/>
        <w:autoSpaceDE/>
        <w:autoSpaceDN/>
        <w:adjustRightInd/>
        <w:textAlignment w:val="auto"/>
        <w:rPr>
          <w:szCs w:val="24"/>
          <w:lang w:eastAsia="en-GB"/>
        </w:rPr>
      </w:pPr>
      <w:r w:rsidRPr="007D0624">
        <w:rPr>
          <w:szCs w:val="24"/>
          <w:lang w:eastAsia="en-GB"/>
        </w:rPr>
        <w:t xml:space="preserve">The full list of WRC-23 agenda items relevant to SG 5 and WP 5D can be found in Attachment 8 of </w:t>
      </w:r>
      <w:hyperlink r:id="rId12" w:history="1">
        <w:r w:rsidRPr="007D0624">
          <w:rPr>
            <w:color w:val="000000" w:themeColor="text1"/>
            <w:szCs w:val="24"/>
            <w:lang w:eastAsia="en-GB"/>
          </w:rPr>
          <w:t xml:space="preserve">Document </w:t>
        </w:r>
        <w:r w:rsidRPr="007D0624">
          <w:rPr>
            <w:color w:val="0000FF" w:themeColor="hyperlink"/>
            <w:szCs w:val="24"/>
            <w:u w:val="single"/>
            <w:lang w:eastAsia="en-GB"/>
          </w:rPr>
          <w:t>5/1</w:t>
        </w:r>
      </w:hyperlink>
      <w:r w:rsidRPr="007D0624">
        <w:rPr>
          <w:szCs w:val="24"/>
          <w:lang w:eastAsia="en-GB"/>
        </w:rPr>
        <w:t>. CPM27-1 identified WP 5D as a responsible group for one WRC</w:t>
      </w:r>
      <w:r w:rsidRPr="007D0624">
        <w:rPr>
          <w:szCs w:val="24"/>
          <w:lang w:eastAsia="en-GB"/>
        </w:rPr>
        <w:noBreakHyphen/>
        <w:t>27 agenda item and as a contributing group for ten WRC</w:t>
      </w:r>
      <w:r w:rsidRPr="007D0624">
        <w:rPr>
          <w:szCs w:val="24"/>
          <w:lang w:eastAsia="en-GB"/>
        </w:rPr>
        <w:noBreakHyphen/>
        <w:t xml:space="preserve">27 agenda items, refer to Administrative Circular </w:t>
      </w:r>
      <w:hyperlink r:id="rId13" w:history="1">
        <w:r w:rsidRPr="007D0624">
          <w:rPr>
            <w:color w:val="0000FF" w:themeColor="hyperlink"/>
            <w:szCs w:val="24"/>
            <w:u w:val="single"/>
            <w:lang w:eastAsia="en-GB"/>
          </w:rPr>
          <w:t>CA/270</w:t>
        </w:r>
      </w:hyperlink>
      <w:r w:rsidRPr="007D0624">
        <w:rPr>
          <w:szCs w:val="24"/>
          <w:lang w:eastAsia="en-GB"/>
        </w:rPr>
        <w:t xml:space="preserve">. The referred WRC-23 Resolutions in the table on the next page are available in </w:t>
      </w:r>
      <w:hyperlink r:id="rId14" w:history="1">
        <w:r w:rsidRPr="007D0624">
          <w:rPr>
            <w:color w:val="0000FF" w:themeColor="hyperlink"/>
            <w:szCs w:val="24"/>
            <w:u w:val="single"/>
            <w:lang w:eastAsia="en-GB"/>
          </w:rPr>
          <w:t>the Final Acts of WRC-23</w:t>
        </w:r>
      </w:hyperlink>
      <w:r w:rsidRPr="007D0624">
        <w:rPr>
          <w:rFonts w:eastAsia="MS Mincho"/>
          <w:szCs w:val="24"/>
          <w:lang w:eastAsia="en-GB"/>
        </w:rPr>
        <w:t xml:space="preserve"> </w:t>
      </w:r>
      <w:r w:rsidRPr="007D0624">
        <w:rPr>
          <w:szCs w:val="24"/>
          <w:lang w:eastAsia="en-GB"/>
        </w:rPr>
        <w:t>as well as</w:t>
      </w:r>
      <w:r w:rsidRPr="007D0624">
        <w:rPr>
          <w:color w:val="0000FF" w:themeColor="hyperlink"/>
          <w:szCs w:val="24"/>
          <w:lang w:eastAsia="en-GB"/>
        </w:rPr>
        <w:t xml:space="preserve"> </w:t>
      </w:r>
      <w:hyperlink r:id="rId15" w:history="1">
        <w:r w:rsidRPr="007D0624">
          <w:rPr>
            <w:color w:val="0000FF" w:themeColor="hyperlink"/>
            <w:szCs w:val="24"/>
            <w:u w:val="single"/>
            <w:lang w:eastAsia="en-GB"/>
          </w:rPr>
          <w:t>the 2024 Edition of the Radio Regulations</w:t>
        </w:r>
      </w:hyperlink>
      <w:r w:rsidRPr="007D0624">
        <w:rPr>
          <w:szCs w:val="24"/>
          <w:lang w:eastAsia="en-GB"/>
        </w:rPr>
        <w:t xml:space="preserve">. </w:t>
      </w:r>
      <w:r w:rsidRPr="007D0624">
        <w:rPr>
          <w:rFonts w:eastAsia="MS Mincho"/>
          <w:szCs w:val="24"/>
          <w:lang w:eastAsia="en-GB"/>
        </w:rPr>
        <w:t xml:space="preserve">Please refer to Administrative Circular </w:t>
      </w:r>
      <w:r w:rsidRPr="007D0624">
        <w:rPr>
          <w:szCs w:val="24"/>
          <w:lang w:eastAsia="en-GB"/>
        </w:rPr>
        <w:t>CA/270</w:t>
      </w:r>
      <w:r w:rsidRPr="007D0624">
        <w:rPr>
          <w:rFonts w:eastAsia="MS Mincho"/>
          <w:szCs w:val="24"/>
          <w:lang w:eastAsia="en-GB"/>
        </w:rPr>
        <w:t xml:space="preserve"> and the </w:t>
      </w:r>
      <w:hyperlink r:id="rId16" w:history="1">
        <w:r w:rsidRPr="007D0624">
          <w:rPr>
            <w:rFonts w:eastAsia="MS Mincho"/>
            <w:color w:val="0000FF" w:themeColor="hyperlink"/>
            <w:szCs w:val="24"/>
            <w:u w:val="single"/>
            <w:lang w:eastAsia="en-GB"/>
          </w:rPr>
          <w:t>CPM web page</w:t>
        </w:r>
      </w:hyperlink>
      <w:r w:rsidRPr="007D0624">
        <w:rPr>
          <w:rFonts w:eastAsia="MS Mincho"/>
          <w:szCs w:val="24"/>
          <w:lang w:eastAsia="en-GB"/>
        </w:rPr>
        <w:t xml:space="preserve"> for potential additional information.</w:t>
      </w:r>
    </w:p>
    <w:p w14:paraId="3FDE1906" w14:textId="77777777" w:rsidR="007D0624" w:rsidRPr="007D0624" w:rsidRDefault="007D0624" w:rsidP="007D0624">
      <w:pPr>
        <w:tabs>
          <w:tab w:val="clear" w:pos="1134"/>
          <w:tab w:val="clear" w:pos="1871"/>
          <w:tab w:val="clear" w:pos="2268"/>
        </w:tabs>
        <w:overflowPunct/>
        <w:autoSpaceDE/>
        <w:autoSpaceDN/>
        <w:adjustRightInd/>
        <w:spacing w:before="0"/>
        <w:textAlignment w:val="auto"/>
        <w:rPr>
          <w:szCs w:val="24"/>
          <w:lang w:eastAsia="en-GB"/>
        </w:rPr>
        <w:sectPr w:rsidR="007D0624" w:rsidRPr="007D0624" w:rsidSect="007D0624">
          <w:headerReference w:type="default" r:id="rId17"/>
          <w:headerReference w:type="first" r:id="rId18"/>
          <w:pgSz w:w="11907" w:h="16834" w:code="9"/>
          <w:pgMar w:top="1418" w:right="1134" w:bottom="1418" w:left="1134" w:header="720" w:footer="720" w:gutter="0"/>
          <w:paperSrc w:first="15" w:other="15"/>
          <w:cols w:space="720"/>
          <w:titlePg/>
          <w:docGrid w:linePitch="326"/>
        </w:sectPr>
      </w:pPr>
      <w:bookmarkStart w:id="8" w:name="_Toc45706928"/>
      <w:bookmarkStart w:id="9" w:name="_Toc68003647"/>
      <w:bookmarkStart w:id="10" w:name="_Toc68004261"/>
    </w:p>
    <w:p w14:paraId="4672C476" w14:textId="77777777" w:rsidR="007D0624" w:rsidRPr="007D0624" w:rsidRDefault="007D0624" w:rsidP="007D0624">
      <w:pPr>
        <w:keepNext/>
        <w:spacing w:before="240" w:after="120"/>
        <w:jc w:val="center"/>
        <w:rPr>
          <w:caps/>
          <w:sz w:val="20"/>
        </w:rPr>
      </w:pPr>
      <w:bookmarkStart w:id="11" w:name="_Toc139099517"/>
      <w:bookmarkStart w:id="12" w:name="_Toc139100239"/>
      <w:bookmarkEnd w:id="8"/>
      <w:bookmarkEnd w:id="9"/>
      <w:bookmarkEnd w:id="10"/>
      <w:r w:rsidRPr="007D0624">
        <w:rPr>
          <w:caps/>
          <w:sz w:val="20"/>
        </w:rPr>
        <w:lastRenderedPageBreak/>
        <w:t>tABLE A</w:t>
      </w:r>
    </w:p>
    <w:p w14:paraId="3BE7AF12" w14:textId="77777777" w:rsidR="007D0624" w:rsidRPr="007D0624" w:rsidRDefault="007D0624" w:rsidP="007D0624">
      <w:pPr>
        <w:keepNext/>
        <w:keepLines/>
        <w:spacing w:before="0" w:after="120"/>
        <w:jc w:val="center"/>
        <w:rPr>
          <w:rFonts w:ascii="Times New Roman Bold" w:hAnsi="Times New Roman Bold"/>
          <w:b/>
          <w:sz w:val="20"/>
        </w:rPr>
      </w:pPr>
      <w:r w:rsidRPr="007D0624">
        <w:rPr>
          <w:rFonts w:ascii="Times New Roman Bold" w:hAnsi="Times New Roman Bold"/>
          <w:b/>
          <w:sz w:val="20"/>
        </w:rPr>
        <w:t xml:space="preserve">Summary of WRC-27 agenda items for which the Working Parties of Study Group 5 are a responsible or contributing group </w:t>
      </w:r>
    </w:p>
    <w:p w14:paraId="423414F7" w14:textId="77777777" w:rsidR="007D0624" w:rsidRPr="007D0624" w:rsidRDefault="007D0624" w:rsidP="007D0624">
      <w:pPr>
        <w:keepNext/>
        <w:keepLines/>
        <w:spacing w:before="0" w:after="120"/>
        <w:jc w:val="center"/>
        <w:rPr>
          <w:rFonts w:ascii="Times New Roman Bold" w:hAnsi="Times New Roman Bold"/>
          <w:b/>
          <w:sz w:val="20"/>
        </w:rPr>
      </w:pPr>
      <w:r w:rsidRPr="007D0624">
        <w:rPr>
          <w:rFonts w:ascii="Times New Roman Bold" w:hAnsi="Times New Roman Bold"/>
          <w:b/>
          <w:sz w:val="20"/>
        </w:rPr>
        <w:t xml:space="preserve">(Reference: </w:t>
      </w:r>
      <w:hyperlink r:id="rId19" w:history="1">
        <w:r w:rsidRPr="007D0624">
          <w:rPr>
            <w:rFonts w:ascii="Times New Roman Bold" w:hAnsi="Times New Roman Bold"/>
            <w:b/>
            <w:sz w:val="20"/>
          </w:rPr>
          <w:t xml:space="preserve">Document </w:t>
        </w:r>
        <w:r w:rsidRPr="007D0624">
          <w:rPr>
            <w:rFonts w:ascii="Times New Roman Bold" w:hAnsi="Times New Roman Bold"/>
            <w:b/>
            <w:color w:val="0000FF" w:themeColor="hyperlink"/>
            <w:sz w:val="20"/>
            <w:u w:val="single"/>
          </w:rPr>
          <w:t>5/1)</w:t>
        </w:r>
      </w:hyperlink>
      <w:r w:rsidRPr="007D0624">
        <w:rPr>
          <w:rFonts w:ascii="Times New Roman Bold" w:hAnsi="Times New Roman Bold"/>
          <w:b/>
          <w:color w:val="0000FF" w:themeColor="hyperlink"/>
          <w:sz w:val="20"/>
          <w:u w:val="single"/>
        </w:rPr>
        <w:t xml:space="preserve"> </w:t>
      </w:r>
    </w:p>
    <w:p w14:paraId="63150FE2" w14:textId="77777777" w:rsidR="007D0624" w:rsidRPr="007D0624" w:rsidRDefault="007D0624" w:rsidP="007D0624">
      <w:pPr>
        <w:tabs>
          <w:tab w:val="left" w:pos="284"/>
          <w:tab w:val="left" w:pos="567"/>
          <w:tab w:val="left" w:pos="851"/>
        </w:tabs>
        <w:spacing w:before="40" w:after="60"/>
        <w:rPr>
          <w:sz w:val="18"/>
        </w:rPr>
      </w:pPr>
      <w:bookmarkStart w:id="13" w:name="_Toc118762534"/>
      <w:bookmarkStart w:id="14" w:name="_Toc119726597"/>
      <w:bookmarkStart w:id="15" w:name="OLE_LINK1"/>
      <w:r w:rsidRPr="007D0624">
        <w:rPr>
          <w:rFonts w:eastAsia="MS Mincho"/>
          <w:i/>
          <w:iCs/>
          <w:sz w:val="18"/>
        </w:rPr>
        <w:t xml:space="preserve">Legend: </w:t>
      </w:r>
      <w:r w:rsidRPr="007D0624">
        <w:rPr>
          <w:rFonts w:eastAsia="MS Mincho"/>
          <w:sz w:val="18"/>
        </w:rPr>
        <w:t>R = Responsible group; C = Contributing group; * = see notes below the table.</w:t>
      </w:r>
    </w:p>
    <w:tbl>
      <w:tblPr>
        <w:tblStyle w:val="TableGrid"/>
        <w:tblW w:w="15027" w:type="dxa"/>
        <w:tblInd w:w="-431" w:type="dxa"/>
        <w:tblLayout w:type="fixed"/>
        <w:tblLook w:val="04A0" w:firstRow="1" w:lastRow="0" w:firstColumn="1" w:lastColumn="0" w:noHBand="0" w:noVBand="1"/>
      </w:tblPr>
      <w:tblGrid>
        <w:gridCol w:w="568"/>
        <w:gridCol w:w="6162"/>
        <w:gridCol w:w="1984"/>
        <w:gridCol w:w="851"/>
        <w:gridCol w:w="784"/>
        <w:gridCol w:w="850"/>
        <w:gridCol w:w="776"/>
        <w:gridCol w:w="2409"/>
        <w:gridCol w:w="643"/>
      </w:tblGrid>
      <w:tr w:rsidR="007D0624" w:rsidRPr="007D0624" w14:paraId="38887837" w14:textId="77777777" w:rsidTr="0069209B">
        <w:trPr>
          <w:trHeight w:val="300"/>
        </w:trPr>
        <w:tc>
          <w:tcPr>
            <w:tcW w:w="568" w:type="dxa"/>
            <w:noWrap/>
            <w:hideMark/>
          </w:tcPr>
          <w:p w14:paraId="3A0F4E3C" w14:textId="77777777" w:rsidR="007D0624" w:rsidRPr="007D0624" w:rsidRDefault="007D0624" w:rsidP="007D0624">
            <w:pPr>
              <w:keepNext/>
              <w:spacing w:before="80" w:after="80"/>
              <w:jc w:val="center"/>
              <w:rPr>
                <w:rFonts w:ascii="Times New Roman Bold" w:hAnsi="Times New Roman Bold" w:cs="Times New Roman Bold"/>
                <w:b/>
                <w:sz w:val="16"/>
                <w:szCs w:val="16"/>
                <w:lang w:eastAsia="ja-JP"/>
              </w:rPr>
            </w:pPr>
            <w:r w:rsidRPr="007D0624">
              <w:rPr>
                <w:rFonts w:ascii="Times New Roman Bold" w:hAnsi="Times New Roman Bold" w:cs="Times New Roman Bold"/>
                <w:b/>
                <w:sz w:val="16"/>
                <w:szCs w:val="16"/>
                <w:lang w:eastAsia="ja-JP"/>
              </w:rPr>
              <w:t>AI</w:t>
            </w:r>
          </w:p>
        </w:tc>
        <w:tc>
          <w:tcPr>
            <w:tcW w:w="6162" w:type="dxa"/>
            <w:hideMark/>
          </w:tcPr>
          <w:p w14:paraId="7839144F" w14:textId="77777777" w:rsidR="007D0624" w:rsidRPr="007D0624" w:rsidRDefault="007D0624" w:rsidP="007D0624">
            <w:pPr>
              <w:keepNext/>
              <w:spacing w:before="80" w:after="80"/>
              <w:jc w:val="center"/>
              <w:rPr>
                <w:rFonts w:ascii="Times New Roman Bold" w:hAnsi="Times New Roman Bold" w:cs="Times New Roman Bold"/>
                <w:b/>
                <w:sz w:val="16"/>
                <w:szCs w:val="16"/>
                <w:lang w:eastAsia="ja-JP"/>
              </w:rPr>
            </w:pPr>
            <w:r w:rsidRPr="007D0624">
              <w:rPr>
                <w:rFonts w:ascii="Times New Roman Bold" w:hAnsi="Times New Roman Bold" w:cs="Times New Roman Bold"/>
                <w:b/>
                <w:sz w:val="16"/>
                <w:szCs w:val="16"/>
                <w:lang w:eastAsia="ja-JP"/>
              </w:rPr>
              <w:t>Topic</w:t>
            </w:r>
          </w:p>
        </w:tc>
        <w:tc>
          <w:tcPr>
            <w:tcW w:w="1984" w:type="dxa"/>
            <w:noWrap/>
            <w:hideMark/>
          </w:tcPr>
          <w:p w14:paraId="40CD0399" w14:textId="77777777" w:rsidR="007D0624" w:rsidRPr="007D0624" w:rsidRDefault="007D0624" w:rsidP="007D0624">
            <w:pPr>
              <w:keepNext/>
              <w:spacing w:before="80" w:after="80"/>
              <w:jc w:val="center"/>
              <w:rPr>
                <w:rFonts w:ascii="Times New Roman Bold" w:hAnsi="Times New Roman Bold" w:cs="Times New Roman Bold"/>
                <w:b/>
                <w:sz w:val="16"/>
                <w:szCs w:val="16"/>
                <w:lang w:eastAsia="ja-JP"/>
              </w:rPr>
            </w:pPr>
            <w:r w:rsidRPr="007D0624">
              <w:rPr>
                <w:rFonts w:ascii="Times New Roman Bold" w:hAnsi="Times New Roman Bold" w:cs="Times New Roman Bold"/>
                <w:b/>
                <w:sz w:val="16"/>
                <w:szCs w:val="16"/>
                <w:lang w:eastAsia="ja-JP"/>
              </w:rPr>
              <w:t>Resolution</w:t>
            </w:r>
          </w:p>
        </w:tc>
        <w:tc>
          <w:tcPr>
            <w:tcW w:w="851" w:type="dxa"/>
            <w:noWrap/>
            <w:hideMark/>
          </w:tcPr>
          <w:p w14:paraId="140FE9D0" w14:textId="77777777" w:rsidR="007D0624" w:rsidRPr="007D0624" w:rsidRDefault="007D0624" w:rsidP="007D0624">
            <w:pPr>
              <w:keepNext/>
              <w:spacing w:before="80" w:after="80"/>
              <w:jc w:val="center"/>
              <w:rPr>
                <w:rFonts w:ascii="Times New Roman Bold" w:hAnsi="Times New Roman Bold" w:cs="Times New Roman Bold"/>
                <w:b/>
                <w:sz w:val="16"/>
                <w:szCs w:val="16"/>
                <w:lang w:eastAsia="ja-JP"/>
              </w:rPr>
            </w:pPr>
            <w:r w:rsidRPr="007D0624">
              <w:rPr>
                <w:rFonts w:ascii="Times New Roman Bold" w:hAnsi="Times New Roman Bold" w:cs="Times New Roman Bold"/>
                <w:b/>
                <w:sz w:val="16"/>
                <w:szCs w:val="16"/>
                <w:lang w:eastAsia="ja-JP"/>
              </w:rPr>
              <w:t>WP 5A</w:t>
            </w:r>
          </w:p>
        </w:tc>
        <w:tc>
          <w:tcPr>
            <w:tcW w:w="784" w:type="dxa"/>
            <w:noWrap/>
            <w:hideMark/>
          </w:tcPr>
          <w:p w14:paraId="41899340" w14:textId="77777777" w:rsidR="007D0624" w:rsidRPr="007D0624" w:rsidRDefault="007D0624" w:rsidP="007D0624">
            <w:pPr>
              <w:keepNext/>
              <w:spacing w:before="80" w:after="80"/>
              <w:jc w:val="center"/>
              <w:rPr>
                <w:rFonts w:ascii="Times New Roman Bold" w:hAnsi="Times New Roman Bold" w:cs="Times New Roman Bold"/>
                <w:b/>
                <w:sz w:val="16"/>
                <w:szCs w:val="16"/>
                <w:lang w:eastAsia="ja-JP"/>
              </w:rPr>
            </w:pPr>
            <w:r w:rsidRPr="007D0624">
              <w:rPr>
                <w:rFonts w:ascii="Times New Roman Bold" w:hAnsi="Times New Roman Bold" w:cs="Times New Roman Bold"/>
                <w:b/>
                <w:sz w:val="16"/>
                <w:szCs w:val="16"/>
                <w:lang w:eastAsia="ja-JP"/>
              </w:rPr>
              <w:t>WP 5B</w:t>
            </w:r>
          </w:p>
        </w:tc>
        <w:tc>
          <w:tcPr>
            <w:tcW w:w="850" w:type="dxa"/>
            <w:noWrap/>
            <w:hideMark/>
          </w:tcPr>
          <w:p w14:paraId="55E2CB0D" w14:textId="77777777" w:rsidR="007D0624" w:rsidRPr="007D0624" w:rsidRDefault="007D0624" w:rsidP="007D0624">
            <w:pPr>
              <w:keepNext/>
              <w:spacing w:before="80" w:after="80"/>
              <w:jc w:val="center"/>
              <w:rPr>
                <w:rFonts w:ascii="Times New Roman Bold" w:hAnsi="Times New Roman Bold" w:cs="Times New Roman Bold"/>
                <w:b/>
                <w:sz w:val="16"/>
                <w:szCs w:val="16"/>
                <w:lang w:eastAsia="ja-JP"/>
              </w:rPr>
            </w:pPr>
            <w:r w:rsidRPr="007D0624">
              <w:rPr>
                <w:rFonts w:ascii="Times New Roman Bold" w:hAnsi="Times New Roman Bold" w:cs="Times New Roman Bold"/>
                <w:b/>
                <w:sz w:val="16"/>
                <w:szCs w:val="16"/>
                <w:lang w:eastAsia="ja-JP"/>
              </w:rPr>
              <w:t>WP 5C</w:t>
            </w:r>
          </w:p>
        </w:tc>
        <w:tc>
          <w:tcPr>
            <w:tcW w:w="776" w:type="dxa"/>
            <w:noWrap/>
            <w:hideMark/>
          </w:tcPr>
          <w:p w14:paraId="78949287" w14:textId="77777777" w:rsidR="007D0624" w:rsidRPr="007D0624" w:rsidRDefault="007D0624" w:rsidP="007D0624">
            <w:pPr>
              <w:keepNext/>
              <w:spacing w:before="80" w:after="80"/>
              <w:jc w:val="center"/>
              <w:rPr>
                <w:rFonts w:ascii="Times New Roman Bold" w:hAnsi="Times New Roman Bold" w:cs="Times New Roman Bold"/>
                <w:b/>
                <w:sz w:val="16"/>
                <w:szCs w:val="16"/>
                <w:lang w:eastAsia="ja-JP"/>
              </w:rPr>
            </w:pPr>
            <w:r w:rsidRPr="007D0624">
              <w:rPr>
                <w:rFonts w:ascii="Times New Roman Bold" w:hAnsi="Times New Roman Bold" w:cs="Times New Roman Bold"/>
                <w:b/>
                <w:sz w:val="16"/>
                <w:szCs w:val="16"/>
                <w:lang w:eastAsia="ja-JP"/>
              </w:rPr>
              <w:t>WP 5D</w:t>
            </w:r>
          </w:p>
        </w:tc>
        <w:tc>
          <w:tcPr>
            <w:tcW w:w="2409" w:type="dxa"/>
            <w:noWrap/>
            <w:hideMark/>
          </w:tcPr>
          <w:p w14:paraId="76C638F4" w14:textId="77777777" w:rsidR="007D0624" w:rsidRPr="007D0624" w:rsidRDefault="007D0624" w:rsidP="007D0624">
            <w:pPr>
              <w:keepNext/>
              <w:spacing w:before="80" w:after="80"/>
              <w:jc w:val="center"/>
              <w:rPr>
                <w:rFonts w:ascii="Times New Roman Bold" w:hAnsi="Times New Roman Bold" w:cs="Times New Roman Bold"/>
                <w:b/>
                <w:sz w:val="16"/>
                <w:szCs w:val="16"/>
                <w:lang w:eastAsia="ja-JP"/>
              </w:rPr>
            </w:pPr>
            <w:r w:rsidRPr="007D0624">
              <w:rPr>
                <w:rFonts w:ascii="Times New Roman Bold" w:hAnsi="Times New Roman Bold" w:cs="Times New Roman Bold"/>
                <w:b/>
                <w:sz w:val="16"/>
                <w:szCs w:val="16"/>
                <w:lang w:eastAsia="ja-JP"/>
              </w:rPr>
              <w:t>Other WPs/TG (R)</w:t>
            </w:r>
          </w:p>
        </w:tc>
        <w:tc>
          <w:tcPr>
            <w:tcW w:w="643" w:type="dxa"/>
            <w:noWrap/>
            <w:hideMark/>
          </w:tcPr>
          <w:p w14:paraId="2D83E8D8" w14:textId="77777777" w:rsidR="007D0624" w:rsidRPr="007D0624" w:rsidRDefault="007D0624" w:rsidP="007D0624">
            <w:pPr>
              <w:keepNext/>
              <w:spacing w:before="80" w:after="80"/>
              <w:jc w:val="center"/>
              <w:rPr>
                <w:rFonts w:ascii="Times New Roman Bold" w:hAnsi="Times New Roman Bold" w:cs="Times New Roman Bold"/>
                <w:b/>
                <w:sz w:val="16"/>
                <w:szCs w:val="16"/>
                <w:lang w:eastAsia="ja-JP"/>
              </w:rPr>
            </w:pPr>
            <w:r w:rsidRPr="007D0624">
              <w:rPr>
                <w:rFonts w:ascii="Times New Roman Bold" w:hAnsi="Times New Roman Bold" w:cs="Times New Roman Bold"/>
                <w:b/>
                <w:sz w:val="16"/>
                <w:szCs w:val="16"/>
                <w:lang w:eastAsia="ja-JP"/>
              </w:rPr>
              <w:t>R</w:t>
            </w:r>
          </w:p>
        </w:tc>
      </w:tr>
      <w:tr w:rsidR="007D0624" w:rsidRPr="007D0624" w14:paraId="3FC83DC1" w14:textId="77777777" w:rsidTr="0069209B">
        <w:trPr>
          <w:trHeight w:val="300"/>
        </w:trPr>
        <w:tc>
          <w:tcPr>
            <w:tcW w:w="568" w:type="dxa"/>
            <w:noWrap/>
            <w:hideMark/>
          </w:tcPr>
          <w:p w14:paraId="6678B656"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1.1</w:t>
            </w:r>
          </w:p>
        </w:tc>
        <w:tc>
          <w:tcPr>
            <w:tcW w:w="6162" w:type="dxa"/>
            <w:hideMark/>
          </w:tcPr>
          <w:p w14:paraId="3FF7F1B6"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lang w:eastAsia="ja-JP"/>
              </w:rPr>
            </w:pPr>
            <w:r w:rsidRPr="007D0624">
              <w:rPr>
                <w:sz w:val="16"/>
                <w:szCs w:val="16"/>
                <w:lang w:eastAsia="ja-JP"/>
              </w:rPr>
              <w:t>Aeronautical and maritime ESIM</w:t>
            </w:r>
          </w:p>
        </w:tc>
        <w:tc>
          <w:tcPr>
            <w:tcW w:w="1984" w:type="dxa"/>
            <w:hideMark/>
          </w:tcPr>
          <w:p w14:paraId="26009F3F"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u w:val="single"/>
                <w:lang w:eastAsia="ja-JP"/>
              </w:rPr>
            </w:pPr>
            <w:r w:rsidRPr="007D0624">
              <w:rPr>
                <w:sz w:val="16"/>
                <w:szCs w:val="16"/>
                <w:u w:val="single"/>
                <w:lang w:eastAsia="ja-JP"/>
              </w:rPr>
              <w:t xml:space="preserve">Res. </w:t>
            </w:r>
            <w:r w:rsidRPr="007D0624">
              <w:rPr>
                <w:b/>
                <w:bCs/>
                <w:sz w:val="16"/>
                <w:szCs w:val="16"/>
                <w:u w:val="single"/>
                <w:lang w:eastAsia="ja-JP"/>
              </w:rPr>
              <w:t>176 (Rev.WRC-23)</w:t>
            </w:r>
          </w:p>
        </w:tc>
        <w:tc>
          <w:tcPr>
            <w:tcW w:w="851" w:type="dxa"/>
            <w:noWrap/>
            <w:hideMark/>
          </w:tcPr>
          <w:p w14:paraId="00E9FC59"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784" w:type="dxa"/>
            <w:noWrap/>
            <w:hideMark/>
          </w:tcPr>
          <w:p w14:paraId="2B82883F"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850" w:type="dxa"/>
            <w:noWrap/>
            <w:hideMark/>
          </w:tcPr>
          <w:p w14:paraId="49B1AF48"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776" w:type="dxa"/>
            <w:noWrap/>
            <w:hideMark/>
          </w:tcPr>
          <w:p w14:paraId="409E2CB1"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2409" w:type="dxa"/>
            <w:noWrap/>
            <w:hideMark/>
          </w:tcPr>
          <w:p w14:paraId="0F25680F"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lang w:eastAsia="ja-JP"/>
              </w:rPr>
            </w:pPr>
            <w:r w:rsidRPr="007D0624">
              <w:rPr>
                <w:sz w:val="16"/>
                <w:szCs w:val="16"/>
                <w:lang w:eastAsia="ja-JP"/>
              </w:rPr>
              <w:t>3M, 4A, 7C, 7D</w:t>
            </w:r>
          </w:p>
        </w:tc>
        <w:tc>
          <w:tcPr>
            <w:tcW w:w="643" w:type="dxa"/>
            <w:noWrap/>
            <w:hideMark/>
          </w:tcPr>
          <w:p w14:paraId="2915AE30"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4A</w:t>
            </w:r>
          </w:p>
        </w:tc>
      </w:tr>
      <w:tr w:rsidR="007D0624" w:rsidRPr="007D0624" w14:paraId="7A66F6F7" w14:textId="77777777" w:rsidTr="0069209B">
        <w:trPr>
          <w:trHeight w:val="300"/>
        </w:trPr>
        <w:tc>
          <w:tcPr>
            <w:tcW w:w="568" w:type="dxa"/>
            <w:noWrap/>
            <w:hideMark/>
          </w:tcPr>
          <w:p w14:paraId="7FF5F88A"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1.2</w:t>
            </w:r>
          </w:p>
        </w:tc>
        <w:tc>
          <w:tcPr>
            <w:tcW w:w="6162" w:type="dxa"/>
            <w:hideMark/>
          </w:tcPr>
          <w:p w14:paraId="1A4CC7C3"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lang w:eastAsia="ja-JP"/>
              </w:rPr>
            </w:pPr>
            <w:r w:rsidRPr="007D0624">
              <w:rPr>
                <w:sz w:val="16"/>
                <w:szCs w:val="16"/>
                <w:lang w:eastAsia="ja-JP"/>
              </w:rPr>
              <w:t>FSS with small antenna sizes in the frequency band 13.75-14 GHz</w:t>
            </w:r>
          </w:p>
        </w:tc>
        <w:tc>
          <w:tcPr>
            <w:tcW w:w="1984" w:type="dxa"/>
            <w:hideMark/>
          </w:tcPr>
          <w:p w14:paraId="0E98409C"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u w:val="single"/>
                <w:lang w:eastAsia="ja-JP"/>
              </w:rPr>
            </w:pPr>
            <w:r w:rsidRPr="007D0624">
              <w:rPr>
                <w:sz w:val="16"/>
                <w:szCs w:val="16"/>
                <w:u w:val="single"/>
                <w:lang w:eastAsia="ja-JP"/>
              </w:rPr>
              <w:t xml:space="preserve">Res. </w:t>
            </w:r>
            <w:r w:rsidRPr="007D0624">
              <w:rPr>
                <w:b/>
                <w:bCs/>
                <w:sz w:val="16"/>
                <w:szCs w:val="16"/>
                <w:u w:val="single"/>
                <w:lang w:eastAsia="ja-JP"/>
              </w:rPr>
              <w:t>129 (WRC-23)</w:t>
            </w:r>
          </w:p>
        </w:tc>
        <w:tc>
          <w:tcPr>
            <w:tcW w:w="851" w:type="dxa"/>
            <w:noWrap/>
            <w:hideMark/>
          </w:tcPr>
          <w:p w14:paraId="01F36011"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784" w:type="dxa"/>
            <w:noWrap/>
            <w:hideMark/>
          </w:tcPr>
          <w:p w14:paraId="70B912E9"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850" w:type="dxa"/>
            <w:noWrap/>
            <w:hideMark/>
          </w:tcPr>
          <w:p w14:paraId="07177155"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776" w:type="dxa"/>
            <w:noWrap/>
            <w:hideMark/>
          </w:tcPr>
          <w:p w14:paraId="296377A9"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w:t>
            </w:r>
          </w:p>
        </w:tc>
        <w:tc>
          <w:tcPr>
            <w:tcW w:w="2409" w:type="dxa"/>
            <w:noWrap/>
            <w:hideMark/>
          </w:tcPr>
          <w:p w14:paraId="67F2678F"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lang w:eastAsia="ja-JP"/>
              </w:rPr>
            </w:pPr>
            <w:r w:rsidRPr="007D0624">
              <w:rPr>
                <w:sz w:val="16"/>
                <w:szCs w:val="16"/>
                <w:lang w:eastAsia="ja-JP"/>
              </w:rPr>
              <w:t>3M, 4A, 7A, 7B, 7C</w:t>
            </w:r>
          </w:p>
        </w:tc>
        <w:tc>
          <w:tcPr>
            <w:tcW w:w="643" w:type="dxa"/>
            <w:noWrap/>
            <w:hideMark/>
          </w:tcPr>
          <w:p w14:paraId="597BB8A2"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4A</w:t>
            </w:r>
          </w:p>
        </w:tc>
      </w:tr>
      <w:tr w:rsidR="007D0624" w:rsidRPr="007D0624" w14:paraId="137F0162" w14:textId="77777777" w:rsidTr="0069209B">
        <w:trPr>
          <w:trHeight w:val="363"/>
        </w:trPr>
        <w:tc>
          <w:tcPr>
            <w:tcW w:w="568" w:type="dxa"/>
            <w:noWrap/>
            <w:hideMark/>
          </w:tcPr>
          <w:p w14:paraId="5B1D52F2"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1.3</w:t>
            </w:r>
          </w:p>
        </w:tc>
        <w:tc>
          <w:tcPr>
            <w:tcW w:w="6162" w:type="dxa"/>
            <w:hideMark/>
          </w:tcPr>
          <w:p w14:paraId="0F03F971"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lang w:eastAsia="ja-JP"/>
              </w:rPr>
            </w:pPr>
            <w:r w:rsidRPr="007D0624">
              <w:rPr>
                <w:sz w:val="16"/>
                <w:szCs w:val="16"/>
                <w:lang w:eastAsia="ja-JP"/>
              </w:rPr>
              <w:t>Non-GSO in the FSS in the frequency band 13.75-14 GHz</w:t>
            </w:r>
          </w:p>
        </w:tc>
        <w:tc>
          <w:tcPr>
            <w:tcW w:w="1984" w:type="dxa"/>
            <w:hideMark/>
          </w:tcPr>
          <w:p w14:paraId="26850A44"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u w:val="single"/>
                <w:lang w:eastAsia="ja-JP"/>
              </w:rPr>
            </w:pPr>
            <w:r w:rsidRPr="007D0624">
              <w:rPr>
                <w:sz w:val="16"/>
                <w:szCs w:val="16"/>
                <w:u w:val="single"/>
                <w:lang w:eastAsia="ja-JP"/>
              </w:rPr>
              <w:t xml:space="preserve">Res. </w:t>
            </w:r>
            <w:r w:rsidRPr="007D0624">
              <w:rPr>
                <w:b/>
                <w:bCs/>
                <w:sz w:val="16"/>
                <w:szCs w:val="16"/>
                <w:u w:val="single"/>
                <w:lang w:eastAsia="ja-JP"/>
              </w:rPr>
              <w:t>130 (WRC 23)</w:t>
            </w:r>
          </w:p>
        </w:tc>
        <w:tc>
          <w:tcPr>
            <w:tcW w:w="851" w:type="dxa"/>
            <w:noWrap/>
            <w:hideMark/>
          </w:tcPr>
          <w:p w14:paraId="58E79E9B"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784" w:type="dxa"/>
            <w:noWrap/>
            <w:hideMark/>
          </w:tcPr>
          <w:p w14:paraId="48BC7A39"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w:t>
            </w:r>
          </w:p>
        </w:tc>
        <w:tc>
          <w:tcPr>
            <w:tcW w:w="850" w:type="dxa"/>
            <w:noWrap/>
            <w:hideMark/>
          </w:tcPr>
          <w:p w14:paraId="01A9B55A"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776" w:type="dxa"/>
            <w:noWrap/>
            <w:hideMark/>
          </w:tcPr>
          <w:p w14:paraId="669EEC99"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w:t>
            </w:r>
          </w:p>
        </w:tc>
        <w:tc>
          <w:tcPr>
            <w:tcW w:w="2409" w:type="dxa"/>
            <w:noWrap/>
            <w:hideMark/>
          </w:tcPr>
          <w:p w14:paraId="79E79E8B"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lang w:eastAsia="ja-JP"/>
              </w:rPr>
            </w:pPr>
            <w:r w:rsidRPr="007D0624">
              <w:rPr>
                <w:sz w:val="16"/>
                <w:szCs w:val="16"/>
                <w:lang w:eastAsia="ja-JP"/>
              </w:rPr>
              <w:t>3M, 4A, 7C, 7D</w:t>
            </w:r>
          </w:p>
        </w:tc>
        <w:tc>
          <w:tcPr>
            <w:tcW w:w="643" w:type="dxa"/>
            <w:noWrap/>
            <w:hideMark/>
          </w:tcPr>
          <w:p w14:paraId="45BA348E"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4A</w:t>
            </w:r>
          </w:p>
        </w:tc>
      </w:tr>
      <w:tr w:rsidR="007D0624" w:rsidRPr="007D0624" w14:paraId="2955E8DE" w14:textId="77777777" w:rsidTr="0069209B">
        <w:trPr>
          <w:trHeight w:val="330"/>
        </w:trPr>
        <w:tc>
          <w:tcPr>
            <w:tcW w:w="568" w:type="dxa"/>
            <w:noWrap/>
            <w:hideMark/>
          </w:tcPr>
          <w:p w14:paraId="0A64BF42"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1.4</w:t>
            </w:r>
          </w:p>
        </w:tc>
        <w:tc>
          <w:tcPr>
            <w:tcW w:w="6162" w:type="dxa"/>
            <w:hideMark/>
          </w:tcPr>
          <w:p w14:paraId="5609F25C"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lang w:eastAsia="ja-JP"/>
              </w:rPr>
            </w:pPr>
            <w:r w:rsidRPr="007D0624">
              <w:rPr>
                <w:sz w:val="16"/>
                <w:szCs w:val="16"/>
                <w:lang w:eastAsia="ja-JP"/>
              </w:rPr>
              <w:t>New allocation for FSS in 17.3-17.7 GHz and BSS in 17.3-17.8 GHz</w:t>
            </w:r>
          </w:p>
        </w:tc>
        <w:tc>
          <w:tcPr>
            <w:tcW w:w="1984" w:type="dxa"/>
            <w:hideMark/>
          </w:tcPr>
          <w:p w14:paraId="56A393C7"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u w:val="single"/>
                <w:lang w:eastAsia="ja-JP"/>
              </w:rPr>
            </w:pPr>
            <w:r w:rsidRPr="007D0624">
              <w:rPr>
                <w:sz w:val="16"/>
                <w:szCs w:val="16"/>
                <w:u w:val="single"/>
                <w:lang w:eastAsia="ja-JP"/>
              </w:rPr>
              <w:t xml:space="preserve">Res. </w:t>
            </w:r>
            <w:r w:rsidRPr="007D0624">
              <w:rPr>
                <w:b/>
                <w:bCs/>
                <w:sz w:val="16"/>
                <w:szCs w:val="16"/>
                <w:u w:val="single"/>
                <w:lang w:eastAsia="ja-JP"/>
              </w:rPr>
              <w:t>726 (WRC 23)</w:t>
            </w:r>
          </w:p>
        </w:tc>
        <w:tc>
          <w:tcPr>
            <w:tcW w:w="851" w:type="dxa"/>
            <w:noWrap/>
            <w:hideMark/>
          </w:tcPr>
          <w:p w14:paraId="5C6929C2"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784" w:type="dxa"/>
            <w:noWrap/>
            <w:hideMark/>
          </w:tcPr>
          <w:p w14:paraId="4973E9F7"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850" w:type="dxa"/>
            <w:noWrap/>
            <w:hideMark/>
          </w:tcPr>
          <w:p w14:paraId="7EE3978C"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776" w:type="dxa"/>
            <w:noWrap/>
            <w:hideMark/>
          </w:tcPr>
          <w:p w14:paraId="7C39C87F"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w:t>
            </w:r>
          </w:p>
        </w:tc>
        <w:tc>
          <w:tcPr>
            <w:tcW w:w="2409" w:type="dxa"/>
            <w:noWrap/>
            <w:hideMark/>
          </w:tcPr>
          <w:p w14:paraId="4FCDAD0B"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lang w:eastAsia="ja-JP"/>
              </w:rPr>
            </w:pPr>
            <w:r w:rsidRPr="007D0624">
              <w:rPr>
                <w:sz w:val="16"/>
                <w:szCs w:val="16"/>
                <w:lang w:eastAsia="ja-JP"/>
              </w:rPr>
              <w:t>3M, 4A, 4B, 7C</w:t>
            </w:r>
          </w:p>
        </w:tc>
        <w:tc>
          <w:tcPr>
            <w:tcW w:w="643" w:type="dxa"/>
            <w:noWrap/>
            <w:hideMark/>
          </w:tcPr>
          <w:p w14:paraId="2074510B"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4A</w:t>
            </w:r>
          </w:p>
        </w:tc>
      </w:tr>
      <w:tr w:rsidR="007D0624" w:rsidRPr="007D0624" w14:paraId="5C1F2348" w14:textId="77777777" w:rsidTr="0069209B">
        <w:trPr>
          <w:trHeight w:val="300"/>
        </w:trPr>
        <w:tc>
          <w:tcPr>
            <w:tcW w:w="568" w:type="dxa"/>
            <w:noWrap/>
            <w:hideMark/>
          </w:tcPr>
          <w:p w14:paraId="5FD34644"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1.5</w:t>
            </w:r>
          </w:p>
        </w:tc>
        <w:tc>
          <w:tcPr>
            <w:tcW w:w="6162" w:type="dxa"/>
            <w:hideMark/>
          </w:tcPr>
          <w:p w14:paraId="473B92B1"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lang w:eastAsia="ja-JP"/>
              </w:rPr>
            </w:pPr>
            <w:r w:rsidRPr="007D0624">
              <w:rPr>
                <w:sz w:val="16"/>
                <w:szCs w:val="16"/>
                <w:lang w:eastAsia="ja-JP"/>
              </w:rPr>
              <w:t xml:space="preserve">Unauthorized operations of non-GSO FSS and MSS earth stations </w:t>
            </w:r>
          </w:p>
        </w:tc>
        <w:tc>
          <w:tcPr>
            <w:tcW w:w="1984" w:type="dxa"/>
            <w:hideMark/>
          </w:tcPr>
          <w:p w14:paraId="53777108"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u w:val="single"/>
                <w:lang w:eastAsia="ja-JP"/>
              </w:rPr>
            </w:pPr>
            <w:r w:rsidRPr="007D0624">
              <w:rPr>
                <w:sz w:val="16"/>
                <w:szCs w:val="16"/>
                <w:u w:val="single"/>
                <w:lang w:eastAsia="ja-JP"/>
              </w:rPr>
              <w:t xml:space="preserve">Res. </w:t>
            </w:r>
            <w:r w:rsidRPr="007D0624">
              <w:rPr>
                <w:b/>
                <w:bCs/>
                <w:sz w:val="16"/>
                <w:szCs w:val="16"/>
                <w:u w:val="single"/>
                <w:lang w:eastAsia="ja-JP"/>
              </w:rPr>
              <w:t>14 (WRC 23);</w:t>
            </w:r>
          </w:p>
        </w:tc>
        <w:tc>
          <w:tcPr>
            <w:tcW w:w="851" w:type="dxa"/>
            <w:noWrap/>
            <w:hideMark/>
          </w:tcPr>
          <w:p w14:paraId="28382CDB"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w:t>
            </w:r>
          </w:p>
        </w:tc>
        <w:tc>
          <w:tcPr>
            <w:tcW w:w="784" w:type="dxa"/>
            <w:noWrap/>
            <w:hideMark/>
          </w:tcPr>
          <w:p w14:paraId="0E1D8515"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w:t>
            </w:r>
          </w:p>
        </w:tc>
        <w:tc>
          <w:tcPr>
            <w:tcW w:w="850" w:type="dxa"/>
            <w:noWrap/>
            <w:hideMark/>
          </w:tcPr>
          <w:p w14:paraId="1D8740F6"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w:t>
            </w:r>
          </w:p>
        </w:tc>
        <w:tc>
          <w:tcPr>
            <w:tcW w:w="776" w:type="dxa"/>
            <w:noWrap/>
            <w:hideMark/>
          </w:tcPr>
          <w:p w14:paraId="68D3D809"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w:t>
            </w:r>
          </w:p>
        </w:tc>
        <w:tc>
          <w:tcPr>
            <w:tcW w:w="2409" w:type="dxa"/>
            <w:noWrap/>
            <w:hideMark/>
          </w:tcPr>
          <w:p w14:paraId="2213B3BA"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lang w:eastAsia="ja-JP"/>
              </w:rPr>
            </w:pPr>
            <w:r w:rsidRPr="007D0624">
              <w:rPr>
                <w:sz w:val="16"/>
                <w:szCs w:val="16"/>
                <w:lang w:eastAsia="ja-JP"/>
              </w:rPr>
              <w:t>1B, 4A, 4C</w:t>
            </w:r>
          </w:p>
        </w:tc>
        <w:tc>
          <w:tcPr>
            <w:tcW w:w="643" w:type="dxa"/>
            <w:noWrap/>
            <w:hideMark/>
          </w:tcPr>
          <w:p w14:paraId="68E2B3F8"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4A</w:t>
            </w:r>
          </w:p>
        </w:tc>
      </w:tr>
      <w:tr w:rsidR="007D0624" w:rsidRPr="007D0624" w14:paraId="41C4CA6F" w14:textId="77777777" w:rsidTr="0069209B">
        <w:trPr>
          <w:trHeight w:val="463"/>
        </w:trPr>
        <w:tc>
          <w:tcPr>
            <w:tcW w:w="568" w:type="dxa"/>
            <w:noWrap/>
            <w:hideMark/>
          </w:tcPr>
          <w:p w14:paraId="31997A77"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1.6</w:t>
            </w:r>
          </w:p>
        </w:tc>
        <w:tc>
          <w:tcPr>
            <w:tcW w:w="6162" w:type="dxa"/>
            <w:hideMark/>
          </w:tcPr>
          <w:p w14:paraId="67FC03FD"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lang w:eastAsia="ja-JP"/>
              </w:rPr>
            </w:pPr>
            <w:r w:rsidRPr="007D0624">
              <w:rPr>
                <w:sz w:val="16"/>
                <w:szCs w:val="16"/>
                <w:lang w:eastAsia="ja-JP"/>
              </w:rPr>
              <w:t>FSS in the bands 37.5-42.5 GHz, 42.5-43.5 GHz, 47.2-50.2 GHz and 50.4-51.4 GHz</w:t>
            </w:r>
          </w:p>
        </w:tc>
        <w:tc>
          <w:tcPr>
            <w:tcW w:w="1984" w:type="dxa"/>
            <w:hideMark/>
          </w:tcPr>
          <w:p w14:paraId="4A31FC2B"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u w:val="single"/>
                <w:lang w:eastAsia="ja-JP"/>
              </w:rPr>
            </w:pPr>
            <w:r w:rsidRPr="007D0624">
              <w:rPr>
                <w:sz w:val="16"/>
                <w:szCs w:val="16"/>
                <w:u w:val="single"/>
                <w:lang w:eastAsia="ja-JP"/>
              </w:rPr>
              <w:t xml:space="preserve">Res. </w:t>
            </w:r>
            <w:r w:rsidRPr="007D0624">
              <w:rPr>
                <w:b/>
                <w:bCs/>
                <w:sz w:val="16"/>
                <w:szCs w:val="16"/>
                <w:u w:val="single"/>
                <w:lang w:eastAsia="ja-JP"/>
              </w:rPr>
              <w:t>131 (WRC 23)</w:t>
            </w:r>
          </w:p>
        </w:tc>
        <w:tc>
          <w:tcPr>
            <w:tcW w:w="851" w:type="dxa"/>
            <w:noWrap/>
            <w:hideMark/>
          </w:tcPr>
          <w:p w14:paraId="7AA3CFBD"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784" w:type="dxa"/>
            <w:noWrap/>
            <w:hideMark/>
          </w:tcPr>
          <w:p w14:paraId="796588DB"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850" w:type="dxa"/>
            <w:noWrap/>
            <w:hideMark/>
          </w:tcPr>
          <w:p w14:paraId="47403BDC"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776" w:type="dxa"/>
            <w:noWrap/>
            <w:hideMark/>
          </w:tcPr>
          <w:p w14:paraId="06453BF8"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2409" w:type="dxa"/>
            <w:noWrap/>
            <w:hideMark/>
          </w:tcPr>
          <w:p w14:paraId="291A52CA"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lang w:eastAsia="ja-JP"/>
              </w:rPr>
            </w:pPr>
            <w:r w:rsidRPr="007D0624">
              <w:rPr>
                <w:sz w:val="16"/>
                <w:szCs w:val="16"/>
                <w:lang w:eastAsia="ja-JP"/>
              </w:rPr>
              <w:t>3M, 4A, 4B, 4C, 6A, 7B, 7C, 7D</w:t>
            </w:r>
          </w:p>
        </w:tc>
        <w:tc>
          <w:tcPr>
            <w:tcW w:w="643" w:type="dxa"/>
            <w:noWrap/>
            <w:hideMark/>
          </w:tcPr>
          <w:p w14:paraId="71E6E3F9"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4A</w:t>
            </w:r>
          </w:p>
        </w:tc>
      </w:tr>
      <w:tr w:rsidR="007D0624" w:rsidRPr="007D0624" w14:paraId="20B73789" w14:textId="77777777" w:rsidTr="0069209B">
        <w:trPr>
          <w:trHeight w:val="386"/>
        </w:trPr>
        <w:tc>
          <w:tcPr>
            <w:tcW w:w="568" w:type="dxa"/>
            <w:noWrap/>
            <w:hideMark/>
          </w:tcPr>
          <w:p w14:paraId="3596CB48"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1.7</w:t>
            </w:r>
          </w:p>
        </w:tc>
        <w:tc>
          <w:tcPr>
            <w:tcW w:w="6162" w:type="dxa"/>
            <w:hideMark/>
          </w:tcPr>
          <w:p w14:paraId="75016384"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lang w:eastAsia="ja-JP"/>
              </w:rPr>
            </w:pPr>
            <w:r w:rsidRPr="007D0624">
              <w:rPr>
                <w:sz w:val="16"/>
                <w:szCs w:val="16"/>
                <w:lang w:eastAsia="ja-JP"/>
              </w:rPr>
              <w:t>IMT in the bands 4 400-4 800 MHz, 7 125-8 400 MHz (or parts thereof) and 14.8-15.35 GHz</w:t>
            </w:r>
          </w:p>
        </w:tc>
        <w:tc>
          <w:tcPr>
            <w:tcW w:w="1984" w:type="dxa"/>
            <w:hideMark/>
          </w:tcPr>
          <w:p w14:paraId="5153C167"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u w:val="single"/>
                <w:lang w:eastAsia="ja-JP"/>
              </w:rPr>
            </w:pPr>
            <w:r w:rsidRPr="007D0624">
              <w:rPr>
                <w:sz w:val="16"/>
                <w:szCs w:val="16"/>
                <w:u w:val="single"/>
                <w:lang w:eastAsia="ja-JP"/>
              </w:rPr>
              <w:t xml:space="preserve">Res. </w:t>
            </w:r>
            <w:r w:rsidRPr="007D0624">
              <w:rPr>
                <w:b/>
                <w:bCs/>
                <w:sz w:val="16"/>
                <w:szCs w:val="16"/>
                <w:u w:val="single"/>
                <w:lang w:eastAsia="ja-JP"/>
              </w:rPr>
              <w:t>256 (WRC-23)</w:t>
            </w:r>
          </w:p>
        </w:tc>
        <w:tc>
          <w:tcPr>
            <w:tcW w:w="851" w:type="dxa"/>
            <w:noWrap/>
            <w:hideMark/>
          </w:tcPr>
          <w:p w14:paraId="152F6F67"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784" w:type="dxa"/>
            <w:noWrap/>
            <w:hideMark/>
          </w:tcPr>
          <w:p w14:paraId="57D173DF"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850" w:type="dxa"/>
            <w:noWrap/>
            <w:hideMark/>
          </w:tcPr>
          <w:p w14:paraId="1957075C"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776" w:type="dxa"/>
            <w:noWrap/>
            <w:hideMark/>
          </w:tcPr>
          <w:p w14:paraId="3AC203A1"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16"/>
                <w:szCs w:val="16"/>
                <w:lang w:eastAsia="ja-JP"/>
              </w:rPr>
            </w:pPr>
            <w:r w:rsidRPr="007D0624">
              <w:rPr>
                <w:b/>
                <w:bCs/>
                <w:sz w:val="16"/>
                <w:szCs w:val="16"/>
                <w:lang w:eastAsia="ja-JP"/>
              </w:rPr>
              <w:t>R</w:t>
            </w:r>
          </w:p>
        </w:tc>
        <w:tc>
          <w:tcPr>
            <w:tcW w:w="2409" w:type="dxa"/>
            <w:hideMark/>
          </w:tcPr>
          <w:p w14:paraId="4011FB99"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lang w:eastAsia="ja-JP"/>
              </w:rPr>
            </w:pPr>
            <w:r w:rsidRPr="007D0624">
              <w:rPr>
                <w:sz w:val="16"/>
                <w:szCs w:val="16"/>
                <w:lang w:eastAsia="ja-JP"/>
              </w:rPr>
              <w:t>3K, 3M, 4A, 4C, 7B, 7C, 7D</w:t>
            </w:r>
          </w:p>
        </w:tc>
        <w:tc>
          <w:tcPr>
            <w:tcW w:w="643" w:type="dxa"/>
            <w:noWrap/>
            <w:hideMark/>
          </w:tcPr>
          <w:p w14:paraId="0CEDFAB2"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5D</w:t>
            </w:r>
          </w:p>
        </w:tc>
      </w:tr>
      <w:tr w:rsidR="007D0624" w:rsidRPr="007D0624" w14:paraId="3430100C" w14:textId="77777777" w:rsidTr="0069209B">
        <w:trPr>
          <w:trHeight w:val="206"/>
        </w:trPr>
        <w:tc>
          <w:tcPr>
            <w:tcW w:w="568" w:type="dxa"/>
            <w:noWrap/>
            <w:hideMark/>
          </w:tcPr>
          <w:p w14:paraId="2FDA5771"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1.8</w:t>
            </w:r>
          </w:p>
        </w:tc>
        <w:tc>
          <w:tcPr>
            <w:tcW w:w="6162" w:type="dxa"/>
            <w:hideMark/>
          </w:tcPr>
          <w:p w14:paraId="66594744"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lang w:eastAsia="ja-JP"/>
              </w:rPr>
            </w:pPr>
            <w:r w:rsidRPr="007D0624">
              <w:rPr>
                <w:sz w:val="16"/>
                <w:szCs w:val="16"/>
                <w:lang w:eastAsia="ja-JP"/>
              </w:rPr>
              <w:t>Radiolocation service in the bands 231.5-275 GHz and the frequency range 275-700 GHz</w:t>
            </w:r>
          </w:p>
        </w:tc>
        <w:tc>
          <w:tcPr>
            <w:tcW w:w="1984" w:type="dxa"/>
            <w:hideMark/>
          </w:tcPr>
          <w:p w14:paraId="0A0FE4E8"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u w:val="single"/>
                <w:lang w:eastAsia="ja-JP"/>
              </w:rPr>
            </w:pPr>
            <w:r w:rsidRPr="007D0624">
              <w:rPr>
                <w:sz w:val="16"/>
                <w:szCs w:val="16"/>
                <w:u w:val="single"/>
                <w:lang w:eastAsia="ja-JP"/>
              </w:rPr>
              <w:t xml:space="preserve">Res. </w:t>
            </w:r>
            <w:r w:rsidRPr="007D0624">
              <w:rPr>
                <w:b/>
                <w:bCs/>
                <w:sz w:val="16"/>
                <w:szCs w:val="16"/>
                <w:u w:val="single"/>
                <w:lang w:eastAsia="ja-JP"/>
              </w:rPr>
              <w:t>663 (Rev.WRC-23)</w:t>
            </w:r>
          </w:p>
        </w:tc>
        <w:tc>
          <w:tcPr>
            <w:tcW w:w="851" w:type="dxa"/>
            <w:noWrap/>
            <w:hideMark/>
          </w:tcPr>
          <w:p w14:paraId="1ECD4CA9"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784" w:type="dxa"/>
            <w:noWrap/>
            <w:hideMark/>
          </w:tcPr>
          <w:p w14:paraId="4502A199"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16"/>
                <w:szCs w:val="16"/>
                <w:lang w:eastAsia="ja-JP"/>
              </w:rPr>
            </w:pPr>
            <w:r w:rsidRPr="007D0624">
              <w:rPr>
                <w:b/>
                <w:bCs/>
                <w:sz w:val="16"/>
                <w:szCs w:val="16"/>
                <w:lang w:eastAsia="ja-JP"/>
              </w:rPr>
              <w:t>R</w:t>
            </w:r>
          </w:p>
        </w:tc>
        <w:tc>
          <w:tcPr>
            <w:tcW w:w="850" w:type="dxa"/>
            <w:noWrap/>
            <w:hideMark/>
          </w:tcPr>
          <w:p w14:paraId="10FE38E3"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776" w:type="dxa"/>
            <w:noWrap/>
            <w:hideMark/>
          </w:tcPr>
          <w:p w14:paraId="03D908D4"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w:t>
            </w:r>
          </w:p>
        </w:tc>
        <w:tc>
          <w:tcPr>
            <w:tcW w:w="2409" w:type="dxa"/>
            <w:hideMark/>
          </w:tcPr>
          <w:p w14:paraId="38344E82"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lang w:eastAsia="ja-JP"/>
              </w:rPr>
            </w:pPr>
            <w:r w:rsidRPr="007D0624">
              <w:rPr>
                <w:sz w:val="16"/>
                <w:szCs w:val="16"/>
                <w:lang w:eastAsia="ja-JP"/>
              </w:rPr>
              <w:t>3J, 3K, 3M, 4A, 4C, 7C, 7D</w:t>
            </w:r>
          </w:p>
        </w:tc>
        <w:tc>
          <w:tcPr>
            <w:tcW w:w="643" w:type="dxa"/>
            <w:noWrap/>
            <w:hideMark/>
          </w:tcPr>
          <w:p w14:paraId="49B4B27C"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5B</w:t>
            </w:r>
          </w:p>
        </w:tc>
      </w:tr>
      <w:tr w:rsidR="007D0624" w:rsidRPr="007D0624" w14:paraId="5C437286" w14:textId="77777777" w:rsidTr="0069209B">
        <w:trPr>
          <w:trHeight w:val="182"/>
        </w:trPr>
        <w:tc>
          <w:tcPr>
            <w:tcW w:w="568" w:type="dxa"/>
            <w:noWrap/>
            <w:hideMark/>
          </w:tcPr>
          <w:p w14:paraId="32E45D66"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1.9</w:t>
            </w:r>
          </w:p>
        </w:tc>
        <w:tc>
          <w:tcPr>
            <w:tcW w:w="6162" w:type="dxa"/>
            <w:hideMark/>
          </w:tcPr>
          <w:p w14:paraId="7DDFDF01"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lang w:eastAsia="ja-JP"/>
              </w:rPr>
            </w:pPr>
            <w:r w:rsidRPr="007D0624">
              <w:rPr>
                <w:sz w:val="16"/>
                <w:szCs w:val="16"/>
                <w:lang w:eastAsia="ja-JP"/>
              </w:rPr>
              <w:t>Update RR, Appendix 26 in support of aeronautical mobile (OR) high frequency modernization</w:t>
            </w:r>
          </w:p>
        </w:tc>
        <w:tc>
          <w:tcPr>
            <w:tcW w:w="1984" w:type="dxa"/>
            <w:hideMark/>
          </w:tcPr>
          <w:p w14:paraId="107B181C"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u w:val="single"/>
                <w:lang w:eastAsia="ja-JP"/>
              </w:rPr>
            </w:pPr>
            <w:r w:rsidRPr="007D0624">
              <w:rPr>
                <w:sz w:val="16"/>
                <w:szCs w:val="16"/>
                <w:u w:val="single"/>
                <w:lang w:eastAsia="ja-JP"/>
              </w:rPr>
              <w:t xml:space="preserve">Res. </w:t>
            </w:r>
            <w:r w:rsidRPr="007D0624">
              <w:rPr>
                <w:b/>
                <w:bCs/>
                <w:sz w:val="16"/>
                <w:szCs w:val="16"/>
                <w:u w:val="single"/>
                <w:lang w:eastAsia="ja-JP"/>
              </w:rPr>
              <w:t>411 (WRC 23)</w:t>
            </w:r>
          </w:p>
        </w:tc>
        <w:tc>
          <w:tcPr>
            <w:tcW w:w="851" w:type="dxa"/>
            <w:noWrap/>
            <w:hideMark/>
          </w:tcPr>
          <w:p w14:paraId="5D58AFA1"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w:t>
            </w:r>
          </w:p>
        </w:tc>
        <w:tc>
          <w:tcPr>
            <w:tcW w:w="784" w:type="dxa"/>
            <w:noWrap/>
            <w:hideMark/>
          </w:tcPr>
          <w:p w14:paraId="2E569BF1"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16"/>
                <w:szCs w:val="16"/>
                <w:lang w:eastAsia="ja-JP"/>
              </w:rPr>
            </w:pPr>
            <w:r w:rsidRPr="007D0624">
              <w:rPr>
                <w:b/>
                <w:bCs/>
                <w:sz w:val="16"/>
                <w:szCs w:val="16"/>
                <w:lang w:eastAsia="ja-JP"/>
              </w:rPr>
              <w:t>R</w:t>
            </w:r>
          </w:p>
        </w:tc>
        <w:tc>
          <w:tcPr>
            <w:tcW w:w="850" w:type="dxa"/>
            <w:noWrap/>
            <w:hideMark/>
          </w:tcPr>
          <w:p w14:paraId="4BA927F8"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776" w:type="dxa"/>
            <w:noWrap/>
            <w:hideMark/>
          </w:tcPr>
          <w:p w14:paraId="336F3082"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w:t>
            </w:r>
          </w:p>
        </w:tc>
        <w:tc>
          <w:tcPr>
            <w:tcW w:w="2409" w:type="dxa"/>
            <w:hideMark/>
          </w:tcPr>
          <w:p w14:paraId="4BA4B5C8"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lang w:eastAsia="ja-JP"/>
              </w:rPr>
            </w:pPr>
            <w:r w:rsidRPr="007D0624">
              <w:rPr>
                <w:sz w:val="16"/>
                <w:szCs w:val="16"/>
                <w:lang w:eastAsia="ja-JP"/>
              </w:rPr>
              <w:t>3L, 6A, 7A</w:t>
            </w:r>
          </w:p>
        </w:tc>
        <w:tc>
          <w:tcPr>
            <w:tcW w:w="643" w:type="dxa"/>
            <w:noWrap/>
            <w:hideMark/>
          </w:tcPr>
          <w:p w14:paraId="08DE893C"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5B</w:t>
            </w:r>
          </w:p>
        </w:tc>
      </w:tr>
      <w:tr w:rsidR="007D0624" w:rsidRPr="007D0624" w14:paraId="21822026" w14:textId="77777777" w:rsidTr="0069209B">
        <w:trPr>
          <w:trHeight w:val="157"/>
        </w:trPr>
        <w:tc>
          <w:tcPr>
            <w:tcW w:w="568" w:type="dxa"/>
            <w:noWrap/>
            <w:hideMark/>
          </w:tcPr>
          <w:p w14:paraId="228D7392"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1.10</w:t>
            </w:r>
          </w:p>
        </w:tc>
        <w:tc>
          <w:tcPr>
            <w:tcW w:w="6162" w:type="dxa"/>
            <w:hideMark/>
          </w:tcPr>
          <w:p w14:paraId="2797694E"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lang w:eastAsia="ja-JP"/>
              </w:rPr>
            </w:pPr>
            <w:r w:rsidRPr="007D0624">
              <w:rPr>
                <w:sz w:val="16"/>
                <w:szCs w:val="16"/>
                <w:lang w:eastAsia="ja-JP"/>
              </w:rPr>
              <w:t>Protection of FS and MS by FSS, MSS and BSS in the bands 71-76 GHz and 81-86 GHz</w:t>
            </w:r>
          </w:p>
        </w:tc>
        <w:tc>
          <w:tcPr>
            <w:tcW w:w="1984" w:type="dxa"/>
            <w:hideMark/>
          </w:tcPr>
          <w:p w14:paraId="76AF90D3"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u w:val="single"/>
                <w:lang w:eastAsia="ja-JP"/>
              </w:rPr>
            </w:pPr>
            <w:r w:rsidRPr="007D0624">
              <w:rPr>
                <w:sz w:val="16"/>
                <w:szCs w:val="16"/>
                <w:u w:val="single"/>
                <w:lang w:eastAsia="ja-JP"/>
              </w:rPr>
              <w:t xml:space="preserve">Res. </w:t>
            </w:r>
            <w:r w:rsidRPr="007D0624">
              <w:rPr>
                <w:b/>
                <w:bCs/>
                <w:sz w:val="16"/>
                <w:szCs w:val="16"/>
                <w:u w:val="single"/>
                <w:lang w:eastAsia="ja-JP"/>
              </w:rPr>
              <w:t>775 (Rev.WRC-23)</w:t>
            </w:r>
          </w:p>
        </w:tc>
        <w:tc>
          <w:tcPr>
            <w:tcW w:w="851" w:type="dxa"/>
            <w:noWrap/>
            <w:hideMark/>
          </w:tcPr>
          <w:p w14:paraId="4853F765"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784" w:type="dxa"/>
            <w:noWrap/>
            <w:hideMark/>
          </w:tcPr>
          <w:p w14:paraId="5846CA90"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850" w:type="dxa"/>
            <w:noWrap/>
            <w:hideMark/>
          </w:tcPr>
          <w:p w14:paraId="2ED5CD3B"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16"/>
                <w:szCs w:val="16"/>
                <w:lang w:eastAsia="ja-JP"/>
              </w:rPr>
            </w:pPr>
            <w:r w:rsidRPr="007D0624">
              <w:rPr>
                <w:b/>
                <w:bCs/>
                <w:sz w:val="16"/>
                <w:szCs w:val="16"/>
                <w:lang w:eastAsia="ja-JP"/>
              </w:rPr>
              <w:t>R</w:t>
            </w:r>
          </w:p>
        </w:tc>
        <w:tc>
          <w:tcPr>
            <w:tcW w:w="776" w:type="dxa"/>
            <w:noWrap/>
            <w:hideMark/>
          </w:tcPr>
          <w:p w14:paraId="5B2F1EE2"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w:t>
            </w:r>
          </w:p>
        </w:tc>
        <w:tc>
          <w:tcPr>
            <w:tcW w:w="2409" w:type="dxa"/>
            <w:hideMark/>
          </w:tcPr>
          <w:p w14:paraId="39C0A4C2"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lang w:eastAsia="ja-JP"/>
              </w:rPr>
            </w:pPr>
            <w:r w:rsidRPr="007D0624">
              <w:rPr>
                <w:sz w:val="16"/>
                <w:szCs w:val="16"/>
                <w:lang w:eastAsia="ja-JP"/>
              </w:rPr>
              <w:t>3J, 3M, 4A, 4B, 4C, 6A, 7C, 7D</w:t>
            </w:r>
          </w:p>
        </w:tc>
        <w:tc>
          <w:tcPr>
            <w:tcW w:w="643" w:type="dxa"/>
            <w:noWrap/>
            <w:hideMark/>
          </w:tcPr>
          <w:p w14:paraId="2E7D8C75"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5C</w:t>
            </w:r>
          </w:p>
        </w:tc>
      </w:tr>
      <w:tr w:rsidR="007D0624" w:rsidRPr="007D0624" w14:paraId="4A48DB64" w14:textId="77777777" w:rsidTr="0069209B">
        <w:trPr>
          <w:trHeight w:val="483"/>
        </w:trPr>
        <w:tc>
          <w:tcPr>
            <w:tcW w:w="568" w:type="dxa"/>
            <w:noWrap/>
            <w:hideMark/>
          </w:tcPr>
          <w:p w14:paraId="18181BC3"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1.11</w:t>
            </w:r>
          </w:p>
        </w:tc>
        <w:tc>
          <w:tcPr>
            <w:tcW w:w="6162" w:type="dxa"/>
            <w:hideMark/>
          </w:tcPr>
          <w:p w14:paraId="6FEDC607"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lang w:eastAsia="ja-JP"/>
              </w:rPr>
            </w:pPr>
            <w:r w:rsidRPr="007D0624">
              <w:rPr>
                <w:sz w:val="16"/>
                <w:szCs w:val="16"/>
                <w:lang w:eastAsia="ja-JP"/>
              </w:rPr>
              <w:t>Space-to-space transmission between NGSO and GSO in the bands 1.6 GHz and 2.5 GHz</w:t>
            </w:r>
          </w:p>
        </w:tc>
        <w:tc>
          <w:tcPr>
            <w:tcW w:w="1984" w:type="dxa"/>
            <w:hideMark/>
          </w:tcPr>
          <w:p w14:paraId="0FD2F19B"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u w:val="single"/>
                <w:lang w:eastAsia="ja-JP"/>
              </w:rPr>
            </w:pPr>
            <w:r w:rsidRPr="007D0624">
              <w:rPr>
                <w:sz w:val="16"/>
                <w:szCs w:val="16"/>
                <w:u w:val="single"/>
                <w:lang w:eastAsia="ja-JP"/>
              </w:rPr>
              <w:t xml:space="preserve">Res. </w:t>
            </w:r>
            <w:r w:rsidRPr="007D0624">
              <w:rPr>
                <w:b/>
                <w:bCs/>
                <w:sz w:val="16"/>
                <w:szCs w:val="16"/>
                <w:u w:val="single"/>
                <w:lang w:eastAsia="ja-JP"/>
              </w:rPr>
              <w:t>249 (Rev.WRC-23)</w:t>
            </w:r>
          </w:p>
        </w:tc>
        <w:tc>
          <w:tcPr>
            <w:tcW w:w="851" w:type="dxa"/>
            <w:noWrap/>
            <w:hideMark/>
          </w:tcPr>
          <w:p w14:paraId="2A8B92EA"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784" w:type="dxa"/>
            <w:noWrap/>
            <w:hideMark/>
          </w:tcPr>
          <w:p w14:paraId="478FD90C"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850" w:type="dxa"/>
            <w:noWrap/>
            <w:hideMark/>
          </w:tcPr>
          <w:p w14:paraId="74868A7B"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776" w:type="dxa"/>
            <w:noWrap/>
            <w:hideMark/>
          </w:tcPr>
          <w:p w14:paraId="687B8AD1"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2409" w:type="dxa"/>
            <w:hideMark/>
          </w:tcPr>
          <w:p w14:paraId="668950C3"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lang w:eastAsia="ja-JP"/>
              </w:rPr>
            </w:pPr>
            <w:r w:rsidRPr="007D0624">
              <w:rPr>
                <w:sz w:val="16"/>
                <w:szCs w:val="16"/>
                <w:lang w:eastAsia="ja-JP"/>
              </w:rPr>
              <w:t>3L, 3M, 4A, 4B, 4C, 7B, 7C, 7D</w:t>
            </w:r>
          </w:p>
        </w:tc>
        <w:tc>
          <w:tcPr>
            <w:tcW w:w="643" w:type="dxa"/>
            <w:noWrap/>
            <w:hideMark/>
          </w:tcPr>
          <w:p w14:paraId="3CEC24B4"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4C</w:t>
            </w:r>
          </w:p>
        </w:tc>
      </w:tr>
      <w:tr w:rsidR="007D0624" w:rsidRPr="007D0624" w14:paraId="4E5E3411" w14:textId="77777777" w:rsidTr="0069209B">
        <w:trPr>
          <w:trHeight w:val="419"/>
        </w:trPr>
        <w:tc>
          <w:tcPr>
            <w:tcW w:w="568" w:type="dxa"/>
            <w:noWrap/>
            <w:hideMark/>
          </w:tcPr>
          <w:p w14:paraId="68156889"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1.12</w:t>
            </w:r>
          </w:p>
        </w:tc>
        <w:tc>
          <w:tcPr>
            <w:tcW w:w="6162" w:type="dxa"/>
            <w:hideMark/>
          </w:tcPr>
          <w:p w14:paraId="18584E7A"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lang w:eastAsia="ja-JP"/>
              </w:rPr>
            </w:pPr>
            <w:r w:rsidRPr="007D0624">
              <w:rPr>
                <w:sz w:val="16"/>
                <w:szCs w:val="16"/>
                <w:lang w:eastAsia="ja-JP"/>
              </w:rPr>
              <w:t>MSS (low-data NGSO) in the bands 1 427-1 432 MHz, 1 645.5-1 646.5 MHz, 1 880-1 920 MHz and 2 010-2 025 MHz</w:t>
            </w:r>
          </w:p>
        </w:tc>
        <w:tc>
          <w:tcPr>
            <w:tcW w:w="1984" w:type="dxa"/>
            <w:hideMark/>
          </w:tcPr>
          <w:p w14:paraId="0EC757B8"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u w:val="single"/>
                <w:lang w:eastAsia="ja-JP"/>
              </w:rPr>
            </w:pPr>
            <w:r w:rsidRPr="007D0624">
              <w:rPr>
                <w:sz w:val="16"/>
                <w:szCs w:val="16"/>
                <w:u w:val="single"/>
                <w:lang w:eastAsia="ja-JP"/>
              </w:rPr>
              <w:t xml:space="preserve">Res. </w:t>
            </w:r>
            <w:r w:rsidRPr="007D0624">
              <w:rPr>
                <w:b/>
                <w:bCs/>
                <w:sz w:val="16"/>
                <w:szCs w:val="16"/>
                <w:u w:val="single"/>
                <w:lang w:eastAsia="ja-JP"/>
              </w:rPr>
              <w:t>252 (WRC 23)</w:t>
            </w:r>
          </w:p>
        </w:tc>
        <w:tc>
          <w:tcPr>
            <w:tcW w:w="851" w:type="dxa"/>
            <w:noWrap/>
            <w:hideMark/>
          </w:tcPr>
          <w:p w14:paraId="107CE691"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784" w:type="dxa"/>
            <w:noWrap/>
            <w:hideMark/>
          </w:tcPr>
          <w:p w14:paraId="22A60F69"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850" w:type="dxa"/>
            <w:noWrap/>
            <w:hideMark/>
          </w:tcPr>
          <w:p w14:paraId="57A9F49A"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776" w:type="dxa"/>
            <w:noWrap/>
            <w:hideMark/>
          </w:tcPr>
          <w:p w14:paraId="2E19A066"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2409" w:type="dxa"/>
            <w:hideMark/>
          </w:tcPr>
          <w:p w14:paraId="282B2479"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lang w:eastAsia="ja-JP"/>
              </w:rPr>
            </w:pPr>
            <w:r w:rsidRPr="007D0624">
              <w:rPr>
                <w:sz w:val="16"/>
                <w:szCs w:val="16"/>
                <w:lang w:eastAsia="ja-JP"/>
              </w:rPr>
              <w:t>3L, 3M, 4B, 4C, 7B, 7C, 7D</w:t>
            </w:r>
          </w:p>
        </w:tc>
        <w:tc>
          <w:tcPr>
            <w:tcW w:w="643" w:type="dxa"/>
            <w:noWrap/>
            <w:hideMark/>
          </w:tcPr>
          <w:p w14:paraId="1A23115F"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4C</w:t>
            </w:r>
          </w:p>
        </w:tc>
      </w:tr>
      <w:tr w:rsidR="007D0624" w:rsidRPr="007D0624" w14:paraId="11C06B80" w14:textId="77777777" w:rsidTr="0069209B">
        <w:trPr>
          <w:trHeight w:val="484"/>
        </w:trPr>
        <w:tc>
          <w:tcPr>
            <w:tcW w:w="568" w:type="dxa"/>
            <w:noWrap/>
            <w:hideMark/>
          </w:tcPr>
          <w:p w14:paraId="0F003FC1"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1.13</w:t>
            </w:r>
          </w:p>
        </w:tc>
        <w:tc>
          <w:tcPr>
            <w:tcW w:w="6162" w:type="dxa"/>
            <w:hideMark/>
          </w:tcPr>
          <w:p w14:paraId="179A7ED8"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lang w:eastAsia="ja-JP"/>
              </w:rPr>
            </w:pPr>
            <w:r w:rsidRPr="007D0624">
              <w:rPr>
                <w:sz w:val="16"/>
                <w:szCs w:val="16"/>
                <w:lang w:eastAsia="ja-JP"/>
              </w:rPr>
              <w:t>MSS (direct to device) in IMT-bands between 694/698 MHz to 2.7 GHz</w:t>
            </w:r>
          </w:p>
        </w:tc>
        <w:tc>
          <w:tcPr>
            <w:tcW w:w="1984" w:type="dxa"/>
            <w:hideMark/>
          </w:tcPr>
          <w:p w14:paraId="1D00F2FF"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u w:val="single"/>
                <w:lang w:eastAsia="ja-JP"/>
              </w:rPr>
            </w:pPr>
            <w:r w:rsidRPr="007D0624">
              <w:rPr>
                <w:sz w:val="16"/>
                <w:szCs w:val="16"/>
                <w:u w:val="single"/>
                <w:lang w:eastAsia="ja-JP"/>
              </w:rPr>
              <w:t xml:space="preserve">Res. </w:t>
            </w:r>
            <w:r w:rsidRPr="007D0624">
              <w:rPr>
                <w:b/>
                <w:bCs/>
                <w:sz w:val="16"/>
                <w:szCs w:val="16"/>
                <w:u w:val="single"/>
                <w:lang w:eastAsia="ja-JP"/>
              </w:rPr>
              <w:t>253 (WRC-23)</w:t>
            </w:r>
          </w:p>
        </w:tc>
        <w:tc>
          <w:tcPr>
            <w:tcW w:w="851" w:type="dxa"/>
            <w:noWrap/>
            <w:hideMark/>
          </w:tcPr>
          <w:p w14:paraId="4876E1E6"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784" w:type="dxa"/>
            <w:noWrap/>
            <w:hideMark/>
          </w:tcPr>
          <w:p w14:paraId="13C5166A"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850" w:type="dxa"/>
            <w:noWrap/>
            <w:hideMark/>
          </w:tcPr>
          <w:p w14:paraId="0AF99C87"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776" w:type="dxa"/>
            <w:noWrap/>
            <w:hideMark/>
          </w:tcPr>
          <w:p w14:paraId="24F6AD7A"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2409" w:type="dxa"/>
            <w:hideMark/>
          </w:tcPr>
          <w:p w14:paraId="2669F145"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lang w:eastAsia="ja-JP"/>
              </w:rPr>
            </w:pPr>
            <w:r w:rsidRPr="007D0624">
              <w:rPr>
                <w:sz w:val="16"/>
                <w:szCs w:val="16"/>
                <w:lang w:eastAsia="ja-JP"/>
              </w:rPr>
              <w:t>3L, 3M, 4A, 4B, 4C, 6A, 7B, 7C, 7D</w:t>
            </w:r>
          </w:p>
        </w:tc>
        <w:tc>
          <w:tcPr>
            <w:tcW w:w="643" w:type="dxa"/>
            <w:noWrap/>
            <w:hideMark/>
          </w:tcPr>
          <w:p w14:paraId="4959B6A3"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4C*</w:t>
            </w:r>
          </w:p>
        </w:tc>
      </w:tr>
      <w:tr w:rsidR="007D0624" w:rsidRPr="007D0624" w14:paraId="7208EE1B" w14:textId="77777777" w:rsidTr="0069209B">
        <w:trPr>
          <w:trHeight w:val="300"/>
        </w:trPr>
        <w:tc>
          <w:tcPr>
            <w:tcW w:w="568" w:type="dxa"/>
            <w:noWrap/>
            <w:hideMark/>
          </w:tcPr>
          <w:p w14:paraId="1DE8D0A3"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1.14</w:t>
            </w:r>
          </w:p>
        </w:tc>
        <w:tc>
          <w:tcPr>
            <w:tcW w:w="6162" w:type="dxa"/>
            <w:hideMark/>
          </w:tcPr>
          <w:p w14:paraId="0798CD78"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lang w:eastAsia="ja-JP"/>
              </w:rPr>
            </w:pPr>
            <w:r w:rsidRPr="007D0624">
              <w:rPr>
                <w:sz w:val="16"/>
                <w:szCs w:val="16"/>
                <w:lang w:eastAsia="ja-JP"/>
              </w:rPr>
              <w:t>MSS in the 2 GHz</w:t>
            </w:r>
          </w:p>
        </w:tc>
        <w:tc>
          <w:tcPr>
            <w:tcW w:w="1984" w:type="dxa"/>
            <w:hideMark/>
          </w:tcPr>
          <w:p w14:paraId="0C0F1651"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u w:val="single"/>
                <w:lang w:eastAsia="ja-JP"/>
              </w:rPr>
            </w:pPr>
            <w:r w:rsidRPr="007D0624">
              <w:rPr>
                <w:sz w:val="16"/>
                <w:szCs w:val="16"/>
                <w:u w:val="single"/>
                <w:lang w:eastAsia="ja-JP"/>
              </w:rPr>
              <w:t xml:space="preserve">Res. </w:t>
            </w:r>
            <w:r w:rsidRPr="007D0624">
              <w:rPr>
                <w:b/>
                <w:bCs/>
                <w:sz w:val="16"/>
                <w:szCs w:val="16"/>
                <w:u w:val="single"/>
                <w:lang w:eastAsia="ja-JP"/>
              </w:rPr>
              <w:t>254 (WRC 23)</w:t>
            </w:r>
          </w:p>
        </w:tc>
        <w:tc>
          <w:tcPr>
            <w:tcW w:w="851" w:type="dxa"/>
            <w:noWrap/>
            <w:hideMark/>
          </w:tcPr>
          <w:p w14:paraId="39D7CADD"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784" w:type="dxa"/>
            <w:noWrap/>
            <w:hideMark/>
          </w:tcPr>
          <w:p w14:paraId="268E44EC"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w:t>
            </w:r>
          </w:p>
        </w:tc>
        <w:tc>
          <w:tcPr>
            <w:tcW w:w="850" w:type="dxa"/>
            <w:noWrap/>
            <w:hideMark/>
          </w:tcPr>
          <w:p w14:paraId="3AF6D3E6"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776" w:type="dxa"/>
            <w:noWrap/>
            <w:hideMark/>
          </w:tcPr>
          <w:p w14:paraId="2A2BE0F1"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2409" w:type="dxa"/>
            <w:hideMark/>
          </w:tcPr>
          <w:p w14:paraId="706154D7"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lang w:eastAsia="ja-JP"/>
              </w:rPr>
            </w:pPr>
            <w:r w:rsidRPr="007D0624">
              <w:rPr>
                <w:sz w:val="16"/>
                <w:szCs w:val="16"/>
                <w:lang w:eastAsia="ja-JP"/>
              </w:rPr>
              <w:t>3L, 3M, 4B, 4C, 7B</w:t>
            </w:r>
          </w:p>
        </w:tc>
        <w:tc>
          <w:tcPr>
            <w:tcW w:w="643" w:type="dxa"/>
            <w:noWrap/>
            <w:hideMark/>
          </w:tcPr>
          <w:p w14:paraId="6100AD65"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4C</w:t>
            </w:r>
          </w:p>
        </w:tc>
      </w:tr>
      <w:tr w:rsidR="007D0624" w:rsidRPr="007D0624" w14:paraId="7036CD3A" w14:textId="77777777" w:rsidTr="0069209B">
        <w:trPr>
          <w:trHeight w:val="323"/>
        </w:trPr>
        <w:tc>
          <w:tcPr>
            <w:tcW w:w="568" w:type="dxa"/>
            <w:noWrap/>
            <w:hideMark/>
          </w:tcPr>
          <w:p w14:paraId="5BA369A8"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1.15</w:t>
            </w:r>
          </w:p>
        </w:tc>
        <w:tc>
          <w:tcPr>
            <w:tcW w:w="6162" w:type="dxa"/>
            <w:hideMark/>
          </w:tcPr>
          <w:p w14:paraId="271948F2"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lang w:eastAsia="ja-JP"/>
              </w:rPr>
            </w:pPr>
            <w:r w:rsidRPr="007D0624">
              <w:rPr>
                <w:sz w:val="16"/>
                <w:szCs w:val="16"/>
                <w:lang w:eastAsia="ja-JP"/>
              </w:rPr>
              <w:t>Space research service allocations, for communications on the lunar surface and lunar orbit</w:t>
            </w:r>
          </w:p>
        </w:tc>
        <w:tc>
          <w:tcPr>
            <w:tcW w:w="1984" w:type="dxa"/>
            <w:hideMark/>
          </w:tcPr>
          <w:p w14:paraId="10102982"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u w:val="single"/>
                <w:lang w:eastAsia="ja-JP"/>
              </w:rPr>
            </w:pPr>
            <w:r w:rsidRPr="007D0624">
              <w:rPr>
                <w:sz w:val="16"/>
                <w:szCs w:val="16"/>
                <w:u w:val="single"/>
                <w:lang w:eastAsia="ja-JP"/>
              </w:rPr>
              <w:t xml:space="preserve">Res. </w:t>
            </w:r>
            <w:r w:rsidRPr="007D0624">
              <w:rPr>
                <w:b/>
                <w:bCs/>
                <w:sz w:val="16"/>
                <w:szCs w:val="16"/>
                <w:u w:val="single"/>
                <w:lang w:eastAsia="ja-JP"/>
              </w:rPr>
              <w:t>680 (WRC 23)</w:t>
            </w:r>
          </w:p>
        </w:tc>
        <w:tc>
          <w:tcPr>
            <w:tcW w:w="851" w:type="dxa"/>
            <w:noWrap/>
            <w:hideMark/>
          </w:tcPr>
          <w:p w14:paraId="57151F8A"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784" w:type="dxa"/>
            <w:noWrap/>
            <w:hideMark/>
          </w:tcPr>
          <w:p w14:paraId="6067DDA1"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850" w:type="dxa"/>
            <w:noWrap/>
            <w:hideMark/>
          </w:tcPr>
          <w:p w14:paraId="0BAE43EE"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776" w:type="dxa"/>
            <w:noWrap/>
            <w:hideMark/>
          </w:tcPr>
          <w:p w14:paraId="3770BE27"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2409" w:type="dxa"/>
            <w:hideMark/>
          </w:tcPr>
          <w:p w14:paraId="7B3BBCF3"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lang w:eastAsia="ja-JP"/>
              </w:rPr>
            </w:pPr>
            <w:r w:rsidRPr="007D0624">
              <w:rPr>
                <w:sz w:val="16"/>
                <w:szCs w:val="16"/>
                <w:lang w:eastAsia="ja-JP"/>
              </w:rPr>
              <w:t xml:space="preserve">3J, 4A, 4C, 7A, 7B, 7C, 7D </w:t>
            </w:r>
          </w:p>
        </w:tc>
        <w:tc>
          <w:tcPr>
            <w:tcW w:w="643" w:type="dxa"/>
            <w:noWrap/>
            <w:hideMark/>
          </w:tcPr>
          <w:p w14:paraId="3DCCADDD"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7B</w:t>
            </w:r>
          </w:p>
        </w:tc>
      </w:tr>
      <w:tr w:rsidR="007D0624" w:rsidRPr="007D0624" w14:paraId="17CB2D09" w14:textId="77777777" w:rsidTr="0069209B">
        <w:trPr>
          <w:trHeight w:val="300"/>
        </w:trPr>
        <w:tc>
          <w:tcPr>
            <w:tcW w:w="568" w:type="dxa"/>
            <w:noWrap/>
            <w:hideMark/>
          </w:tcPr>
          <w:p w14:paraId="016C1107"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1.16</w:t>
            </w:r>
          </w:p>
        </w:tc>
        <w:tc>
          <w:tcPr>
            <w:tcW w:w="6162" w:type="dxa"/>
            <w:hideMark/>
          </w:tcPr>
          <w:p w14:paraId="29D5DCD6"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lang w:eastAsia="ja-JP"/>
              </w:rPr>
            </w:pPr>
            <w:r w:rsidRPr="007D0624">
              <w:rPr>
                <w:sz w:val="16"/>
                <w:szCs w:val="16"/>
                <w:lang w:eastAsia="ja-JP"/>
              </w:rPr>
              <w:t>Protection of RAS in radio quite zones</w:t>
            </w:r>
          </w:p>
        </w:tc>
        <w:tc>
          <w:tcPr>
            <w:tcW w:w="1984" w:type="dxa"/>
            <w:hideMark/>
          </w:tcPr>
          <w:p w14:paraId="0C85C66D"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u w:val="single"/>
                <w:lang w:eastAsia="ja-JP"/>
              </w:rPr>
            </w:pPr>
            <w:r w:rsidRPr="007D0624">
              <w:rPr>
                <w:sz w:val="16"/>
                <w:szCs w:val="16"/>
                <w:u w:val="single"/>
                <w:lang w:eastAsia="ja-JP"/>
              </w:rPr>
              <w:t xml:space="preserve">Res. </w:t>
            </w:r>
            <w:r w:rsidRPr="007D0624">
              <w:rPr>
                <w:b/>
                <w:bCs/>
                <w:sz w:val="16"/>
                <w:szCs w:val="16"/>
                <w:u w:val="single"/>
                <w:lang w:eastAsia="ja-JP"/>
              </w:rPr>
              <w:t>681 (WRC 23)</w:t>
            </w:r>
          </w:p>
        </w:tc>
        <w:tc>
          <w:tcPr>
            <w:tcW w:w="851" w:type="dxa"/>
            <w:noWrap/>
            <w:hideMark/>
          </w:tcPr>
          <w:p w14:paraId="031A09EC"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784" w:type="dxa"/>
            <w:noWrap/>
            <w:hideMark/>
          </w:tcPr>
          <w:p w14:paraId="18FB550D"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850" w:type="dxa"/>
            <w:noWrap/>
            <w:hideMark/>
          </w:tcPr>
          <w:p w14:paraId="7CFA994B"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w:t>
            </w:r>
          </w:p>
        </w:tc>
        <w:tc>
          <w:tcPr>
            <w:tcW w:w="776" w:type="dxa"/>
            <w:noWrap/>
            <w:hideMark/>
          </w:tcPr>
          <w:p w14:paraId="34D7C8F9"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2409" w:type="dxa"/>
            <w:hideMark/>
          </w:tcPr>
          <w:p w14:paraId="5545B7EC"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lang w:eastAsia="ja-JP"/>
              </w:rPr>
            </w:pPr>
            <w:r w:rsidRPr="007D0624">
              <w:rPr>
                <w:sz w:val="16"/>
                <w:szCs w:val="16"/>
                <w:lang w:eastAsia="ja-JP"/>
              </w:rPr>
              <w:t>3J, 3M, 4A, 4C, 7D</w:t>
            </w:r>
          </w:p>
        </w:tc>
        <w:tc>
          <w:tcPr>
            <w:tcW w:w="643" w:type="dxa"/>
            <w:noWrap/>
            <w:hideMark/>
          </w:tcPr>
          <w:p w14:paraId="6EADACCD"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7D</w:t>
            </w:r>
          </w:p>
        </w:tc>
      </w:tr>
      <w:tr w:rsidR="007D0624" w:rsidRPr="007D0624" w14:paraId="791A72A4" w14:textId="77777777" w:rsidTr="0069209B">
        <w:trPr>
          <w:trHeight w:val="389"/>
        </w:trPr>
        <w:tc>
          <w:tcPr>
            <w:tcW w:w="568" w:type="dxa"/>
            <w:noWrap/>
            <w:hideMark/>
          </w:tcPr>
          <w:p w14:paraId="688B6FC9"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1.17</w:t>
            </w:r>
          </w:p>
        </w:tc>
        <w:tc>
          <w:tcPr>
            <w:tcW w:w="6162" w:type="dxa"/>
            <w:hideMark/>
          </w:tcPr>
          <w:p w14:paraId="484C50BB"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lang w:eastAsia="ja-JP"/>
              </w:rPr>
            </w:pPr>
            <w:r w:rsidRPr="007D0624">
              <w:rPr>
                <w:sz w:val="16"/>
                <w:szCs w:val="16"/>
                <w:lang w:eastAsia="ja-JP"/>
              </w:rPr>
              <w:t>Space weather sensors (several bands in the 30 MHz, 70 MHz, 600 MHz range)</w:t>
            </w:r>
          </w:p>
        </w:tc>
        <w:tc>
          <w:tcPr>
            <w:tcW w:w="1984" w:type="dxa"/>
            <w:hideMark/>
          </w:tcPr>
          <w:p w14:paraId="32C1E030"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u w:val="single"/>
                <w:lang w:eastAsia="ja-JP"/>
              </w:rPr>
            </w:pPr>
            <w:r w:rsidRPr="007D0624">
              <w:rPr>
                <w:sz w:val="16"/>
                <w:szCs w:val="16"/>
                <w:u w:val="single"/>
                <w:lang w:eastAsia="ja-JP"/>
              </w:rPr>
              <w:t xml:space="preserve">Res. </w:t>
            </w:r>
            <w:r w:rsidRPr="007D0624">
              <w:rPr>
                <w:b/>
                <w:bCs/>
                <w:sz w:val="16"/>
                <w:szCs w:val="16"/>
                <w:u w:val="single"/>
                <w:lang w:eastAsia="ja-JP"/>
              </w:rPr>
              <w:t>682 (WRC 23)</w:t>
            </w:r>
          </w:p>
        </w:tc>
        <w:tc>
          <w:tcPr>
            <w:tcW w:w="851" w:type="dxa"/>
            <w:noWrap/>
            <w:hideMark/>
          </w:tcPr>
          <w:p w14:paraId="52C26B80"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784" w:type="dxa"/>
            <w:noWrap/>
            <w:hideMark/>
          </w:tcPr>
          <w:p w14:paraId="07A2F415"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850" w:type="dxa"/>
            <w:noWrap/>
            <w:hideMark/>
          </w:tcPr>
          <w:p w14:paraId="117A704C"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776" w:type="dxa"/>
            <w:noWrap/>
            <w:hideMark/>
          </w:tcPr>
          <w:p w14:paraId="2132BC99"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2409" w:type="dxa"/>
            <w:hideMark/>
          </w:tcPr>
          <w:p w14:paraId="3279FAC5"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lang w:eastAsia="ja-JP"/>
              </w:rPr>
            </w:pPr>
            <w:r w:rsidRPr="007D0624">
              <w:rPr>
                <w:sz w:val="16"/>
                <w:szCs w:val="16"/>
                <w:lang w:eastAsia="ja-JP"/>
              </w:rPr>
              <w:t>3L, 3M, 4C, 6A, 7B, 7C, 7D</w:t>
            </w:r>
          </w:p>
        </w:tc>
        <w:tc>
          <w:tcPr>
            <w:tcW w:w="643" w:type="dxa"/>
            <w:noWrap/>
            <w:hideMark/>
          </w:tcPr>
          <w:p w14:paraId="0C963275"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7C</w:t>
            </w:r>
          </w:p>
        </w:tc>
      </w:tr>
      <w:tr w:rsidR="007D0624" w:rsidRPr="007D0624" w14:paraId="0A91E77F" w14:textId="77777777" w:rsidTr="0069209B">
        <w:trPr>
          <w:trHeight w:val="122"/>
        </w:trPr>
        <w:tc>
          <w:tcPr>
            <w:tcW w:w="568" w:type="dxa"/>
            <w:noWrap/>
            <w:hideMark/>
          </w:tcPr>
          <w:p w14:paraId="06ACEA01"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1.18</w:t>
            </w:r>
          </w:p>
        </w:tc>
        <w:tc>
          <w:tcPr>
            <w:tcW w:w="6162" w:type="dxa"/>
            <w:hideMark/>
          </w:tcPr>
          <w:p w14:paraId="3299D58C"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lang w:eastAsia="ja-JP"/>
              </w:rPr>
            </w:pPr>
            <w:r w:rsidRPr="007D0624">
              <w:rPr>
                <w:sz w:val="16"/>
                <w:szCs w:val="16"/>
                <w:lang w:eastAsia="ja-JP"/>
              </w:rPr>
              <w:t>Protection of EESS &amp; RAS from unwanted emissions of active sensors above 76 GHz</w:t>
            </w:r>
          </w:p>
        </w:tc>
        <w:tc>
          <w:tcPr>
            <w:tcW w:w="1984" w:type="dxa"/>
            <w:hideMark/>
          </w:tcPr>
          <w:p w14:paraId="52A223A4"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u w:val="single"/>
                <w:lang w:eastAsia="ja-JP"/>
              </w:rPr>
            </w:pPr>
            <w:r w:rsidRPr="007D0624">
              <w:rPr>
                <w:sz w:val="16"/>
                <w:szCs w:val="16"/>
                <w:u w:val="single"/>
                <w:lang w:eastAsia="ja-JP"/>
              </w:rPr>
              <w:t xml:space="preserve">Res. </w:t>
            </w:r>
            <w:r w:rsidRPr="007D0624">
              <w:rPr>
                <w:b/>
                <w:bCs/>
                <w:sz w:val="16"/>
                <w:szCs w:val="16"/>
                <w:u w:val="single"/>
                <w:lang w:eastAsia="ja-JP"/>
              </w:rPr>
              <w:t>712 (WRC-23)</w:t>
            </w:r>
          </w:p>
        </w:tc>
        <w:tc>
          <w:tcPr>
            <w:tcW w:w="851" w:type="dxa"/>
            <w:noWrap/>
            <w:hideMark/>
          </w:tcPr>
          <w:p w14:paraId="313E24DE"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784" w:type="dxa"/>
            <w:noWrap/>
            <w:hideMark/>
          </w:tcPr>
          <w:p w14:paraId="38192DC5"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850" w:type="dxa"/>
            <w:noWrap/>
            <w:hideMark/>
          </w:tcPr>
          <w:p w14:paraId="38FD9F3B"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776" w:type="dxa"/>
            <w:noWrap/>
            <w:hideMark/>
          </w:tcPr>
          <w:p w14:paraId="74D26AE7"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w:t>
            </w:r>
          </w:p>
        </w:tc>
        <w:tc>
          <w:tcPr>
            <w:tcW w:w="2409" w:type="dxa"/>
            <w:hideMark/>
          </w:tcPr>
          <w:p w14:paraId="475C2344"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lang w:eastAsia="ja-JP"/>
              </w:rPr>
            </w:pPr>
            <w:r w:rsidRPr="007D0624">
              <w:rPr>
                <w:sz w:val="16"/>
                <w:szCs w:val="16"/>
                <w:lang w:eastAsia="ja-JP"/>
              </w:rPr>
              <w:t>3J, 3M, 4A, 4C, 7C, 7D</w:t>
            </w:r>
          </w:p>
        </w:tc>
        <w:tc>
          <w:tcPr>
            <w:tcW w:w="643" w:type="dxa"/>
            <w:noWrap/>
            <w:hideMark/>
          </w:tcPr>
          <w:p w14:paraId="34C1D194"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7C/7D</w:t>
            </w:r>
          </w:p>
        </w:tc>
      </w:tr>
      <w:tr w:rsidR="007D0624" w:rsidRPr="007D0624" w14:paraId="013687BF" w14:textId="77777777" w:rsidTr="0069209B">
        <w:trPr>
          <w:trHeight w:val="300"/>
        </w:trPr>
        <w:tc>
          <w:tcPr>
            <w:tcW w:w="568" w:type="dxa"/>
            <w:noWrap/>
            <w:hideMark/>
          </w:tcPr>
          <w:p w14:paraId="1A6AA69D"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1.19</w:t>
            </w:r>
          </w:p>
        </w:tc>
        <w:tc>
          <w:tcPr>
            <w:tcW w:w="6162" w:type="dxa"/>
            <w:hideMark/>
          </w:tcPr>
          <w:p w14:paraId="0886A6B6"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lang w:eastAsia="ja-JP"/>
              </w:rPr>
            </w:pPr>
            <w:r w:rsidRPr="007D0624">
              <w:rPr>
                <w:sz w:val="16"/>
                <w:szCs w:val="16"/>
                <w:lang w:eastAsia="ja-JP"/>
              </w:rPr>
              <w:t>EESS globally in 4.3 and 8.5 GHz</w:t>
            </w:r>
          </w:p>
        </w:tc>
        <w:tc>
          <w:tcPr>
            <w:tcW w:w="1984" w:type="dxa"/>
            <w:hideMark/>
          </w:tcPr>
          <w:p w14:paraId="30B64725"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u w:val="single"/>
                <w:lang w:eastAsia="ja-JP"/>
              </w:rPr>
            </w:pPr>
            <w:r w:rsidRPr="007D0624">
              <w:rPr>
                <w:sz w:val="16"/>
                <w:szCs w:val="16"/>
                <w:u w:val="single"/>
                <w:lang w:eastAsia="ja-JP"/>
              </w:rPr>
              <w:t xml:space="preserve">Res. </w:t>
            </w:r>
            <w:r w:rsidRPr="007D0624">
              <w:rPr>
                <w:b/>
                <w:bCs/>
                <w:sz w:val="16"/>
                <w:szCs w:val="16"/>
                <w:u w:val="single"/>
                <w:lang w:eastAsia="ja-JP"/>
              </w:rPr>
              <w:t>674 (WRC-23)</w:t>
            </w:r>
          </w:p>
        </w:tc>
        <w:tc>
          <w:tcPr>
            <w:tcW w:w="851" w:type="dxa"/>
            <w:noWrap/>
            <w:hideMark/>
          </w:tcPr>
          <w:p w14:paraId="5BD424AA"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784" w:type="dxa"/>
            <w:noWrap/>
            <w:hideMark/>
          </w:tcPr>
          <w:p w14:paraId="748F7FDF"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850" w:type="dxa"/>
            <w:noWrap/>
            <w:hideMark/>
          </w:tcPr>
          <w:p w14:paraId="4029805A"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776" w:type="dxa"/>
            <w:noWrap/>
            <w:hideMark/>
          </w:tcPr>
          <w:p w14:paraId="132DDDBB"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C</w:t>
            </w:r>
          </w:p>
        </w:tc>
        <w:tc>
          <w:tcPr>
            <w:tcW w:w="2409" w:type="dxa"/>
            <w:hideMark/>
          </w:tcPr>
          <w:p w14:paraId="61A00B06"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lang w:eastAsia="ja-JP"/>
              </w:rPr>
            </w:pPr>
            <w:r w:rsidRPr="007D0624">
              <w:rPr>
                <w:sz w:val="16"/>
                <w:szCs w:val="16"/>
                <w:lang w:eastAsia="ja-JP"/>
              </w:rPr>
              <w:t>3J, 3M, 4A, 7B, 7C</w:t>
            </w:r>
          </w:p>
        </w:tc>
        <w:tc>
          <w:tcPr>
            <w:tcW w:w="643" w:type="dxa"/>
            <w:noWrap/>
            <w:hideMark/>
          </w:tcPr>
          <w:p w14:paraId="53D3D8F1"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szCs w:val="16"/>
                <w:lang w:eastAsia="ja-JP"/>
              </w:rPr>
            </w:pPr>
            <w:r w:rsidRPr="007D0624">
              <w:rPr>
                <w:sz w:val="16"/>
                <w:szCs w:val="16"/>
                <w:lang w:eastAsia="ja-JP"/>
              </w:rPr>
              <w:t>7C</w:t>
            </w:r>
          </w:p>
        </w:tc>
      </w:tr>
      <w:tr w:rsidR="007D0624" w:rsidRPr="007D0624" w14:paraId="08CF44DC" w14:textId="77777777" w:rsidTr="0069209B">
        <w:trPr>
          <w:trHeight w:val="300"/>
        </w:trPr>
        <w:tc>
          <w:tcPr>
            <w:tcW w:w="15027" w:type="dxa"/>
            <w:gridSpan w:val="9"/>
            <w:noWrap/>
          </w:tcPr>
          <w:p w14:paraId="240256F9"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lang w:eastAsia="ja-JP"/>
              </w:rPr>
            </w:pPr>
            <w:r w:rsidRPr="007D0624">
              <w:rPr>
                <w:sz w:val="16"/>
                <w:szCs w:val="16"/>
                <w:lang w:eastAsia="ja-JP"/>
              </w:rPr>
              <w:t>*For WRC-27 agenda item 1.13, CPM27-1 has clarified which parts of the work will be conducted in WP 4C and which parts will be conducted in WP 5D and how the two group should cooperate, see details below.</w:t>
            </w:r>
          </w:p>
        </w:tc>
      </w:tr>
    </w:tbl>
    <w:p w14:paraId="129165F5" w14:textId="77777777" w:rsidR="007D0624" w:rsidRPr="007D0624" w:rsidRDefault="007D0624" w:rsidP="007D0624">
      <w:pPr>
        <w:tabs>
          <w:tab w:val="clear" w:pos="1134"/>
          <w:tab w:val="clear" w:pos="1871"/>
          <w:tab w:val="clear" w:pos="2268"/>
        </w:tabs>
        <w:spacing w:before="0"/>
        <w:rPr>
          <w:rFonts w:eastAsia="MS Mincho"/>
          <w:sz w:val="20"/>
          <w:lang w:eastAsia="zh-CN"/>
        </w:rPr>
      </w:pPr>
    </w:p>
    <w:p w14:paraId="6F012268" w14:textId="77777777" w:rsidR="007D0624" w:rsidRPr="007D0624" w:rsidRDefault="007D0624" w:rsidP="007D0624">
      <w:pPr>
        <w:keepNext/>
        <w:spacing w:before="560" w:after="120"/>
        <w:jc w:val="center"/>
        <w:rPr>
          <w:caps/>
          <w:sz w:val="20"/>
        </w:rPr>
      </w:pPr>
      <w:r w:rsidRPr="007D0624">
        <w:rPr>
          <w:caps/>
          <w:sz w:val="20"/>
        </w:rPr>
        <w:lastRenderedPageBreak/>
        <w:t>TABLE A-1</w:t>
      </w:r>
    </w:p>
    <w:p w14:paraId="1991F365" w14:textId="77777777" w:rsidR="007D0624" w:rsidRPr="007D0624" w:rsidRDefault="007D0624" w:rsidP="007D0624">
      <w:pPr>
        <w:keepNext/>
        <w:keepLines/>
        <w:spacing w:before="0" w:after="120"/>
        <w:jc w:val="center"/>
        <w:rPr>
          <w:rFonts w:ascii="Times New Roman Bold" w:hAnsi="Times New Roman Bold"/>
          <w:b/>
          <w:sz w:val="20"/>
        </w:rPr>
      </w:pPr>
      <w:r w:rsidRPr="007D0624">
        <w:rPr>
          <w:rFonts w:ascii="Times New Roman Bold" w:hAnsi="Times New Roman Bold"/>
          <w:b/>
          <w:sz w:val="20"/>
        </w:rPr>
        <w:t>Details of WRC-27 agenda items for which WP 5D is the responsible group (or partly responsible)</w:t>
      </w:r>
    </w:p>
    <w:p w14:paraId="0F333273" w14:textId="77777777" w:rsidR="007D0624" w:rsidRPr="007D0624" w:rsidRDefault="007D0624" w:rsidP="007D0624">
      <w:pPr>
        <w:keepNext/>
        <w:keepLines/>
        <w:spacing w:before="0" w:after="120"/>
        <w:jc w:val="center"/>
        <w:rPr>
          <w:rFonts w:ascii="Times New Roman Bold" w:eastAsia="MS Mincho" w:hAnsi="Times New Roman Bold"/>
          <w:b/>
          <w:sz w:val="20"/>
          <w:lang w:eastAsia="zh-CN"/>
        </w:rPr>
      </w:pPr>
      <w:r w:rsidRPr="007D0624">
        <w:rPr>
          <w:rFonts w:ascii="Times New Roman Bold" w:hAnsi="Times New Roman Bold"/>
          <w:b/>
          <w:sz w:val="20"/>
        </w:rPr>
        <w:t xml:space="preserve">(Reference: </w:t>
      </w:r>
      <w:hyperlink r:id="rId20" w:history="1">
        <w:r w:rsidRPr="007D0624">
          <w:rPr>
            <w:rFonts w:ascii="Times New Roman Bold" w:hAnsi="Times New Roman Bold"/>
            <w:b/>
            <w:sz w:val="20"/>
          </w:rPr>
          <w:t xml:space="preserve">Document </w:t>
        </w:r>
        <w:r w:rsidRPr="007D0624">
          <w:rPr>
            <w:rFonts w:ascii="Times New Roman Bold" w:hAnsi="Times New Roman Bold"/>
            <w:b/>
            <w:color w:val="0000FF" w:themeColor="hyperlink"/>
            <w:sz w:val="20"/>
            <w:u w:val="single"/>
          </w:rPr>
          <w:t>5/1)</w:t>
        </w:r>
      </w:hyperlink>
    </w:p>
    <w:tbl>
      <w:tblPr>
        <w:tblW w:w="15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755"/>
        <w:gridCol w:w="1341"/>
        <w:gridCol w:w="14"/>
        <w:gridCol w:w="9633"/>
        <w:gridCol w:w="1451"/>
      </w:tblGrid>
      <w:tr w:rsidR="007D0624" w:rsidRPr="007D0624" w14:paraId="08C5C33F" w14:textId="77777777" w:rsidTr="0069209B">
        <w:trPr>
          <w:cantSplit/>
          <w:jc w:val="center"/>
        </w:trPr>
        <w:tc>
          <w:tcPr>
            <w:tcW w:w="2755" w:type="dxa"/>
            <w:vAlign w:val="center"/>
          </w:tcPr>
          <w:p w14:paraId="3A232791" w14:textId="77777777" w:rsidR="007D0624" w:rsidRPr="007D0624" w:rsidRDefault="007D0624" w:rsidP="007D0624">
            <w:pPr>
              <w:keepNext/>
              <w:spacing w:before="80" w:after="80"/>
              <w:jc w:val="center"/>
              <w:rPr>
                <w:rFonts w:ascii="Times New Roman Bold" w:hAnsi="Times New Roman Bold" w:cs="Times New Roman Bold"/>
                <w:b/>
                <w:sz w:val="20"/>
              </w:rPr>
            </w:pPr>
            <w:r w:rsidRPr="007D0624">
              <w:rPr>
                <w:rFonts w:ascii="Times New Roman Bold" w:hAnsi="Times New Roman Bold" w:cs="Times New Roman Bold"/>
                <w:b/>
                <w:sz w:val="20"/>
              </w:rPr>
              <w:t>Topic</w:t>
            </w:r>
          </w:p>
        </w:tc>
        <w:tc>
          <w:tcPr>
            <w:tcW w:w="1341" w:type="dxa"/>
            <w:vAlign w:val="center"/>
          </w:tcPr>
          <w:p w14:paraId="71B1AB95" w14:textId="77777777" w:rsidR="007D0624" w:rsidRPr="007D0624" w:rsidRDefault="007D0624" w:rsidP="007D0624">
            <w:pPr>
              <w:keepNext/>
              <w:spacing w:before="80" w:after="80"/>
              <w:jc w:val="center"/>
              <w:rPr>
                <w:rFonts w:ascii="Times New Roman Bold" w:hAnsi="Times New Roman Bold" w:cs="Times New Roman Bold"/>
                <w:b/>
                <w:sz w:val="20"/>
              </w:rPr>
            </w:pPr>
            <w:r w:rsidRPr="007D0624">
              <w:rPr>
                <w:rFonts w:ascii="Times New Roman Bold" w:hAnsi="Times New Roman Bold" w:cs="Times New Roman Bold"/>
                <w:b/>
                <w:sz w:val="20"/>
              </w:rPr>
              <w:t>Responsible group</w:t>
            </w:r>
          </w:p>
        </w:tc>
        <w:tc>
          <w:tcPr>
            <w:tcW w:w="9647" w:type="dxa"/>
            <w:gridSpan w:val="2"/>
            <w:vAlign w:val="center"/>
          </w:tcPr>
          <w:p w14:paraId="48105F07" w14:textId="77777777" w:rsidR="007D0624" w:rsidRPr="007D0624" w:rsidRDefault="007D0624" w:rsidP="007D0624">
            <w:pPr>
              <w:keepNext/>
              <w:spacing w:before="80" w:after="80"/>
              <w:jc w:val="center"/>
              <w:rPr>
                <w:rFonts w:ascii="Times New Roman Bold" w:hAnsi="Times New Roman Bold" w:cs="Times New Roman Bold"/>
                <w:b/>
                <w:sz w:val="20"/>
              </w:rPr>
            </w:pPr>
            <w:r w:rsidRPr="007D0624">
              <w:rPr>
                <w:rFonts w:ascii="Times New Roman Bold" w:hAnsi="Times New Roman Bold" w:cs="Times New Roman Bold"/>
                <w:b/>
                <w:sz w:val="20"/>
              </w:rPr>
              <w:t>Action to be taken by the group</w:t>
            </w:r>
          </w:p>
        </w:tc>
        <w:tc>
          <w:tcPr>
            <w:tcW w:w="1451" w:type="dxa"/>
            <w:vAlign w:val="center"/>
          </w:tcPr>
          <w:p w14:paraId="371A5899" w14:textId="77777777" w:rsidR="007D0624" w:rsidRPr="007D0624" w:rsidRDefault="007D0624" w:rsidP="007D0624">
            <w:pPr>
              <w:keepNext/>
              <w:spacing w:before="80" w:after="80"/>
              <w:jc w:val="center"/>
              <w:rPr>
                <w:rFonts w:ascii="Times New Roman Bold" w:hAnsi="Times New Roman Bold" w:cs="Times New Roman Bold"/>
                <w:b/>
                <w:sz w:val="20"/>
              </w:rPr>
            </w:pPr>
            <w:r w:rsidRPr="007D0624">
              <w:rPr>
                <w:rFonts w:ascii="Times New Roman Bold" w:hAnsi="Times New Roman Bold" w:cs="Times New Roman Bold"/>
                <w:b/>
                <w:sz w:val="20"/>
              </w:rPr>
              <w:t>Contributing group</w:t>
            </w:r>
          </w:p>
        </w:tc>
      </w:tr>
      <w:tr w:rsidR="007D0624" w:rsidRPr="007D0624" w14:paraId="1D05AD19" w14:textId="77777777" w:rsidTr="0069209B">
        <w:trPr>
          <w:cantSplit/>
          <w:jc w:val="center"/>
        </w:trPr>
        <w:tc>
          <w:tcPr>
            <w:tcW w:w="15194" w:type="dxa"/>
            <w:gridSpan w:val="5"/>
          </w:tcPr>
          <w:p w14:paraId="25DFFD50" w14:textId="77777777" w:rsidR="007D0624" w:rsidRPr="007D0624" w:rsidRDefault="007D0624" w:rsidP="007D0624">
            <w:pPr>
              <w:pageBreakBefore/>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1.7</w:t>
            </w:r>
            <w:r w:rsidRPr="007D0624">
              <w:rPr>
                <w:sz w:val="20"/>
              </w:rPr>
              <w:tab/>
            </w:r>
            <w:r w:rsidRPr="007D0624">
              <w:rPr>
                <w:rFonts w:eastAsiaTheme="minorHAnsi"/>
                <w:sz w:val="20"/>
                <w:szCs w:val="16"/>
              </w:rPr>
              <w:tab/>
            </w:r>
            <w:r w:rsidRPr="007D0624">
              <w:rPr>
                <w:color w:val="000000"/>
                <w:sz w:val="20"/>
              </w:rPr>
              <w:t>to consider studies on sharing and compatibility and develop technical conditions for the use of International Mobile Telecommunications (IMT) in the frequency bands 4 400-4 800 MHz, 7 125-8 400 MHz (or parts thereof), and 14.8-15.35 GHz taking into account existing primary services operating in these, and adjacent, frequency bands, in accordance with Resolution </w:t>
            </w:r>
            <w:r w:rsidRPr="007D0624">
              <w:rPr>
                <w:b/>
                <w:bCs/>
                <w:color w:val="000000"/>
                <w:sz w:val="20"/>
              </w:rPr>
              <w:t>256 (WRC-23)</w:t>
            </w:r>
            <w:r w:rsidRPr="007D0624">
              <w:rPr>
                <w:color w:val="000000"/>
                <w:sz w:val="20"/>
              </w:rPr>
              <w:t>;</w:t>
            </w:r>
          </w:p>
        </w:tc>
      </w:tr>
      <w:tr w:rsidR="007D0624" w:rsidRPr="007D0624" w14:paraId="298015FD" w14:textId="77777777" w:rsidTr="0069209B">
        <w:trPr>
          <w:jc w:val="center"/>
        </w:trPr>
        <w:tc>
          <w:tcPr>
            <w:tcW w:w="2755" w:type="dxa"/>
          </w:tcPr>
          <w:p w14:paraId="7DCE530C"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7D0624">
              <w:rPr>
                <w:sz w:val="20"/>
              </w:rPr>
              <w:t>Resolution</w:t>
            </w:r>
            <w:r w:rsidRPr="007D0624">
              <w:rPr>
                <w:b/>
                <w:bCs/>
                <w:sz w:val="20"/>
              </w:rPr>
              <w:t> 256 (WRC</w:t>
            </w:r>
            <w:r w:rsidRPr="007D0624">
              <w:rPr>
                <w:b/>
                <w:bCs/>
                <w:sz w:val="20"/>
              </w:rPr>
              <w:noBreakHyphen/>
              <w:t>23)</w:t>
            </w:r>
          </w:p>
          <w:p w14:paraId="6F54F1B0"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Sharing and compatibility studies and development of technical conditions for the use of International Mobile Telecommunications (IMT) in the frequency bands 4 400-4 800 MHz, 7 125-8 400 MHz (or parts thereof), and 14.8-15.35 GHz for the terrestrial component of IMT</w:t>
            </w:r>
          </w:p>
        </w:tc>
        <w:tc>
          <w:tcPr>
            <w:tcW w:w="1355" w:type="dxa"/>
            <w:gridSpan w:val="2"/>
          </w:tcPr>
          <w:p w14:paraId="28C8D05E"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7D0624">
              <w:rPr>
                <w:rFonts w:eastAsia="Calibri"/>
                <w:b/>
                <w:bCs/>
                <w:sz w:val="20"/>
              </w:rPr>
              <w:t xml:space="preserve">WP </w:t>
            </w:r>
            <w:r w:rsidRPr="007D0624">
              <w:rPr>
                <w:rFonts w:asciiTheme="majorBidi" w:hAnsiTheme="majorBidi" w:cstheme="majorBidi"/>
                <w:b/>
                <w:bCs/>
                <w:sz w:val="20"/>
              </w:rPr>
              <w:t>5D</w:t>
            </w:r>
          </w:p>
        </w:tc>
        <w:tc>
          <w:tcPr>
            <w:tcW w:w="9633" w:type="dxa"/>
          </w:tcPr>
          <w:p w14:paraId="3AEE817D" w14:textId="77777777" w:rsidR="007D0624" w:rsidRPr="007D0624" w:rsidRDefault="007D0624" w:rsidP="007D0624">
            <w:pPr>
              <w:keepNext/>
              <w:keepLines/>
              <w:tabs>
                <w:tab w:val="clear" w:pos="1134"/>
                <w:tab w:val="clear" w:pos="1871"/>
                <w:tab w:val="clear" w:pos="2268"/>
                <w:tab w:val="left" w:pos="794"/>
              </w:tabs>
              <w:spacing w:before="40"/>
              <w:ind w:left="320"/>
              <w:rPr>
                <w:i/>
                <w:sz w:val="20"/>
              </w:rPr>
            </w:pPr>
            <w:r w:rsidRPr="007D0624">
              <w:rPr>
                <w:i/>
                <w:sz w:val="20"/>
              </w:rPr>
              <w:t>resolves to invite the ITU Radiocommunication Sector to complete in time for the 2027 world radiocommunication conference</w:t>
            </w:r>
          </w:p>
          <w:p w14:paraId="6AEA5BFE"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16"/>
              </w:rPr>
            </w:pPr>
            <w:r w:rsidRPr="007D0624">
              <w:rPr>
                <w:sz w:val="20"/>
              </w:rPr>
              <w:t>1</w:t>
            </w:r>
            <w:r w:rsidRPr="007D0624">
              <w:rPr>
                <w:sz w:val="20"/>
                <w:szCs w:val="16"/>
              </w:rPr>
              <w:tab/>
            </w:r>
            <w:r w:rsidRPr="007D0624">
              <w:rPr>
                <w:sz w:val="20"/>
              </w:rPr>
              <w:t xml:space="preserve">the appropriate studies of technical, operational and regulatory issues pertaining to the possible use of the terrestrial component of IMT in the frequency bands listed in </w:t>
            </w:r>
            <w:r w:rsidRPr="007D0624">
              <w:rPr>
                <w:i/>
                <w:iCs/>
                <w:sz w:val="20"/>
              </w:rPr>
              <w:t>resolves to invite the ITU Radiocommunication Sector to complete in time for the 2027 world radiocommunication conference</w:t>
            </w:r>
            <w:r w:rsidRPr="007D0624">
              <w:rPr>
                <w:sz w:val="20"/>
              </w:rPr>
              <w:t> 2, taking into account:</w:t>
            </w:r>
          </w:p>
          <w:p w14:paraId="3BD81955"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szCs w:val="16"/>
              </w:rPr>
            </w:pPr>
            <w:r w:rsidRPr="007D0624">
              <w:rPr>
                <w:sz w:val="20"/>
              </w:rPr>
              <w:t>–</w:t>
            </w:r>
            <w:r w:rsidRPr="007D0624">
              <w:rPr>
                <w:sz w:val="20"/>
                <w:szCs w:val="16"/>
              </w:rPr>
              <w:tab/>
            </w:r>
            <w:r w:rsidRPr="007D0624">
              <w:rPr>
                <w:sz w:val="20"/>
              </w:rPr>
              <w:t>evolving needs to meet emerging demand for IMT;</w:t>
            </w:r>
          </w:p>
          <w:p w14:paraId="6C50A7AB"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szCs w:val="16"/>
              </w:rPr>
            </w:pPr>
            <w:r w:rsidRPr="007D0624">
              <w:rPr>
                <w:sz w:val="20"/>
              </w:rPr>
              <w:t>–</w:t>
            </w:r>
            <w:r w:rsidRPr="007D0624">
              <w:rPr>
                <w:sz w:val="20"/>
                <w:szCs w:val="16"/>
              </w:rPr>
              <w:tab/>
            </w:r>
            <w:r w:rsidRPr="007D0624">
              <w:rPr>
                <w:sz w:val="20"/>
              </w:rPr>
              <w:t>technical and operational characteristics of terrestrial IMT systems that would operate in these specific frequency bands, including the evolution of IMT through advances in technology and spectrally efficient techniques;</w:t>
            </w:r>
          </w:p>
          <w:p w14:paraId="6D3D4A7F"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szCs w:val="16"/>
              </w:rPr>
            </w:pPr>
            <w:r w:rsidRPr="007D0624">
              <w:rPr>
                <w:sz w:val="20"/>
              </w:rPr>
              <w:t>–</w:t>
            </w:r>
            <w:r w:rsidRPr="007D0624">
              <w:rPr>
                <w:sz w:val="20"/>
                <w:szCs w:val="16"/>
              </w:rPr>
              <w:tab/>
            </w:r>
            <w:r w:rsidRPr="007D0624">
              <w:rPr>
                <w:sz w:val="20"/>
              </w:rPr>
              <w:t>the deployment scenarios envisaged for IMT systems and the related requirements of balanced coverage and capacity;</w:t>
            </w:r>
          </w:p>
          <w:p w14:paraId="635FE23F"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szCs w:val="16"/>
              </w:rPr>
            </w:pPr>
            <w:r w:rsidRPr="007D0624">
              <w:rPr>
                <w:sz w:val="20"/>
              </w:rPr>
              <w:t>–</w:t>
            </w:r>
            <w:r w:rsidRPr="007D0624">
              <w:rPr>
                <w:sz w:val="20"/>
                <w:szCs w:val="16"/>
              </w:rPr>
              <w:tab/>
            </w:r>
            <w:r w:rsidRPr="007D0624">
              <w:rPr>
                <w:sz w:val="20"/>
              </w:rPr>
              <w:t>the needs of developing countries; and</w:t>
            </w:r>
          </w:p>
          <w:p w14:paraId="70776B51"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szCs w:val="16"/>
              </w:rPr>
            </w:pPr>
            <w:r w:rsidRPr="007D0624">
              <w:rPr>
                <w:sz w:val="20"/>
              </w:rPr>
              <w:t>–</w:t>
            </w:r>
            <w:r w:rsidRPr="007D0624">
              <w:rPr>
                <w:sz w:val="20"/>
                <w:szCs w:val="16"/>
              </w:rPr>
              <w:tab/>
            </w:r>
            <w:r w:rsidRPr="007D0624">
              <w:rPr>
                <w:sz w:val="20"/>
              </w:rPr>
              <w:t>the time-frame in which spectrum would be needed;</w:t>
            </w:r>
          </w:p>
          <w:p w14:paraId="305CF9DD"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16"/>
              </w:rPr>
            </w:pPr>
            <w:r w:rsidRPr="007D0624">
              <w:rPr>
                <w:sz w:val="20"/>
              </w:rPr>
              <w:t>2</w:t>
            </w:r>
            <w:r w:rsidRPr="007D0624">
              <w:rPr>
                <w:sz w:val="20"/>
                <w:szCs w:val="16"/>
              </w:rPr>
              <w:tab/>
            </w:r>
            <w:r w:rsidRPr="007D0624">
              <w:rPr>
                <w:sz w:val="20"/>
              </w:rPr>
              <w:t>sharing and compatibility studies, with a view to ensuring the protection of services to which the frequency band is allocated on a primary basis, including protection of stations operating in international waters or airspace which cannot be registered in the MIFR, without imposing additional regulatory or technical constraints on those services, and also on services in adjacent bands, for the frequency bands:</w:t>
            </w:r>
          </w:p>
          <w:p w14:paraId="79EA5B70"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Cs/>
                <w:sz w:val="20"/>
                <w:szCs w:val="16"/>
              </w:rPr>
            </w:pPr>
            <w:r w:rsidRPr="007D0624">
              <w:rPr>
                <w:sz w:val="20"/>
              </w:rPr>
              <w:t>–</w:t>
            </w:r>
            <w:r w:rsidRPr="007D0624">
              <w:rPr>
                <w:i/>
                <w:sz w:val="20"/>
                <w:szCs w:val="16"/>
              </w:rPr>
              <w:tab/>
            </w:r>
            <w:r w:rsidRPr="007D0624">
              <w:rPr>
                <w:sz w:val="20"/>
              </w:rPr>
              <w:t>4 400-4 800 MHz;</w:t>
            </w:r>
          </w:p>
          <w:p w14:paraId="2EC2D4D2"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Che"/>
                <w:sz w:val="20"/>
              </w:rPr>
            </w:pPr>
            <w:r w:rsidRPr="007D0624">
              <w:rPr>
                <w:sz w:val="20"/>
              </w:rPr>
              <w:t>–</w:t>
            </w:r>
            <w:r w:rsidRPr="007D0624">
              <w:rPr>
                <w:rFonts w:eastAsia="MS Mincho"/>
                <w:iCs/>
                <w:sz w:val="20"/>
                <w:szCs w:val="16"/>
              </w:rPr>
              <w:tab/>
            </w:r>
            <w:r w:rsidRPr="007D0624">
              <w:rPr>
                <w:rFonts w:eastAsia="BatangChe"/>
                <w:sz w:val="20"/>
              </w:rPr>
              <w:t>7 125-8 400 MHz; and</w:t>
            </w:r>
          </w:p>
          <w:p w14:paraId="036B3CF5"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16"/>
              </w:rPr>
            </w:pPr>
            <w:r w:rsidRPr="007D0624">
              <w:rPr>
                <w:sz w:val="20"/>
              </w:rPr>
              <w:t>–</w:t>
            </w:r>
            <w:r w:rsidRPr="007D0624">
              <w:rPr>
                <w:rFonts w:eastAsia="BatangChe"/>
                <w:iCs/>
                <w:sz w:val="20"/>
                <w:szCs w:val="16"/>
              </w:rPr>
              <w:tab/>
            </w:r>
            <w:r w:rsidRPr="007D0624">
              <w:rPr>
                <w:rFonts w:eastAsia="BatangChe"/>
                <w:sz w:val="20"/>
              </w:rPr>
              <w:t>14.8-15.35 GHz,</w:t>
            </w:r>
          </w:p>
          <w:p w14:paraId="440E2D1D"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16"/>
              </w:rPr>
            </w:pPr>
            <w:r w:rsidRPr="007D0624">
              <w:rPr>
                <w:sz w:val="20"/>
              </w:rPr>
              <w:t>…</w:t>
            </w:r>
          </w:p>
          <w:p w14:paraId="6EE58E85" w14:textId="77777777" w:rsidR="007D0624" w:rsidRPr="007D0624" w:rsidRDefault="007D0624" w:rsidP="007D0624">
            <w:pPr>
              <w:keepNext/>
              <w:keepLines/>
              <w:tabs>
                <w:tab w:val="clear" w:pos="1134"/>
                <w:tab w:val="clear" w:pos="1871"/>
                <w:tab w:val="clear" w:pos="2268"/>
              </w:tabs>
              <w:spacing w:before="40"/>
              <w:ind w:left="320"/>
              <w:rPr>
                <w:i/>
                <w:sz w:val="20"/>
              </w:rPr>
            </w:pPr>
            <w:r w:rsidRPr="007D0624">
              <w:rPr>
                <w:i/>
                <w:sz w:val="20"/>
              </w:rPr>
              <w:t>invites the 2027 world radiocommunication conference</w:t>
            </w:r>
          </w:p>
          <w:p w14:paraId="77996E1D"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16"/>
              </w:rPr>
            </w:pPr>
            <w:r w:rsidRPr="007D0624">
              <w:rPr>
                <w:sz w:val="20"/>
              </w:rPr>
              <w:t>to consider, based on results of studies, the identification of frequency band(s):</w:t>
            </w:r>
          </w:p>
          <w:p w14:paraId="54223AA8"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16"/>
              </w:rPr>
            </w:pPr>
            <w:r w:rsidRPr="007D0624">
              <w:rPr>
                <w:sz w:val="20"/>
              </w:rPr>
              <w:t>–</w:t>
            </w:r>
            <w:r w:rsidRPr="007D0624">
              <w:rPr>
                <w:sz w:val="20"/>
                <w:szCs w:val="16"/>
              </w:rPr>
              <w:tab/>
            </w:r>
            <w:r w:rsidRPr="007D0624">
              <w:rPr>
                <w:sz w:val="20"/>
              </w:rPr>
              <w:t xml:space="preserve">4 400-4 800 MHz, or parts thereof, in Region 1 and Region 3; </w:t>
            </w:r>
          </w:p>
          <w:p w14:paraId="40311D11"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16"/>
              </w:rPr>
            </w:pPr>
            <w:r w:rsidRPr="007D0624">
              <w:rPr>
                <w:sz w:val="20"/>
              </w:rPr>
              <w:t>–</w:t>
            </w:r>
            <w:r w:rsidRPr="007D0624">
              <w:rPr>
                <w:sz w:val="20"/>
                <w:szCs w:val="16"/>
              </w:rPr>
              <w:tab/>
            </w:r>
            <w:r w:rsidRPr="007D0624">
              <w:rPr>
                <w:sz w:val="20"/>
              </w:rPr>
              <w:t xml:space="preserve">7 125-8 400 MHz, or parts thereof, in Region 2 and Region 3; </w:t>
            </w:r>
          </w:p>
          <w:p w14:paraId="3734ED71"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16"/>
              </w:rPr>
            </w:pPr>
            <w:r w:rsidRPr="007D0624">
              <w:rPr>
                <w:sz w:val="20"/>
              </w:rPr>
              <w:t>–</w:t>
            </w:r>
            <w:r w:rsidRPr="007D0624">
              <w:rPr>
                <w:sz w:val="20"/>
                <w:szCs w:val="16"/>
              </w:rPr>
              <w:tab/>
            </w:r>
            <w:r w:rsidRPr="007D0624">
              <w:rPr>
                <w:sz w:val="20"/>
              </w:rPr>
              <w:t>7 125-7 250 MHz and 7 750-8 400 MHz, or parts thereof, in Region 1;</w:t>
            </w:r>
          </w:p>
          <w:p w14:paraId="0485E0D8"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16"/>
              </w:rPr>
            </w:pPr>
            <w:r w:rsidRPr="007D0624">
              <w:rPr>
                <w:sz w:val="20"/>
              </w:rPr>
              <w:t>–</w:t>
            </w:r>
            <w:r w:rsidRPr="007D0624">
              <w:rPr>
                <w:sz w:val="20"/>
                <w:szCs w:val="16"/>
              </w:rPr>
              <w:tab/>
            </w:r>
            <w:r w:rsidRPr="007D0624">
              <w:rPr>
                <w:sz w:val="20"/>
              </w:rPr>
              <w:t>14.8-15.35 GHz,</w:t>
            </w:r>
          </w:p>
          <w:p w14:paraId="1F0F7B50"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lastRenderedPageBreak/>
              <w:t>for the terrestrial component of IMT.</w:t>
            </w:r>
          </w:p>
        </w:tc>
        <w:tc>
          <w:tcPr>
            <w:tcW w:w="1451" w:type="dxa"/>
          </w:tcPr>
          <w:p w14:paraId="2FFA726C"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lastRenderedPageBreak/>
              <w:t>WP 3K</w:t>
            </w:r>
          </w:p>
          <w:p w14:paraId="36046237"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t>WP 3M</w:t>
            </w:r>
          </w:p>
          <w:p w14:paraId="6138AEAC"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t>WP 4A</w:t>
            </w:r>
          </w:p>
          <w:p w14:paraId="5691DC64"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t>WP 4C</w:t>
            </w:r>
          </w:p>
          <w:p w14:paraId="34C0D55A"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t>WP 5A</w:t>
            </w:r>
          </w:p>
          <w:p w14:paraId="64C59C2F"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t>WP 5B</w:t>
            </w:r>
          </w:p>
          <w:p w14:paraId="0C05A3A6"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t>WP 5C</w:t>
            </w:r>
          </w:p>
          <w:p w14:paraId="4F63D259"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t>WP 7B</w:t>
            </w:r>
          </w:p>
          <w:p w14:paraId="43897F44"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t>WP 7C</w:t>
            </w:r>
          </w:p>
          <w:p w14:paraId="0CE432DE"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20"/>
              </w:rPr>
            </w:pPr>
            <w:r w:rsidRPr="007D0624">
              <w:rPr>
                <w:b/>
                <w:bCs/>
                <w:sz w:val="20"/>
              </w:rPr>
              <w:t>WP 7D</w:t>
            </w:r>
          </w:p>
        </w:tc>
      </w:tr>
    </w:tbl>
    <w:p w14:paraId="31D84C40" w14:textId="77777777" w:rsidR="007D0624" w:rsidRPr="007D0624" w:rsidRDefault="007D0624" w:rsidP="007D0624">
      <w:pPr>
        <w:tabs>
          <w:tab w:val="clear" w:pos="1134"/>
          <w:tab w:val="clear" w:pos="1871"/>
          <w:tab w:val="clear" w:pos="2268"/>
        </w:tabs>
        <w:overflowPunct/>
        <w:autoSpaceDE/>
        <w:autoSpaceDN/>
        <w:adjustRightInd/>
        <w:spacing w:before="0"/>
        <w:textAlignment w:val="auto"/>
        <w:rPr>
          <w:szCs w:val="24"/>
          <w:lang w:eastAsia="en-GB"/>
        </w:rPr>
      </w:pPr>
    </w:p>
    <w:tbl>
      <w:tblPr>
        <w:tblW w:w="15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755"/>
        <w:gridCol w:w="1341"/>
        <w:gridCol w:w="9647"/>
        <w:gridCol w:w="1451"/>
      </w:tblGrid>
      <w:tr w:rsidR="007D0624" w:rsidRPr="007D0624" w14:paraId="2C8EC45A" w14:textId="77777777" w:rsidTr="0069209B">
        <w:trPr>
          <w:cantSplit/>
          <w:jc w:val="center"/>
        </w:trPr>
        <w:tc>
          <w:tcPr>
            <w:tcW w:w="2755" w:type="dxa"/>
            <w:vAlign w:val="center"/>
          </w:tcPr>
          <w:p w14:paraId="51F1F5B6" w14:textId="77777777" w:rsidR="007D0624" w:rsidRPr="007D0624" w:rsidRDefault="007D0624" w:rsidP="007D0624">
            <w:pPr>
              <w:keepNext/>
              <w:spacing w:before="80" w:after="80"/>
              <w:jc w:val="center"/>
              <w:rPr>
                <w:rFonts w:ascii="Times New Roman Bold" w:hAnsi="Times New Roman Bold" w:cs="Times New Roman Bold"/>
                <w:b/>
                <w:sz w:val="20"/>
              </w:rPr>
            </w:pPr>
            <w:r w:rsidRPr="007D0624">
              <w:rPr>
                <w:rFonts w:ascii="Times New Roman Bold" w:hAnsi="Times New Roman Bold" w:cs="Times New Roman Bold"/>
                <w:b/>
                <w:sz w:val="20"/>
              </w:rPr>
              <w:t>Topic</w:t>
            </w:r>
          </w:p>
        </w:tc>
        <w:tc>
          <w:tcPr>
            <w:tcW w:w="1341" w:type="dxa"/>
            <w:vAlign w:val="center"/>
          </w:tcPr>
          <w:p w14:paraId="4A6C2560" w14:textId="77777777" w:rsidR="007D0624" w:rsidRPr="007D0624" w:rsidRDefault="007D0624" w:rsidP="007D0624">
            <w:pPr>
              <w:keepNext/>
              <w:spacing w:before="80" w:after="80"/>
              <w:jc w:val="center"/>
              <w:rPr>
                <w:rFonts w:ascii="Times New Roman Bold" w:hAnsi="Times New Roman Bold" w:cs="Times New Roman Bold"/>
                <w:b/>
                <w:sz w:val="20"/>
              </w:rPr>
            </w:pPr>
            <w:r w:rsidRPr="007D0624">
              <w:rPr>
                <w:rFonts w:ascii="Times New Roman Bold" w:hAnsi="Times New Roman Bold" w:cs="Times New Roman Bold"/>
                <w:b/>
                <w:sz w:val="20"/>
              </w:rPr>
              <w:t>Responsible group</w:t>
            </w:r>
          </w:p>
        </w:tc>
        <w:tc>
          <w:tcPr>
            <w:tcW w:w="9647" w:type="dxa"/>
            <w:vAlign w:val="center"/>
          </w:tcPr>
          <w:p w14:paraId="31E2C10C" w14:textId="77777777" w:rsidR="007D0624" w:rsidRPr="007D0624" w:rsidRDefault="007D0624" w:rsidP="007D0624">
            <w:pPr>
              <w:keepNext/>
              <w:spacing w:before="80" w:after="80"/>
              <w:jc w:val="center"/>
              <w:rPr>
                <w:rFonts w:ascii="Times New Roman Bold" w:hAnsi="Times New Roman Bold" w:cs="Times New Roman Bold"/>
                <w:b/>
                <w:sz w:val="20"/>
              </w:rPr>
            </w:pPr>
            <w:r w:rsidRPr="007D0624">
              <w:rPr>
                <w:rFonts w:ascii="Times New Roman Bold" w:hAnsi="Times New Roman Bold" w:cs="Times New Roman Bold"/>
                <w:b/>
                <w:sz w:val="20"/>
              </w:rPr>
              <w:t>Action to be taken by the group</w:t>
            </w:r>
          </w:p>
        </w:tc>
        <w:tc>
          <w:tcPr>
            <w:tcW w:w="1451" w:type="dxa"/>
            <w:vAlign w:val="center"/>
          </w:tcPr>
          <w:p w14:paraId="6314B5C9" w14:textId="77777777" w:rsidR="007D0624" w:rsidRPr="007D0624" w:rsidRDefault="007D0624" w:rsidP="007D0624">
            <w:pPr>
              <w:keepNext/>
              <w:spacing w:before="80" w:after="80"/>
              <w:jc w:val="center"/>
              <w:rPr>
                <w:rFonts w:ascii="Times New Roman Bold" w:hAnsi="Times New Roman Bold" w:cs="Times New Roman Bold"/>
                <w:b/>
                <w:sz w:val="20"/>
              </w:rPr>
            </w:pPr>
            <w:r w:rsidRPr="007D0624">
              <w:rPr>
                <w:rFonts w:ascii="Times New Roman Bold" w:hAnsi="Times New Roman Bold" w:cs="Times New Roman Bold"/>
                <w:b/>
                <w:sz w:val="20"/>
              </w:rPr>
              <w:t>Contributing group</w:t>
            </w:r>
          </w:p>
        </w:tc>
      </w:tr>
      <w:tr w:rsidR="007D0624" w:rsidRPr="007D0624" w14:paraId="76C1CF4C" w14:textId="77777777" w:rsidTr="0069209B">
        <w:trPr>
          <w:cantSplit/>
          <w:jc w:val="center"/>
        </w:trPr>
        <w:tc>
          <w:tcPr>
            <w:tcW w:w="15194" w:type="dxa"/>
            <w:gridSpan w:val="4"/>
            <w:tcBorders>
              <w:bottom w:val="single" w:sz="4" w:space="0" w:color="auto"/>
            </w:tcBorders>
          </w:tcPr>
          <w:p w14:paraId="7C0F6C7C" w14:textId="77777777" w:rsidR="007D0624" w:rsidRPr="007D0624" w:rsidRDefault="007D0624" w:rsidP="007D0624">
            <w:pPr>
              <w:pageBreakBefore/>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1.13</w:t>
            </w:r>
            <w:r w:rsidRPr="007D0624">
              <w:rPr>
                <w:sz w:val="20"/>
              </w:rPr>
              <w:tab/>
              <w:t>to consider studies on possible new allocations to the mobile-satellite service for direct connectivity between space stations and International Mobile Telecommunications (IMT) user equipment to complement terrestrial IMT network coverage, in accordance with Resolution </w:t>
            </w:r>
            <w:r w:rsidRPr="007D0624">
              <w:rPr>
                <w:b/>
                <w:bCs/>
                <w:sz w:val="20"/>
              </w:rPr>
              <w:t>253 (WRC-23)</w:t>
            </w:r>
            <w:r w:rsidRPr="007D0624">
              <w:rPr>
                <w:sz w:val="20"/>
              </w:rPr>
              <w:t>;</w:t>
            </w:r>
          </w:p>
        </w:tc>
      </w:tr>
      <w:tr w:rsidR="007D0624" w:rsidRPr="007D0624" w14:paraId="510A4BCB" w14:textId="77777777" w:rsidTr="0069209B">
        <w:trPr>
          <w:jc w:val="center"/>
        </w:trPr>
        <w:tc>
          <w:tcPr>
            <w:tcW w:w="2755" w:type="dxa"/>
          </w:tcPr>
          <w:p w14:paraId="043A995D"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7D0624">
              <w:rPr>
                <w:sz w:val="20"/>
              </w:rPr>
              <w:t>Resolution</w:t>
            </w:r>
            <w:r w:rsidRPr="007D0624">
              <w:rPr>
                <w:b/>
                <w:bCs/>
                <w:sz w:val="20"/>
              </w:rPr>
              <w:t> 253 (WRC</w:t>
            </w:r>
            <w:r w:rsidRPr="007D0624">
              <w:rPr>
                <w:b/>
                <w:bCs/>
                <w:sz w:val="20"/>
              </w:rPr>
              <w:noBreakHyphen/>
              <w:t>23)</w:t>
            </w:r>
          </w:p>
          <w:p w14:paraId="571A36E9"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Studies on possible new allocations to the mobile-satellite service for direct connectivity between space stations and International Mobile Telecommunications (IMT) user equipment to complement terrestrial IMT network coverage</w:t>
            </w:r>
          </w:p>
        </w:tc>
        <w:tc>
          <w:tcPr>
            <w:tcW w:w="1341" w:type="dxa"/>
          </w:tcPr>
          <w:p w14:paraId="23B97657"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7D0624">
              <w:rPr>
                <w:b/>
                <w:bCs/>
                <w:sz w:val="20"/>
              </w:rPr>
              <w:t>WP 4C</w:t>
            </w:r>
            <w:r w:rsidRPr="007D0624">
              <w:rPr>
                <w:b/>
                <w:bCs/>
                <w:position w:val="6"/>
                <w:sz w:val="18"/>
              </w:rPr>
              <w:footnoteReference w:customMarkFollows="1" w:id="1"/>
              <w:sym w:font="Symbol" w:char="F02A"/>
            </w:r>
          </w:p>
        </w:tc>
        <w:tc>
          <w:tcPr>
            <w:tcW w:w="9647" w:type="dxa"/>
          </w:tcPr>
          <w:p w14:paraId="1CFDBE73" w14:textId="77777777" w:rsidR="007D0624" w:rsidRPr="007D0624" w:rsidRDefault="007D0624" w:rsidP="007D0624">
            <w:pPr>
              <w:keepNext/>
              <w:keepLines/>
              <w:tabs>
                <w:tab w:val="clear" w:pos="1134"/>
                <w:tab w:val="clear" w:pos="1871"/>
                <w:tab w:val="clear" w:pos="2268"/>
              </w:tabs>
              <w:spacing w:before="40"/>
              <w:ind w:left="332"/>
              <w:rPr>
                <w:i/>
                <w:sz w:val="20"/>
              </w:rPr>
            </w:pPr>
            <w:r w:rsidRPr="007D0624">
              <w:rPr>
                <w:i/>
                <w:sz w:val="20"/>
              </w:rPr>
              <w:t>resolves to invite the ITU Radiocommunication Sector to complete in time for the 2027 world radiocommunication conference</w:t>
            </w:r>
            <w:bookmarkStart w:id="16" w:name="OLE_LINK4"/>
            <w:bookmarkStart w:id="17" w:name="OLE_LINK5"/>
          </w:p>
          <w:p w14:paraId="4D800942"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16"/>
              </w:rPr>
            </w:pPr>
            <w:r w:rsidRPr="007D0624">
              <w:rPr>
                <w:sz w:val="20"/>
              </w:rPr>
              <w:t>1</w:t>
            </w:r>
            <w:r w:rsidRPr="007D0624">
              <w:rPr>
                <w:sz w:val="20"/>
                <w:szCs w:val="16"/>
              </w:rPr>
              <w:tab/>
            </w:r>
            <w:r w:rsidRPr="007D0624">
              <w:rPr>
                <w:sz w:val="20"/>
              </w:rPr>
              <w:t>studies on possible allocations to the MSS in the frequency range between 694/698 MHz and 2.7 GHz, taking into account the IMT frequency arrangements addressed in the most recent version of Recommendation ITU</w:t>
            </w:r>
            <w:r w:rsidRPr="007D0624">
              <w:rPr>
                <w:sz w:val="20"/>
              </w:rPr>
              <w:noBreakHyphen/>
              <w:t>R M.1036;</w:t>
            </w:r>
          </w:p>
          <w:p w14:paraId="43F00DC1"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16"/>
              </w:rPr>
            </w:pPr>
            <w:r w:rsidRPr="007D0624">
              <w:rPr>
                <w:sz w:val="20"/>
              </w:rPr>
              <w:t>2</w:t>
            </w:r>
            <w:r w:rsidRPr="007D0624">
              <w:rPr>
                <w:sz w:val="20"/>
                <w:szCs w:val="16"/>
              </w:rPr>
              <w:tab/>
            </w:r>
            <w:r w:rsidRPr="007D0624">
              <w:rPr>
                <w:sz w:val="20"/>
              </w:rPr>
              <w:t>studies on spectrum requirements and on technical, operational and regulatory matters related to the implementation of the mobile-satellite service for direct connectivity to the IMT user equipment to complement the terrestrial IMT network coverage,</w:t>
            </w:r>
          </w:p>
          <w:p w14:paraId="6B4C8AB7" w14:textId="77777777" w:rsidR="007D0624" w:rsidRPr="007D0624" w:rsidRDefault="007D0624" w:rsidP="007D0624">
            <w:pPr>
              <w:keepNext/>
              <w:keepLines/>
              <w:tabs>
                <w:tab w:val="clear" w:pos="1134"/>
                <w:tab w:val="clear" w:pos="1871"/>
                <w:tab w:val="clear" w:pos="2268"/>
                <w:tab w:val="left" w:pos="794"/>
              </w:tabs>
              <w:spacing w:before="40"/>
              <w:ind w:left="332"/>
              <w:rPr>
                <w:i/>
                <w:sz w:val="20"/>
              </w:rPr>
            </w:pPr>
            <w:r w:rsidRPr="007D0624">
              <w:rPr>
                <w:i/>
                <w:sz w:val="20"/>
              </w:rPr>
              <w:t>further resolves</w:t>
            </w:r>
          </w:p>
          <w:p w14:paraId="72727401"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16"/>
              </w:rPr>
            </w:pPr>
            <w:r w:rsidRPr="007D0624">
              <w:rPr>
                <w:sz w:val="20"/>
              </w:rPr>
              <w:t>1</w:t>
            </w:r>
            <w:r w:rsidRPr="007D0624">
              <w:rPr>
                <w:sz w:val="20"/>
                <w:szCs w:val="16"/>
              </w:rPr>
              <w:tab/>
            </w:r>
            <w:r w:rsidRPr="007D0624">
              <w:rPr>
                <w:sz w:val="20"/>
              </w:rPr>
              <w:t>to conduct studies on sharing and compatibility between incumbent services, including in adjacent frequency bands, ensuring the protection of incumbent services in accordance with the Radio Regulations;</w:t>
            </w:r>
          </w:p>
          <w:p w14:paraId="2BD94F5D"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16"/>
              </w:rPr>
            </w:pPr>
            <w:r w:rsidRPr="007D0624">
              <w:rPr>
                <w:sz w:val="20"/>
              </w:rPr>
              <w:t>2</w:t>
            </w:r>
            <w:r w:rsidRPr="007D0624">
              <w:rPr>
                <w:sz w:val="20"/>
                <w:szCs w:val="16"/>
              </w:rPr>
              <w:tab/>
            </w:r>
            <w:r w:rsidRPr="007D0624">
              <w:rPr>
                <w:sz w:val="20"/>
              </w:rPr>
              <w:t>to study possible technical and operational measures to ensure that the stations in the MSS do not cause harmful interference to, or claim protection from, stations operating in the mobile service,</w:t>
            </w:r>
          </w:p>
          <w:p w14:paraId="4AC66625"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16"/>
              </w:rPr>
            </w:pPr>
            <w:r w:rsidRPr="007D0624">
              <w:rPr>
                <w:sz w:val="20"/>
              </w:rPr>
              <w:t>…</w:t>
            </w:r>
          </w:p>
          <w:bookmarkEnd w:id="16"/>
          <w:bookmarkEnd w:id="17"/>
          <w:p w14:paraId="38497E98" w14:textId="77777777" w:rsidR="007D0624" w:rsidRPr="007D0624" w:rsidRDefault="007D0624" w:rsidP="007D0624">
            <w:pPr>
              <w:keepNext/>
              <w:keepLines/>
              <w:tabs>
                <w:tab w:val="clear" w:pos="1134"/>
                <w:tab w:val="clear" w:pos="1871"/>
                <w:tab w:val="clear" w:pos="2268"/>
                <w:tab w:val="left" w:pos="794"/>
              </w:tabs>
              <w:spacing w:before="40"/>
              <w:ind w:left="332"/>
              <w:rPr>
                <w:rFonts w:eastAsia="TimesNewRoman,Italic"/>
                <w:i/>
                <w:sz w:val="20"/>
              </w:rPr>
            </w:pPr>
            <w:r w:rsidRPr="007D0624">
              <w:rPr>
                <w:rFonts w:eastAsia="TimesNewRoman,Italic"/>
                <w:i/>
                <w:sz w:val="20"/>
              </w:rPr>
              <w:t xml:space="preserve">invites the </w:t>
            </w:r>
            <w:r w:rsidRPr="007D0624">
              <w:rPr>
                <w:i/>
                <w:sz w:val="20"/>
              </w:rPr>
              <w:t>2027 world radiocommunication conference</w:t>
            </w:r>
          </w:p>
          <w:p w14:paraId="768A6F4C"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NewRoman,Italic"/>
                <w:sz w:val="20"/>
              </w:rPr>
            </w:pPr>
            <w:r w:rsidRPr="007D0624">
              <w:rPr>
                <w:rFonts w:eastAsia="TimesNewRoman,Italic"/>
                <w:sz w:val="20"/>
              </w:rPr>
              <w:t xml:space="preserve">to consider, based on the results of studies, the appropriate regulatory actions, including possible new allocations to the MSS for direct connectivity </w:t>
            </w:r>
            <w:r w:rsidRPr="007D0624">
              <w:rPr>
                <w:sz w:val="20"/>
              </w:rPr>
              <w:t xml:space="preserve">between space stations and </w:t>
            </w:r>
            <w:r w:rsidRPr="007D0624">
              <w:rPr>
                <w:rFonts w:eastAsia="TimesNewRoman,Italic"/>
                <w:sz w:val="20"/>
              </w:rPr>
              <w:t>IMT user equipment to complement terrestrial IMT network coverage.</w:t>
            </w:r>
          </w:p>
        </w:tc>
        <w:tc>
          <w:tcPr>
            <w:tcW w:w="1451" w:type="dxa"/>
          </w:tcPr>
          <w:p w14:paraId="37DCADE5"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20"/>
              </w:rPr>
            </w:pPr>
            <w:r w:rsidRPr="007D0624">
              <w:rPr>
                <w:b/>
                <w:bCs/>
                <w:sz w:val="20"/>
              </w:rPr>
              <w:t>WP 3L</w:t>
            </w:r>
          </w:p>
          <w:p w14:paraId="28080AA0"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20"/>
              </w:rPr>
            </w:pPr>
            <w:r w:rsidRPr="007D0624">
              <w:rPr>
                <w:b/>
                <w:bCs/>
                <w:sz w:val="20"/>
              </w:rPr>
              <w:t>WP 3M</w:t>
            </w:r>
          </w:p>
          <w:p w14:paraId="578C6D32"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20"/>
              </w:rPr>
            </w:pPr>
            <w:r w:rsidRPr="007D0624">
              <w:rPr>
                <w:b/>
                <w:bCs/>
                <w:sz w:val="20"/>
              </w:rPr>
              <w:t>WP 4A</w:t>
            </w:r>
          </w:p>
          <w:p w14:paraId="41460589"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20"/>
              </w:rPr>
            </w:pPr>
            <w:r w:rsidRPr="007D0624">
              <w:rPr>
                <w:b/>
                <w:bCs/>
                <w:sz w:val="20"/>
              </w:rPr>
              <w:t>WP 4B</w:t>
            </w:r>
          </w:p>
          <w:p w14:paraId="364F219A"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20"/>
              </w:rPr>
            </w:pPr>
            <w:r w:rsidRPr="007D0624">
              <w:rPr>
                <w:b/>
                <w:bCs/>
                <w:sz w:val="20"/>
              </w:rPr>
              <w:t>WP 5A</w:t>
            </w:r>
          </w:p>
          <w:p w14:paraId="14C8D9B4"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20"/>
              </w:rPr>
            </w:pPr>
            <w:r w:rsidRPr="007D0624">
              <w:rPr>
                <w:b/>
                <w:bCs/>
                <w:sz w:val="20"/>
              </w:rPr>
              <w:t>WP 5B</w:t>
            </w:r>
          </w:p>
          <w:p w14:paraId="7854902D"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20"/>
              </w:rPr>
            </w:pPr>
            <w:r w:rsidRPr="007D0624">
              <w:rPr>
                <w:b/>
                <w:bCs/>
                <w:sz w:val="20"/>
              </w:rPr>
              <w:t>WP 5C</w:t>
            </w:r>
          </w:p>
          <w:p w14:paraId="5F2BFA9E"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7D0624">
              <w:rPr>
                <w:b/>
                <w:bCs/>
                <w:sz w:val="20"/>
              </w:rPr>
              <w:t>WP 5D</w:t>
            </w:r>
            <w:r w:rsidRPr="007D0624">
              <w:rPr>
                <w:b/>
                <w:bCs/>
                <w:sz w:val="22"/>
                <w:szCs w:val="22"/>
                <w:vertAlign w:val="superscript"/>
              </w:rPr>
              <w:t>*</w:t>
            </w:r>
          </w:p>
          <w:p w14:paraId="353A6B5F"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20"/>
              </w:rPr>
            </w:pPr>
            <w:r w:rsidRPr="007D0624">
              <w:rPr>
                <w:b/>
                <w:bCs/>
                <w:sz w:val="20"/>
              </w:rPr>
              <w:t>WP 6A</w:t>
            </w:r>
          </w:p>
          <w:p w14:paraId="1D35EB8A"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20"/>
              </w:rPr>
            </w:pPr>
            <w:r w:rsidRPr="007D0624">
              <w:rPr>
                <w:b/>
                <w:bCs/>
                <w:sz w:val="20"/>
              </w:rPr>
              <w:t>WP 7B</w:t>
            </w:r>
          </w:p>
          <w:p w14:paraId="3899C04F"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20"/>
              </w:rPr>
            </w:pPr>
            <w:r w:rsidRPr="007D0624">
              <w:rPr>
                <w:b/>
                <w:bCs/>
                <w:sz w:val="20"/>
              </w:rPr>
              <w:t>WP 7C</w:t>
            </w:r>
          </w:p>
          <w:p w14:paraId="7D7372DC"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20"/>
              </w:rPr>
            </w:pPr>
            <w:r w:rsidRPr="007D0624">
              <w:rPr>
                <w:b/>
                <w:bCs/>
                <w:sz w:val="20"/>
              </w:rPr>
              <w:t>WP 7D</w:t>
            </w:r>
          </w:p>
        </w:tc>
      </w:tr>
    </w:tbl>
    <w:p w14:paraId="130A9DEA" w14:textId="77777777" w:rsidR="007D0624" w:rsidRPr="007D0624" w:rsidRDefault="007D0624" w:rsidP="007D0624">
      <w:pPr>
        <w:tabs>
          <w:tab w:val="clear" w:pos="1134"/>
          <w:tab w:val="clear" w:pos="1871"/>
          <w:tab w:val="clear" w:pos="2268"/>
        </w:tabs>
        <w:spacing w:before="0"/>
        <w:rPr>
          <w:rFonts w:eastAsia="MS Mincho"/>
          <w:sz w:val="20"/>
          <w:lang w:eastAsia="zh-CN"/>
        </w:rPr>
      </w:pPr>
    </w:p>
    <w:p w14:paraId="1958D474" w14:textId="77777777" w:rsidR="007D0624" w:rsidRPr="007D0624" w:rsidRDefault="007D0624" w:rsidP="007D0624">
      <w:pPr>
        <w:keepNext/>
        <w:spacing w:before="560" w:after="120"/>
        <w:jc w:val="center"/>
        <w:rPr>
          <w:caps/>
          <w:sz w:val="20"/>
        </w:rPr>
      </w:pPr>
      <w:r w:rsidRPr="007D0624">
        <w:rPr>
          <w:caps/>
          <w:sz w:val="20"/>
        </w:rPr>
        <w:br/>
        <w:t>TABLE A-2</w:t>
      </w:r>
    </w:p>
    <w:p w14:paraId="7FDB33B0" w14:textId="77777777" w:rsidR="007D0624" w:rsidRPr="007D0624" w:rsidRDefault="007D0624" w:rsidP="007D0624">
      <w:pPr>
        <w:keepNext/>
        <w:keepLines/>
        <w:spacing w:before="0" w:after="120"/>
        <w:jc w:val="center"/>
        <w:rPr>
          <w:rFonts w:ascii="Times New Roman Bold" w:hAnsi="Times New Roman Bold"/>
          <w:b/>
          <w:sz w:val="20"/>
        </w:rPr>
      </w:pPr>
      <w:r w:rsidRPr="007D0624">
        <w:rPr>
          <w:rFonts w:ascii="Times New Roman Bold" w:hAnsi="Times New Roman Bold"/>
          <w:b/>
          <w:sz w:val="20"/>
        </w:rPr>
        <w:t>Details of WRC-27 agenda items for which WP 5D 5 is a contributing group</w:t>
      </w:r>
    </w:p>
    <w:p w14:paraId="175AE711" w14:textId="77777777" w:rsidR="007D0624" w:rsidRPr="007D0624" w:rsidRDefault="007D0624" w:rsidP="007D0624">
      <w:pPr>
        <w:keepNext/>
        <w:keepLines/>
        <w:spacing w:before="0" w:after="120"/>
        <w:jc w:val="center"/>
        <w:rPr>
          <w:rFonts w:ascii="Times New Roman Bold" w:hAnsi="Times New Roman Bold"/>
          <w:b/>
          <w:sz w:val="20"/>
        </w:rPr>
      </w:pPr>
      <w:r w:rsidRPr="007D0624">
        <w:rPr>
          <w:rFonts w:ascii="Times New Roman Bold" w:hAnsi="Times New Roman Bold"/>
          <w:b/>
          <w:sz w:val="20"/>
        </w:rPr>
        <w:t xml:space="preserve">(Reference: </w:t>
      </w:r>
      <w:hyperlink r:id="rId21" w:history="1">
        <w:r w:rsidRPr="007D0624">
          <w:rPr>
            <w:rFonts w:ascii="Times New Roman Bold" w:hAnsi="Times New Roman Bold"/>
            <w:b/>
            <w:sz w:val="20"/>
          </w:rPr>
          <w:t xml:space="preserve">Document </w:t>
        </w:r>
        <w:r w:rsidRPr="007D0624">
          <w:rPr>
            <w:rFonts w:ascii="Times New Roman Bold" w:hAnsi="Times New Roman Bold"/>
            <w:b/>
            <w:color w:val="0000FF" w:themeColor="hyperlink"/>
            <w:sz w:val="20"/>
            <w:u w:val="single"/>
          </w:rPr>
          <w:t>5/1)</w:t>
        </w:r>
      </w:hyperlink>
    </w:p>
    <w:tbl>
      <w:tblPr>
        <w:tblW w:w="15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5"/>
        <w:gridCol w:w="1341"/>
        <w:gridCol w:w="14"/>
        <w:gridCol w:w="9633"/>
        <w:gridCol w:w="1451"/>
      </w:tblGrid>
      <w:tr w:rsidR="007D0624" w:rsidRPr="007D0624" w14:paraId="4195E42B" w14:textId="77777777" w:rsidTr="0069209B">
        <w:trPr>
          <w:tblHeader/>
          <w:jc w:val="center"/>
        </w:trPr>
        <w:tc>
          <w:tcPr>
            <w:tcW w:w="2755" w:type="dxa"/>
            <w:vAlign w:val="center"/>
          </w:tcPr>
          <w:p w14:paraId="155F4208" w14:textId="77777777" w:rsidR="007D0624" w:rsidRPr="007D0624" w:rsidRDefault="007D0624" w:rsidP="007D0624">
            <w:pPr>
              <w:keepNext/>
              <w:spacing w:before="80" w:after="80"/>
              <w:jc w:val="center"/>
              <w:rPr>
                <w:rFonts w:ascii="Times New Roman Bold" w:hAnsi="Times New Roman Bold" w:cs="Times New Roman Bold"/>
                <w:b/>
                <w:sz w:val="20"/>
              </w:rPr>
            </w:pPr>
            <w:r w:rsidRPr="007D0624">
              <w:rPr>
                <w:rFonts w:ascii="Times New Roman Bold" w:hAnsi="Times New Roman Bold" w:cs="Times New Roman Bold"/>
                <w:b/>
                <w:sz w:val="20"/>
              </w:rPr>
              <w:t>Topic</w:t>
            </w:r>
          </w:p>
        </w:tc>
        <w:tc>
          <w:tcPr>
            <w:tcW w:w="1341" w:type="dxa"/>
            <w:vAlign w:val="center"/>
          </w:tcPr>
          <w:p w14:paraId="0274F1FF" w14:textId="77777777" w:rsidR="007D0624" w:rsidRPr="007D0624" w:rsidRDefault="007D0624" w:rsidP="007D0624">
            <w:pPr>
              <w:keepNext/>
              <w:spacing w:before="80" w:after="80"/>
              <w:jc w:val="center"/>
              <w:rPr>
                <w:rFonts w:ascii="Times New Roman Bold" w:hAnsi="Times New Roman Bold" w:cs="Times New Roman Bold"/>
                <w:b/>
                <w:sz w:val="20"/>
              </w:rPr>
            </w:pPr>
            <w:r w:rsidRPr="007D0624">
              <w:rPr>
                <w:rFonts w:ascii="Times New Roman Bold" w:hAnsi="Times New Roman Bold" w:cs="Times New Roman Bold"/>
                <w:b/>
                <w:sz w:val="20"/>
              </w:rPr>
              <w:t>Responsible group</w:t>
            </w:r>
          </w:p>
        </w:tc>
        <w:tc>
          <w:tcPr>
            <w:tcW w:w="9647" w:type="dxa"/>
            <w:gridSpan w:val="2"/>
            <w:vAlign w:val="center"/>
          </w:tcPr>
          <w:p w14:paraId="5B7462E1" w14:textId="77777777" w:rsidR="007D0624" w:rsidRPr="007D0624" w:rsidRDefault="007D0624" w:rsidP="007D0624">
            <w:pPr>
              <w:keepNext/>
              <w:spacing w:before="80" w:after="80"/>
              <w:jc w:val="center"/>
              <w:rPr>
                <w:rFonts w:ascii="Times New Roman Bold" w:hAnsi="Times New Roman Bold" w:cs="Times New Roman Bold"/>
                <w:b/>
                <w:sz w:val="20"/>
              </w:rPr>
            </w:pPr>
            <w:r w:rsidRPr="007D0624">
              <w:rPr>
                <w:rFonts w:ascii="Times New Roman Bold" w:hAnsi="Times New Roman Bold" w:cs="Times New Roman Bold"/>
                <w:b/>
                <w:sz w:val="20"/>
              </w:rPr>
              <w:t>Action to be taken by the group</w:t>
            </w:r>
          </w:p>
        </w:tc>
        <w:tc>
          <w:tcPr>
            <w:tcW w:w="1451" w:type="dxa"/>
            <w:vAlign w:val="center"/>
          </w:tcPr>
          <w:p w14:paraId="1B024821" w14:textId="77777777" w:rsidR="007D0624" w:rsidRPr="007D0624" w:rsidRDefault="007D0624" w:rsidP="007D0624">
            <w:pPr>
              <w:keepNext/>
              <w:spacing w:before="80" w:after="80"/>
              <w:jc w:val="center"/>
              <w:rPr>
                <w:rFonts w:ascii="Times New Roman Bold" w:hAnsi="Times New Roman Bold" w:cs="Times New Roman Bold"/>
                <w:b/>
                <w:sz w:val="20"/>
              </w:rPr>
            </w:pPr>
            <w:r w:rsidRPr="007D0624">
              <w:rPr>
                <w:rFonts w:ascii="Times New Roman Bold" w:hAnsi="Times New Roman Bold" w:cs="Times New Roman Bold"/>
                <w:b/>
                <w:sz w:val="20"/>
              </w:rPr>
              <w:t>Contributing group</w:t>
            </w:r>
          </w:p>
        </w:tc>
      </w:tr>
      <w:tr w:rsidR="007D0624" w:rsidRPr="007D0624" w14:paraId="11440F2E" w14:textId="77777777" w:rsidTr="0069209B">
        <w:trPr>
          <w:jc w:val="center"/>
        </w:trPr>
        <w:tc>
          <w:tcPr>
            <w:tcW w:w="15194" w:type="dxa"/>
            <w:gridSpan w:val="5"/>
          </w:tcPr>
          <w:p w14:paraId="2E5F18B8"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16"/>
              </w:rPr>
            </w:pPr>
            <w:r w:rsidRPr="007D0624">
              <w:rPr>
                <w:sz w:val="20"/>
              </w:rPr>
              <w:t>1.1</w:t>
            </w:r>
            <w:r w:rsidRPr="007D0624">
              <w:rPr>
                <w:sz w:val="20"/>
                <w:szCs w:val="16"/>
              </w:rPr>
              <w:tab/>
            </w:r>
            <w:r w:rsidRPr="007D0624">
              <w:rPr>
                <w:sz w:val="20"/>
                <w:szCs w:val="16"/>
              </w:rPr>
              <w:tab/>
            </w:r>
            <w:r w:rsidRPr="007D0624">
              <w:rPr>
                <w:sz w:val="20"/>
                <w:lang w:eastAsia="zh-CN"/>
              </w:rPr>
              <w:t xml:space="preserve">to consider the technical and operational conditions for the use of the frequency bands </w:t>
            </w:r>
            <w:r w:rsidRPr="007D0624">
              <w:rPr>
                <w:sz w:val="20"/>
              </w:rPr>
              <w:t>47.2-50.2 GHz and 50.4-51.4 GHz (Earth-to-space), or parts thereof,</w:t>
            </w:r>
            <w:r w:rsidRPr="007D0624">
              <w:rPr>
                <w:sz w:val="20"/>
                <w:lang w:eastAsia="zh-CN"/>
              </w:rPr>
              <w:t xml:space="preserve"> by aeronautical and maritime earth stations in motion communicating with space stations in the fixed-satellite service and develop regulatory measures, as appropriate, to facilitate the use of the frequency bands </w:t>
            </w:r>
            <w:r w:rsidRPr="007D0624">
              <w:rPr>
                <w:sz w:val="20"/>
              </w:rPr>
              <w:t>47.2-50.2 GHz and 50.4-51.4 GHz (Earth-to-space), or parts thereof,</w:t>
            </w:r>
            <w:r w:rsidRPr="007D0624">
              <w:rPr>
                <w:sz w:val="20"/>
                <w:lang w:eastAsia="zh-CN"/>
              </w:rPr>
              <w:t xml:space="preserve"> by aeronautical and maritime earth stations in motion communicating with geostationary space stations and non-geostationary space stations in the fixed-satellite service, in accordance with Resolution </w:t>
            </w:r>
            <w:r w:rsidRPr="007D0624">
              <w:rPr>
                <w:b/>
                <w:bCs/>
                <w:sz w:val="20"/>
                <w:lang w:eastAsia="zh-CN"/>
              </w:rPr>
              <w:t>176 (Rev.WRC-23)</w:t>
            </w:r>
            <w:r w:rsidRPr="007D0624">
              <w:rPr>
                <w:sz w:val="20"/>
                <w:lang w:eastAsia="zh-CN"/>
              </w:rPr>
              <w:t>;</w:t>
            </w:r>
          </w:p>
        </w:tc>
      </w:tr>
      <w:tr w:rsidR="007D0624" w:rsidRPr="007D0624" w14:paraId="283317D6" w14:textId="77777777" w:rsidTr="0069209B">
        <w:trPr>
          <w:jc w:val="center"/>
        </w:trPr>
        <w:tc>
          <w:tcPr>
            <w:tcW w:w="2755" w:type="dxa"/>
          </w:tcPr>
          <w:p w14:paraId="7B07245C"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 xml:space="preserve">Resolution </w:t>
            </w:r>
            <w:r w:rsidRPr="007D0624">
              <w:rPr>
                <w:b/>
                <w:bCs/>
                <w:sz w:val="20"/>
              </w:rPr>
              <w:t>176 (Rev.WRC-23)</w:t>
            </w:r>
          </w:p>
          <w:p w14:paraId="5C0AD6A8"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Studies on the use of the frequency bands 47.2-50.2 GHz (Earth-to-space) and 50.4-51.4 GHz (Earth-to-space), or parts thereof, by aeronautical and maritime earth stations in motion in the fixed-satellite service</w:t>
            </w:r>
          </w:p>
        </w:tc>
        <w:tc>
          <w:tcPr>
            <w:tcW w:w="1341" w:type="dxa"/>
          </w:tcPr>
          <w:p w14:paraId="26D9C0FA"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7D0624">
              <w:rPr>
                <w:b/>
                <w:bCs/>
                <w:sz w:val="20"/>
              </w:rPr>
              <w:t>WP 4A</w:t>
            </w:r>
          </w:p>
        </w:tc>
        <w:tc>
          <w:tcPr>
            <w:tcW w:w="9647" w:type="dxa"/>
            <w:gridSpan w:val="2"/>
          </w:tcPr>
          <w:p w14:paraId="0ACCF769" w14:textId="77777777" w:rsidR="007D0624" w:rsidRPr="007D0624" w:rsidRDefault="007D0624" w:rsidP="007D0624">
            <w:pPr>
              <w:keepNext/>
              <w:keepLines/>
              <w:tabs>
                <w:tab w:val="clear" w:pos="1134"/>
                <w:tab w:val="clear" w:pos="1871"/>
                <w:tab w:val="clear" w:pos="2268"/>
                <w:tab w:val="left" w:pos="332"/>
              </w:tabs>
              <w:spacing w:before="40"/>
              <w:ind w:left="332"/>
              <w:rPr>
                <w:i/>
                <w:sz w:val="20"/>
              </w:rPr>
            </w:pPr>
            <w:r w:rsidRPr="007D0624">
              <w:rPr>
                <w:i/>
                <w:sz w:val="20"/>
              </w:rPr>
              <w:t>considering</w:t>
            </w:r>
          </w:p>
          <w:p w14:paraId="743C40A5" w14:textId="77777777" w:rsidR="007D0624" w:rsidRPr="007D0624" w:rsidRDefault="007D0624" w:rsidP="007D0624">
            <w:pPr>
              <w:tabs>
                <w:tab w:val="left" w:pos="332"/>
                <w:tab w:val="left" w:pos="1418"/>
                <w:tab w:val="left" w:pos="1701"/>
                <w:tab w:val="left" w:pos="1985"/>
                <w:tab w:val="left" w:pos="2552"/>
                <w:tab w:val="left" w:pos="2835"/>
                <w:tab w:val="left" w:pos="3119"/>
                <w:tab w:val="left" w:pos="3402"/>
                <w:tab w:val="left" w:pos="3686"/>
                <w:tab w:val="left" w:pos="3969"/>
              </w:tabs>
              <w:spacing w:before="40" w:after="40"/>
              <w:rPr>
                <w:sz w:val="20"/>
                <w:szCs w:val="16"/>
              </w:rPr>
            </w:pPr>
            <w:r w:rsidRPr="007D0624">
              <w:rPr>
                <w:i/>
                <w:iCs/>
                <w:sz w:val="20"/>
              </w:rPr>
              <w:t>a)</w:t>
            </w:r>
            <w:r w:rsidRPr="007D0624">
              <w:rPr>
                <w:sz w:val="20"/>
                <w:szCs w:val="16"/>
              </w:rPr>
              <w:tab/>
            </w:r>
            <w:r w:rsidRPr="007D0624">
              <w:rPr>
                <w:sz w:val="20"/>
              </w:rPr>
              <w:t>that the frequency bands 47.2-50.2 GHz (Earth-to-space) and 50.4-51.4 GHz (Earth-to-space) are globally allocated on a primary basis to the fixed-satellite service (FSS);</w:t>
            </w:r>
          </w:p>
          <w:p w14:paraId="46890169"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w:t>
            </w:r>
          </w:p>
          <w:p w14:paraId="11080292" w14:textId="77777777" w:rsidR="007D0624" w:rsidRPr="007D0624" w:rsidRDefault="007D0624" w:rsidP="007D0624">
            <w:pPr>
              <w:keepNext/>
              <w:keepLines/>
              <w:tabs>
                <w:tab w:val="clear" w:pos="1134"/>
                <w:tab w:val="clear" w:pos="1871"/>
                <w:tab w:val="clear" w:pos="2268"/>
                <w:tab w:val="left" w:pos="794"/>
              </w:tabs>
              <w:spacing w:before="0"/>
              <w:ind w:left="332"/>
              <w:rPr>
                <w:i/>
                <w:sz w:val="20"/>
              </w:rPr>
            </w:pPr>
            <w:r w:rsidRPr="007D0624">
              <w:rPr>
                <w:i/>
                <w:sz w:val="20"/>
              </w:rPr>
              <w:t>resolves to invite the ITU Radiocommunication Sector to complete in time for the 2027 world radiocommunication conference</w:t>
            </w:r>
          </w:p>
          <w:p w14:paraId="7B576451" w14:textId="77777777" w:rsidR="007D0624" w:rsidRPr="007D0624" w:rsidRDefault="007D0624" w:rsidP="007D0624">
            <w:pPr>
              <w:tabs>
                <w:tab w:val="left" w:pos="332"/>
                <w:tab w:val="left" w:pos="1418"/>
                <w:tab w:val="left" w:pos="1701"/>
                <w:tab w:val="left" w:pos="1985"/>
                <w:tab w:val="left" w:pos="2552"/>
                <w:tab w:val="left" w:pos="2835"/>
                <w:tab w:val="left" w:pos="3119"/>
                <w:tab w:val="left" w:pos="3402"/>
                <w:tab w:val="left" w:pos="3686"/>
                <w:tab w:val="left" w:pos="3969"/>
              </w:tabs>
              <w:spacing w:before="40" w:after="40"/>
              <w:rPr>
                <w:sz w:val="20"/>
                <w:szCs w:val="16"/>
              </w:rPr>
            </w:pPr>
            <w:r w:rsidRPr="007D0624">
              <w:rPr>
                <w:sz w:val="20"/>
              </w:rPr>
              <w:t>1</w:t>
            </w:r>
            <w:r w:rsidRPr="007D0624">
              <w:rPr>
                <w:sz w:val="20"/>
                <w:szCs w:val="16"/>
              </w:rPr>
              <w:tab/>
            </w:r>
            <w:r w:rsidRPr="007D0624">
              <w:rPr>
                <w:sz w:val="20"/>
              </w:rPr>
              <w:t xml:space="preserve">studies on the spectrum needs and technical and operational characteristics of A-ESIMs and M-ESIMs that plan to operate within FSS allocations in the frequency bands mentioned in </w:t>
            </w:r>
            <w:r w:rsidRPr="007D0624">
              <w:rPr>
                <w:i/>
                <w:iCs/>
                <w:sz w:val="20"/>
              </w:rPr>
              <w:t>considering</w:t>
            </w:r>
            <w:r w:rsidRPr="007D0624">
              <w:rPr>
                <w:sz w:val="20"/>
              </w:rPr>
              <w:t> </w:t>
            </w:r>
            <w:r w:rsidRPr="007D0624">
              <w:rPr>
                <w:i/>
                <w:iCs/>
                <w:sz w:val="20"/>
              </w:rPr>
              <w:t>a)</w:t>
            </w:r>
            <w:r w:rsidRPr="007D0624">
              <w:rPr>
                <w:sz w:val="20"/>
              </w:rPr>
              <w:t>, or parts thereof;</w:t>
            </w:r>
          </w:p>
          <w:p w14:paraId="62B069FD" w14:textId="77777777" w:rsidR="007D0624" w:rsidRPr="007D0624" w:rsidRDefault="007D0624" w:rsidP="007D0624">
            <w:pPr>
              <w:tabs>
                <w:tab w:val="left" w:pos="332"/>
                <w:tab w:val="left" w:pos="1418"/>
                <w:tab w:val="left" w:pos="1701"/>
                <w:tab w:val="left" w:pos="1985"/>
                <w:tab w:val="left" w:pos="2552"/>
                <w:tab w:val="left" w:pos="2835"/>
                <w:tab w:val="left" w:pos="3119"/>
                <w:tab w:val="left" w:pos="3402"/>
                <w:tab w:val="left" w:pos="3686"/>
                <w:tab w:val="left" w:pos="3969"/>
              </w:tabs>
              <w:spacing w:before="40" w:after="40"/>
              <w:rPr>
                <w:sz w:val="20"/>
                <w:szCs w:val="16"/>
              </w:rPr>
            </w:pPr>
            <w:r w:rsidRPr="007D0624">
              <w:rPr>
                <w:sz w:val="20"/>
              </w:rPr>
              <w:t>2</w:t>
            </w:r>
            <w:r w:rsidRPr="007D0624">
              <w:rPr>
                <w:sz w:val="20"/>
                <w:szCs w:val="16"/>
              </w:rPr>
              <w:tab/>
            </w:r>
            <w:r w:rsidRPr="007D0624">
              <w:rPr>
                <w:sz w:val="20"/>
              </w:rPr>
              <w:t>studies on sharing and compatibility between A-ESIMs and M-ESIMs communicating with space stations</w:t>
            </w:r>
            <w:r w:rsidRPr="007D0624">
              <w:rPr>
                <w:i/>
                <w:iCs/>
                <w:sz w:val="20"/>
              </w:rPr>
              <w:t xml:space="preserve"> </w:t>
            </w:r>
            <w:r w:rsidRPr="007D0624">
              <w:rPr>
                <w:sz w:val="20"/>
              </w:rPr>
              <w:t xml:space="preserve">in the FSS in the frequency bands mentioned in </w:t>
            </w:r>
            <w:r w:rsidRPr="007D0624">
              <w:rPr>
                <w:i/>
                <w:iCs/>
                <w:sz w:val="20"/>
              </w:rPr>
              <w:t>considering</w:t>
            </w:r>
            <w:r w:rsidRPr="007D0624">
              <w:rPr>
                <w:sz w:val="20"/>
              </w:rPr>
              <w:t> </w:t>
            </w:r>
            <w:r w:rsidRPr="007D0624">
              <w:rPr>
                <w:i/>
                <w:iCs/>
                <w:sz w:val="20"/>
              </w:rPr>
              <w:t>a)</w:t>
            </w:r>
            <w:r w:rsidRPr="007D0624">
              <w:rPr>
                <w:sz w:val="20"/>
              </w:rPr>
              <w:t>,</w:t>
            </w:r>
            <w:r w:rsidRPr="007D0624">
              <w:rPr>
                <w:i/>
                <w:iCs/>
                <w:sz w:val="20"/>
              </w:rPr>
              <w:t xml:space="preserve"> </w:t>
            </w:r>
            <w:r w:rsidRPr="007D0624">
              <w:rPr>
                <w:sz w:val="20"/>
              </w:rPr>
              <w:t>or parts thereof, and the stations of primary services allocated in these frequency bands and in adjacent frequency bands, including passive services in adjacent and near-</w:t>
            </w:r>
            <w:bookmarkStart w:id="18" w:name="_Hlk152832443"/>
            <w:r w:rsidRPr="007D0624">
              <w:rPr>
                <w:sz w:val="20"/>
              </w:rPr>
              <w:t xml:space="preserve">adjacent </w:t>
            </w:r>
            <w:bookmarkEnd w:id="18"/>
            <w:r w:rsidRPr="007D0624">
              <w:rPr>
                <w:sz w:val="20"/>
              </w:rPr>
              <w:t>frequency bands, in order to ensure protection of, and not impose undue constraints on, those services;</w:t>
            </w:r>
          </w:p>
          <w:p w14:paraId="24DF04C6" w14:textId="77777777" w:rsidR="007D0624" w:rsidRPr="007D0624" w:rsidRDefault="007D0624" w:rsidP="007D0624">
            <w:pPr>
              <w:tabs>
                <w:tab w:val="left" w:pos="332"/>
                <w:tab w:val="left" w:pos="1418"/>
                <w:tab w:val="left" w:pos="1701"/>
                <w:tab w:val="left" w:pos="1985"/>
                <w:tab w:val="left" w:pos="2552"/>
                <w:tab w:val="left" w:pos="2835"/>
                <w:tab w:val="left" w:pos="3119"/>
                <w:tab w:val="left" w:pos="3402"/>
                <w:tab w:val="left" w:pos="3686"/>
                <w:tab w:val="left" w:pos="3969"/>
              </w:tabs>
              <w:spacing w:before="40" w:after="40"/>
              <w:rPr>
                <w:sz w:val="20"/>
                <w:szCs w:val="16"/>
              </w:rPr>
            </w:pPr>
            <w:r w:rsidRPr="007D0624">
              <w:rPr>
                <w:sz w:val="20"/>
              </w:rPr>
              <w:t>3</w:t>
            </w:r>
            <w:r w:rsidRPr="007D0624">
              <w:rPr>
                <w:sz w:val="20"/>
                <w:szCs w:val="16"/>
              </w:rPr>
              <w:tab/>
            </w:r>
            <w:r w:rsidRPr="007D0624">
              <w:rPr>
                <w:sz w:val="20"/>
              </w:rPr>
              <w:t>the development, for M-ESIMs and A-ESIMs, of the technical conditions for their operation, taking into account the results of the studies above;</w:t>
            </w:r>
          </w:p>
          <w:p w14:paraId="1AC6EF0E" w14:textId="77777777" w:rsidR="007D0624" w:rsidRPr="007D0624" w:rsidRDefault="007D0624" w:rsidP="007D0624">
            <w:pPr>
              <w:tabs>
                <w:tab w:val="left" w:pos="332"/>
                <w:tab w:val="left" w:pos="1418"/>
                <w:tab w:val="left" w:pos="1701"/>
                <w:tab w:val="left" w:pos="1985"/>
                <w:tab w:val="left" w:pos="2552"/>
                <w:tab w:val="left" w:pos="2835"/>
                <w:tab w:val="left" w:pos="3119"/>
                <w:tab w:val="left" w:pos="3402"/>
                <w:tab w:val="left" w:pos="3686"/>
                <w:tab w:val="left" w:pos="3969"/>
              </w:tabs>
              <w:spacing w:before="40" w:after="40"/>
              <w:rPr>
                <w:sz w:val="20"/>
                <w:szCs w:val="16"/>
              </w:rPr>
            </w:pPr>
            <w:r w:rsidRPr="007D0624">
              <w:rPr>
                <w:sz w:val="20"/>
              </w:rPr>
              <w:t>4</w:t>
            </w:r>
            <w:r w:rsidRPr="007D0624">
              <w:rPr>
                <w:sz w:val="20"/>
                <w:szCs w:val="16"/>
              </w:rPr>
              <w:tab/>
            </w:r>
            <w:r w:rsidRPr="007D0624">
              <w:rPr>
                <w:sz w:val="20"/>
              </w:rPr>
              <w:t>the development, for M-ESIMs and A-ESIMs communicating with GSO networks and non-GSO systems, of regulatory provisions for their operation, taking into account the results of the studies above;</w:t>
            </w:r>
          </w:p>
          <w:p w14:paraId="5CCDBEBB" w14:textId="77777777" w:rsidR="007D0624" w:rsidRPr="007D0624" w:rsidRDefault="007D0624" w:rsidP="007D0624">
            <w:pPr>
              <w:tabs>
                <w:tab w:val="left" w:pos="332"/>
                <w:tab w:val="left" w:pos="1418"/>
                <w:tab w:val="left" w:pos="1701"/>
                <w:tab w:val="left" w:pos="1985"/>
                <w:tab w:val="left" w:pos="2552"/>
                <w:tab w:val="left" w:pos="2835"/>
                <w:tab w:val="left" w:pos="3119"/>
                <w:tab w:val="left" w:pos="3402"/>
                <w:tab w:val="left" w:pos="3686"/>
                <w:tab w:val="left" w:pos="3969"/>
              </w:tabs>
              <w:spacing w:before="40" w:after="40"/>
              <w:rPr>
                <w:sz w:val="20"/>
                <w:szCs w:val="16"/>
              </w:rPr>
            </w:pPr>
            <w:r w:rsidRPr="007D0624">
              <w:rPr>
                <w:rFonts w:eastAsiaTheme="minorEastAsia"/>
                <w:sz w:val="20"/>
              </w:rPr>
              <w:t>5</w:t>
            </w:r>
            <w:r w:rsidRPr="007D0624">
              <w:rPr>
                <w:rFonts w:eastAsiaTheme="minorHAnsi"/>
                <w:sz w:val="20"/>
                <w:szCs w:val="16"/>
              </w:rPr>
              <w:tab/>
            </w:r>
            <w:r w:rsidRPr="007D0624">
              <w:rPr>
                <w:rFonts w:eastAsiaTheme="minorEastAsia"/>
                <w:sz w:val="20"/>
              </w:rPr>
              <w:t>consideration of the results of studies within the ITU Radiocommunication Sector (ITU</w:t>
            </w:r>
            <w:r w:rsidRPr="007D0624">
              <w:rPr>
                <w:rFonts w:eastAsiaTheme="minorEastAsia"/>
                <w:sz w:val="20"/>
              </w:rPr>
              <w:noBreakHyphen/>
              <w:t>R) for the development of a new Recommendation for the Network Control and Monitoring Centre for ESIM operations;</w:t>
            </w:r>
          </w:p>
          <w:p w14:paraId="5C1AF32F" w14:textId="77777777" w:rsidR="007D0624" w:rsidRPr="007D0624" w:rsidRDefault="007D0624" w:rsidP="007D0624">
            <w:pPr>
              <w:tabs>
                <w:tab w:val="left" w:pos="332"/>
                <w:tab w:val="left" w:pos="1418"/>
                <w:tab w:val="left" w:pos="1701"/>
                <w:tab w:val="left" w:pos="1985"/>
                <w:tab w:val="left" w:pos="2552"/>
                <w:tab w:val="left" w:pos="2835"/>
                <w:tab w:val="left" w:pos="3119"/>
                <w:tab w:val="left" w:pos="3402"/>
                <w:tab w:val="left" w:pos="3686"/>
                <w:tab w:val="left" w:pos="3969"/>
              </w:tabs>
              <w:spacing w:before="40" w:after="40"/>
              <w:rPr>
                <w:sz w:val="20"/>
                <w:szCs w:val="16"/>
              </w:rPr>
            </w:pPr>
            <w:r w:rsidRPr="007D0624">
              <w:rPr>
                <w:sz w:val="20"/>
              </w:rPr>
              <w:t>6</w:t>
            </w:r>
            <w:r w:rsidRPr="007D0624">
              <w:rPr>
                <w:sz w:val="20"/>
                <w:szCs w:val="16"/>
              </w:rPr>
              <w:tab/>
            </w:r>
            <w:r w:rsidRPr="007D0624">
              <w:rPr>
                <w:sz w:val="20"/>
              </w:rPr>
              <w:t>studies on the responsibility of the administrations involved in the operations of the A-ESIMs and M-ESIMs addressed by this Resolution,</w:t>
            </w:r>
          </w:p>
          <w:p w14:paraId="10F03775" w14:textId="77777777" w:rsidR="007D0624" w:rsidRPr="007D0624" w:rsidRDefault="007D0624" w:rsidP="007D0624">
            <w:pPr>
              <w:keepNext/>
              <w:keepLines/>
              <w:tabs>
                <w:tab w:val="clear" w:pos="1134"/>
                <w:tab w:val="clear" w:pos="1871"/>
                <w:tab w:val="clear" w:pos="2268"/>
              </w:tabs>
              <w:spacing w:before="40"/>
              <w:ind w:left="332"/>
              <w:rPr>
                <w:i/>
                <w:sz w:val="20"/>
              </w:rPr>
            </w:pPr>
            <w:r w:rsidRPr="007D0624">
              <w:rPr>
                <w:i/>
                <w:sz w:val="20"/>
              </w:rPr>
              <w:lastRenderedPageBreak/>
              <w:br w:type="page"/>
              <w:t>invites the ITU Radiocommunication Sector to complete in time for the 2027 world radiocommunication conference</w:t>
            </w:r>
          </w:p>
          <w:p w14:paraId="6A8C2DC3"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16"/>
              </w:rPr>
            </w:pPr>
            <w:r w:rsidRPr="007D0624">
              <w:rPr>
                <w:sz w:val="20"/>
              </w:rPr>
              <w:t>the development, for M-ESIMs and A-ESIMs communicating with GSO networks or non-GSO systems, regulatory provisions for their operation, taking into account the results of the studies above,</w:t>
            </w:r>
          </w:p>
          <w:p w14:paraId="1EC47CC4" w14:textId="77777777" w:rsidR="007D0624" w:rsidRPr="007D0624" w:rsidRDefault="007D0624" w:rsidP="007D0624">
            <w:pPr>
              <w:keepNext/>
              <w:keepLines/>
              <w:tabs>
                <w:tab w:val="clear" w:pos="1134"/>
                <w:tab w:val="clear" w:pos="1871"/>
                <w:tab w:val="clear" w:pos="2268"/>
                <w:tab w:val="left" w:pos="794"/>
              </w:tabs>
              <w:spacing w:before="40"/>
              <w:ind w:left="332"/>
              <w:rPr>
                <w:i/>
                <w:sz w:val="20"/>
              </w:rPr>
            </w:pPr>
            <w:r w:rsidRPr="007D0624">
              <w:rPr>
                <w:i/>
                <w:sz w:val="20"/>
              </w:rPr>
              <w:t>invites the 2027 world radiocommunication conference</w:t>
            </w:r>
          </w:p>
          <w:p w14:paraId="72F32665"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 xml:space="preserve">to consider the results of the above studies and take the necessary actions for GSO and non-GSO ESIMs, as appropriate, provided that the results of the studies referred to in </w:t>
            </w:r>
            <w:r w:rsidRPr="007D0624">
              <w:rPr>
                <w:i/>
                <w:iCs/>
                <w:sz w:val="20"/>
              </w:rPr>
              <w:t>resolves to invite the ITU Radiocommunication Sector</w:t>
            </w:r>
            <w:r w:rsidRPr="007D0624">
              <w:rPr>
                <w:sz w:val="20"/>
              </w:rPr>
              <w:t xml:space="preserve"> </w:t>
            </w:r>
            <w:r w:rsidRPr="007D0624">
              <w:rPr>
                <w:i/>
                <w:iCs/>
                <w:sz w:val="20"/>
              </w:rPr>
              <w:t xml:space="preserve">to complete in time for the 2027 world radiocommunication conference </w:t>
            </w:r>
            <w:r w:rsidRPr="007D0624">
              <w:rPr>
                <w:sz w:val="20"/>
              </w:rPr>
              <w:t>are complete and agreed by the ITU</w:t>
            </w:r>
            <w:r w:rsidRPr="007D0624">
              <w:rPr>
                <w:sz w:val="20"/>
              </w:rPr>
              <w:noBreakHyphen/>
              <w:t>R Study Groups.</w:t>
            </w:r>
          </w:p>
        </w:tc>
        <w:tc>
          <w:tcPr>
            <w:tcW w:w="1451" w:type="dxa"/>
            <w:shd w:val="clear" w:color="auto" w:fill="auto"/>
          </w:tcPr>
          <w:p w14:paraId="7514DD8F"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Calibri"/>
                <w:b/>
                <w:bCs/>
                <w:sz w:val="20"/>
              </w:rPr>
            </w:pPr>
            <w:r w:rsidRPr="007D0624">
              <w:rPr>
                <w:rFonts w:eastAsia="Calibri"/>
                <w:b/>
                <w:bCs/>
                <w:sz w:val="20"/>
              </w:rPr>
              <w:lastRenderedPageBreak/>
              <w:t>WP 3M</w:t>
            </w:r>
          </w:p>
          <w:p w14:paraId="3C84B44E"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Calibri"/>
                <w:b/>
                <w:bCs/>
                <w:sz w:val="20"/>
              </w:rPr>
            </w:pPr>
            <w:r w:rsidRPr="007D0624">
              <w:rPr>
                <w:rFonts w:eastAsia="Calibri"/>
                <w:b/>
                <w:bCs/>
                <w:sz w:val="20"/>
              </w:rPr>
              <w:t>WP 5A</w:t>
            </w:r>
          </w:p>
          <w:p w14:paraId="4A05E9D4"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Calibri"/>
                <w:b/>
                <w:bCs/>
                <w:sz w:val="20"/>
              </w:rPr>
            </w:pPr>
            <w:r w:rsidRPr="007D0624">
              <w:rPr>
                <w:rFonts w:eastAsia="Calibri"/>
                <w:b/>
                <w:bCs/>
                <w:sz w:val="20"/>
              </w:rPr>
              <w:t>WP 5B</w:t>
            </w:r>
          </w:p>
          <w:p w14:paraId="5FE84D85"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Calibri"/>
                <w:b/>
                <w:bCs/>
                <w:sz w:val="20"/>
              </w:rPr>
            </w:pPr>
            <w:r w:rsidRPr="007D0624">
              <w:rPr>
                <w:rFonts w:eastAsia="Calibri"/>
                <w:b/>
                <w:bCs/>
                <w:sz w:val="20"/>
              </w:rPr>
              <w:t>WP 5C</w:t>
            </w:r>
          </w:p>
          <w:p w14:paraId="6DF2C98B"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Calibri"/>
                <w:b/>
                <w:bCs/>
                <w:sz w:val="20"/>
              </w:rPr>
            </w:pPr>
            <w:r w:rsidRPr="007D0624">
              <w:rPr>
                <w:rFonts w:eastAsia="Calibri"/>
                <w:b/>
                <w:bCs/>
                <w:sz w:val="20"/>
              </w:rPr>
              <w:t>WP 5D</w:t>
            </w:r>
          </w:p>
          <w:p w14:paraId="162ADEB9"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Calibri"/>
                <w:b/>
                <w:bCs/>
                <w:sz w:val="20"/>
              </w:rPr>
            </w:pPr>
            <w:r w:rsidRPr="007D0624">
              <w:rPr>
                <w:rFonts w:eastAsia="Calibri"/>
                <w:b/>
                <w:bCs/>
                <w:sz w:val="20"/>
              </w:rPr>
              <w:t>WP 7C</w:t>
            </w:r>
          </w:p>
          <w:p w14:paraId="05AF1130"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7D0624">
              <w:rPr>
                <w:rFonts w:eastAsia="Calibri"/>
                <w:b/>
                <w:bCs/>
                <w:sz w:val="20"/>
              </w:rPr>
              <w:t>WP 7D</w:t>
            </w:r>
          </w:p>
        </w:tc>
      </w:tr>
      <w:tr w:rsidR="007D0624" w:rsidRPr="007D0624" w14:paraId="11780CF7" w14:textId="77777777" w:rsidTr="0069209B">
        <w:trPr>
          <w:jc w:val="center"/>
        </w:trPr>
        <w:tc>
          <w:tcPr>
            <w:tcW w:w="15194" w:type="dxa"/>
            <w:gridSpan w:val="5"/>
          </w:tcPr>
          <w:p w14:paraId="4B262576" w14:textId="77777777" w:rsidR="007D0624" w:rsidRPr="007D0624" w:rsidRDefault="007D0624" w:rsidP="007D0624">
            <w:pPr>
              <w:pageBreakBefore/>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1.6</w:t>
            </w:r>
            <w:r w:rsidRPr="007D0624">
              <w:rPr>
                <w:sz w:val="20"/>
              </w:rPr>
              <w:tab/>
            </w:r>
            <w:r w:rsidRPr="007D0624">
              <w:rPr>
                <w:rFonts w:eastAsiaTheme="minorHAnsi"/>
                <w:sz w:val="20"/>
              </w:rPr>
              <w:tab/>
            </w:r>
            <w:r w:rsidRPr="007D0624">
              <w:rPr>
                <w:sz w:val="20"/>
              </w:rPr>
              <w:t>to consider technical and regulatory measures for fixed-satellite service satellite networks/systems in the frequency bands 37.5-42.5 GHz (space-to-Earth), 42.5-43.5 GHz (Earth-to-space), 47.2-50.2 GHz (Earth-to-space) and 50.4-51.4 GHz (Earth-to-space) for equitable access to these frequency bands, in accordance with Resolution </w:t>
            </w:r>
            <w:r w:rsidRPr="007D0624">
              <w:rPr>
                <w:b/>
                <w:bCs/>
                <w:sz w:val="20"/>
              </w:rPr>
              <w:t>131 (WRC</w:t>
            </w:r>
            <w:r w:rsidRPr="007D0624">
              <w:rPr>
                <w:b/>
                <w:bCs/>
                <w:sz w:val="20"/>
              </w:rPr>
              <w:noBreakHyphen/>
              <w:t>23)</w:t>
            </w:r>
            <w:r w:rsidRPr="007D0624">
              <w:rPr>
                <w:sz w:val="20"/>
              </w:rPr>
              <w:t>;</w:t>
            </w:r>
          </w:p>
        </w:tc>
      </w:tr>
      <w:tr w:rsidR="007D0624" w:rsidRPr="007D0624" w14:paraId="29B6309E" w14:textId="77777777" w:rsidTr="0069209B">
        <w:trPr>
          <w:jc w:val="center"/>
        </w:trPr>
        <w:tc>
          <w:tcPr>
            <w:tcW w:w="2755" w:type="dxa"/>
          </w:tcPr>
          <w:p w14:paraId="45962530"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7D0624">
              <w:rPr>
                <w:sz w:val="20"/>
              </w:rPr>
              <w:t>Resolution</w:t>
            </w:r>
            <w:r w:rsidRPr="007D0624">
              <w:rPr>
                <w:b/>
                <w:bCs/>
                <w:sz w:val="20"/>
              </w:rPr>
              <w:t> 131 (WRC</w:t>
            </w:r>
            <w:r w:rsidRPr="007D0624">
              <w:rPr>
                <w:b/>
                <w:bCs/>
                <w:sz w:val="20"/>
              </w:rPr>
              <w:noBreakHyphen/>
              <w:t>23)</w:t>
            </w:r>
          </w:p>
          <w:p w14:paraId="2C1D8AE4"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Consideration of technical and regulatory measures for fixed-satellite service satellite networks/systems in the frequency bands 37.5-42.5 GHz (space-to-Earth), 42.5-43.5 GHz (Earth-to-space), 47.2-50.2 GHz (Earth-to-space) and 50.4-51.4 GHz (Earth-to-space) for equitable access to these frequency bands</w:t>
            </w:r>
          </w:p>
        </w:tc>
        <w:tc>
          <w:tcPr>
            <w:tcW w:w="1355" w:type="dxa"/>
            <w:gridSpan w:val="2"/>
          </w:tcPr>
          <w:p w14:paraId="04660840"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7D0624">
              <w:rPr>
                <w:b/>
                <w:bCs/>
                <w:sz w:val="20"/>
              </w:rPr>
              <w:t>WP 4A</w:t>
            </w:r>
          </w:p>
        </w:tc>
        <w:tc>
          <w:tcPr>
            <w:tcW w:w="9633" w:type="dxa"/>
          </w:tcPr>
          <w:p w14:paraId="5957344C" w14:textId="77777777" w:rsidR="007D0624" w:rsidRPr="007D0624" w:rsidRDefault="007D0624" w:rsidP="007D0624">
            <w:pPr>
              <w:keepNext/>
              <w:keepLines/>
              <w:tabs>
                <w:tab w:val="clear" w:pos="1134"/>
                <w:tab w:val="clear" w:pos="1871"/>
                <w:tab w:val="clear" w:pos="2268"/>
                <w:tab w:val="left" w:pos="794"/>
              </w:tabs>
              <w:spacing w:before="40"/>
              <w:ind w:left="320"/>
              <w:rPr>
                <w:i/>
                <w:sz w:val="20"/>
              </w:rPr>
            </w:pPr>
            <w:r w:rsidRPr="007D0624">
              <w:rPr>
                <w:i/>
                <w:sz w:val="20"/>
              </w:rPr>
              <w:t>resolves to invite the ITU Radiocommunication Sector to complete in time for the 2027 world radiocommunication conference</w:t>
            </w:r>
          </w:p>
          <w:p w14:paraId="017E3888"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16"/>
              </w:rPr>
            </w:pPr>
            <w:r w:rsidRPr="007D0624">
              <w:rPr>
                <w:sz w:val="20"/>
              </w:rPr>
              <w:t>to study the technical and regulatory measures for FSS satellite networks/systems in the frequency bands 37.5-42.5 GHz (space-to-Earth), 42.5-43.5 GHz (Earth-to-space), 47.2-50.2 GHz (Earth-to-space) and 50.4-51.4 GHz (Earth-to-space), or portions thereof, for equitable access, while ensuring the protection of existing primary services to which the band is allocated in the same and adjacent bands, taking into account the specific needs of developing countries:</w:t>
            </w:r>
          </w:p>
          <w:p w14:paraId="624B629D"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szCs w:val="16"/>
              </w:rPr>
            </w:pPr>
            <w:r w:rsidRPr="007D0624">
              <w:rPr>
                <w:sz w:val="20"/>
              </w:rPr>
              <w:t>–</w:t>
            </w:r>
            <w:r w:rsidRPr="007D0624">
              <w:rPr>
                <w:sz w:val="20"/>
                <w:szCs w:val="16"/>
              </w:rPr>
              <w:tab/>
            </w:r>
            <w:r w:rsidRPr="007D0624">
              <w:rPr>
                <w:sz w:val="20"/>
              </w:rPr>
              <w:t>without adversely affecting those services, specifically the operation of the satellite networks and systems in the bands;</w:t>
            </w:r>
          </w:p>
          <w:p w14:paraId="01131D7F"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szCs w:val="16"/>
              </w:rPr>
            </w:pPr>
            <w:r w:rsidRPr="007D0624">
              <w:rPr>
                <w:sz w:val="20"/>
              </w:rPr>
              <w:t>–</w:t>
            </w:r>
            <w:r w:rsidRPr="007D0624">
              <w:rPr>
                <w:sz w:val="20"/>
                <w:szCs w:val="16"/>
              </w:rPr>
              <w:tab/>
            </w:r>
            <w:r w:rsidRPr="007D0624">
              <w:rPr>
                <w:sz w:val="20"/>
              </w:rPr>
              <w:t>without changing measures to protect terrestrial services from unacceptable interference,</w:t>
            </w:r>
          </w:p>
          <w:p w14:paraId="555F44C3" w14:textId="77777777" w:rsidR="007D0624" w:rsidRPr="007D0624" w:rsidRDefault="007D0624" w:rsidP="007D0624">
            <w:pPr>
              <w:keepNext/>
              <w:keepLines/>
              <w:tabs>
                <w:tab w:val="clear" w:pos="1134"/>
                <w:tab w:val="clear" w:pos="1871"/>
                <w:tab w:val="clear" w:pos="2268"/>
              </w:tabs>
              <w:spacing w:before="40"/>
              <w:ind w:left="320"/>
              <w:rPr>
                <w:i/>
                <w:sz w:val="20"/>
              </w:rPr>
            </w:pPr>
            <w:r w:rsidRPr="007D0624">
              <w:rPr>
                <w:i/>
                <w:sz w:val="20"/>
              </w:rPr>
              <w:t>invites the 2027 world radiocommunication conference</w:t>
            </w:r>
          </w:p>
          <w:p w14:paraId="42DDCC73"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16"/>
              </w:rPr>
            </w:pPr>
            <w:r w:rsidRPr="007D0624">
              <w:rPr>
                <w:sz w:val="20"/>
              </w:rPr>
              <w:t xml:space="preserve">to review the results of the studies in accordance with </w:t>
            </w:r>
            <w:r w:rsidRPr="007D0624">
              <w:rPr>
                <w:i/>
                <w:iCs/>
                <w:sz w:val="20"/>
              </w:rPr>
              <w:t>resolves</w:t>
            </w:r>
            <w:r w:rsidRPr="007D0624">
              <w:rPr>
                <w:sz w:val="20"/>
              </w:rPr>
              <w:t xml:space="preserve"> </w:t>
            </w:r>
            <w:r w:rsidRPr="007D0624">
              <w:rPr>
                <w:i/>
                <w:iCs/>
                <w:sz w:val="20"/>
              </w:rPr>
              <w:t>to invite the ITU Radiocommunication Sector to complete in time for the 2027 world radiocommunication conference</w:t>
            </w:r>
            <w:r w:rsidRPr="007D0624">
              <w:rPr>
                <w:sz w:val="20"/>
              </w:rPr>
              <w:t xml:space="preserve"> above and take appropriate action on the usage of the frequency bands 37.5-42.5 GHz (space-to-Earth), 42.5-43.5 GHz (Earth-to-space), 47.2-50.2 GHz (Earth-to-space) and 50.4-51.4 GHz (Earth-to-space) for equitable access to these frequency bands by FSS satellite networks/systems,</w:t>
            </w:r>
          </w:p>
          <w:p w14:paraId="51F93463"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w:t>
            </w:r>
          </w:p>
        </w:tc>
        <w:tc>
          <w:tcPr>
            <w:tcW w:w="1451" w:type="dxa"/>
          </w:tcPr>
          <w:p w14:paraId="605BA749"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rFonts w:eastAsia="Calibri"/>
                <w:b/>
                <w:bCs/>
                <w:sz w:val="20"/>
                <w:lang w:eastAsia="en-GB"/>
              </w:rPr>
              <w:t>WP 3M</w:t>
            </w:r>
          </w:p>
          <w:p w14:paraId="372D75E2"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rFonts w:eastAsia="Calibri"/>
                <w:b/>
                <w:bCs/>
                <w:sz w:val="20"/>
                <w:lang w:eastAsia="en-GB"/>
              </w:rPr>
              <w:t>WP 4B</w:t>
            </w:r>
          </w:p>
          <w:p w14:paraId="66103B30"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rFonts w:eastAsia="Calibri"/>
                <w:b/>
                <w:bCs/>
                <w:sz w:val="20"/>
                <w:lang w:eastAsia="en-GB"/>
              </w:rPr>
              <w:t>WP 4C</w:t>
            </w:r>
          </w:p>
          <w:p w14:paraId="17BB8358"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rFonts w:eastAsia="Calibri"/>
                <w:b/>
                <w:bCs/>
                <w:sz w:val="20"/>
                <w:lang w:eastAsia="en-GB"/>
              </w:rPr>
              <w:t>WP 5A</w:t>
            </w:r>
          </w:p>
          <w:p w14:paraId="0FAA97D2"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rFonts w:eastAsia="Calibri"/>
                <w:b/>
                <w:bCs/>
                <w:sz w:val="20"/>
                <w:lang w:eastAsia="en-GB"/>
              </w:rPr>
              <w:t>WP 5B</w:t>
            </w:r>
          </w:p>
          <w:p w14:paraId="1E8F0664"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rFonts w:eastAsia="Calibri"/>
                <w:b/>
                <w:bCs/>
                <w:sz w:val="20"/>
                <w:lang w:eastAsia="en-GB"/>
              </w:rPr>
              <w:t>WP 5C</w:t>
            </w:r>
          </w:p>
          <w:p w14:paraId="6FF4FF85"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rFonts w:eastAsia="Calibri"/>
                <w:b/>
                <w:bCs/>
                <w:sz w:val="20"/>
                <w:lang w:eastAsia="en-GB"/>
              </w:rPr>
              <w:t>WP 5D</w:t>
            </w:r>
          </w:p>
          <w:p w14:paraId="24FB7F50"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rFonts w:eastAsia="Calibri"/>
                <w:b/>
                <w:bCs/>
                <w:sz w:val="20"/>
                <w:lang w:eastAsia="en-GB"/>
              </w:rPr>
              <w:t>WP 6A</w:t>
            </w:r>
          </w:p>
          <w:p w14:paraId="5F4FEC6A"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rFonts w:eastAsia="Calibri"/>
                <w:b/>
                <w:bCs/>
                <w:sz w:val="20"/>
                <w:lang w:eastAsia="en-GB"/>
              </w:rPr>
              <w:t>WP 7B</w:t>
            </w:r>
          </w:p>
          <w:p w14:paraId="182D7BDF"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rFonts w:eastAsia="Calibri"/>
                <w:b/>
                <w:bCs/>
                <w:sz w:val="20"/>
                <w:lang w:eastAsia="en-GB"/>
              </w:rPr>
              <w:t>WP 7C</w:t>
            </w:r>
          </w:p>
          <w:p w14:paraId="23F5D9ED"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20"/>
              </w:rPr>
            </w:pPr>
            <w:r w:rsidRPr="007D0624">
              <w:rPr>
                <w:rFonts w:eastAsia="Calibri"/>
                <w:b/>
                <w:bCs/>
                <w:sz w:val="20"/>
              </w:rPr>
              <w:t>WP 7D</w:t>
            </w:r>
          </w:p>
        </w:tc>
      </w:tr>
      <w:tr w:rsidR="007D0624" w:rsidRPr="007D0624" w14:paraId="7006E8B3" w14:textId="77777777" w:rsidTr="0069209B">
        <w:trPr>
          <w:cantSplit/>
          <w:jc w:val="center"/>
        </w:trPr>
        <w:tc>
          <w:tcPr>
            <w:tcW w:w="15194" w:type="dxa"/>
            <w:gridSpan w:val="5"/>
          </w:tcPr>
          <w:p w14:paraId="4D73D6DE" w14:textId="77777777" w:rsidR="007D0624" w:rsidRPr="007D0624" w:rsidRDefault="007D0624" w:rsidP="007D0624">
            <w:pPr>
              <w:pageBreakBefore/>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lastRenderedPageBreak/>
              <w:t>1.11</w:t>
            </w:r>
            <w:r w:rsidRPr="007D0624">
              <w:rPr>
                <w:b/>
                <w:bCs/>
                <w:sz w:val="20"/>
              </w:rPr>
              <w:tab/>
            </w:r>
            <w:r w:rsidRPr="007D0624">
              <w:rPr>
                <w:sz w:val="20"/>
              </w:rPr>
              <w:t>to consider the technical and operational issues, and regulatory provisions, for space-to-space links among non-geostationary and geostationary satellites in the frequency bands 1 518-1 544 MHz, 1 545-1 559 MHz, 1 610-1 645.5 MHz, 1 646.5-1 660 MHz, 1 670-1 675 MHz and 2 483.5-2 500 MHz allocated to the mobile-satellite service, in accordance with Resolution </w:t>
            </w:r>
            <w:r w:rsidRPr="007D0624">
              <w:rPr>
                <w:b/>
                <w:bCs/>
                <w:sz w:val="20"/>
              </w:rPr>
              <w:t>249</w:t>
            </w:r>
            <w:r w:rsidRPr="007D0624">
              <w:rPr>
                <w:sz w:val="20"/>
              </w:rPr>
              <w:t xml:space="preserve"> </w:t>
            </w:r>
            <w:r w:rsidRPr="007D0624">
              <w:rPr>
                <w:b/>
                <w:bCs/>
                <w:sz w:val="20"/>
              </w:rPr>
              <w:t>(Rev.WRC</w:t>
            </w:r>
            <w:r w:rsidRPr="007D0624">
              <w:rPr>
                <w:b/>
                <w:bCs/>
                <w:sz w:val="20"/>
              </w:rPr>
              <w:noBreakHyphen/>
              <w:t>23)</w:t>
            </w:r>
            <w:r w:rsidRPr="007D0624">
              <w:rPr>
                <w:sz w:val="20"/>
              </w:rPr>
              <w:t>;</w:t>
            </w:r>
          </w:p>
        </w:tc>
      </w:tr>
      <w:tr w:rsidR="007D0624" w:rsidRPr="007D0624" w14:paraId="05CDFC93" w14:textId="77777777" w:rsidTr="0069209B">
        <w:trPr>
          <w:jc w:val="center"/>
        </w:trPr>
        <w:tc>
          <w:tcPr>
            <w:tcW w:w="2755" w:type="dxa"/>
          </w:tcPr>
          <w:p w14:paraId="541A0400"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7D0624">
              <w:rPr>
                <w:sz w:val="20"/>
              </w:rPr>
              <w:t>Resolution</w:t>
            </w:r>
            <w:r w:rsidRPr="007D0624">
              <w:rPr>
                <w:b/>
                <w:bCs/>
                <w:sz w:val="20"/>
              </w:rPr>
              <w:t xml:space="preserve"> 249 (Rev.WRC-23)</w:t>
            </w:r>
          </w:p>
          <w:p w14:paraId="05186046"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Study of technical and operational issues and regulatory provisions for space-to-space transmissions in the frequency bands 1 518-1 544 MHz, 1 545-1 559 MHz, 1 610-1 645.5 MHz, 1 646.5-1 660 MHz, 1 670-1 675 MHz and 2 483.5-2 500 MHz</w:t>
            </w:r>
          </w:p>
        </w:tc>
        <w:tc>
          <w:tcPr>
            <w:tcW w:w="1341" w:type="dxa"/>
          </w:tcPr>
          <w:p w14:paraId="133222F7"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7D0624">
              <w:rPr>
                <w:b/>
                <w:bCs/>
                <w:sz w:val="20"/>
              </w:rPr>
              <w:t>WP 4C</w:t>
            </w:r>
          </w:p>
        </w:tc>
        <w:tc>
          <w:tcPr>
            <w:tcW w:w="9647" w:type="dxa"/>
            <w:gridSpan w:val="2"/>
          </w:tcPr>
          <w:p w14:paraId="057426CA" w14:textId="77777777" w:rsidR="007D0624" w:rsidRPr="007D0624" w:rsidRDefault="007D0624" w:rsidP="007D0624">
            <w:pPr>
              <w:keepNext/>
              <w:keepLines/>
              <w:tabs>
                <w:tab w:val="clear" w:pos="1134"/>
                <w:tab w:val="clear" w:pos="1871"/>
                <w:tab w:val="clear" w:pos="2268"/>
              </w:tabs>
              <w:spacing w:before="40"/>
              <w:ind w:left="332"/>
              <w:rPr>
                <w:i/>
                <w:sz w:val="20"/>
              </w:rPr>
            </w:pPr>
            <w:r w:rsidRPr="007D0624">
              <w:rPr>
                <w:i/>
                <w:sz w:val="20"/>
              </w:rPr>
              <w:t>recognizing further</w:t>
            </w:r>
          </w:p>
          <w:p w14:paraId="5400CAAE"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Calibri"/>
                <w:i/>
                <w:iCs/>
                <w:sz w:val="20"/>
              </w:rPr>
            </w:pPr>
            <w:r w:rsidRPr="007D0624">
              <w:rPr>
                <w:rFonts w:eastAsia="Calibri"/>
                <w:sz w:val="20"/>
              </w:rPr>
              <w:t>...</w:t>
            </w:r>
          </w:p>
          <w:p w14:paraId="3D6C5100"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16"/>
              </w:rPr>
            </w:pPr>
            <w:r w:rsidRPr="007D0624">
              <w:rPr>
                <w:rFonts w:eastAsia="Calibri"/>
                <w:i/>
                <w:iCs/>
                <w:sz w:val="20"/>
              </w:rPr>
              <w:t>e)</w:t>
            </w:r>
            <w:r w:rsidRPr="007D0624">
              <w:rPr>
                <w:rFonts w:eastAsia="Calibri"/>
                <w:sz w:val="20"/>
                <w:szCs w:val="16"/>
              </w:rPr>
              <w:tab/>
            </w:r>
            <w:r w:rsidRPr="007D0624">
              <w:rPr>
                <w:rFonts w:eastAsia="Calibri"/>
                <w:sz w:val="20"/>
              </w:rPr>
              <w:t>that Nos. </w:t>
            </w:r>
            <w:r w:rsidRPr="007D0624">
              <w:rPr>
                <w:rFonts w:eastAsia="Calibri"/>
                <w:b/>
                <w:bCs/>
                <w:sz w:val="20"/>
              </w:rPr>
              <w:t>5.357A</w:t>
            </w:r>
            <w:r w:rsidRPr="007D0624">
              <w:rPr>
                <w:rFonts w:eastAsia="Calibri"/>
                <w:sz w:val="20"/>
              </w:rPr>
              <w:t xml:space="preserve"> and </w:t>
            </w:r>
            <w:r w:rsidRPr="007D0624">
              <w:rPr>
                <w:rFonts w:eastAsia="Calibri"/>
                <w:b/>
                <w:bCs/>
                <w:sz w:val="20"/>
              </w:rPr>
              <w:t>5.362A</w:t>
            </w:r>
            <w:r w:rsidRPr="007D0624">
              <w:rPr>
                <w:rFonts w:eastAsia="Calibri"/>
                <w:sz w:val="20"/>
              </w:rPr>
              <w:t xml:space="preserve"> provide priority for accommodating the spectrum requirements of the aeronautical mobile-satellite (R) service in the frequency bands </w:t>
            </w:r>
            <w:r w:rsidRPr="007D0624">
              <w:rPr>
                <w:sz w:val="20"/>
              </w:rPr>
              <w:t>1 545-1 555 MHz and 1 646.5-1 656.5 MHz, and 1 555-1 559 MHz and 1 656.5-1 660.5 MHz, respectively;</w:t>
            </w:r>
          </w:p>
          <w:p w14:paraId="7F6C3407"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Calibri"/>
                <w:sz w:val="20"/>
              </w:rPr>
            </w:pPr>
            <w:r w:rsidRPr="007D0624">
              <w:rPr>
                <w:rFonts w:eastAsia="Calibri"/>
                <w:i/>
                <w:iCs/>
                <w:sz w:val="20"/>
              </w:rPr>
              <w:t>f)</w:t>
            </w:r>
            <w:r w:rsidRPr="007D0624">
              <w:rPr>
                <w:rFonts w:eastAsia="Calibri"/>
                <w:sz w:val="20"/>
                <w:szCs w:val="16"/>
              </w:rPr>
              <w:tab/>
            </w:r>
            <w:r w:rsidRPr="007D0624">
              <w:rPr>
                <w:rFonts w:eastAsia="Calibri"/>
                <w:sz w:val="20"/>
              </w:rPr>
              <w:t>that No. </w:t>
            </w:r>
            <w:r w:rsidRPr="007D0624">
              <w:rPr>
                <w:rFonts w:eastAsia="Calibri"/>
                <w:b/>
                <w:bCs/>
                <w:sz w:val="20"/>
              </w:rPr>
              <w:t>5.353A</w:t>
            </w:r>
            <w:r w:rsidRPr="007D0624">
              <w:rPr>
                <w:rFonts w:eastAsia="Calibri"/>
                <w:sz w:val="20"/>
              </w:rPr>
              <w:t xml:space="preserve"> provides priority for distress, urgency and safety communications of the </w:t>
            </w:r>
            <w:r w:rsidRPr="007D0624">
              <w:rPr>
                <w:sz w:val="20"/>
              </w:rPr>
              <w:t>GMDSS</w:t>
            </w:r>
            <w:r w:rsidRPr="007D0624">
              <w:rPr>
                <w:rFonts w:eastAsia="Calibri"/>
                <w:sz w:val="20"/>
              </w:rPr>
              <w:t xml:space="preserve"> in the frequency bands 1 530-1 544 MHz and 1 626.5-1 645.5 MHz;</w:t>
            </w:r>
          </w:p>
          <w:p w14:paraId="7514F83C"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Calibri"/>
                <w:sz w:val="20"/>
              </w:rPr>
            </w:pPr>
            <w:r w:rsidRPr="007D0624">
              <w:rPr>
                <w:rFonts w:eastAsia="Calibri"/>
                <w:sz w:val="20"/>
              </w:rPr>
              <w:t>...</w:t>
            </w:r>
          </w:p>
          <w:p w14:paraId="40841434" w14:textId="77777777" w:rsidR="007D0624" w:rsidRPr="007D0624" w:rsidRDefault="007D0624" w:rsidP="007D0624">
            <w:pPr>
              <w:keepNext/>
              <w:keepLines/>
              <w:tabs>
                <w:tab w:val="clear" w:pos="1134"/>
                <w:tab w:val="clear" w:pos="1871"/>
                <w:tab w:val="clear" w:pos="2268"/>
                <w:tab w:val="left" w:pos="794"/>
              </w:tabs>
              <w:spacing w:before="40"/>
              <w:ind w:left="332"/>
              <w:rPr>
                <w:i/>
                <w:sz w:val="20"/>
              </w:rPr>
            </w:pPr>
            <w:r w:rsidRPr="007D0624">
              <w:rPr>
                <w:i/>
                <w:sz w:val="20"/>
              </w:rPr>
              <w:t>resolves to invite the ITU Radiocommunication Sector to complete in time for the 2027 world radiocommunication conference</w:t>
            </w:r>
          </w:p>
          <w:p w14:paraId="2607D2DA"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16"/>
              </w:rPr>
            </w:pPr>
            <w:r w:rsidRPr="007D0624">
              <w:rPr>
                <w:sz w:val="20"/>
              </w:rPr>
              <w:t>1</w:t>
            </w:r>
            <w:r w:rsidRPr="007D0624">
              <w:rPr>
                <w:sz w:val="20"/>
                <w:szCs w:val="16"/>
              </w:rPr>
              <w:tab/>
            </w:r>
            <w:r w:rsidRPr="007D0624">
              <w:rPr>
                <w:sz w:val="20"/>
              </w:rPr>
              <w:t>studies of</w:t>
            </w:r>
            <w:r w:rsidRPr="007D0624">
              <w:rPr>
                <w:rFonts w:eastAsia="Calibri"/>
                <w:sz w:val="20"/>
              </w:rPr>
              <w:t xml:space="preserve"> the technical and operational characteristics of different types of non-GSO space stations </w:t>
            </w:r>
            <w:r w:rsidRPr="007D0624">
              <w:rPr>
                <w:sz w:val="20"/>
              </w:rPr>
              <w:t>that operate or plan to operate space-to-space links with GSO networks in the following frequency bands, with the limitation that these space-to-space links only operate in the same direction as the existing MSS allocations:</w:t>
            </w:r>
          </w:p>
          <w:p w14:paraId="1530C55F"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szCs w:val="16"/>
              </w:rPr>
            </w:pPr>
            <w:r w:rsidRPr="007D0624">
              <w:rPr>
                <w:rFonts w:eastAsia="Calibri"/>
                <w:i/>
                <w:iCs/>
                <w:sz w:val="20"/>
              </w:rPr>
              <w:t>a)</w:t>
            </w:r>
            <w:r w:rsidRPr="007D0624">
              <w:rPr>
                <w:rFonts w:eastAsia="Calibri"/>
                <w:sz w:val="20"/>
                <w:szCs w:val="16"/>
              </w:rPr>
              <w:tab/>
            </w:r>
            <w:r w:rsidRPr="007D0624">
              <w:rPr>
                <w:rFonts w:eastAsia="Calibri"/>
                <w:sz w:val="20"/>
              </w:rPr>
              <w:t xml:space="preserve">Earth-to-space direction in the frequency bands </w:t>
            </w:r>
            <w:r w:rsidRPr="007D0624">
              <w:rPr>
                <w:sz w:val="20"/>
              </w:rPr>
              <w:t>1 626.5-1 645.5 MHz and 1 646.5</w:t>
            </w:r>
            <w:r w:rsidRPr="007D0624">
              <w:rPr>
                <w:sz w:val="20"/>
              </w:rPr>
              <w:noBreakHyphen/>
              <w:t xml:space="preserve">1 660 MHz; </w:t>
            </w:r>
            <w:r w:rsidRPr="007D0624">
              <w:rPr>
                <w:rFonts w:eastAsia="Calibri"/>
                <w:sz w:val="20"/>
              </w:rPr>
              <w:t xml:space="preserve">and </w:t>
            </w:r>
          </w:p>
          <w:p w14:paraId="0B108EA1"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Calibri"/>
                <w:sz w:val="20"/>
              </w:rPr>
            </w:pPr>
            <w:r w:rsidRPr="007D0624">
              <w:rPr>
                <w:rFonts w:eastAsia="Calibri"/>
                <w:i/>
                <w:iCs/>
                <w:sz w:val="20"/>
              </w:rPr>
              <w:t>b)</w:t>
            </w:r>
            <w:r w:rsidRPr="007D0624">
              <w:rPr>
                <w:rFonts w:eastAsia="Calibri"/>
                <w:sz w:val="20"/>
                <w:szCs w:val="16"/>
              </w:rPr>
              <w:tab/>
            </w:r>
            <w:r w:rsidRPr="007D0624">
              <w:rPr>
                <w:rFonts w:eastAsia="Calibri"/>
                <w:sz w:val="20"/>
              </w:rPr>
              <w:t>space-to-Earth direction in the frequency bands 1 525-1 544</w:t>
            </w:r>
            <w:r w:rsidRPr="007D0624">
              <w:rPr>
                <w:sz w:val="20"/>
              </w:rPr>
              <w:t> </w:t>
            </w:r>
            <w:r w:rsidRPr="007D0624">
              <w:rPr>
                <w:rFonts w:eastAsia="Calibri"/>
                <w:sz w:val="20"/>
              </w:rPr>
              <w:t>MHz and 1 545</w:t>
            </w:r>
            <w:r w:rsidRPr="007D0624">
              <w:rPr>
                <w:rFonts w:eastAsia="Calibri"/>
                <w:sz w:val="20"/>
              </w:rPr>
              <w:noBreakHyphen/>
              <w:t>1 559</w:t>
            </w:r>
            <w:r w:rsidRPr="007D0624">
              <w:rPr>
                <w:sz w:val="20"/>
              </w:rPr>
              <w:t> </w:t>
            </w:r>
            <w:r w:rsidRPr="007D0624">
              <w:rPr>
                <w:rFonts w:eastAsia="Calibri"/>
                <w:sz w:val="20"/>
              </w:rPr>
              <w:t>MHz;</w:t>
            </w:r>
          </w:p>
          <w:p w14:paraId="153C640C"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16"/>
              </w:rPr>
            </w:pPr>
            <w:r w:rsidRPr="007D0624">
              <w:rPr>
                <w:sz w:val="20"/>
              </w:rPr>
              <w:t>2</w:t>
            </w:r>
            <w:r w:rsidRPr="007D0624">
              <w:rPr>
                <w:sz w:val="20"/>
                <w:szCs w:val="16"/>
              </w:rPr>
              <w:tab/>
            </w:r>
            <w:r w:rsidRPr="007D0624">
              <w:rPr>
                <w:sz w:val="20"/>
              </w:rPr>
              <w:t>studies of</w:t>
            </w:r>
            <w:r w:rsidRPr="007D0624">
              <w:rPr>
                <w:rFonts w:eastAsia="Calibri"/>
                <w:sz w:val="20"/>
              </w:rPr>
              <w:t xml:space="preserve"> the technical and operational characteristics of different types of non-GSO space stations </w:t>
            </w:r>
            <w:r w:rsidRPr="007D0624">
              <w:rPr>
                <w:sz w:val="20"/>
              </w:rPr>
              <w:t>that operate or plan to operate space-to-space links with non-GSO systems or GSO networks in the following frequency bands, with the limitation that these space-to-space links only operate in the same direction as the existing MSS allocations:</w:t>
            </w:r>
          </w:p>
          <w:p w14:paraId="48D6E49E"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szCs w:val="16"/>
              </w:rPr>
            </w:pPr>
            <w:r w:rsidRPr="007D0624">
              <w:rPr>
                <w:rFonts w:eastAsia="Calibri"/>
                <w:i/>
                <w:iCs/>
                <w:sz w:val="20"/>
              </w:rPr>
              <w:t>a)</w:t>
            </w:r>
            <w:r w:rsidRPr="007D0624">
              <w:rPr>
                <w:rFonts w:eastAsia="Calibri"/>
                <w:sz w:val="20"/>
                <w:szCs w:val="16"/>
              </w:rPr>
              <w:tab/>
            </w:r>
            <w:r w:rsidRPr="007D0624">
              <w:rPr>
                <w:rFonts w:eastAsia="Calibri"/>
                <w:sz w:val="20"/>
              </w:rPr>
              <w:t xml:space="preserve">Earth-to-space direction in the frequency bands </w:t>
            </w:r>
            <w:r w:rsidRPr="007D0624">
              <w:rPr>
                <w:sz w:val="20"/>
              </w:rPr>
              <w:t>1 610-1 626.5 MHz and 1 670-1 675 MHz;</w:t>
            </w:r>
            <w:r w:rsidRPr="007D0624">
              <w:rPr>
                <w:rFonts w:eastAsia="Calibri"/>
                <w:sz w:val="20"/>
                <w:lang w:eastAsia="zh-CN"/>
              </w:rPr>
              <w:t xml:space="preserve"> </w:t>
            </w:r>
            <w:r w:rsidRPr="007D0624">
              <w:rPr>
                <w:rFonts w:eastAsia="Calibri"/>
                <w:sz w:val="20"/>
              </w:rPr>
              <w:t>and</w:t>
            </w:r>
          </w:p>
          <w:p w14:paraId="770D6D71"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szCs w:val="16"/>
              </w:rPr>
            </w:pPr>
            <w:r w:rsidRPr="007D0624">
              <w:rPr>
                <w:rFonts w:eastAsia="Calibri"/>
                <w:i/>
                <w:iCs/>
                <w:sz w:val="20"/>
              </w:rPr>
              <w:t>b)</w:t>
            </w:r>
            <w:r w:rsidRPr="007D0624">
              <w:rPr>
                <w:rFonts w:eastAsia="Calibri"/>
                <w:sz w:val="20"/>
                <w:szCs w:val="16"/>
              </w:rPr>
              <w:tab/>
            </w:r>
            <w:r w:rsidRPr="007D0624">
              <w:rPr>
                <w:rFonts w:eastAsia="Calibri"/>
                <w:sz w:val="20"/>
              </w:rPr>
              <w:t xml:space="preserve">space-to-Earth direction in the frequency bands 1 518-1 525 MHz, </w:t>
            </w:r>
            <w:r w:rsidRPr="007D0624">
              <w:rPr>
                <w:sz w:val="20"/>
              </w:rPr>
              <w:t>1 613.8-1 626.5 MHz</w:t>
            </w:r>
            <w:r w:rsidRPr="007D0624">
              <w:rPr>
                <w:rFonts w:eastAsia="Calibri"/>
                <w:sz w:val="20"/>
              </w:rPr>
              <w:t xml:space="preserve"> and 2 483.5</w:t>
            </w:r>
            <w:r w:rsidRPr="007D0624">
              <w:rPr>
                <w:rFonts w:eastAsia="Calibri"/>
                <w:sz w:val="20"/>
              </w:rPr>
              <w:noBreakHyphen/>
              <w:t>2 500 MHz;</w:t>
            </w:r>
          </w:p>
          <w:p w14:paraId="592C8568"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sidRPr="007D0624">
              <w:rPr>
                <w:sz w:val="20"/>
              </w:rPr>
              <w:t>3</w:t>
            </w:r>
            <w:r w:rsidRPr="007D0624">
              <w:rPr>
                <w:sz w:val="20"/>
                <w:szCs w:val="16"/>
              </w:rPr>
              <w:tab/>
            </w:r>
            <w:r w:rsidRPr="007D0624">
              <w:rPr>
                <w:sz w:val="20"/>
              </w:rPr>
              <w:t>studies of</w:t>
            </w:r>
            <w:r w:rsidRPr="007D0624">
              <w:rPr>
                <w:rFonts w:eastAsiaTheme="minorEastAsia"/>
                <w:sz w:val="20"/>
              </w:rPr>
              <w:t xml:space="preserve"> sharing and compatibility between space-to-space links in the cases described in </w:t>
            </w:r>
            <w:r w:rsidRPr="007D0624">
              <w:rPr>
                <w:rFonts w:eastAsiaTheme="minorEastAsia"/>
                <w:i/>
                <w:iCs/>
                <w:sz w:val="20"/>
              </w:rPr>
              <w:t>resolves to invite the ITU Radiocommunication Sector</w:t>
            </w:r>
            <w:r w:rsidRPr="007D0624">
              <w:rPr>
                <w:sz w:val="20"/>
              </w:rPr>
              <w:t xml:space="preserve"> </w:t>
            </w:r>
            <w:r w:rsidRPr="007D0624">
              <w:rPr>
                <w:i/>
                <w:iCs/>
                <w:sz w:val="20"/>
              </w:rPr>
              <w:t>to complete in time for the 2027 world radiocommunication conference</w:t>
            </w:r>
            <w:r w:rsidRPr="007D0624">
              <w:rPr>
                <w:rFonts w:eastAsiaTheme="minorEastAsia"/>
                <w:sz w:val="20"/>
              </w:rPr>
              <w:t> 1 and 2</w:t>
            </w:r>
            <w:r w:rsidRPr="007D0624">
              <w:rPr>
                <w:sz w:val="20"/>
              </w:rPr>
              <w:t xml:space="preserve"> </w:t>
            </w:r>
            <w:r w:rsidRPr="007D0624">
              <w:rPr>
                <w:rFonts w:eastAsiaTheme="minorEastAsia"/>
                <w:sz w:val="20"/>
              </w:rPr>
              <w:t>and</w:t>
            </w:r>
          </w:p>
          <w:p w14:paraId="1C06BC47"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bCs/>
                <w:sz w:val="20"/>
                <w:szCs w:val="16"/>
              </w:rPr>
            </w:pPr>
            <w:r w:rsidRPr="007D0624">
              <w:rPr>
                <w:rFonts w:eastAsiaTheme="minorEastAsia"/>
                <w:sz w:val="20"/>
              </w:rPr>
              <w:t>–</w:t>
            </w:r>
            <w:r w:rsidRPr="007D0624">
              <w:rPr>
                <w:rFonts w:eastAsiaTheme="minorHAnsi"/>
                <w:sz w:val="20"/>
                <w:szCs w:val="16"/>
              </w:rPr>
              <w:tab/>
            </w:r>
            <w:r w:rsidRPr="007D0624">
              <w:rPr>
                <w:rFonts w:eastAsiaTheme="minorEastAsia"/>
                <w:sz w:val="20"/>
              </w:rPr>
              <w:t xml:space="preserve">current and planned stations of the MSS, taking into account, in particular, </w:t>
            </w:r>
            <w:r w:rsidRPr="007D0624">
              <w:rPr>
                <w:rFonts w:eastAsiaTheme="minorEastAsia"/>
                <w:i/>
                <w:iCs/>
                <w:sz w:val="20"/>
              </w:rPr>
              <w:t>recognizing further e)</w:t>
            </w:r>
            <w:r w:rsidRPr="007D0624">
              <w:rPr>
                <w:rFonts w:eastAsiaTheme="minorEastAsia"/>
                <w:sz w:val="20"/>
              </w:rPr>
              <w:t xml:space="preserve"> and</w:t>
            </w:r>
            <w:r w:rsidRPr="007D0624">
              <w:rPr>
                <w:rFonts w:eastAsia="Calibri"/>
                <w:sz w:val="20"/>
              </w:rPr>
              <w:t> </w:t>
            </w:r>
            <w:r w:rsidRPr="007D0624">
              <w:rPr>
                <w:rFonts w:eastAsiaTheme="minorEastAsia"/>
                <w:i/>
                <w:iCs/>
                <w:sz w:val="20"/>
              </w:rPr>
              <w:t>f)</w:t>
            </w:r>
            <w:r w:rsidRPr="007D0624">
              <w:rPr>
                <w:rFonts w:eastAsiaTheme="minorEastAsia"/>
                <w:sz w:val="20"/>
              </w:rPr>
              <w:t>;</w:t>
            </w:r>
          </w:p>
          <w:p w14:paraId="4971ACEF"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bCs/>
                <w:sz w:val="20"/>
                <w:szCs w:val="16"/>
              </w:rPr>
            </w:pPr>
            <w:r w:rsidRPr="007D0624">
              <w:rPr>
                <w:rFonts w:eastAsiaTheme="minorEastAsia"/>
                <w:sz w:val="20"/>
              </w:rPr>
              <w:t>–</w:t>
            </w:r>
            <w:r w:rsidRPr="007D0624">
              <w:rPr>
                <w:rFonts w:eastAsiaTheme="minorHAnsi"/>
                <w:sz w:val="20"/>
                <w:szCs w:val="16"/>
              </w:rPr>
              <w:tab/>
            </w:r>
            <w:r w:rsidRPr="007D0624">
              <w:rPr>
                <w:rFonts w:eastAsiaTheme="minorEastAsia"/>
                <w:sz w:val="20"/>
              </w:rPr>
              <w:t xml:space="preserve">other existing primary services allocated in the same frequency bands; </w:t>
            </w:r>
          </w:p>
          <w:p w14:paraId="29042F0F"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heme="minorEastAsia"/>
                <w:sz w:val="20"/>
              </w:rPr>
            </w:pPr>
            <w:r w:rsidRPr="007D0624">
              <w:rPr>
                <w:rFonts w:eastAsiaTheme="minorEastAsia"/>
                <w:sz w:val="20"/>
              </w:rPr>
              <w:t>–</w:t>
            </w:r>
            <w:r w:rsidRPr="007D0624">
              <w:rPr>
                <w:rFonts w:eastAsiaTheme="minorHAnsi"/>
                <w:sz w:val="20"/>
                <w:szCs w:val="16"/>
              </w:rPr>
              <w:tab/>
            </w:r>
            <w:r w:rsidRPr="007D0624">
              <w:rPr>
                <w:rFonts w:eastAsiaTheme="minorEastAsia"/>
                <w:sz w:val="20"/>
              </w:rPr>
              <w:t xml:space="preserve">other existing primary services allocated in adjacent frequency bands; and </w:t>
            </w:r>
          </w:p>
          <w:p w14:paraId="208E0AF3"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bCs/>
                <w:sz w:val="20"/>
                <w:szCs w:val="16"/>
              </w:rPr>
            </w:pPr>
            <w:r w:rsidRPr="007D0624">
              <w:rPr>
                <w:rFonts w:eastAsiaTheme="minorEastAsia"/>
                <w:sz w:val="20"/>
              </w:rPr>
              <w:t>–</w:t>
            </w:r>
            <w:r w:rsidRPr="007D0624">
              <w:rPr>
                <w:rFonts w:eastAsiaTheme="minorHAnsi"/>
                <w:sz w:val="20"/>
                <w:szCs w:val="16"/>
              </w:rPr>
              <w:tab/>
            </w:r>
            <w:r w:rsidRPr="007D0624">
              <w:rPr>
                <w:rFonts w:eastAsiaTheme="minorEastAsia"/>
                <w:sz w:val="20"/>
              </w:rPr>
              <w:t>existing passive services allocated in adjacent frequency bands;</w:t>
            </w:r>
          </w:p>
          <w:p w14:paraId="0446BE1C"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Cs/>
                <w:sz w:val="20"/>
                <w:szCs w:val="16"/>
              </w:rPr>
            </w:pPr>
            <w:r w:rsidRPr="007D0624">
              <w:rPr>
                <w:rFonts w:eastAsiaTheme="minorEastAsia"/>
                <w:sz w:val="20"/>
              </w:rPr>
              <w:t xml:space="preserve">in order to ensure protection of other MSS operations and other services allocated in those frequency bands and in adjacent frequency bands, taking into account </w:t>
            </w:r>
            <w:r w:rsidRPr="007D0624">
              <w:rPr>
                <w:rFonts w:eastAsiaTheme="minorEastAsia"/>
                <w:i/>
                <w:iCs/>
                <w:sz w:val="20"/>
              </w:rPr>
              <w:t>recognizing further</w:t>
            </w:r>
            <w:r w:rsidRPr="007D0624">
              <w:rPr>
                <w:rFonts w:eastAsiaTheme="minorEastAsia"/>
                <w:sz w:val="20"/>
              </w:rPr>
              <w:t> </w:t>
            </w:r>
            <w:r w:rsidRPr="007D0624">
              <w:rPr>
                <w:rFonts w:eastAsiaTheme="minorEastAsia"/>
                <w:i/>
                <w:iCs/>
                <w:sz w:val="20"/>
              </w:rPr>
              <w:t>a)</w:t>
            </w:r>
            <w:r w:rsidRPr="007D0624">
              <w:rPr>
                <w:rFonts w:eastAsiaTheme="minorEastAsia"/>
                <w:sz w:val="20"/>
              </w:rPr>
              <w:t xml:space="preserve"> to </w:t>
            </w:r>
            <w:r w:rsidRPr="007D0624">
              <w:rPr>
                <w:rFonts w:eastAsiaTheme="minorEastAsia"/>
                <w:i/>
                <w:iCs/>
                <w:sz w:val="20"/>
              </w:rPr>
              <w:t>m)</w:t>
            </w:r>
            <w:r w:rsidRPr="007D0624">
              <w:rPr>
                <w:sz w:val="20"/>
              </w:rPr>
              <w:t>;</w:t>
            </w:r>
          </w:p>
          <w:p w14:paraId="28F7E3A2"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16"/>
              </w:rPr>
            </w:pPr>
            <w:r w:rsidRPr="007D0624">
              <w:rPr>
                <w:sz w:val="20"/>
              </w:rPr>
              <w:t>4</w:t>
            </w:r>
            <w:r w:rsidRPr="007D0624">
              <w:rPr>
                <w:sz w:val="20"/>
                <w:szCs w:val="16"/>
              </w:rPr>
              <w:tab/>
            </w:r>
            <w:r w:rsidRPr="007D0624">
              <w:rPr>
                <w:sz w:val="20"/>
              </w:rPr>
              <w:t>development of</w:t>
            </w:r>
            <w:r w:rsidRPr="007D0624">
              <w:rPr>
                <w:rFonts w:eastAsia="Calibri"/>
                <w:sz w:val="20"/>
              </w:rPr>
              <w:t xml:space="preserve"> technical conditions and regulatory provisions for the </w:t>
            </w:r>
            <w:r w:rsidRPr="007D0624">
              <w:rPr>
                <w:sz w:val="20"/>
              </w:rPr>
              <w:t>operation of space-to-space links in these frequency bands</w:t>
            </w:r>
            <w:r w:rsidRPr="007D0624">
              <w:rPr>
                <w:rFonts w:eastAsia="Calibri"/>
                <w:sz w:val="20"/>
              </w:rPr>
              <w:t xml:space="preserve">, including </w:t>
            </w:r>
            <w:r w:rsidRPr="007D0624">
              <w:rPr>
                <w:sz w:val="20"/>
              </w:rPr>
              <w:t xml:space="preserve">MSS (space-to-space) allocations or the addition of inter-satellite service (ISS) allocations, in all or parts of the frequency bands identified in </w:t>
            </w:r>
            <w:r w:rsidRPr="007D0624">
              <w:rPr>
                <w:i/>
                <w:iCs/>
                <w:sz w:val="20"/>
              </w:rPr>
              <w:t xml:space="preserve">resolves to invite the ITU Radiocommunication Sector </w:t>
            </w:r>
            <w:r w:rsidRPr="007D0624">
              <w:rPr>
                <w:i/>
                <w:iCs/>
                <w:sz w:val="20"/>
              </w:rPr>
              <w:lastRenderedPageBreak/>
              <w:t>to complete in time for the 2027 world radiocommunication conference </w:t>
            </w:r>
            <w:r w:rsidRPr="007D0624">
              <w:rPr>
                <w:sz w:val="20"/>
              </w:rPr>
              <w:t>1 and</w:t>
            </w:r>
            <w:r w:rsidRPr="007D0624">
              <w:rPr>
                <w:rFonts w:eastAsia="Calibri"/>
                <w:sz w:val="20"/>
              </w:rPr>
              <w:t> </w:t>
            </w:r>
            <w:r w:rsidRPr="007D0624">
              <w:rPr>
                <w:sz w:val="20"/>
              </w:rPr>
              <w:t xml:space="preserve">2 above, with the condition that stations operating in an MSS (space-to-space) or ISS allocation shall not cause harmful interference to, or claim protection from, the MSS (space-to-Earth) or MSS (Earth-to-space), while ensuring the protection of other services allocated in those and adjacent frequency bands, </w:t>
            </w:r>
            <w:r w:rsidRPr="007D0624">
              <w:rPr>
                <w:rFonts w:eastAsia="Calibri"/>
                <w:sz w:val="20"/>
              </w:rPr>
              <w:t xml:space="preserve">taking into account the results of the studies </w:t>
            </w:r>
            <w:r w:rsidRPr="007D0624">
              <w:rPr>
                <w:sz w:val="20"/>
              </w:rPr>
              <w:t xml:space="preserve">called for in </w:t>
            </w:r>
            <w:r w:rsidRPr="007D0624">
              <w:rPr>
                <w:i/>
                <w:iCs/>
                <w:sz w:val="20"/>
              </w:rPr>
              <w:t>resolves to invite the ITU Radiocommunication Sector to complete in time for the 2027 world radiocommunication conference </w:t>
            </w:r>
            <w:r w:rsidRPr="007D0624">
              <w:rPr>
                <w:sz w:val="20"/>
              </w:rPr>
              <w:t>1, 2,</w:t>
            </w:r>
            <w:r w:rsidRPr="007D0624">
              <w:rPr>
                <w:i/>
                <w:iCs/>
                <w:sz w:val="20"/>
              </w:rPr>
              <w:t xml:space="preserve"> </w:t>
            </w:r>
            <w:r w:rsidRPr="007D0624">
              <w:rPr>
                <w:sz w:val="20"/>
              </w:rPr>
              <w:t>and 3</w:t>
            </w:r>
            <w:r w:rsidRPr="007D0624">
              <w:rPr>
                <w:i/>
                <w:iCs/>
                <w:sz w:val="20"/>
              </w:rPr>
              <w:t xml:space="preserve"> </w:t>
            </w:r>
            <w:r w:rsidRPr="007D0624">
              <w:rPr>
                <w:sz w:val="20"/>
              </w:rPr>
              <w:t>above,</w:t>
            </w:r>
          </w:p>
          <w:p w14:paraId="48E47ED0"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16"/>
              </w:rPr>
            </w:pPr>
            <w:r w:rsidRPr="007D0624">
              <w:rPr>
                <w:sz w:val="20"/>
              </w:rPr>
              <w:t>…</w:t>
            </w:r>
          </w:p>
          <w:p w14:paraId="00E1DDEA" w14:textId="77777777" w:rsidR="007D0624" w:rsidRPr="007D0624" w:rsidRDefault="007D0624" w:rsidP="007D0624">
            <w:pPr>
              <w:keepNext/>
              <w:keepLines/>
              <w:tabs>
                <w:tab w:val="clear" w:pos="1134"/>
                <w:tab w:val="clear" w:pos="1871"/>
                <w:tab w:val="clear" w:pos="2268"/>
              </w:tabs>
              <w:spacing w:before="40"/>
              <w:ind w:left="191"/>
              <w:rPr>
                <w:i/>
                <w:sz w:val="20"/>
              </w:rPr>
            </w:pPr>
            <w:r w:rsidRPr="007D0624">
              <w:rPr>
                <w:i/>
                <w:sz w:val="20"/>
              </w:rPr>
              <w:t>invites the 2027 world radiocommunication conference</w:t>
            </w:r>
          </w:p>
          <w:p w14:paraId="740B0025"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16"/>
              </w:rPr>
            </w:pPr>
            <w:r w:rsidRPr="007D0624">
              <w:rPr>
                <w:sz w:val="20"/>
              </w:rPr>
              <w:t>to consider the results of the above studies and take necessary regulatory actions, as appropriate.</w:t>
            </w:r>
          </w:p>
        </w:tc>
        <w:tc>
          <w:tcPr>
            <w:tcW w:w="1451" w:type="dxa"/>
          </w:tcPr>
          <w:p w14:paraId="651176BD"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lastRenderedPageBreak/>
              <w:t>WP 3L</w:t>
            </w:r>
          </w:p>
          <w:p w14:paraId="6A051A3B"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t>WP 3M</w:t>
            </w:r>
          </w:p>
          <w:p w14:paraId="60CC4703"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t>WP 4A</w:t>
            </w:r>
          </w:p>
          <w:p w14:paraId="17CD286A"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t>WP 4B</w:t>
            </w:r>
          </w:p>
          <w:p w14:paraId="34943AAF"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t>WP 5A</w:t>
            </w:r>
          </w:p>
          <w:p w14:paraId="359C0CB0"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t>WP 5B</w:t>
            </w:r>
          </w:p>
          <w:p w14:paraId="3E9F8FDC"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t>WP 5C</w:t>
            </w:r>
          </w:p>
          <w:p w14:paraId="0A5EAF2F"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t>WP 5D</w:t>
            </w:r>
          </w:p>
          <w:p w14:paraId="6D7363C1"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t>WP 7B</w:t>
            </w:r>
          </w:p>
          <w:p w14:paraId="7EC6E077"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t>WP 7C</w:t>
            </w:r>
          </w:p>
          <w:p w14:paraId="2E9E3117"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20"/>
              </w:rPr>
            </w:pPr>
            <w:r w:rsidRPr="007D0624">
              <w:rPr>
                <w:b/>
                <w:bCs/>
                <w:sz w:val="20"/>
              </w:rPr>
              <w:t>WP 7D</w:t>
            </w:r>
          </w:p>
        </w:tc>
      </w:tr>
      <w:tr w:rsidR="007D0624" w:rsidRPr="007D0624" w14:paraId="467C3CE6" w14:textId="77777777" w:rsidTr="0069209B">
        <w:trPr>
          <w:jc w:val="center"/>
        </w:trPr>
        <w:tc>
          <w:tcPr>
            <w:tcW w:w="15194" w:type="dxa"/>
            <w:gridSpan w:val="5"/>
          </w:tcPr>
          <w:p w14:paraId="4A5F563D"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1.12</w:t>
            </w:r>
            <w:r w:rsidRPr="007D0624">
              <w:rPr>
                <w:sz w:val="20"/>
                <w:szCs w:val="16"/>
              </w:rPr>
              <w:tab/>
            </w:r>
            <w:r w:rsidRPr="007D0624">
              <w:rPr>
                <w:sz w:val="20"/>
              </w:rPr>
              <w:t xml:space="preserve">to consider, based on the results of studies, possible allocations to the mobile-satellite service and possible regulatory actions in the frequency bands 1 427-1 432 MHz (space-to-Earth), 1 645.5-1 646.5 MHz (space-to-Earth) (Earth-to-space), 1 880-1 920 MHz (space-to-Earth) (Earth-to-space) and 2 010-2 025 MHz (space-to-Earth) (Earth-to-space) required for the future development of low-data-rate non-geostationary </w:t>
            </w:r>
            <w:r w:rsidRPr="007D0624">
              <w:rPr>
                <w:sz w:val="20"/>
              </w:rPr>
              <w:noBreakHyphen/>
              <w:t>mobile-satellite</w:t>
            </w:r>
            <w:r w:rsidRPr="007D0624">
              <w:rPr>
                <w:sz w:val="20"/>
              </w:rPr>
              <w:noBreakHyphen/>
              <w:t xml:space="preserve"> systems, in accordance with Resolution </w:t>
            </w:r>
            <w:r w:rsidRPr="007D0624">
              <w:rPr>
                <w:b/>
                <w:bCs/>
                <w:sz w:val="20"/>
              </w:rPr>
              <w:t>252 (WRC</w:t>
            </w:r>
            <w:r w:rsidRPr="007D0624">
              <w:rPr>
                <w:b/>
                <w:bCs/>
                <w:sz w:val="20"/>
              </w:rPr>
              <w:noBreakHyphen/>
              <w:t>23)</w:t>
            </w:r>
            <w:r w:rsidRPr="007D0624">
              <w:rPr>
                <w:sz w:val="20"/>
              </w:rPr>
              <w:t>;</w:t>
            </w:r>
          </w:p>
        </w:tc>
      </w:tr>
      <w:tr w:rsidR="007D0624" w:rsidRPr="007D0624" w14:paraId="3CF3ABEF" w14:textId="77777777" w:rsidTr="0069209B">
        <w:trPr>
          <w:jc w:val="center"/>
        </w:trPr>
        <w:tc>
          <w:tcPr>
            <w:tcW w:w="2755" w:type="dxa"/>
          </w:tcPr>
          <w:p w14:paraId="27391C1F"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7D0624">
              <w:rPr>
                <w:sz w:val="20"/>
              </w:rPr>
              <w:t>Resolution</w:t>
            </w:r>
            <w:r w:rsidRPr="007D0624">
              <w:rPr>
                <w:b/>
                <w:bCs/>
                <w:sz w:val="20"/>
              </w:rPr>
              <w:t> 252 (WRC</w:t>
            </w:r>
            <w:r w:rsidRPr="007D0624">
              <w:rPr>
                <w:b/>
                <w:bCs/>
                <w:sz w:val="20"/>
              </w:rPr>
              <w:noBreakHyphen/>
              <w:t>23)</w:t>
            </w:r>
          </w:p>
          <w:p w14:paraId="54F89F90"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Studies on potential new allocations to, and regulatory actions for, the mobile-satellite service in the frequency bands 1 427-1 432 MHz (space-to-Earth), 1 645.5-1 646.5 MHz (space-to-Earth) (Earth-to-space), 1 880-1 920 MHz (space-to-Earth) (Earth-to-space) and 2 010-2 025 MHz (space-to-Earth) (Earth-to-space) required for the future development of low-data-rate non-geostationary mobile-satellite systems</w:t>
            </w:r>
          </w:p>
        </w:tc>
        <w:tc>
          <w:tcPr>
            <w:tcW w:w="1341" w:type="dxa"/>
          </w:tcPr>
          <w:p w14:paraId="610E2A08"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7D0624">
              <w:rPr>
                <w:b/>
                <w:bCs/>
                <w:sz w:val="20"/>
              </w:rPr>
              <w:t>WP 4C</w:t>
            </w:r>
          </w:p>
        </w:tc>
        <w:tc>
          <w:tcPr>
            <w:tcW w:w="9647" w:type="dxa"/>
            <w:gridSpan w:val="2"/>
          </w:tcPr>
          <w:p w14:paraId="776F631F" w14:textId="77777777" w:rsidR="007D0624" w:rsidRPr="007D0624" w:rsidRDefault="007D0624" w:rsidP="007D0624">
            <w:pPr>
              <w:tabs>
                <w:tab w:val="clear" w:pos="1134"/>
                <w:tab w:val="clear" w:pos="1871"/>
                <w:tab w:val="clear" w:pos="2268"/>
                <w:tab w:val="left" w:pos="794"/>
              </w:tabs>
              <w:spacing w:before="40"/>
              <w:ind w:left="332"/>
              <w:rPr>
                <w:i/>
                <w:sz w:val="20"/>
              </w:rPr>
            </w:pPr>
            <w:r w:rsidRPr="007D0624">
              <w:rPr>
                <w:i/>
                <w:sz w:val="20"/>
              </w:rPr>
              <w:t>resolves to invite the ITU Radiocommunication Sector to complete in time for the 2027 world radiocommunication conference</w:t>
            </w:r>
          </w:p>
          <w:p w14:paraId="073AA3E3"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16"/>
              </w:rPr>
            </w:pPr>
            <w:r w:rsidRPr="007D0624">
              <w:rPr>
                <w:sz w:val="20"/>
              </w:rPr>
              <w:t>1</w:t>
            </w:r>
            <w:r w:rsidRPr="007D0624">
              <w:rPr>
                <w:sz w:val="20"/>
                <w:szCs w:val="16"/>
              </w:rPr>
              <w:tab/>
            </w:r>
            <w:r w:rsidRPr="007D0624">
              <w:rPr>
                <w:sz w:val="20"/>
              </w:rPr>
              <w:t>studies on spectrum requirements, technical and operational characteristics and conditions for non-GSO</w:t>
            </w:r>
            <w:r w:rsidRPr="007D0624" w:rsidDel="00F340E8">
              <w:rPr>
                <w:sz w:val="20"/>
              </w:rPr>
              <w:t xml:space="preserve"> </w:t>
            </w:r>
            <w:r w:rsidRPr="007D0624">
              <w:rPr>
                <w:sz w:val="20"/>
              </w:rPr>
              <w:t>low-data-rate MSS systems, including mitigation techniques, that allow coexistence of these systems in the same frequency bands;</w:t>
            </w:r>
          </w:p>
          <w:p w14:paraId="6FADE63F"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16"/>
              </w:rPr>
            </w:pPr>
            <w:r w:rsidRPr="007D0624">
              <w:rPr>
                <w:sz w:val="20"/>
              </w:rPr>
              <w:t>2</w:t>
            </w:r>
            <w:r w:rsidRPr="007D0624">
              <w:rPr>
                <w:sz w:val="20"/>
                <w:szCs w:val="16"/>
              </w:rPr>
              <w:tab/>
            </w:r>
            <w:r w:rsidRPr="007D0624">
              <w:rPr>
                <w:sz w:val="20"/>
              </w:rPr>
              <w:t>studies on sharing and compatibility between the non-GSO</w:t>
            </w:r>
            <w:r w:rsidRPr="007D0624" w:rsidDel="00F340E8">
              <w:rPr>
                <w:sz w:val="20"/>
              </w:rPr>
              <w:t xml:space="preserve"> </w:t>
            </w:r>
            <w:r w:rsidRPr="007D0624">
              <w:rPr>
                <w:sz w:val="20"/>
              </w:rPr>
              <w:t>low-data-rate MSS systems and the existing primary services operating in the frequency bands 1 427-1 432 MHz (space-to-Earth), 1 645.5-1 646.5 MHz (space-to-Earth) (Earth-to-space), 1 880-1 920 MHz (space-to-Earth) (Earth-to-space) and 2 010-2 025 MHz (space-to-Earth) (Earth-to-space) and in the relevant adjacent frequency bands, in order to ensure protection of existing services,</w:t>
            </w:r>
          </w:p>
          <w:p w14:paraId="7D66F439"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16"/>
              </w:rPr>
            </w:pPr>
            <w:r w:rsidRPr="007D0624">
              <w:rPr>
                <w:sz w:val="20"/>
              </w:rPr>
              <w:t>…</w:t>
            </w:r>
          </w:p>
          <w:p w14:paraId="71B419ED" w14:textId="77777777" w:rsidR="007D0624" w:rsidRPr="007D0624" w:rsidRDefault="007D0624" w:rsidP="007D0624">
            <w:pPr>
              <w:tabs>
                <w:tab w:val="clear" w:pos="1134"/>
                <w:tab w:val="clear" w:pos="1871"/>
                <w:tab w:val="clear" w:pos="2268"/>
              </w:tabs>
              <w:spacing w:before="40"/>
              <w:ind w:left="332"/>
              <w:rPr>
                <w:i/>
                <w:sz w:val="20"/>
              </w:rPr>
            </w:pPr>
            <w:r w:rsidRPr="007D0624">
              <w:rPr>
                <w:i/>
                <w:sz w:val="20"/>
              </w:rPr>
              <w:t>invites the 2027 world radiocommunication conference</w:t>
            </w:r>
          </w:p>
          <w:p w14:paraId="2553969B"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20"/>
              </w:rPr>
            </w:pPr>
            <w:r w:rsidRPr="007D0624">
              <w:rPr>
                <w:sz w:val="20"/>
              </w:rPr>
              <w:t xml:space="preserve">to consider, based on the results of studies, possible allocations to the </w:t>
            </w:r>
            <w:bookmarkStart w:id="19" w:name="_Hlk149899348"/>
            <w:r w:rsidRPr="007D0624">
              <w:rPr>
                <w:sz w:val="20"/>
              </w:rPr>
              <w:t xml:space="preserve">MSS </w:t>
            </w:r>
            <w:bookmarkEnd w:id="19"/>
            <w:r w:rsidRPr="007D0624">
              <w:rPr>
                <w:sz w:val="20"/>
              </w:rPr>
              <w:t>and possible regulatory actions in the frequency bands referred to in</w:t>
            </w:r>
            <w:r w:rsidRPr="007D0624">
              <w:rPr>
                <w:i/>
                <w:iCs/>
                <w:sz w:val="20"/>
              </w:rPr>
              <w:t xml:space="preserve"> resolves to invite the ITU Radiocommunication Sector to complete in time for the 2027 world radiocommunication conference</w:t>
            </w:r>
            <w:r w:rsidRPr="007D0624">
              <w:rPr>
                <w:sz w:val="20"/>
              </w:rPr>
              <w:t>.</w:t>
            </w:r>
          </w:p>
        </w:tc>
        <w:tc>
          <w:tcPr>
            <w:tcW w:w="1451" w:type="dxa"/>
          </w:tcPr>
          <w:p w14:paraId="12C57561"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t>WP 3L</w:t>
            </w:r>
          </w:p>
          <w:p w14:paraId="3C34BF23"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t>WP3M</w:t>
            </w:r>
          </w:p>
          <w:p w14:paraId="4E9584B2"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rFonts w:eastAsia="Calibri"/>
                <w:b/>
                <w:bCs/>
                <w:sz w:val="20"/>
                <w:lang w:eastAsia="en-GB"/>
              </w:rPr>
            </w:pPr>
            <w:r w:rsidRPr="007D0624">
              <w:rPr>
                <w:rFonts w:eastAsia="Calibri"/>
                <w:b/>
                <w:bCs/>
                <w:sz w:val="20"/>
                <w:lang w:eastAsia="en-GB"/>
              </w:rPr>
              <w:t>WP 4B</w:t>
            </w:r>
            <w:r w:rsidRPr="007D0624">
              <w:rPr>
                <w:rFonts w:eastAsia="Calibri"/>
                <w:b/>
                <w:sz w:val="20"/>
                <w:szCs w:val="24"/>
                <w:lang w:eastAsia="en-GB"/>
              </w:rPr>
              <w:br/>
            </w:r>
            <w:r w:rsidRPr="007D0624">
              <w:rPr>
                <w:rFonts w:eastAsia="Calibri"/>
                <w:sz w:val="20"/>
                <w:lang w:eastAsia="en-GB"/>
              </w:rPr>
              <w:t>(WP 4B is requested to provide information on future development of low-data-rate non-GSO MSS systems)</w:t>
            </w:r>
          </w:p>
          <w:p w14:paraId="5910787B"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rFonts w:eastAsia="Calibri"/>
                <w:b/>
                <w:bCs/>
                <w:sz w:val="20"/>
                <w:lang w:eastAsia="en-GB"/>
              </w:rPr>
            </w:pPr>
            <w:r w:rsidRPr="007D0624">
              <w:rPr>
                <w:rFonts w:eastAsia="Calibri"/>
                <w:b/>
                <w:bCs/>
                <w:sz w:val="20"/>
                <w:lang w:eastAsia="en-GB"/>
              </w:rPr>
              <w:t>WP 5A</w:t>
            </w:r>
          </w:p>
          <w:p w14:paraId="67EADC06"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t>WP 5B</w:t>
            </w:r>
          </w:p>
          <w:p w14:paraId="3807CE1D"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t>WP 5C</w:t>
            </w:r>
          </w:p>
          <w:p w14:paraId="1E7AF2A6"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t>WP 5D</w:t>
            </w:r>
          </w:p>
          <w:p w14:paraId="6DBB820D"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rFonts w:eastAsia="Calibri"/>
                <w:b/>
                <w:bCs/>
                <w:sz w:val="20"/>
                <w:lang w:eastAsia="en-GB"/>
              </w:rPr>
            </w:pPr>
            <w:r w:rsidRPr="007D0624">
              <w:rPr>
                <w:b/>
                <w:bCs/>
                <w:sz w:val="20"/>
                <w:lang w:eastAsia="en-GB"/>
              </w:rPr>
              <w:t>WP 7B</w:t>
            </w:r>
          </w:p>
          <w:p w14:paraId="4D790BF5"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t>WP 7C</w:t>
            </w:r>
          </w:p>
          <w:p w14:paraId="37CC8AC0"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20"/>
              </w:rPr>
            </w:pPr>
            <w:r w:rsidRPr="007D0624">
              <w:rPr>
                <w:b/>
                <w:bCs/>
                <w:sz w:val="20"/>
              </w:rPr>
              <w:t>WP 7D</w:t>
            </w:r>
          </w:p>
        </w:tc>
      </w:tr>
      <w:tr w:rsidR="007D0624" w:rsidRPr="007D0624" w14:paraId="0C4F7D09" w14:textId="77777777" w:rsidTr="0069209B">
        <w:trPr>
          <w:cantSplit/>
          <w:jc w:val="center"/>
        </w:trPr>
        <w:tc>
          <w:tcPr>
            <w:tcW w:w="15194" w:type="dxa"/>
            <w:gridSpan w:val="5"/>
            <w:tcBorders>
              <w:top w:val="single" w:sz="4" w:space="0" w:color="auto"/>
            </w:tcBorders>
          </w:tcPr>
          <w:p w14:paraId="6B17D4E6" w14:textId="77777777" w:rsidR="007D0624" w:rsidRPr="007D0624" w:rsidRDefault="007D0624" w:rsidP="007D0624">
            <w:pPr>
              <w:pageBreakBefore/>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8"/>
                <w:szCs w:val="28"/>
              </w:rPr>
            </w:pPr>
            <w:r w:rsidRPr="007D0624">
              <w:rPr>
                <w:sz w:val="20"/>
              </w:rPr>
              <w:lastRenderedPageBreak/>
              <w:t>1.14</w:t>
            </w:r>
            <w:r w:rsidRPr="007D0624">
              <w:rPr>
                <w:rFonts w:eastAsiaTheme="minorHAnsi"/>
                <w:b/>
                <w:sz w:val="20"/>
              </w:rPr>
              <w:tab/>
            </w:r>
            <w:r w:rsidRPr="007D0624">
              <w:rPr>
                <w:sz w:val="20"/>
              </w:rPr>
              <w:t>to consider possible additional allocations to the mobile-satellite service, in accordance with Resolution </w:t>
            </w:r>
            <w:r w:rsidRPr="007D0624">
              <w:rPr>
                <w:b/>
                <w:bCs/>
                <w:sz w:val="20"/>
              </w:rPr>
              <w:t>254 (WRC</w:t>
            </w:r>
            <w:r w:rsidRPr="007D0624">
              <w:rPr>
                <w:b/>
                <w:bCs/>
                <w:sz w:val="20"/>
              </w:rPr>
              <w:noBreakHyphen/>
              <w:t>23)</w:t>
            </w:r>
            <w:r w:rsidRPr="007D0624">
              <w:rPr>
                <w:sz w:val="20"/>
              </w:rPr>
              <w:t>;</w:t>
            </w:r>
          </w:p>
        </w:tc>
      </w:tr>
      <w:tr w:rsidR="007D0624" w:rsidRPr="007D0624" w14:paraId="309C44A4" w14:textId="77777777" w:rsidTr="0069209B">
        <w:trPr>
          <w:jc w:val="center"/>
        </w:trPr>
        <w:tc>
          <w:tcPr>
            <w:tcW w:w="2755" w:type="dxa"/>
          </w:tcPr>
          <w:p w14:paraId="607C70F3"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7D0624">
              <w:rPr>
                <w:sz w:val="20"/>
              </w:rPr>
              <w:t>Resolution</w:t>
            </w:r>
            <w:r w:rsidRPr="007D0624">
              <w:rPr>
                <w:b/>
                <w:bCs/>
                <w:sz w:val="20"/>
              </w:rPr>
              <w:t> 254 (WRC</w:t>
            </w:r>
            <w:r w:rsidRPr="007D0624">
              <w:rPr>
                <w:b/>
                <w:bCs/>
                <w:sz w:val="20"/>
              </w:rPr>
              <w:noBreakHyphen/>
              <w:t>23)</w:t>
            </w:r>
          </w:p>
          <w:p w14:paraId="2105FA56"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Studies on possible new frequency allocations to the mobile-satellite service in the frequency bands 2 010-2 025 MHz (Earth-to-space) and 2 160-2 170 MHz (space-to-Earth) in Regions 1 and 3 and 2 120-2 160 MHz (space-to-Earth) in all Regions</w:t>
            </w:r>
          </w:p>
        </w:tc>
        <w:tc>
          <w:tcPr>
            <w:tcW w:w="1341" w:type="dxa"/>
          </w:tcPr>
          <w:p w14:paraId="7D6189D5"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7D0624">
              <w:rPr>
                <w:b/>
                <w:bCs/>
                <w:sz w:val="20"/>
              </w:rPr>
              <w:t>WP 4C</w:t>
            </w:r>
          </w:p>
        </w:tc>
        <w:tc>
          <w:tcPr>
            <w:tcW w:w="9647" w:type="dxa"/>
            <w:gridSpan w:val="2"/>
          </w:tcPr>
          <w:p w14:paraId="21F1B35B" w14:textId="77777777" w:rsidR="007D0624" w:rsidRPr="007D0624" w:rsidRDefault="007D0624" w:rsidP="007D0624">
            <w:pPr>
              <w:keepNext/>
              <w:keepLines/>
              <w:tabs>
                <w:tab w:val="clear" w:pos="1134"/>
                <w:tab w:val="clear" w:pos="1871"/>
                <w:tab w:val="clear" w:pos="2268"/>
                <w:tab w:val="left" w:pos="794"/>
              </w:tabs>
              <w:spacing w:before="40"/>
              <w:ind w:left="332"/>
              <w:rPr>
                <w:i/>
                <w:sz w:val="20"/>
              </w:rPr>
            </w:pPr>
            <w:r w:rsidRPr="007D0624">
              <w:rPr>
                <w:i/>
                <w:sz w:val="20"/>
              </w:rPr>
              <w:t>resolves to invite the ITU Radiocommunication Sector to complete in time for the 2027 world radiocommunication conference</w:t>
            </w:r>
          </w:p>
          <w:p w14:paraId="507A7104"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16"/>
              </w:rPr>
            </w:pPr>
            <w:r w:rsidRPr="007D0624">
              <w:rPr>
                <w:sz w:val="20"/>
              </w:rPr>
              <w:t>1</w:t>
            </w:r>
            <w:r w:rsidRPr="007D0624">
              <w:rPr>
                <w:sz w:val="20"/>
                <w:szCs w:val="16"/>
              </w:rPr>
              <w:tab/>
            </w:r>
            <w:r w:rsidRPr="007D0624">
              <w:rPr>
                <w:sz w:val="20"/>
              </w:rPr>
              <w:t xml:space="preserve">studies on relevant spectrum requirements and technical, operational and regulatory matters for the </w:t>
            </w:r>
            <w:r w:rsidRPr="007D0624">
              <w:rPr>
                <w:rFonts w:eastAsia="Calibri"/>
                <w:sz w:val="20"/>
              </w:rPr>
              <w:t>MSS</w:t>
            </w:r>
            <w:r w:rsidRPr="007D0624">
              <w:rPr>
                <w:sz w:val="20"/>
              </w:rPr>
              <w:t xml:space="preserve"> in connection with possible new allocations to the </w:t>
            </w:r>
            <w:r w:rsidRPr="007D0624">
              <w:rPr>
                <w:rFonts w:eastAsia="Calibri"/>
                <w:sz w:val="20"/>
              </w:rPr>
              <w:t>MSS</w:t>
            </w:r>
            <w:r w:rsidRPr="007D0624" w:rsidDel="00B262EF">
              <w:rPr>
                <w:sz w:val="20"/>
              </w:rPr>
              <w:t xml:space="preserve"> </w:t>
            </w:r>
            <w:r w:rsidRPr="007D0624">
              <w:rPr>
                <w:sz w:val="20"/>
              </w:rPr>
              <w:t>in the frequency bands 2 010-2 025 MHz (Earth-to-space) and 2 160-2 170 MHz (space-to-Earth) in Regions 1 and 3 and 2 120-2 160 MHz (space-to-Earth) in all Regions;</w:t>
            </w:r>
          </w:p>
          <w:p w14:paraId="044E80D2"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16"/>
              </w:rPr>
            </w:pPr>
            <w:r w:rsidRPr="007D0624">
              <w:rPr>
                <w:sz w:val="20"/>
              </w:rPr>
              <w:t>2</w:t>
            </w:r>
            <w:r w:rsidRPr="007D0624">
              <w:rPr>
                <w:sz w:val="20"/>
                <w:szCs w:val="16"/>
              </w:rPr>
              <w:tab/>
            </w:r>
            <w:r w:rsidRPr="007D0624">
              <w:rPr>
                <w:sz w:val="20"/>
              </w:rPr>
              <w:t xml:space="preserve">studies on sharing and compatibility of possible new allocations to the </w:t>
            </w:r>
            <w:r w:rsidRPr="007D0624">
              <w:rPr>
                <w:rFonts w:eastAsia="Calibri"/>
                <w:sz w:val="20"/>
              </w:rPr>
              <w:t>MSS</w:t>
            </w:r>
            <w:r w:rsidRPr="007D0624" w:rsidDel="00B262EF">
              <w:rPr>
                <w:sz w:val="20"/>
              </w:rPr>
              <w:t xml:space="preserve"> </w:t>
            </w:r>
            <w:r w:rsidRPr="007D0624">
              <w:rPr>
                <w:sz w:val="20"/>
              </w:rPr>
              <w:t>in the frequency bands being studied to ensure the protection of existing services allocated on a primary basis, and also in adjacent frequency bands, without adversely affecting those services;</w:t>
            </w:r>
          </w:p>
          <w:p w14:paraId="52B0AE03"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16"/>
              </w:rPr>
            </w:pPr>
            <w:r w:rsidRPr="007D0624">
              <w:rPr>
                <w:sz w:val="20"/>
              </w:rPr>
              <w:t>3</w:t>
            </w:r>
            <w:r w:rsidRPr="007D0624">
              <w:rPr>
                <w:sz w:val="20"/>
                <w:szCs w:val="16"/>
              </w:rPr>
              <w:tab/>
            </w:r>
            <w:r w:rsidRPr="007D0624">
              <w:rPr>
                <w:sz w:val="20"/>
              </w:rPr>
              <w:t>studies on possible technical, operational and regulatory measures that ensure the protection of existing services and their continued operation and future development without imposing additional regulatory or technical constraints on those services, while ensuring their protection from harmful interference, when considering possible additional allocations to the MSS,</w:t>
            </w:r>
          </w:p>
          <w:p w14:paraId="5F108BFE"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16"/>
              </w:rPr>
            </w:pPr>
            <w:r w:rsidRPr="007D0624">
              <w:rPr>
                <w:sz w:val="20"/>
              </w:rPr>
              <w:t>…</w:t>
            </w:r>
          </w:p>
          <w:p w14:paraId="18D7867D" w14:textId="77777777" w:rsidR="007D0624" w:rsidRPr="007D0624" w:rsidRDefault="007D0624" w:rsidP="007D0624">
            <w:pPr>
              <w:keepNext/>
              <w:keepLines/>
              <w:tabs>
                <w:tab w:val="clear" w:pos="1134"/>
                <w:tab w:val="clear" w:pos="1871"/>
                <w:tab w:val="clear" w:pos="2268"/>
              </w:tabs>
              <w:spacing w:before="40"/>
              <w:ind w:left="332"/>
              <w:rPr>
                <w:i/>
                <w:sz w:val="20"/>
              </w:rPr>
            </w:pPr>
            <w:r w:rsidRPr="007D0624">
              <w:rPr>
                <w:i/>
                <w:sz w:val="20"/>
              </w:rPr>
              <w:t>invites the 2027 world radiocommunication conference</w:t>
            </w:r>
          </w:p>
          <w:p w14:paraId="1F4F1C83"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16"/>
              </w:rPr>
            </w:pPr>
            <w:r w:rsidRPr="007D0624">
              <w:rPr>
                <w:sz w:val="20"/>
              </w:rPr>
              <w:t xml:space="preserve">to consider, based on results of studies conducted under </w:t>
            </w:r>
            <w:r w:rsidRPr="007D0624">
              <w:rPr>
                <w:i/>
                <w:iCs/>
                <w:sz w:val="20"/>
              </w:rPr>
              <w:t>resolves to invite the ITU Radiocommunication Sector to complete in time for the 2027 world radiocommunication conference</w:t>
            </w:r>
            <w:r w:rsidRPr="007D0624">
              <w:rPr>
                <w:sz w:val="20"/>
              </w:rPr>
              <w:t xml:space="preserve">, possible new allocations and associated regulatory conditions for the </w:t>
            </w:r>
            <w:r w:rsidRPr="007D0624">
              <w:rPr>
                <w:rFonts w:eastAsia="Calibri"/>
                <w:sz w:val="20"/>
              </w:rPr>
              <w:t>MSS,</w:t>
            </w:r>
            <w:r w:rsidRPr="007D0624" w:rsidDel="00B262EF">
              <w:rPr>
                <w:sz w:val="20"/>
              </w:rPr>
              <w:t xml:space="preserve"> </w:t>
            </w:r>
            <w:r w:rsidRPr="007D0624">
              <w:rPr>
                <w:sz w:val="20"/>
              </w:rPr>
              <w:t>while ensuring the protection of existing primary services.</w:t>
            </w:r>
          </w:p>
        </w:tc>
        <w:tc>
          <w:tcPr>
            <w:tcW w:w="1451" w:type="dxa"/>
          </w:tcPr>
          <w:p w14:paraId="3905A2C9"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rFonts w:eastAsia="Calibri"/>
                <w:b/>
                <w:bCs/>
                <w:sz w:val="20"/>
                <w:lang w:eastAsia="en-GB"/>
              </w:rPr>
            </w:pPr>
            <w:r w:rsidRPr="007D0624">
              <w:rPr>
                <w:rFonts w:eastAsia="Calibri"/>
                <w:b/>
                <w:bCs/>
                <w:sz w:val="20"/>
                <w:lang w:eastAsia="en-GB"/>
              </w:rPr>
              <w:t>WP 3L</w:t>
            </w:r>
          </w:p>
          <w:p w14:paraId="2842C0A7"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rFonts w:eastAsia="Calibri"/>
                <w:b/>
                <w:bCs/>
                <w:sz w:val="20"/>
                <w:lang w:eastAsia="en-GB"/>
              </w:rPr>
            </w:pPr>
            <w:r w:rsidRPr="007D0624">
              <w:rPr>
                <w:rFonts w:eastAsia="Calibri"/>
                <w:b/>
                <w:bCs/>
                <w:sz w:val="20"/>
                <w:lang w:eastAsia="en-GB"/>
              </w:rPr>
              <w:t>WP3M</w:t>
            </w:r>
          </w:p>
          <w:p w14:paraId="23E59306"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rFonts w:eastAsia="Calibri"/>
                <w:b/>
                <w:bCs/>
                <w:sz w:val="20"/>
                <w:lang w:eastAsia="en-GB"/>
              </w:rPr>
            </w:pPr>
            <w:r w:rsidRPr="007D0624">
              <w:rPr>
                <w:rFonts w:eastAsia="Calibri"/>
                <w:b/>
                <w:bCs/>
                <w:sz w:val="20"/>
                <w:lang w:eastAsia="en-GB"/>
              </w:rPr>
              <w:t>WP 4B</w:t>
            </w:r>
          </w:p>
          <w:p w14:paraId="3946042E"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rFonts w:eastAsia="Calibri"/>
                <w:b/>
                <w:bCs/>
                <w:sz w:val="20"/>
                <w:lang w:eastAsia="en-GB"/>
              </w:rPr>
            </w:pPr>
            <w:r w:rsidRPr="007D0624">
              <w:rPr>
                <w:rFonts w:eastAsia="Calibri"/>
                <w:b/>
                <w:bCs/>
                <w:sz w:val="20"/>
                <w:lang w:eastAsia="en-GB"/>
              </w:rPr>
              <w:t>WP 5A</w:t>
            </w:r>
          </w:p>
          <w:p w14:paraId="4E1B18A0"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rFonts w:eastAsia="Calibri"/>
                <w:b/>
                <w:bCs/>
                <w:sz w:val="20"/>
                <w:lang w:eastAsia="en-GB"/>
              </w:rPr>
            </w:pPr>
            <w:r w:rsidRPr="007D0624">
              <w:rPr>
                <w:rFonts w:eastAsia="Calibri"/>
                <w:b/>
                <w:bCs/>
                <w:sz w:val="20"/>
                <w:lang w:eastAsia="en-GB"/>
              </w:rPr>
              <w:t>WP 5C</w:t>
            </w:r>
          </w:p>
          <w:p w14:paraId="008C89A5"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rFonts w:eastAsia="Calibri"/>
                <w:b/>
                <w:bCs/>
                <w:sz w:val="20"/>
                <w:lang w:eastAsia="en-GB"/>
              </w:rPr>
            </w:pPr>
            <w:r w:rsidRPr="007D0624">
              <w:rPr>
                <w:rFonts w:eastAsia="Calibri"/>
                <w:b/>
                <w:bCs/>
                <w:sz w:val="20"/>
                <w:lang w:eastAsia="en-GB"/>
              </w:rPr>
              <w:t>WP 5D</w:t>
            </w:r>
          </w:p>
          <w:p w14:paraId="2A89386A"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rFonts w:eastAsia="Calibri"/>
                <w:b/>
                <w:bCs/>
                <w:sz w:val="20"/>
                <w:lang w:eastAsia="en-GB"/>
              </w:rPr>
            </w:pPr>
            <w:r w:rsidRPr="007D0624">
              <w:rPr>
                <w:rFonts w:eastAsia="Calibri"/>
                <w:b/>
                <w:bCs/>
                <w:sz w:val="20"/>
                <w:lang w:eastAsia="en-GB"/>
              </w:rPr>
              <w:t>WP 7B</w:t>
            </w:r>
          </w:p>
          <w:p w14:paraId="6D45FA32"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20"/>
              </w:rPr>
            </w:pPr>
          </w:p>
        </w:tc>
      </w:tr>
      <w:tr w:rsidR="007D0624" w:rsidRPr="007D0624" w14:paraId="49FFA098" w14:textId="77777777" w:rsidTr="0069209B">
        <w:trPr>
          <w:cantSplit/>
          <w:jc w:val="center"/>
        </w:trPr>
        <w:tc>
          <w:tcPr>
            <w:tcW w:w="15194" w:type="dxa"/>
            <w:gridSpan w:val="5"/>
          </w:tcPr>
          <w:p w14:paraId="76021C2B"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1.15</w:t>
            </w:r>
            <w:r w:rsidRPr="007D0624">
              <w:rPr>
                <w:rFonts w:eastAsiaTheme="minorHAnsi"/>
                <w:b/>
                <w:sz w:val="20"/>
              </w:rPr>
              <w:tab/>
            </w:r>
            <w:r w:rsidRPr="007D0624">
              <w:rPr>
                <w:sz w:val="20"/>
              </w:rPr>
              <w:t>to consider studies on frequency-related matters, including possible new or modified space research service (space-to-space) allocations, for future development of communications on the lunar surface and between lunar orbit and the lunar surface, in accordance with Resolution </w:t>
            </w:r>
            <w:r w:rsidRPr="007D0624">
              <w:rPr>
                <w:b/>
                <w:bCs/>
                <w:sz w:val="20"/>
              </w:rPr>
              <w:t>680 (WRC</w:t>
            </w:r>
            <w:r w:rsidRPr="007D0624">
              <w:rPr>
                <w:b/>
                <w:bCs/>
                <w:sz w:val="20"/>
              </w:rPr>
              <w:noBreakHyphen/>
              <w:t>23)</w:t>
            </w:r>
            <w:r w:rsidRPr="007D0624">
              <w:rPr>
                <w:sz w:val="20"/>
              </w:rPr>
              <w:t>;</w:t>
            </w:r>
          </w:p>
        </w:tc>
      </w:tr>
      <w:tr w:rsidR="007D0624" w:rsidRPr="007D0624" w14:paraId="23A3F0D0" w14:textId="77777777" w:rsidTr="0069209B">
        <w:trPr>
          <w:jc w:val="center"/>
        </w:trPr>
        <w:tc>
          <w:tcPr>
            <w:tcW w:w="2755" w:type="dxa"/>
          </w:tcPr>
          <w:p w14:paraId="6EC0D489"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7D0624">
              <w:rPr>
                <w:sz w:val="20"/>
              </w:rPr>
              <w:t>Resolution</w:t>
            </w:r>
            <w:r w:rsidRPr="007D0624">
              <w:rPr>
                <w:b/>
                <w:bCs/>
                <w:sz w:val="20"/>
              </w:rPr>
              <w:t> 680 (WRC</w:t>
            </w:r>
            <w:r w:rsidRPr="007D0624">
              <w:rPr>
                <w:b/>
                <w:bCs/>
                <w:sz w:val="20"/>
              </w:rPr>
              <w:noBreakHyphen/>
              <w:t>23)</w:t>
            </w:r>
          </w:p>
          <w:p w14:paraId="76A68C7E"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Studies on frequency-related matters, including possible new or modified space research service (space-to-space) allocations, for future development of communications on the lunar surface and between lunar orbit and the lunar surface</w:t>
            </w:r>
          </w:p>
        </w:tc>
        <w:tc>
          <w:tcPr>
            <w:tcW w:w="1341" w:type="dxa"/>
          </w:tcPr>
          <w:p w14:paraId="6E68C05F"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7D0624">
              <w:rPr>
                <w:b/>
                <w:bCs/>
                <w:sz w:val="20"/>
              </w:rPr>
              <w:t>WP 7B</w:t>
            </w:r>
          </w:p>
        </w:tc>
        <w:tc>
          <w:tcPr>
            <w:tcW w:w="9647" w:type="dxa"/>
            <w:gridSpan w:val="2"/>
          </w:tcPr>
          <w:p w14:paraId="43A8ED6E" w14:textId="77777777" w:rsidR="007D0624" w:rsidRPr="007D0624" w:rsidRDefault="007D0624" w:rsidP="007D0624">
            <w:pPr>
              <w:tabs>
                <w:tab w:val="clear" w:pos="1134"/>
                <w:tab w:val="clear" w:pos="1871"/>
                <w:tab w:val="clear" w:pos="2268"/>
                <w:tab w:val="left" w:pos="794"/>
              </w:tabs>
              <w:spacing w:before="40"/>
              <w:ind w:left="332"/>
              <w:rPr>
                <w:i/>
                <w:sz w:val="20"/>
              </w:rPr>
            </w:pPr>
            <w:r w:rsidRPr="007D0624">
              <w:rPr>
                <w:i/>
                <w:sz w:val="20"/>
              </w:rPr>
              <w:t>considering</w:t>
            </w:r>
          </w:p>
          <w:p w14:paraId="42A9649C"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20"/>
              </w:rPr>
            </w:pPr>
            <w:r w:rsidRPr="007D0624">
              <w:rPr>
                <w:sz w:val="20"/>
              </w:rPr>
              <w:t>...</w:t>
            </w:r>
          </w:p>
          <w:p w14:paraId="778591BB"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i/>
                <w:iCs/>
                <w:sz w:val="20"/>
              </w:rPr>
              <w:t>h)</w:t>
            </w:r>
            <w:r w:rsidRPr="007D0624">
              <w:rPr>
                <w:i/>
                <w:iCs/>
                <w:sz w:val="20"/>
                <w:szCs w:val="16"/>
              </w:rPr>
              <w:tab/>
            </w:r>
            <w:r w:rsidRPr="007D0624">
              <w:rPr>
                <w:sz w:val="20"/>
              </w:rPr>
              <w:t>that lunar scientific and exploration activities can advance the development of potential future space activities beyond space research, which may in the future include other relevant radiocommunication services for lunar communications,</w:t>
            </w:r>
          </w:p>
          <w:p w14:paraId="5A34A3B3" w14:textId="77777777" w:rsidR="007D0624" w:rsidRPr="007D0624" w:rsidRDefault="007D0624" w:rsidP="007D0624">
            <w:pPr>
              <w:tabs>
                <w:tab w:val="clear" w:pos="1134"/>
                <w:tab w:val="clear" w:pos="1871"/>
                <w:tab w:val="clear" w:pos="2268"/>
                <w:tab w:val="left" w:pos="794"/>
              </w:tabs>
              <w:spacing w:before="40"/>
              <w:ind w:left="332"/>
              <w:rPr>
                <w:i/>
                <w:sz w:val="20"/>
              </w:rPr>
            </w:pPr>
            <w:r w:rsidRPr="007D0624">
              <w:rPr>
                <w:i/>
                <w:sz w:val="20"/>
              </w:rPr>
              <w:t>noting</w:t>
            </w:r>
          </w:p>
          <w:p w14:paraId="3078F21B"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20"/>
              </w:rPr>
            </w:pPr>
            <w:r w:rsidRPr="007D0624">
              <w:rPr>
                <w:i/>
                <w:iCs/>
                <w:sz w:val="20"/>
              </w:rPr>
              <w:t>a)</w:t>
            </w:r>
            <w:r w:rsidRPr="007D0624">
              <w:rPr>
                <w:sz w:val="20"/>
              </w:rPr>
              <w:tab/>
              <w:t>that Section V of Article </w:t>
            </w:r>
            <w:r w:rsidRPr="007D0624">
              <w:rPr>
                <w:b/>
                <w:bCs/>
                <w:sz w:val="20"/>
              </w:rPr>
              <w:t>22</w:t>
            </w:r>
            <w:r w:rsidRPr="007D0624">
              <w:rPr>
                <w:sz w:val="20"/>
              </w:rPr>
              <w:t xml:space="preserve"> addresses protection of radio astronomy in the SZM;</w:t>
            </w:r>
            <w:r w:rsidRPr="007D0624">
              <w:rPr>
                <w:i/>
                <w:iCs/>
                <w:sz w:val="20"/>
              </w:rPr>
              <w:t xml:space="preserve"> </w:t>
            </w:r>
          </w:p>
          <w:p w14:paraId="2AECB4C0"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i/>
                <w:iCs/>
                <w:sz w:val="20"/>
              </w:rPr>
              <w:t>b)</w:t>
            </w:r>
            <w:r w:rsidRPr="007D0624">
              <w:rPr>
                <w:sz w:val="20"/>
              </w:rPr>
              <w:tab/>
              <w:t>that Recommendation ITU</w:t>
            </w:r>
            <w:r w:rsidRPr="007D0624">
              <w:rPr>
                <w:sz w:val="20"/>
              </w:rPr>
              <w:noBreakHyphen/>
              <w:t>R RA.4795 relates to the protection of frequencies for radioastronomical</w:t>
            </w:r>
            <w:r w:rsidRPr="007D0624">
              <w:rPr>
                <w:sz w:val="20"/>
              </w:rPr>
              <w:noBreakHyphen/>
              <w:t xml:space="preserve"> measurements in the SZM, with a view to preserving the unique radioastronomical capabilities in this zone;</w:t>
            </w:r>
          </w:p>
          <w:p w14:paraId="55DEF367"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i/>
                <w:iCs/>
                <w:sz w:val="20"/>
              </w:rPr>
              <w:t>c)</w:t>
            </w:r>
            <w:r w:rsidRPr="007D0624">
              <w:rPr>
                <w:sz w:val="20"/>
              </w:rPr>
              <w:tab/>
              <w:t>that the impact of unintended electromagnetic radiation from electrical and electronic systems into radio astronomy receivers should be assessed (see Question ITU</w:t>
            </w:r>
            <w:r w:rsidRPr="007D0624">
              <w:rPr>
                <w:sz w:val="20"/>
              </w:rPr>
              <w:noBreakHyphen/>
              <w:t>R 243/1),</w:t>
            </w:r>
          </w:p>
          <w:p w14:paraId="652CA576"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24"/>
              </w:rPr>
            </w:pPr>
            <w:r w:rsidRPr="007D0624">
              <w:rPr>
                <w:sz w:val="20"/>
              </w:rPr>
              <w:t>...</w:t>
            </w:r>
          </w:p>
          <w:p w14:paraId="7CD4810C" w14:textId="77777777" w:rsidR="007D0624" w:rsidRPr="007D0624" w:rsidRDefault="007D0624" w:rsidP="007D0624">
            <w:pPr>
              <w:tabs>
                <w:tab w:val="clear" w:pos="1134"/>
                <w:tab w:val="clear" w:pos="1871"/>
                <w:tab w:val="clear" w:pos="2268"/>
              </w:tabs>
              <w:spacing w:before="40"/>
              <w:ind w:left="332"/>
              <w:rPr>
                <w:i/>
                <w:sz w:val="20"/>
              </w:rPr>
            </w:pPr>
            <w:r w:rsidRPr="007D0624">
              <w:rPr>
                <w:i/>
                <w:sz w:val="20"/>
              </w:rPr>
              <w:lastRenderedPageBreak/>
              <w:t>resolves to invite the ITU Radiocommunication Sector to complete in time for the 2027 world radiocommunication conference</w:t>
            </w:r>
          </w:p>
          <w:p w14:paraId="7F6799C0"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1</w:t>
            </w:r>
            <w:r w:rsidRPr="007D0624">
              <w:rPr>
                <w:sz w:val="20"/>
              </w:rPr>
              <w:tab/>
              <w:t xml:space="preserve">studies of the spectrum needs of systems in the SRS which may operate on the lunar surface, or systems in lunar orbit communicating with systems on the lunar surface, in the following frequency ranges or portions thereof, taking into account </w:t>
            </w:r>
            <w:r w:rsidRPr="007D0624">
              <w:rPr>
                <w:i/>
                <w:iCs/>
                <w:sz w:val="20"/>
              </w:rPr>
              <w:t>noting</w:t>
            </w:r>
            <w:r w:rsidRPr="007D0624">
              <w:rPr>
                <w:sz w:val="20"/>
              </w:rPr>
              <w:t> </w:t>
            </w:r>
            <w:r w:rsidRPr="007D0624">
              <w:rPr>
                <w:i/>
                <w:iCs/>
                <w:sz w:val="20"/>
              </w:rPr>
              <w:t>a)</w:t>
            </w:r>
            <w:r w:rsidRPr="007D0624">
              <w:rPr>
                <w:sz w:val="20"/>
              </w:rPr>
              <w:t xml:space="preserve">, </w:t>
            </w:r>
            <w:r w:rsidRPr="007D0624">
              <w:rPr>
                <w:i/>
                <w:iCs/>
                <w:sz w:val="20"/>
              </w:rPr>
              <w:t>b)</w:t>
            </w:r>
            <w:r w:rsidRPr="007D0624">
              <w:rPr>
                <w:sz w:val="20"/>
              </w:rPr>
              <w:t xml:space="preserve"> and </w:t>
            </w:r>
            <w:r w:rsidRPr="007D0624">
              <w:rPr>
                <w:i/>
                <w:iCs/>
                <w:sz w:val="20"/>
              </w:rPr>
              <w:t>c)</w:t>
            </w:r>
            <w:r w:rsidRPr="007D0624">
              <w:rPr>
                <w:sz w:val="20"/>
              </w:rPr>
              <w:t>:</w:t>
            </w:r>
          </w:p>
          <w:p w14:paraId="44824646"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7D0624">
              <w:rPr>
                <w:sz w:val="20"/>
              </w:rPr>
              <w:t>–</w:t>
            </w:r>
            <w:r w:rsidRPr="007D0624">
              <w:rPr>
                <w:sz w:val="20"/>
              </w:rPr>
              <w:tab/>
              <w:t>390-406.1 MHz, 420-430 MHz and 440-450 MHz, limited to outside the SZM;</w:t>
            </w:r>
          </w:p>
          <w:p w14:paraId="54CEB815"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7D0624">
              <w:rPr>
                <w:sz w:val="20"/>
              </w:rPr>
              <w:t>–</w:t>
            </w:r>
            <w:r w:rsidRPr="007D0624">
              <w:rPr>
                <w:sz w:val="20"/>
              </w:rPr>
              <w:tab/>
              <w:t>2 400</w:t>
            </w:r>
            <w:r w:rsidRPr="007D0624">
              <w:rPr>
                <w:sz w:val="20"/>
              </w:rPr>
              <w:noBreakHyphen/>
              <w:t>2 690 MHz, 3 500-3 800 MHz, 5 150-5 570 MHz, 5 570-5 725 MHz, 5 775-5 925 MHz, 7 190-7 235 MHz, 8 450-8 500 MHz and 25.25-28.35 GHz;</w:t>
            </w:r>
          </w:p>
          <w:p w14:paraId="1978D081"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2</w:t>
            </w:r>
            <w:r w:rsidRPr="007D0624">
              <w:rPr>
                <w:sz w:val="20"/>
              </w:rPr>
              <w:tab/>
              <w:t xml:space="preserve">studies of the technical and operational characteristics, as well as protection criteria, of systems in the SRS that are planned for operation in the frequency bands in </w:t>
            </w:r>
            <w:r w:rsidRPr="007D0624">
              <w:rPr>
                <w:i/>
                <w:iCs/>
                <w:sz w:val="20"/>
              </w:rPr>
              <w:t>resolves to invite the ITU Radiocommunication Sector to complete in time for the 2027 world radiocommunication conference</w:t>
            </w:r>
            <w:r w:rsidRPr="007D0624">
              <w:rPr>
                <w:sz w:val="20"/>
              </w:rPr>
              <w:t> 1, as well as protection criteria to be applied for the protection of the radio astronomy service (RAS) and SRS active and passive sensors on the lunar surface and lunar orbit;</w:t>
            </w:r>
          </w:p>
          <w:p w14:paraId="4AE3944B"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3</w:t>
            </w:r>
            <w:r w:rsidRPr="007D0624">
              <w:rPr>
                <w:sz w:val="20"/>
              </w:rPr>
              <w:tab/>
              <w:t xml:space="preserve">studies of the propagation considerations for lunar surface systems and lunar-orbiting systems operating in the frequency ranges in </w:t>
            </w:r>
            <w:r w:rsidRPr="007D0624">
              <w:rPr>
                <w:i/>
                <w:iCs/>
                <w:sz w:val="20"/>
              </w:rPr>
              <w:t>resolves to invite the ITU Radiocommunication Sector</w:t>
            </w:r>
            <w:r w:rsidRPr="007D0624">
              <w:rPr>
                <w:sz w:val="20"/>
              </w:rPr>
              <w:t xml:space="preserve"> </w:t>
            </w:r>
            <w:r w:rsidRPr="007D0624">
              <w:rPr>
                <w:i/>
                <w:iCs/>
                <w:sz w:val="20"/>
              </w:rPr>
              <w:t>to complete in time for the 2027 world radiocommunication conference</w:t>
            </w:r>
            <w:r w:rsidRPr="007D0624">
              <w:rPr>
                <w:sz w:val="20"/>
              </w:rPr>
              <w:t> 1;</w:t>
            </w:r>
          </w:p>
          <w:p w14:paraId="17BCDA44"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br w:type="page"/>
              <w:t>4</w:t>
            </w:r>
            <w:r w:rsidRPr="007D0624">
              <w:rPr>
                <w:sz w:val="20"/>
              </w:rPr>
              <w:tab/>
              <w:t xml:space="preserve">studies of sharing and compatibility related to systems in the SRS that are planned for operation in the frequency ranges identified in </w:t>
            </w:r>
            <w:r w:rsidRPr="007D0624">
              <w:rPr>
                <w:i/>
                <w:iCs/>
                <w:sz w:val="20"/>
              </w:rPr>
              <w:t>resolves to invite the ITU Radiocommunication Sector</w:t>
            </w:r>
            <w:r w:rsidRPr="007D0624">
              <w:rPr>
                <w:sz w:val="20"/>
              </w:rPr>
              <w:t xml:space="preserve"> </w:t>
            </w:r>
            <w:r w:rsidRPr="007D0624">
              <w:rPr>
                <w:i/>
                <w:iCs/>
                <w:sz w:val="20"/>
              </w:rPr>
              <w:t>to complete in time for the 2027 world radiocommunication conference</w:t>
            </w:r>
            <w:r w:rsidRPr="007D0624">
              <w:rPr>
                <w:sz w:val="20"/>
              </w:rPr>
              <w:t> 1 to ensure protection of:</w:t>
            </w:r>
          </w:p>
          <w:p w14:paraId="430E0E16"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7D0624">
              <w:rPr>
                <w:sz w:val="20"/>
              </w:rPr>
              <w:t>–</w:t>
            </w:r>
            <w:r w:rsidRPr="007D0624">
              <w:rPr>
                <w:sz w:val="20"/>
              </w:rPr>
              <w:tab/>
              <w:t xml:space="preserve">radiocommunication services, as specified in </w:t>
            </w:r>
            <w:r w:rsidRPr="007D0624">
              <w:rPr>
                <w:i/>
                <w:iCs/>
                <w:sz w:val="20"/>
              </w:rPr>
              <w:t>recognizing</w:t>
            </w:r>
            <w:r w:rsidRPr="007D0624">
              <w:rPr>
                <w:sz w:val="20"/>
              </w:rPr>
              <w:t> </w:t>
            </w:r>
            <w:r w:rsidRPr="007D0624">
              <w:rPr>
                <w:i/>
                <w:iCs/>
                <w:sz w:val="20"/>
              </w:rPr>
              <w:t>g)</w:t>
            </w:r>
            <w:r w:rsidRPr="007D0624">
              <w:rPr>
                <w:sz w:val="20"/>
              </w:rPr>
              <w:t xml:space="preserve"> to </w:t>
            </w:r>
            <w:r w:rsidRPr="007D0624">
              <w:rPr>
                <w:i/>
                <w:iCs/>
                <w:sz w:val="20"/>
              </w:rPr>
              <w:t>n)</w:t>
            </w:r>
            <w:r w:rsidRPr="007D0624">
              <w:rPr>
                <w:sz w:val="20"/>
              </w:rPr>
              <w:t>, and</w:t>
            </w:r>
          </w:p>
          <w:p w14:paraId="0D3F425A"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7D0624">
              <w:rPr>
                <w:sz w:val="20"/>
              </w:rPr>
              <w:t>–</w:t>
            </w:r>
            <w:r w:rsidRPr="007D0624">
              <w:rPr>
                <w:sz w:val="20"/>
              </w:rPr>
              <w:tab/>
              <w:t>the RAS on the Earth and in the SZM in the same, adjacent or nearby bands;</w:t>
            </w:r>
          </w:p>
          <w:p w14:paraId="4EE140CC"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5</w:t>
            </w:r>
            <w:r w:rsidRPr="007D0624">
              <w:rPr>
                <w:sz w:val="20"/>
              </w:rPr>
              <w:tab/>
              <w:t>studies of potential new or modified frequency allocations and/or identifications to the SRS with appropriate regulatory provisions, for communications on the lunar surface or in lunar orbit communicating with systems on the lunar surface,</w:t>
            </w:r>
          </w:p>
          <w:p w14:paraId="327FC49A" w14:textId="77777777" w:rsidR="007D0624" w:rsidRPr="007D0624" w:rsidRDefault="007D0624" w:rsidP="007D0624">
            <w:pPr>
              <w:tabs>
                <w:tab w:val="clear" w:pos="1134"/>
                <w:tab w:val="clear" w:pos="1871"/>
                <w:tab w:val="clear" w:pos="2268"/>
                <w:tab w:val="left" w:pos="794"/>
              </w:tabs>
              <w:spacing w:before="40"/>
              <w:ind w:left="332"/>
              <w:rPr>
                <w:i/>
                <w:sz w:val="20"/>
              </w:rPr>
            </w:pPr>
            <w:r w:rsidRPr="007D0624">
              <w:rPr>
                <w:i/>
                <w:sz w:val="20"/>
              </w:rPr>
              <w:t>invites the ITU Radiocommunication Sector</w:t>
            </w:r>
          </w:p>
          <w:p w14:paraId="6AA61066"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1</w:t>
            </w:r>
            <w:r w:rsidRPr="007D0624">
              <w:rPr>
                <w:sz w:val="20"/>
              </w:rPr>
              <w:tab/>
              <w:t xml:space="preserve">to begin studying, taking into account </w:t>
            </w:r>
            <w:r w:rsidRPr="007D0624">
              <w:rPr>
                <w:i/>
                <w:iCs/>
                <w:sz w:val="20"/>
              </w:rPr>
              <w:t>considering h)</w:t>
            </w:r>
            <w:r w:rsidRPr="007D0624">
              <w:rPr>
                <w:sz w:val="20"/>
              </w:rPr>
              <w:t xml:space="preserve">, future spectrum needs for lunar communications and systems, beyond those identified in </w:t>
            </w:r>
            <w:r w:rsidRPr="007D0624">
              <w:rPr>
                <w:i/>
                <w:iCs/>
                <w:sz w:val="20"/>
              </w:rPr>
              <w:t>resolves to invite the ITU Radiocommunication Sector</w:t>
            </w:r>
            <w:r w:rsidRPr="007D0624">
              <w:rPr>
                <w:sz w:val="20"/>
              </w:rPr>
              <w:t xml:space="preserve"> </w:t>
            </w:r>
            <w:r w:rsidRPr="007D0624">
              <w:rPr>
                <w:i/>
                <w:iCs/>
                <w:sz w:val="20"/>
              </w:rPr>
              <w:t>to complete in time for the 2027 world radiocommunication conference</w:t>
            </w:r>
            <w:r w:rsidRPr="007D0624">
              <w:rPr>
                <w:sz w:val="20"/>
              </w:rPr>
              <w:t> 1, which may be needed for communications between the Earth, lunar-orbiting spacecraft and the lunar surface;</w:t>
            </w:r>
          </w:p>
          <w:p w14:paraId="7FD00BB1"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Cs/>
                <w:sz w:val="20"/>
              </w:rPr>
            </w:pPr>
            <w:r w:rsidRPr="007D0624">
              <w:rPr>
                <w:sz w:val="20"/>
              </w:rPr>
              <w:t>2</w:t>
            </w:r>
            <w:r w:rsidRPr="007D0624">
              <w:rPr>
                <w:sz w:val="20"/>
              </w:rPr>
              <w:tab/>
              <w:t xml:space="preserve">to study whether future radiocommunications in the vicinity of the Moon, as described in </w:t>
            </w:r>
            <w:r w:rsidRPr="007D0624">
              <w:rPr>
                <w:i/>
                <w:iCs/>
                <w:sz w:val="20"/>
              </w:rPr>
              <w:t>considering</w:t>
            </w:r>
            <w:r w:rsidRPr="007D0624">
              <w:rPr>
                <w:sz w:val="20"/>
              </w:rPr>
              <w:t> </w:t>
            </w:r>
            <w:r w:rsidRPr="007D0624">
              <w:rPr>
                <w:i/>
                <w:iCs/>
                <w:sz w:val="20"/>
              </w:rPr>
              <w:t>h)</w:t>
            </w:r>
            <w:r w:rsidRPr="007D0624">
              <w:rPr>
                <w:sz w:val="20"/>
              </w:rPr>
              <w:t>, can be accommodated within existing space radiocommunication services and whether the regulatory provisions described in the Radio Regulations are sufficient,</w:t>
            </w:r>
          </w:p>
          <w:p w14:paraId="6B5D820E"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w:t>
            </w:r>
          </w:p>
          <w:p w14:paraId="7D533D8E" w14:textId="77777777" w:rsidR="007D0624" w:rsidRPr="007D0624" w:rsidRDefault="007D0624" w:rsidP="007D0624">
            <w:pPr>
              <w:tabs>
                <w:tab w:val="clear" w:pos="1134"/>
                <w:tab w:val="clear" w:pos="1871"/>
                <w:tab w:val="clear" w:pos="2268"/>
                <w:tab w:val="left" w:pos="794"/>
              </w:tabs>
              <w:spacing w:before="40"/>
              <w:ind w:left="332"/>
              <w:rPr>
                <w:i/>
                <w:sz w:val="20"/>
              </w:rPr>
            </w:pPr>
            <w:r w:rsidRPr="007D0624">
              <w:rPr>
                <w:i/>
                <w:sz w:val="20"/>
              </w:rPr>
              <w:t>invites the 2027 world radiocommunication conference</w:t>
            </w:r>
          </w:p>
          <w:p w14:paraId="7D6D7521"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20"/>
              </w:rPr>
            </w:pPr>
            <w:r w:rsidRPr="007D0624">
              <w:rPr>
                <w:sz w:val="20"/>
              </w:rPr>
              <w:lastRenderedPageBreak/>
              <w:t xml:space="preserve">to consider, based on the results of the studies referred to in </w:t>
            </w:r>
            <w:r w:rsidRPr="007D0624">
              <w:rPr>
                <w:i/>
                <w:iCs/>
                <w:sz w:val="20"/>
              </w:rPr>
              <w:t>resolves to invite the ITU Radiocommunication Sector to complete in time for the 2027 world radiocommunication conference </w:t>
            </w:r>
            <w:r w:rsidRPr="007D0624">
              <w:rPr>
                <w:sz w:val="20"/>
              </w:rPr>
              <w:t>1 to</w:t>
            </w:r>
            <w:r w:rsidRPr="007D0624">
              <w:rPr>
                <w:i/>
                <w:iCs/>
                <w:sz w:val="20"/>
              </w:rPr>
              <w:t> </w:t>
            </w:r>
            <w:r w:rsidRPr="007D0624">
              <w:rPr>
                <w:sz w:val="20"/>
              </w:rPr>
              <w:t>5, new or modified allocations and/or identifications in the SRS in the frequency ranges in</w:t>
            </w:r>
            <w:r w:rsidRPr="007D0624">
              <w:rPr>
                <w:i/>
                <w:iCs/>
                <w:sz w:val="20"/>
              </w:rPr>
              <w:t xml:space="preserve"> resolves to invite the ITU Radiocommunication Sector to complete in time for the 2027 world radiocommunication conference</w:t>
            </w:r>
            <w:r w:rsidRPr="007D0624">
              <w:rPr>
                <w:sz w:val="20"/>
              </w:rPr>
              <w:t> 1</w:t>
            </w:r>
            <w:r w:rsidRPr="007D0624">
              <w:rPr>
                <w:i/>
                <w:iCs/>
                <w:sz w:val="20"/>
              </w:rPr>
              <w:t xml:space="preserve"> </w:t>
            </w:r>
            <w:r w:rsidRPr="007D0624">
              <w:rPr>
                <w:sz w:val="20"/>
              </w:rPr>
              <w:t>above, or portions thereof,</w:t>
            </w:r>
            <w:r w:rsidRPr="007D0624">
              <w:rPr>
                <w:i/>
                <w:iCs/>
                <w:sz w:val="20"/>
              </w:rPr>
              <w:t xml:space="preserve"> </w:t>
            </w:r>
            <w:r w:rsidRPr="007D0624">
              <w:rPr>
                <w:sz w:val="20"/>
              </w:rPr>
              <w:t>for use in the vicinity of the Moon,</w:t>
            </w:r>
          </w:p>
          <w:p w14:paraId="6B337FA0" w14:textId="77777777" w:rsidR="007D0624" w:rsidRPr="007D0624" w:rsidRDefault="007D0624" w:rsidP="007D0624">
            <w:pPr>
              <w:tabs>
                <w:tab w:val="clear" w:pos="1134"/>
                <w:tab w:val="clear" w:pos="1871"/>
                <w:tab w:val="clear" w:pos="2268"/>
                <w:tab w:val="left" w:pos="794"/>
              </w:tabs>
              <w:spacing w:before="40"/>
              <w:ind w:left="332"/>
              <w:rPr>
                <w:i/>
                <w:sz w:val="20"/>
              </w:rPr>
            </w:pPr>
            <w:r w:rsidRPr="007D0624">
              <w:rPr>
                <w:i/>
                <w:sz w:val="20"/>
              </w:rPr>
              <w:t>instructs the Director of the Radiocommunication Bureau</w:t>
            </w:r>
          </w:p>
          <w:p w14:paraId="31B41B15"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to report to WRC</w:t>
            </w:r>
            <w:r w:rsidRPr="007D0624">
              <w:rPr>
                <w:sz w:val="20"/>
              </w:rPr>
              <w:noBreakHyphen/>
              <w:t>27 on the progress of the studies referred to in</w:t>
            </w:r>
            <w:r w:rsidRPr="007D0624">
              <w:rPr>
                <w:i/>
                <w:iCs/>
                <w:sz w:val="20"/>
              </w:rPr>
              <w:t xml:space="preserve"> invites the ITU Radiocommunication Sector</w:t>
            </w:r>
            <w:r w:rsidRPr="007D0624">
              <w:rPr>
                <w:sz w:val="20"/>
              </w:rPr>
              <w:t> 1 and 2 above,</w:t>
            </w:r>
          </w:p>
          <w:p w14:paraId="657FB524" w14:textId="77777777" w:rsidR="007D0624" w:rsidRPr="007D0624" w:rsidRDefault="007D0624" w:rsidP="007D0624">
            <w:pPr>
              <w:tabs>
                <w:tab w:val="clear" w:pos="1134"/>
                <w:tab w:val="clear" w:pos="1871"/>
                <w:tab w:val="clear" w:pos="2268"/>
              </w:tabs>
              <w:spacing w:before="40"/>
              <w:ind w:left="332"/>
              <w:rPr>
                <w:i/>
                <w:sz w:val="20"/>
              </w:rPr>
            </w:pPr>
            <w:r w:rsidRPr="007D0624">
              <w:rPr>
                <w:i/>
                <w:sz w:val="20"/>
              </w:rPr>
              <w:t>invites a future competent world radiocommunication conference after WRC</w:t>
            </w:r>
            <w:r w:rsidRPr="007D0624">
              <w:rPr>
                <w:i/>
                <w:sz w:val="20"/>
              </w:rPr>
              <w:noBreakHyphen/>
              <w:t>27</w:t>
            </w:r>
          </w:p>
          <w:p w14:paraId="6F550EFA"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16"/>
              </w:rPr>
            </w:pPr>
            <w:r w:rsidRPr="007D0624">
              <w:rPr>
                <w:sz w:val="20"/>
              </w:rPr>
              <w:t>to consider, if necessary, appropriate regulatory actions based upon the studies called for in</w:t>
            </w:r>
            <w:r w:rsidRPr="007D0624">
              <w:rPr>
                <w:i/>
                <w:iCs/>
                <w:sz w:val="20"/>
              </w:rPr>
              <w:t xml:space="preserve"> invites the ITU Radiocommunication Sector</w:t>
            </w:r>
            <w:r w:rsidRPr="007D0624" w:rsidDel="00EE25AE">
              <w:rPr>
                <w:i/>
                <w:iCs/>
                <w:sz w:val="20"/>
              </w:rPr>
              <w:t xml:space="preserve"> </w:t>
            </w:r>
            <w:r w:rsidRPr="007D0624">
              <w:rPr>
                <w:sz w:val="20"/>
              </w:rPr>
              <w:t>1</w:t>
            </w:r>
            <w:r w:rsidRPr="007D0624">
              <w:rPr>
                <w:i/>
                <w:iCs/>
                <w:sz w:val="20"/>
              </w:rPr>
              <w:t xml:space="preserve"> </w:t>
            </w:r>
            <w:r w:rsidRPr="007D0624">
              <w:rPr>
                <w:sz w:val="20"/>
              </w:rPr>
              <w:t>and 2</w:t>
            </w:r>
            <w:r w:rsidRPr="007D0624">
              <w:rPr>
                <w:i/>
                <w:iCs/>
                <w:sz w:val="20"/>
              </w:rPr>
              <w:t> </w:t>
            </w:r>
            <w:r w:rsidRPr="007D0624">
              <w:rPr>
                <w:sz w:val="20"/>
              </w:rPr>
              <w:t>above.</w:t>
            </w:r>
          </w:p>
        </w:tc>
        <w:tc>
          <w:tcPr>
            <w:tcW w:w="1451" w:type="dxa"/>
          </w:tcPr>
          <w:p w14:paraId="2D2C720D"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lastRenderedPageBreak/>
              <w:t>WP 3J</w:t>
            </w:r>
          </w:p>
          <w:p w14:paraId="1D201F7C"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t>WP 4A</w:t>
            </w:r>
          </w:p>
          <w:p w14:paraId="7464ABD0"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t>WP 4C</w:t>
            </w:r>
          </w:p>
          <w:p w14:paraId="55204D9C"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t>WP 5A</w:t>
            </w:r>
          </w:p>
          <w:p w14:paraId="534E4E09"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t>WP 5B</w:t>
            </w:r>
          </w:p>
          <w:p w14:paraId="7E148C7A"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t xml:space="preserve">WP 5C </w:t>
            </w:r>
          </w:p>
          <w:p w14:paraId="755E2305"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t>WP 5D</w:t>
            </w:r>
          </w:p>
          <w:p w14:paraId="37727D04"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t>WP 7A</w:t>
            </w:r>
          </w:p>
          <w:p w14:paraId="3E32C238"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t>WP 7C</w:t>
            </w:r>
          </w:p>
          <w:p w14:paraId="3C51A7ED"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20"/>
              </w:rPr>
            </w:pPr>
            <w:r w:rsidRPr="007D0624">
              <w:rPr>
                <w:b/>
                <w:bCs/>
                <w:sz w:val="20"/>
              </w:rPr>
              <w:t>WP 7D</w:t>
            </w:r>
          </w:p>
        </w:tc>
      </w:tr>
      <w:tr w:rsidR="007D0624" w:rsidRPr="007D0624" w14:paraId="12B79085" w14:textId="77777777" w:rsidTr="0069209B">
        <w:trPr>
          <w:cantSplit/>
          <w:jc w:val="center"/>
        </w:trPr>
        <w:tc>
          <w:tcPr>
            <w:tcW w:w="15194" w:type="dxa"/>
            <w:gridSpan w:val="5"/>
          </w:tcPr>
          <w:p w14:paraId="635A1A80"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rFonts w:eastAsia="MS Mincho"/>
                <w:kern w:val="2"/>
                <w:sz w:val="20"/>
                <w:lang w:eastAsia="ja-JP"/>
              </w:rPr>
              <w:lastRenderedPageBreak/>
              <w:t>1.16</w:t>
            </w:r>
            <w:r w:rsidRPr="007D0624">
              <w:rPr>
                <w:rFonts w:eastAsiaTheme="minorHAnsi"/>
                <w:bCs/>
                <w:sz w:val="20"/>
                <w:szCs w:val="16"/>
              </w:rPr>
              <w:tab/>
            </w:r>
            <w:r w:rsidRPr="007D0624">
              <w:rPr>
                <w:rFonts w:eastAsiaTheme="minorEastAsia"/>
                <w:sz w:val="20"/>
              </w:rPr>
              <w:t>to consider studies on the technical and regulatory provisions necessary to protect radio astronomy operating in specific Radio Quiet Zones and, in frequency bands allocated to the radio astronomy service on a primary basis globally, from aggregate radio-frequency interference caused by non-geostationary-satellite orbit systems</w:t>
            </w:r>
            <w:r w:rsidRPr="007D0624">
              <w:rPr>
                <w:sz w:val="20"/>
              </w:rPr>
              <w:t>, in accordance with Resolution</w:t>
            </w:r>
            <w:r w:rsidRPr="007D0624">
              <w:rPr>
                <w:b/>
                <w:bCs/>
                <w:sz w:val="20"/>
              </w:rPr>
              <w:t> 681 (WRC</w:t>
            </w:r>
            <w:r w:rsidRPr="007D0624">
              <w:rPr>
                <w:b/>
                <w:bCs/>
                <w:sz w:val="20"/>
              </w:rPr>
              <w:noBreakHyphen/>
              <w:t>23)</w:t>
            </w:r>
            <w:r w:rsidRPr="007D0624">
              <w:rPr>
                <w:sz w:val="20"/>
              </w:rPr>
              <w:t>;</w:t>
            </w:r>
          </w:p>
        </w:tc>
      </w:tr>
      <w:tr w:rsidR="007D0624" w:rsidRPr="007D0624" w14:paraId="2CD880CB" w14:textId="77777777" w:rsidTr="0069209B">
        <w:trPr>
          <w:jc w:val="center"/>
        </w:trPr>
        <w:tc>
          <w:tcPr>
            <w:tcW w:w="2755" w:type="dxa"/>
          </w:tcPr>
          <w:p w14:paraId="27300700"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7D0624">
              <w:rPr>
                <w:sz w:val="20"/>
              </w:rPr>
              <w:t>Resolution</w:t>
            </w:r>
            <w:r w:rsidRPr="007D0624">
              <w:rPr>
                <w:b/>
                <w:bCs/>
                <w:sz w:val="20"/>
              </w:rPr>
              <w:t xml:space="preserve"> 681 (WRC</w:t>
            </w:r>
            <w:r w:rsidRPr="007D0624">
              <w:rPr>
                <w:b/>
                <w:bCs/>
                <w:sz w:val="20"/>
              </w:rPr>
              <w:noBreakHyphen/>
              <w:t>23)</w:t>
            </w:r>
          </w:p>
          <w:p w14:paraId="788945D1"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Studies of technical and regulatory provisions necessary to protect radio astronomy operating in specific Radio Quiet Zones and, in radio astronomy service primary allocated frequency bands globally, from aggregate radio-frequency interference caused by systems in the non-geostationary-satellite orbit</w:t>
            </w:r>
          </w:p>
        </w:tc>
        <w:tc>
          <w:tcPr>
            <w:tcW w:w="1341" w:type="dxa"/>
          </w:tcPr>
          <w:p w14:paraId="45485351"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7D0624">
              <w:rPr>
                <w:b/>
                <w:bCs/>
                <w:sz w:val="20"/>
              </w:rPr>
              <w:t>WP 7D</w:t>
            </w:r>
          </w:p>
        </w:tc>
        <w:tc>
          <w:tcPr>
            <w:tcW w:w="9647" w:type="dxa"/>
            <w:gridSpan w:val="2"/>
          </w:tcPr>
          <w:p w14:paraId="02B135F4" w14:textId="77777777" w:rsidR="007D0624" w:rsidRPr="007D0624" w:rsidRDefault="007D0624" w:rsidP="007D0624">
            <w:pPr>
              <w:tabs>
                <w:tab w:val="clear" w:pos="1134"/>
                <w:tab w:val="clear" w:pos="1871"/>
                <w:tab w:val="clear" w:pos="2268"/>
              </w:tabs>
              <w:spacing w:before="40"/>
              <w:ind w:left="332"/>
              <w:rPr>
                <w:i/>
                <w:sz w:val="20"/>
              </w:rPr>
            </w:pPr>
            <w:r w:rsidRPr="007D0624">
              <w:rPr>
                <w:i/>
                <w:sz w:val="20"/>
              </w:rPr>
              <w:t>considering</w:t>
            </w:r>
          </w:p>
          <w:p w14:paraId="636F77DA"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20"/>
              </w:rPr>
            </w:pPr>
            <w:r w:rsidRPr="007D0624">
              <w:rPr>
                <w:sz w:val="20"/>
              </w:rPr>
              <w:t>...</w:t>
            </w:r>
          </w:p>
          <w:p w14:paraId="4655D877"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16"/>
              </w:rPr>
            </w:pPr>
            <w:r w:rsidRPr="007D0624">
              <w:rPr>
                <w:i/>
                <w:iCs/>
                <w:sz w:val="20"/>
              </w:rPr>
              <w:t>j)</w:t>
            </w:r>
            <w:r w:rsidRPr="007D0624">
              <w:rPr>
                <w:sz w:val="20"/>
                <w:szCs w:val="16"/>
              </w:rPr>
              <w:tab/>
            </w:r>
            <w:r w:rsidRPr="007D0624">
              <w:rPr>
                <w:sz w:val="20"/>
              </w:rPr>
              <w:t>that a small number of remote RAS stations are of the utmost importance as they are designed to make observations of significance, resulting in new knowledge of astronomical phenomena, which may require observations of objects not previously studied, or observing objects with increased precision;</w:t>
            </w:r>
          </w:p>
          <w:p w14:paraId="665E17C8"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20"/>
              </w:rPr>
            </w:pPr>
            <w:r w:rsidRPr="007D0624">
              <w:rPr>
                <w:i/>
                <w:iCs/>
                <w:sz w:val="20"/>
              </w:rPr>
              <w:t>k)</w:t>
            </w:r>
            <w:r w:rsidRPr="007D0624">
              <w:rPr>
                <w:i/>
                <w:iCs/>
                <w:sz w:val="20"/>
                <w:szCs w:val="16"/>
              </w:rPr>
              <w:tab/>
            </w:r>
            <w:r w:rsidRPr="007D0624">
              <w:rPr>
                <w:sz w:val="20"/>
              </w:rPr>
              <w:t xml:space="preserve">that, for the purpose of this Resolution, the facilities which fall into the category defined in </w:t>
            </w:r>
            <w:r w:rsidRPr="007D0624">
              <w:rPr>
                <w:i/>
                <w:iCs/>
                <w:sz w:val="20"/>
              </w:rPr>
              <w:t>considering j)</w:t>
            </w:r>
            <w:r w:rsidRPr="007D0624">
              <w:rPr>
                <w:sz w:val="20"/>
              </w:rPr>
              <w:t xml:space="preserve"> are:</w:t>
            </w:r>
          </w:p>
          <w:p w14:paraId="42C34998"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szCs w:val="16"/>
              </w:rPr>
            </w:pPr>
            <w:r w:rsidRPr="007D0624">
              <w:rPr>
                <w:sz w:val="20"/>
              </w:rPr>
              <w:t>–</w:t>
            </w:r>
            <w:r w:rsidRPr="007D0624">
              <w:rPr>
                <w:sz w:val="20"/>
                <w:szCs w:val="16"/>
              </w:rPr>
              <w:tab/>
            </w:r>
            <w:r w:rsidRPr="007D0624">
              <w:rPr>
                <w:sz w:val="20"/>
              </w:rPr>
              <w:t xml:space="preserve">the Square Kilometre Array Observatory in South Africa; </w:t>
            </w:r>
          </w:p>
          <w:p w14:paraId="58EB224F"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szCs w:val="16"/>
              </w:rPr>
            </w:pPr>
            <w:r w:rsidRPr="007D0624">
              <w:rPr>
                <w:sz w:val="20"/>
              </w:rPr>
              <w:t>–</w:t>
            </w:r>
            <w:r w:rsidRPr="007D0624">
              <w:rPr>
                <w:sz w:val="20"/>
                <w:szCs w:val="16"/>
              </w:rPr>
              <w:tab/>
            </w:r>
            <w:r w:rsidRPr="007D0624">
              <w:rPr>
                <w:sz w:val="20"/>
              </w:rPr>
              <w:t xml:space="preserve">the Atacama Large </w:t>
            </w:r>
            <w:proofErr w:type="spellStart"/>
            <w:r w:rsidRPr="007D0624">
              <w:rPr>
                <w:sz w:val="20"/>
              </w:rPr>
              <w:t>Millimeter</w:t>
            </w:r>
            <w:proofErr w:type="spellEnd"/>
            <w:r w:rsidRPr="007D0624">
              <w:rPr>
                <w:sz w:val="20"/>
              </w:rPr>
              <w:t>/</w:t>
            </w:r>
            <w:proofErr w:type="spellStart"/>
            <w:r w:rsidRPr="007D0624">
              <w:rPr>
                <w:sz w:val="20"/>
              </w:rPr>
              <w:t>submillimeter</w:t>
            </w:r>
            <w:proofErr w:type="spellEnd"/>
            <w:r w:rsidRPr="007D0624">
              <w:rPr>
                <w:sz w:val="20"/>
              </w:rPr>
              <w:t xml:space="preserve"> Array (ALMA) in Chile;</w:t>
            </w:r>
          </w:p>
          <w:p w14:paraId="4F902596"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w:t>
            </w:r>
          </w:p>
          <w:p w14:paraId="67FED31E" w14:textId="77777777" w:rsidR="007D0624" w:rsidRPr="007D0624" w:rsidRDefault="007D0624" w:rsidP="007D0624">
            <w:pPr>
              <w:tabs>
                <w:tab w:val="clear" w:pos="1134"/>
                <w:tab w:val="clear" w:pos="1871"/>
                <w:tab w:val="clear" w:pos="2268"/>
                <w:tab w:val="left" w:pos="794"/>
              </w:tabs>
              <w:spacing w:before="40"/>
              <w:ind w:left="332"/>
              <w:rPr>
                <w:i/>
                <w:sz w:val="20"/>
              </w:rPr>
            </w:pPr>
            <w:r w:rsidRPr="007D0624">
              <w:rPr>
                <w:i/>
                <w:sz w:val="20"/>
              </w:rPr>
              <w:t>resolves to invite the ITU Radiocommunication Sector to complete in time for the 2027 world radiocommunication conference</w:t>
            </w:r>
          </w:p>
          <w:p w14:paraId="35F607C1"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themeColor="text1"/>
                <w:sz w:val="20"/>
              </w:rPr>
            </w:pPr>
            <w:r w:rsidRPr="007D0624">
              <w:rPr>
                <w:sz w:val="20"/>
              </w:rPr>
              <w:t>1</w:t>
            </w:r>
            <w:r w:rsidRPr="007D0624">
              <w:rPr>
                <w:sz w:val="20"/>
              </w:rPr>
              <w:tab/>
              <w:t>studies on how the interference from unwanted emissions from a single non-GSO satellite system operating in the adjacent and nearby frequency bands in Table 1 affects the operation of RAS stations in frequency bands allocated to the RAS on a primary basis in Table 1</w:t>
            </w:r>
            <w:r w:rsidRPr="007D0624">
              <w:rPr>
                <w:color w:val="000000" w:themeColor="text1"/>
                <w:sz w:val="20"/>
              </w:rPr>
              <w:t>;</w:t>
            </w:r>
          </w:p>
          <w:p w14:paraId="3A94597F"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themeColor="text1"/>
                <w:sz w:val="20"/>
              </w:rPr>
            </w:pPr>
            <w:r w:rsidRPr="007D0624">
              <w:rPr>
                <w:color w:val="000000" w:themeColor="text1"/>
                <w:sz w:val="20"/>
              </w:rPr>
              <w:t>2</w:t>
            </w:r>
            <w:r w:rsidRPr="007D0624">
              <w:rPr>
                <w:color w:val="000000" w:themeColor="text1"/>
                <w:sz w:val="20"/>
              </w:rPr>
              <w:tab/>
            </w:r>
            <w:r w:rsidRPr="007D0624">
              <w:rPr>
                <w:sz w:val="20"/>
              </w:rPr>
              <w:t>studies on how the aggregate interference from unwanted emissions from multiple non-GSO satellite systems operating in the adjacent and nearby frequency bands in Table 1 affect the operation of RAS stations in frequency bands allocated to the RAS on a primary basis in Table 1</w:t>
            </w:r>
            <w:r w:rsidRPr="007D0624">
              <w:rPr>
                <w:color w:val="000000" w:themeColor="text1"/>
                <w:sz w:val="20"/>
              </w:rPr>
              <w:t>;</w:t>
            </w:r>
          </w:p>
          <w:p w14:paraId="683A2391"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themeColor="text1"/>
                <w:sz w:val="20"/>
              </w:rPr>
            </w:pPr>
            <w:r w:rsidRPr="007D0624">
              <w:rPr>
                <w:sz w:val="20"/>
              </w:rPr>
              <w:t>3</w:t>
            </w:r>
            <w:r w:rsidRPr="007D0624">
              <w:rPr>
                <w:sz w:val="20"/>
              </w:rPr>
              <w:tab/>
              <w:t xml:space="preserve">studies on the possible recognition of the RQZs specified in </w:t>
            </w:r>
            <w:r w:rsidRPr="007D0624">
              <w:rPr>
                <w:i/>
                <w:iCs/>
                <w:sz w:val="20"/>
              </w:rPr>
              <w:t>considering k)</w:t>
            </w:r>
            <w:r w:rsidRPr="007D0624">
              <w:rPr>
                <w:sz w:val="20"/>
              </w:rPr>
              <w:t xml:space="preserve"> above, based on their characteristics and existing ITU-R studies;</w:t>
            </w:r>
          </w:p>
          <w:p w14:paraId="197367FD"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lastRenderedPageBreak/>
              <w:t>4</w:t>
            </w:r>
            <w:r w:rsidRPr="007D0624">
              <w:rPr>
                <w:sz w:val="20"/>
              </w:rPr>
              <w:tab/>
              <w:t xml:space="preserve">studies on how the aggregate interference from single and multiple non-GSO satellite systems affects the operation of RAS stations in the RQZs specified in </w:t>
            </w:r>
            <w:r w:rsidRPr="007D0624">
              <w:rPr>
                <w:i/>
                <w:iCs/>
                <w:sz w:val="20"/>
              </w:rPr>
              <w:t>considering</w:t>
            </w:r>
            <w:r w:rsidRPr="007D0624">
              <w:rPr>
                <w:sz w:val="20"/>
              </w:rPr>
              <w:t> </w:t>
            </w:r>
            <w:r w:rsidRPr="007D0624">
              <w:rPr>
                <w:i/>
                <w:iCs/>
                <w:sz w:val="20"/>
              </w:rPr>
              <w:t>k)</w:t>
            </w:r>
            <w:r w:rsidRPr="007D0624">
              <w:rPr>
                <w:sz w:val="20"/>
              </w:rPr>
              <w:t>;</w:t>
            </w:r>
          </w:p>
          <w:p w14:paraId="7B69277A"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5</w:t>
            </w:r>
            <w:r w:rsidRPr="007D0624">
              <w:rPr>
                <w:sz w:val="20"/>
              </w:rPr>
              <w:tab/>
              <w:t xml:space="preserve">studies on new coexistence measures between non-GSO satellite systems and RAS stations in the RQZs specified in </w:t>
            </w:r>
            <w:r w:rsidRPr="007D0624">
              <w:rPr>
                <w:i/>
                <w:iCs/>
                <w:sz w:val="20"/>
              </w:rPr>
              <w:t>considering k)</w:t>
            </w:r>
            <w:r w:rsidRPr="007D0624">
              <w:rPr>
                <w:sz w:val="20"/>
              </w:rPr>
              <w:t>;</w:t>
            </w:r>
          </w:p>
          <w:p w14:paraId="0C1C79F8"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color w:val="000000" w:themeColor="text1"/>
                <w:sz w:val="20"/>
              </w:rPr>
              <w:t>6</w:t>
            </w:r>
            <w:r w:rsidRPr="007D0624">
              <w:rPr>
                <w:color w:val="000000" w:themeColor="text1"/>
                <w:sz w:val="20"/>
              </w:rPr>
              <w:tab/>
            </w:r>
            <w:r w:rsidRPr="007D0624">
              <w:rPr>
                <w:sz w:val="20"/>
              </w:rPr>
              <w:t xml:space="preserve">studies of methods to calculate the necessary separation distances between gateways of non-GSO systems </w:t>
            </w:r>
            <w:r w:rsidRPr="007D0624">
              <w:rPr>
                <w:color w:val="000000" w:themeColor="text1"/>
                <w:sz w:val="20"/>
              </w:rPr>
              <w:t>operating in bands adjacent to or near RAS allocations</w:t>
            </w:r>
            <w:r w:rsidRPr="007D0624">
              <w:rPr>
                <w:sz w:val="20"/>
              </w:rPr>
              <w:t xml:space="preserve"> and RAS stations protected by the RQZs specified in </w:t>
            </w:r>
            <w:r w:rsidRPr="007D0624">
              <w:rPr>
                <w:i/>
                <w:iCs/>
                <w:sz w:val="20"/>
              </w:rPr>
              <w:t>considering k)</w:t>
            </w:r>
            <w:r w:rsidRPr="007D0624">
              <w:rPr>
                <w:sz w:val="20"/>
              </w:rPr>
              <w:t>,</w:t>
            </w:r>
          </w:p>
          <w:p w14:paraId="3B7FE24E" w14:textId="77777777" w:rsidR="007D0624" w:rsidRPr="007D0624" w:rsidRDefault="007D0624" w:rsidP="007D0624">
            <w:pPr>
              <w:tabs>
                <w:tab w:val="clear" w:pos="1134"/>
                <w:tab w:val="clear" w:pos="1871"/>
                <w:tab w:val="clear" w:pos="2268"/>
              </w:tabs>
              <w:spacing w:before="40"/>
              <w:ind w:left="332"/>
              <w:rPr>
                <w:i/>
                <w:sz w:val="20"/>
              </w:rPr>
            </w:pPr>
            <w:r w:rsidRPr="007D0624">
              <w:rPr>
                <w:i/>
                <w:sz w:val="20"/>
              </w:rPr>
              <w:t>invites administrations</w:t>
            </w:r>
          </w:p>
          <w:p w14:paraId="3419A18E"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to participate actively in the studies and provide the technical and operational characteristics of the systems involved and other information required for the studies by submitting contributions to the ITU-R,</w:t>
            </w:r>
          </w:p>
          <w:p w14:paraId="5657888B" w14:textId="77777777" w:rsidR="007D0624" w:rsidRPr="007D0624" w:rsidRDefault="007D0624" w:rsidP="007D0624">
            <w:pPr>
              <w:tabs>
                <w:tab w:val="clear" w:pos="1134"/>
                <w:tab w:val="clear" w:pos="1871"/>
                <w:tab w:val="clear" w:pos="2268"/>
                <w:tab w:val="left" w:pos="794"/>
              </w:tabs>
              <w:spacing w:before="40"/>
              <w:ind w:left="332"/>
              <w:rPr>
                <w:i/>
                <w:sz w:val="20"/>
              </w:rPr>
            </w:pPr>
            <w:bookmarkStart w:id="20" w:name="_Hlk120253268"/>
            <w:r w:rsidRPr="007D0624">
              <w:rPr>
                <w:i/>
                <w:sz w:val="20"/>
              </w:rPr>
              <w:t>invites the 2027 world radiocommunication conference</w:t>
            </w:r>
          </w:p>
          <w:p w14:paraId="771E3308"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1</w:t>
            </w:r>
            <w:r w:rsidRPr="007D0624">
              <w:rPr>
                <w:sz w:val="20"/>
              </w:rPr>
              <w:tab/>
              <w:t xml:space="preserve">to consider appropriate technical and/or regulatory measures based on the results of the studies mentioned in </w:t>
            </w:r>
            <w:r w:rsidRPr="007D0624">
              <w:rPr>
                <w:i/>
                <w:iCs/>
                <w:sz w:val="20"/>
              </w:rPr>
              <w:t>resolves</w:t>
            </w:r>
            <w:r w:rsidRPr="007D0624">
              <w:rPr>
                <w:sz w:val="20"/>
              </w:rPr>
              <w:t xml:space="preserve"> </w:t>
            </w:r>
            <w:r w:rsidRPr="007D0624">
              <w:rPr>
                <w:i/>
                <w:iCs/>
                <w:sz w:val="20"/>
              </w:rPr>
              <w:t>to invite the ITU Radiocommunication Sector to complete in time for the 2027 world radiocommunication conference</w:t>
            </w:r>
            <w:r w:rsidRPr="007D0624">
              <w:rPr>
                <w:sz w:val="20"/>
              </w:rPr>
              <w:t> 1;</w:t>
            </w:r>
          </w:p>
          <w:p w14:paraId="5C98A161"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2</w:t>
            </w:r>
            <w:r w:rsidRPr="007D0624">
              <w:rPr>
                <w:sz w:val="20"/>
              </w:rPr>
              <w:tab/>
              <w:t xml:space="preserve">to consider, if deemed appropriate, based on the studies mentioned in </w:t>
            </w:r>
            <w:r w:rsidRPr="007D0624">
              <w:rPr>
                <w:i/>
                <w:iCs/>
                <w:sz w:val="20"/>
              </w:rPr>
              <w:t>resolves to invite the ITU Radiocommunication Sector to complete in time for the 2027 world radiocommunication conference</w:t>
            </w:r>
            <w:r w:rsidRPr="007D0624">
              <w:rPr>
                <w:sz w:val="20"/>
              </w:rPr>
              <w:t> 3, 4, 5 and 6</w:t>
            </w:r>
            <w:r w:rsidRPr="007D0624">
              <w:rPr>
                <w:i/>
                <w:iCs/>
                <w:sz w:val="20"/>
              </w:rPr>
              <w:t>,</w:t>
            </w:r>
            <w:r w:rsidRPr="007D0624">
              <w:rPr>
                <w:sz w:val="20"/>
              </w:rPr>
              <w:t xml:space="preserve"> potential solutions to characterize the RQZs in </w:t>
            </w:r>
            <w:r w:rsidRPr="007D0624">
              <w:rPr>
                <w:i/>
                <w:iCs/>
                <w:sz w:val="20"/>
              </w:rPr>
              <w:t>considering k)</w:t>
            </w:r>
            <w:r w:rsidRPr="007D0624">
              <w:rPr>
                <w:sz w:val="20"/>
              </w:rPr>
              <w:t xml:space="preserve"> in the Radio Regulations and/or in a WRC Resolution,</w:t>
            </w:r>
          </w:p>
          <w:bookmarkEnd w:id="20"/>
          <w:p w14:paraId="66740098" w14:textId="77777777" w:rsidR="007D0624" w:rsidRPr="007D0624" w:rsidRDefault="007D0624" w:rsidP="007D0624">
            <w:pPr>
              <w:tabs>
                <w:tab w:val="clear" w:pos="1134"/>
                <w:tab w:val="clear" w:pos="1871"/>
                <w:tab w:val="clear" w:pos="2268"/>
              </w:tabs>
              <w:spacing w:before="40"/>
              <w:ind w:left="332"/>
              <w:rPr>
                <w:i/>
                <w:sz w:val="20"/>
              </w:rPr>
            </w:pPr>
            <w:r w:rsidRPr="007D0624">
              <w:rPr>
                <w:i/>
                <w:sz w:val="20"/>
              </w:rPr>
              <w:t>instructs the Secretary-General</w:t>
            </w:r>
          </w:p>
          <w:p w14:paraId="0B47B8D0"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to bring this Resolution to the attention of COPUOS and other international and regional organizations concerned.</w:t>
            </w:r>
          </w:p>
          <w:p w14:paraId="5989C520" w14:textId="77777777" w:rsidR="007D0624" w:rsidRPr="007D0624" w:rsidRDefault="007D0624" w:rsidP="007D0624">
            <w:pPr>
              <w:spacing w:before="560" w:after="120"/>
              <w:jc w:val="center"/>
              <w:rPr>
                <w:caps/>
                <w:sz w:val="20"/>
              </w:rPr>
            </w:pPr>
            <w:r w:rsidRPr="007D0624">
              <w:rPr>
                <w:caps/>
                <w:sz w:val="20"/>
              </w:rPr>
              <w:t>Table 1</w:t>
            </w:r>
          </w:p>
          <w:p w14:paraId="155C33FF" w14:textId="77777777" w:rsidR="007D0624" w:rsidRPr="007D0624" w:rsidRDefault="007D0624" w:rsidP="007D0624">
            <w:pPr>
              <w:spacing w:before="0" w:after="120"/>
              <w:jc w:val="center"/>
              <w:rPr>
                <w:rFonts w:ascii="Times New Roman Bold" w:hAnsi="Times New Roman Bold"/>
                <w:b/>
                <w:sz w:val="20"/>
              </w:rPr>
            </w:pPr>
            <w:r w:rsidRPr="007D0624">
              <w:rPr>
                <w:rFonts w:ascii="Times New Roman Bold" w:hAnsi="Times New Roman Bold"/>
                <w:b/>
                <w:sz w:val="20"/>
              </w:rPr>
              <w:t>RAS frequency bands to be studied and corresponding active services to be included</w:t>
            </w:r>
          </w:p>
          <w:tbl>
            <w:tblPr>
              <w:tblW w:w="9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3266"/>
              <w:gridCol w:w="2231"/>
              <w:gridCol w:w="2228"/>
            </w:tblGrid>
            <w:tr w:rsidR="007D0624" w:rsidRPr="007D0624" w14:paraId="42700522" w14:textId="77777777" w:rsidTr="0069209B">
              <w:trPr>
                <w:trHeight w:val="276"/>
                <w:tblHeader/>
                <w:jc w:val="center"/>
              </w:trPr>
              <w:tc>
                <w:tcPr>
                  <w:tcW w:w="1696" w:type="dxa"/>
                </w:tcPr>
                <w:p w14:paraId="0D43692C" w14:textId="77777777" w:rsidR="007D0624" w:rsidRPr="007D0624" w:rsidRDefault="007D0624" w:rsidP="007D0624">
                  <w:pPr>
                    <w:spacing w:before="80" w:after="80"/>
                    <w:jc w:val="center"/>
                    <w:rPr>
                      <w:rFonts w:ascii="Times New Roman Bold" w:hAnsi="Times New Roman Bold" w:cs="Times New Roman Bold"/>
                      <w:b/>
                      <w:sz w:val="20"/>
                    </w:rPr>
                  </w:pPr>
                  <w:r w:rsidRPr="007D0624">
                    <w:rPr>
                      <w:rFonts w:ascii="Times New Roman Bold" w:hAnsi="Times New Roman Bold" w:cs="Times New Roman Bold"/>
                      <w:b/>
                      <w:sz w:val="20"/>
                    </w:rPr>
                    <w:t>Radio astronomy frequency band</w:t>
                  </w:r>
                </w:p>
              </w:tc>
              <w:tc>
                <w:tcPr>
                  <w:tcW w:w="3266" w:type="dxa"/>
                </w:tcPr>
                <w:p w14:paraId="6E2684EA" w14:textId="77777777" w:rsidR="007D0624" w:rsidRPr="007D0624" w:rsidRDefault="007D0624" w:rsidP="007D0624">
                  <w:pPr>
                    <w:spacing w:before="80" w:after="80"/>
                    <w:jc w:val="center"/>
                    <w:rPr>
                      <w:rFonts w:ascii="Times New Roman Bold" w:hAnsi="Times New Roman Bold" w:cs="Times New Roman Bold"/>
                      <w:b/>
                      <w:sz w:val="20"/>
                    </w:rPr>
                  </w:pPr>
                  <w:r w:rsidRPr="007D0624">
                    <w:rPr>
                      <w:rFonts w:ascii="Times New Roman Bold" w:hAnsi="Times New Roman Bold" w:cs="Times New Roman Bold"/>
                      <w:b/>
                      <w:sz w:val="20"/>
                    </w:rPr>
                    <w:t>Active space service operating in adjacent or nearby frequency band</w:t>
                  </w:r>
                </w:p>
              </w:tc>
              <w:tc>
                <w:tcPr>
                  <w:tcW w:w="2231" w:type="dxa"/>
                </w:tcPr>
                <w:p w14:paraId="56C5ED3B" w14:textId="77777777" w:rsidR="007D0624" w:rsidRPr="007D0624" w:rsidRDefault="007D0624" w:rsidP="007D0624">
                  <w:pPr>
                    <w:spacing w:before="80" w:after="80"/>
                    <w:jc w:val="center"/>
                    <w:rPr>
                      <w:rFonts w:ascii="Times New Roman Bold" w:hAnsi="Times New Roman Bold" w:cs="Times New Roman Bold"/>
                      <w:b/>
                      <w:sz w:val="20"/>
                    </w:rPr>
                  </w:pPr>
                  <w:r w:rsidRPr="007D0624">
                    <w:rPr>
                      <w:rFonts w:ascii="Times New Roman Bold" w:hAnsi="Times New Roman Bold" w:cs="Times New Roman Bold"/>
                      <w:b/>
                      <w:sz w:val="20"/>
                    </w:rPr>
                    <w:t xml:space="preserve">Active space service </w:t>
                  </w:r>
                  <w:r w:rsidRPr="007D0624">
                    <w:rPr>
                      <w:rFonts w:ascii="Times New Roman Bold" w:hAnsi="Times New Roman Bold" w:cs="Times New Roman Bold"/>
                      <w:b/>
                      <w:sz w:val="20"/>
                    </w:rPr>
                    <w:br/>
                    <w:t>(space-to-Earth)</w:t>
                  </w:r>
                </w:p>
              </w:tc>
              <w:tc>
                <w:tcPr>
                  <w:tcW w:w="2228" w:type="dxa"/>
                </w:tcPr>
                <w:p w14:paraId="022AE3C1" w14:textId="77777777" w:rsidR="007D0624" w:rsidRPr="007D0624" w:rsidRDefault="007D0624" w:rsidP="007D0624">
                  <w:pPr>
                    <w:spacing w:before="80" w:after="80"/>
                    <w:jc w:val="center"/>
                    <w:rPr>
                      <w:rFonts w:ascii="Times New Roman Bold" w:hAnsi="Times New Roman Bold" w:cs="Times New Roman Bold"/>
                      <w:b/>
                      <w:sz w:val="20"/>
                    </w:rPr>
                  </w:pPr>
                  <w:r w:rsidRPr="007D0624">
                    <w:rPr>
                      <w:rFonts w:ascii="Times New Roman Bold" w:hAnsi="Times New Roman Bold" w:cs="Times New Roman Bold"/>
                      <w:b/>
                      <w:sz w:val="20"/>
                    </w:rPr>
                    <w:t>Scope</w:t>
                  </w:r>
                </w:p>
              </w:tc>
            </w:tr>
            <w:tr w:rsidR="007D0624" w:rsidRPr="007D0624" w14:paraId="70CB0BD8" w14:textId="77777777" w:rsidTr="0069209B">
              <w:trPr>
                <w:trHeight w:val="276"/>
                <w:jc w:val="center"/>
              </w:trPr>
              <w:tc>
                <w:tcPr>
                  <w:tcW w:w="1696" w:type="dxa"/>
                  <w:shd w:val="clear" w:color="auto" w:fill="auto"/>
                </w:tcPr>
                <w:p w14:paraId="5E81AEA9"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10.6-10.7 GHz</w:t>
                  </w:r>
                </w:p>
              </w:tc>
              <w:tc>
                <w:tcPr>
                  <w:tcW w:w="3266" w:type="dxa"/>
                  <w:shd w:val="clear" w:color="auto" w:fill="auto"/>
                </w:tcPr>
                <w:p w14:paraId="30167AEA"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10.7-10.95 GHz</w:t>
                  </w:r>
                </w:p>
              </w:tc>
              <w:tc>
                <w:tcPr>
                  <w:tcW w:w="2231" w:type="dxa"/>
                  <w:shd w:val="clear" w:color="auto" w:fill="auto"/>
                </w:tcPr>
                <w:p w14:paraId="69761D99"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FSS</w:t>
                  </w:r>
                </w:p>
              </w:tc>
              <w:tc>
                <w:tcPr>
                  <w:tcW w:w="2228" w:type="dxa"/>
                </w:tcPr>
                <w:p w14:paraId="735A786E"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i/>
                      <w:iCs/>
                      <w:sz w:val="20"/>
                    </w:rPr>
                    <w:t>Resolves</w:t>
                  </w:r>
                  <w:r w:rsidRPr="007D0624">
                    <w:rPr>
                      <w:sz w:val="20"/>
                    </w:rPr>
                    <w:t xml:space="preserve"> </w:t>
                  </w:r>
                  <w:r w:rsidRPr="007D0624">
                    <w:rPr>
                      <w:i/>
                      <w:iCs/>
                      <w:sz w:val="20"/>
                    </w:rPr>
                    <w:t xml:space="preserve">etc. </w:t>
                  </w:r>
                  <w:r w:rsidRPr="007D0624">
                    <w:rPr>
                      <w:sz w:val="20"/>
                    </w:rPr>
                    <w:t>1 and 2</w:t>
                  </w:r>
                </w:p>
              </w:tc>
            </w:tr>
            <w:tr w:rsidR="007D0624" w:rsidRPr="007D0624" w14:paraId="69ADC579" w14:textId="77777777" w:rsidTr="0069209B">
              <w:trPr>
                <w:trHeight w:val="276"/>
                <w:jc w:val="center"/>
              </w:trPr>
              <w:tc>
                <w:tcPr>
                  <w:tcW w:w="1696" w:type="dxa"/>
                  <w:shd w:val="clear" w:color="auto" w:fill="auto"/>
                </w:tcPr>
                <w:p w14:paraId="38924F49"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42.5-43.5 GHz</w:t>
                  </w:r>
                </w:p>
              </w:tc>
              <w:tc>
                <w:tcPr>
                  <w:tcW w:w="3266" w:type="dxa"/>
                  <w:shd w:val="clear" w:color="auto" w:fill="auto"/>
                </w:tcPr>
                <w:p w14:paraId="5FF87A0F"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42-42.5 GHz</w:t>
                  </w:r>
                </w:p>
              </w:tc>
              <w:tc>
                <w:tcPr>
                  <w:tcW w:w="2231" w:type="dxa"/>
                  <w:shd w:val="clear" w:color="auto" w:fill="auto"/>
                </w:tcPr>
                <w:p w14:paraId="5A6F89C8"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FSS</w:t>
                  </w:r>
                </w:p>
              </w:tc>
              <w:tc>
                <w:tcPr>
                  <w:tcW w:w="2228" w:type="dxa"/>
                </w:tcPr>
                <w:p w14:paraId="0405B2EC"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i/>
                      <w:iCs/>
                      <w:sz w:val="20"/>
                    </w:rPr>
                    <w:t>Resolves</w:t>
                  </w:r>
                  <w:r w:rsidRPr="007D0624">
                    <w:rPr>
                      <w:sz w:val="20"/>
                    </w:rPr>
                    <w:t xml:space="preserve"> </w:t>
                  </w:r>
                  <w:r w:rsidRPr="007D0624">
                    <w:rPr>
                      <w:i/>
                      <w:iCs/>
                      <w:sz w:val="20"/>
                    </w:rPr>
                    <w:t xml:space="preserve">etc. </w:t>
                  </w:r>
                  <w:r w:rsidRPr="007D0624">
                    <w:rPr>
                      <w:sz w:val="20"/>
                    </w:rPr>
                    <w:t>2</w:t>
                  </w:r>
                </w:p>
              </w:tc>
            </w:tr>
            <w:tr w:rsidR="007D0624" w:rsidRPr="007D0624" w14:paraId="7C1BBC2D" w14:textId="77777777" w:rsidTr="0069209B">
              <w:trPr>
                <w:trHeight w:val="276"/>
                <w:jc w:val="center"/>
              </w:trPr>
              <w:tc>
                <w:tcPr>
                  <w:tcW w:w="1696" w:type="dxa"/>
                  <w:shd w:val="clear" w:color="auto" w:fill="auto"/>
                </w:tcPr>
                <w:p w14:paraId="4A7DA692"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76-77.5 GHz</w:t>
                  </w:r>
                </w:p>
              </w:tc>
              <w:tc>
                <w:tcPr>
                  <w:tcW w:w="3266" w:type="dxa"/>
                  <w:shd w:val="clear" w:color="auto" w:fill="auto"/>
                </w:tcPr>
                <w:p w14:paraId="516C134B"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74-76 GHz</w:t>
                  </w:r>
                </w:p>
              </w:tc>
              <w:tc>
                <w:tcPr>
                  <w:tcW w:w="2231" w:type="dxa"/>
                  <w:shd w:val="clear" w:color="auto" w:fill="auto"/>
                </w:tcPr>
                <w:p w14:paraId="3A2CFF6F"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FSS, MSS</w:t>
                  </w:r>
                </w:p>
              </w:tc>
              <w:tc>
                <w:tcPr>
                  <w:tcW w:w="2228" w:type="dxa"/>
                </w:tcPr>
                <w:p w14:paraId="6B502155"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i/>
                      <w:iCs/>
                      <w:sz w:val="20"/>
                    </w:rPr>
                    <w:t>Resolves</w:t>
                  </w:r>
                  <w:r w:rsidRPr="007D0624">
                    <w:rPr>
                      <w:sz w:val="20"/>
                    </w:rPr>
                    <w:t xml:space="preserve"> </w:t>
                  </w:r>
                  <w:r w:rsidRPr="007D0624">
                    <w:rPr>
                      <w:i/>
                      <w:iCs/>
                      <w:sz w:val="20"/>
                    </w:rPr>
                    <w:t xml:space="preserve">etc. </w:t>
                  </w:r>
                  <w:r w:rsidRPr="007D0624">
                    <w:rPr>
                      <w:sz w:val="20"/>
                    </w:rPr>
                    <w:t>2</w:t>
                  </w:r>
                </w:p>
              </w:tc>
            </w:tr>
            <w:tr w:rsidR="007D0624" w:rsidRPr="007D0624" w14:paraId="64111F65" w14:textId="77777777" w:rsidTr="0069209B">
              <w:trPr>
                <w:trHeight w:val="276"/>
                <w:jc w:val="center"/>
              </w:trPr>
              <w:tc>
                <w:tcPr>
                  <w:tcW w:w="1696" w:type="dxa"/>
                  <w:shd w:val="clear" w:color="auto" w:fill="auto"/>
                </w:tcPr>
                <w:p w14:paraId="4F0F05C1"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94.1-95 GHz</w:t>
                  </w:r>
                </w:p>
              </w:tc>
              <w:tc>
                <w:tcPr>
                  <w:tcW w:w="3266" w:type="dxa"/>
                  <w:shd w:val="clear" w:color="auto" w:fill="auto"/>
                </w:tcPr>
                <w:p w14:paraId="0E5C9D40"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95-100 GHz</w:t>
                  </w:r>
                </w:p>
              </w:tc>
              <w:tc>
                <w:tcPr>
                  <w:tcW w:w="2231" w:type="dxa"/>
                  <w:shd w:val="clear" w:color="auto" w:fill="auto"/>
                </w:tcPr>
                <w:p w14:paraId="12095574"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RNSS, MSS</w:t>
                  </w:r>
                </w:p>
              </w:tc>
              <w:tc>
                <w:tcPr>
                  <w:tcW w:w="2228" w:type="dxa"/>
                </w:tcPr>
                <w:p w14:paraId="0B1FF545"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i/>
                      <w:iCs/>
                      <w:sz w:val="20"/>
                    </w:rPr>
                    <w:t>Resolves</w:t>
                  </w:r>
                  <w:r w:rsidRPr="007D0624">
                    <w:rPr>
                      <w:sz w:val="20"/>
                    </w:rPr>
                    <w:t xml:space="preserve"> </w:t>
                  </w:r>
                  <w:r w:rsidRPr="007D0624">
                    <w:rPr>
                      <w:i/>
                      <w:iCs/>
                      <w:sz w:val="20"/>
                    </w:rPr>
                    <w:t xml:space="preserve">etc. </w:t>
                  </w:r>
                  <w:r w:rsidRPr="007D0624">
                    <w:rPr>
                      <w:sz w:val="20"/>
                    </w:rPr>
                    <w:t>2</w:t>
                  </w:r>
                </w:p>
              </w:tc>
            </w:tr>
            <w:tr w:rsidR="007D0624" w:rsidRPr="007D0624" w14:paraId="7782AE8B" w14:textId="77777777" w:rsidTr="0069209B">
              <w:trPr>
                <w:trHeight w:val="276"/>
                <w:jc w:val="center"/>
              </w:trPr>
              <w:tc>
                <w:tcPr>
                  <w:tcW w:w="1696" w:type="dxa"/>
                  <w:shd w:val="clear" w:color="auto" w:fill="auto"/>
                </w:tcPr>
                <w:p w14:paraId="7FEE62E5"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100-102 GHz</w:t>
                  </w:r>
                </w:p>
              </w:tc>
              <w:tc>
                <w:tcPr>
                  <w:tcW w:w="3266" w:type="dxa"/>
                  <w:shd w:val="clear" w:color="auto" w:fill="auto"/>
                </w:tcPr>
                <w:p w14:paraId="7754D909"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95-100 GHz</w:t>
                  </w:r>
                </w:p>
              </w:tc>
              <w:tc>
                <w:tcPr>
                  <w:tcW w:w="2231" w:type="dxa"/>
                  <w:shd w:val="clear" w:color="auto" w:fill="auto"/>
                </w:tcPr>
                <w:p w14:paraId="0D171334"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RNSS, MSS</w:t>
                  </w:r>
                </w:p>
              </w:tc>
              <w:tc>
                <w:tcPr>
                  <w:tcW w:w="2228" w:type="dxa"/>
                </w:tcPr>
                <w:p w14:paraId="494858C7"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i/>
                      <w:iCs/>
                      <w:sz w:val="20"/>
                    </w:rPr>
                    <w:t>Resolves</w:t>
                  </w:r>
                  <w:r w:rsidRPr="007D0624">
                    <w:rPr>
                      <w:sz w:val="20"/>
                    </w:rPr>
                    <w:t xml:space="preserve"> </w:t>
                  </w:r>
                  <w:r w:rsidRPr="007D0624">
                    <w:rPr>
                      <w:i/>
                      <w:iCs/>
                      <w:sz w:val="20"/>
                    </w:rPr>
                    <w:t xml:space="preserve">etc. </w:t>
                  </w:r>
                  <w:r w:rsidRPr="007D0624">
                    <w:rPr>
                      <w:sz w:val="20"/>
                    </w:rPr>
                    <w:t>1 and 2</w:t>
                  </w:r>
                </w:p>
              </w:tc>
            </w:tr>
            <w:tr w:rsidR="007D0624" w:rsidRPr="007D0624" w14:paraId="640BEE91" w14:textId="77777777" w:rsidTr="0069209B">
              <w:trPr>
                <w:trHeight w:val="276"/>
                <w:jc w:val="center"/>
              </w:trPr>
              <w:tc>
                <w:tcPr>
                  <w:tcW w:w="1696" w:type="dxa"/>
                  <w:shd w:val="clear" w:color="auto" w:fill="auto"/>
                </w:tcPr>
                <w:p w14:paraId="6B6F0C0B"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114.25-116 GHz</w:t>
                  </w:r>
                </w:p>
              </w:tc>
              <w:tc>
                <w:tcPr>
                  <w:tcW w:w="3266" w:type="dxa"/>
                  <w:shd w:val="clear" w:color="auto" w:fill="auto"/>
                </w:tcPr>
                <w:p w14:paraId="1E2E0473"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116-119.98 GHz</w:t>
                  </w:r>
                </w:p>
              </w:tc>
              <w:tc>
                <w:tcPr>
                  <w:tcW w:w="2231" w:type="dxa"/>
                  <w:shd w:val="clear" w:color="auto" w:fill="auto"/>
                </w:tcPr>
                <w:p w14:paraId="666D6C64"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ISS</w:t>
                  </w:r>
                </w:p>
              </w:tc>
              <w:tc>
                <w:tcPr>
                  <w:tcW w:w="2228" w:type="dxa"/>
                </w:tcPr>
                <w:p w14:paraId="0EE43683"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i/>
                      <w:iCs/>
                      <w:sz w:val="20"/>
                    </w:rPr>
                    <w:t>Resolves</w:t>
                  </w:r>
                  <w:r w:rsidRPr="007D0624">
                    <w:rPr>
                      <w:sz w:val="20"/>
                    </w:rPr>
                    <w:t xml:space="preserve"> </w:t>
                  </w:r>
                  <w:r w:rsidRPr="007D0624">
                    <w:rPr>
                      <w:i/>
                      <w:iCs/>
                      <w:sz w:val="20"/>
                    </w:rPr>
                    <w:t xml:space="preserve">etc. </w:t>
                  </w:r>
                  <w:r w:rsidRPr="007D0624">
                    <w:rPr>
                      <w:sz w:val="20"/>
                    </w:rPr>
                    <w:t>1 and 2</w:t>
                  </w:r>
                </w:p>
              </w:tc>
            </w:tr>
            <w:tr w:rsidR="007D0624" w:rsidRPr="007D0624" w14:paraId="5182C96E" w14:textId="77777777" w:rsidTr="0069209B">
              <w:trPr>
                <w:trHeight w:val="276"/>
                <w:jc w:val="center"/>
              </w:trPr>
              <w:tc>
                <w:tcPr>
                  <w:tcW w:w="1696" w:type="dxa"/>
                  <w:shd w:val="clear" w:color="auto" w:fill="auto"/>
                </w:tcPr>
                <w:p w14:paraId="38CC2C9C"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lastRenderedPageBreak/>
                    <w:t>130-134 GHz</w:t>
                  </w:r>
                </w:p>
              </w:tc>
              <w:tc>
                <w:tcPr>
                  <w:tcW w:w="3266" w:type="dxa"/>
                  <w:shd w:val="clear" w:color="auto" w:fill="auto"/>
                </w:tcPr>
                <w:p w14:paraId="0BD820C9"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123-130 GHz</w:t>
                  </w:r>
                </w:p>
              </w:tc>
              <w:tc>
                <w:tcPr>
                  <w:tcW w:w="2231" w:type="dxa"/>
                  <w:shd w:val="clear" w:color="auto" w:fill="auto"/>
                </w:tcPr>
                <w:p w14:paraId="7D6E76C3"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FSS, MSS, RNSS</w:t>
                  </w:r>
                </w:p>
              </w:tc>
              <w:tc>
                <w:tcPr>
                  <w:tcW w:w="2228" w:type="dxa"/>
                </w:tcPr>
                <w:p w14:paraId="11CF1C71"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i/>
                      <w:iCs/>
                      <w:sz w:val="20"/>
                    </w:rPr>
                    <w:t>Resolves</w:t>
                  </w:r>
                  <w:r w:rsidRPr="007D0624">
                    <w:rPr>
                      <w:sz w:val="20"/>
                    </w:rPr>
                    <w:t xml:space="preserve"> </w:t>
                  </w:r>
                  <w:r w:rsidRPr="007D0624">
                    <w:rPr>
                      <w:i/>
                      <w:iCs/>
                      <w:sz w:val="20"/>
                    </w:rPr>
                    <w:t xml:space="preserve">etc. </w:t>
                  </w:r>
                  <w:r w:rsidRPr="007D0624">
                    <w:rPr>
                      <w:sz w:val="20"/>
                    </w:rPr>
                    <w:t>2</w:t>
                  </w:r>
                </w:p>
              </w:tc>
            </w:tr>
          </w:tbl>
          <w:p w14:paraId="21766B83" w14:textId="77777777" w:rsidR="007D0624" w:rsidRPr="007D0624" w:rsidRDefault="007D0624" w:rsidP="007D0624">
            <w:pPr>
              <w:tabs>
                <w:tab w:val="clear" w:pos="1134"/>
                <w:tab w:val="clear" w:pos="1871"/>
                <w:tab w:val="clear" w:pos="2268"/>
              </w:tabs>
              <w:spacing w:before="0"/>
              <w:rPr>
                <w:sz w:val="10"/>
                <w:szCs w:val="10"/>
                <w:lang w:eastAsia="zh-CN"/>
              </w:rPr>
            </w:pPr>
          </w:p>
          <w:p w14:paraId="57073F4E" w14:textId="77777777" w:rsidR="007D0624" w:rsidRPr="007D0624" w:rsidRDefault="007D0624" w:rsidP="007D0624">
            <w:pPr>
              <w:tabs>
                <w:tab w:val="clear" w:pos="1134"/>
                <w:tab w:val="clear" w:pos="1871"/>
                <w:tab w:val="clear" w:pos="2268"/>
              </w:tabs>
              <w:spacing w:before="0"/>
              <w:rPr>
                <w:sz w:val="10"/>
                <w:szCs w:val="10"/>
                <w:lang w:eastAsia="zh-CN"/>
              </w:rPr>
            </w:pPr>
          </w:p>
        </w:tc>
        <w:tc>
          <w:tcPr>
            <w:tcW w:w="1451" w:type="dxa"/>
          </w:tcPr>
          <w:p w14:paraId="4C146E73"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lastRenderedPageBreak/>
              <w:t>WP 3J</w:t>
            </w:r>
          </w:p>
          <w:p w14:paraId="46DE06D2"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t>WP 3M</w:t>
            </w:r>
          </w:p>
          <w:p w14:paraId="4EB88659"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t>WP 4A</w:t>
            </w:r>
          </w:p>
          <w:p w14:paraId="1806D8EE"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t>WP 4C</w:t>
            </w:r>
          </w:p>
          <w:p w14:paraId="59BCD8B5"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t>WP 5A</w:t>
            </w:r>
          </w:p>
          <w:p w14:paraId="3CD28513"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t>WP 5B</w:t>
            </w:r>
          </w:p>
          <w:p w14:paraId="73480443"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20"/>
              </w:rPr>
            </w:pPr>
            <w:r w:rsidRPr="007D0624">
              <w:rPr>
                <w:b/>
                <w:bCs/>
                <w:sz w:val="20"/>
              </w:rPr>
              <w:t>WP 5D</w:t>
            </w:r>
          </w:p>
        </w:tc>
      </w:tr>
      <w:tr w:rsidR="007D0624" w:rsidRPr="007D0624" w14:paraId="6E34CF99" w14:textId="77777777" w:rsidTr="0069209B">
        <w:trPr>
          <w:cantSplit/>
          <w:jc w:val="center"/>
        </w:trPr>
        <w:tc>
          <w:tcPr>
            <w:tcW w:w="15194" w:type="dxa"/>
            <w:gridSpan w:val="5"/>
          </w:tcPr>
          <w:p w14:paraId="08D1A85E" w14:textId="77777777" w:rsidR="007D0624" w:rsidRPr="007D0624" w:rsidRDefault="007D0624" w:rsidP="007D0624">
            <w:pPr>
              <w:pageBreakBefore/>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kern w:val="2"/>
                <w:sz w:val="20"/>
                <w:lang w:eastAsia="ja-JP"/>
              </w:rPr>
            </w:pPr>
            <w:r w:rsidRPr="007D0624">
              <w:rPr>
                <w:sz w:val="20"/>
              </w:rPr>
              <w:lastRenderedPageBreak/>
              <w:t>1.17</w:t>
            </w:r>
            <w:r w:rsidRPr="007D0624">
              <w:rPr>
                <w:rFonts w:eastAsiaTheme="minorHAnsi"/>
                <w:b/>
                <w:sz w:val="20"/>
              </w:rPr>
              <w:tab/>
            </w:r>
            <w:r w:rsidRPr="007D0624">
              <w:rPr>
                <w:sz w:val="20"/>
              </w:rPr>
              <w:t>to consider regulatory provisions for receive-only space weather sensors and their protection in the Radio Regulations, taking into account the results of ITU Radiocommunication Sector studies, in accordance with Resolution </w:t>
            </w:r>
            <w:r w:rsidRPr="007D0624">
              <w:rPr>
                <w:b/>
                <w:bCs/>
                <w:sz w:val="20"/>
              </w:rPr>
              <w:t>682 (WRC</w:t>
            </w:r>
            <w:r w:rsidRPr="007D0624">
              <w:rPr>
                <w:b/>
                <w:bCs/>
                <w:sz w:val="20"/>
              </w:rPr>
              <w:noBreakHyphen/>
              <w:t>23)</w:t>
            </w:r>
            <w:r w:rsidRPr="007D0624">
              <w:rPr>
                <w:sz w:val="20"/>
              </w:rPr>
              <w:t>;</w:t>
            </w:r>
          </w:p>
        </w:tc>
      </w:tr>
      <w:tr w:rsidR="007D0624" w:rsidRPr="007D0624" w14:paraId="40A729A5" w14:textId="77777777" w:rsidTr="0069209B">
        <w:trPr>
          <w:jc w:val="center"/>
        </w:trPr>
        <w:tc>
          <w:tcPr>
            <w:tcW w:w="2755" w:type="dxa"/>
          </w:tcPr>
          <w:p w14:paraId="7B0D1C49" w14:textId="77777777" w:rsidR="007D0624" w:rsidRPr="007D0624" w:rsidRDefault="007D0624" w:rsidP="007D0624">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7D0624">
              <w:rPr>
                <w:sz w:val="20"/>
              </w:rPr>
              <w:t>Resolution</w:t>
            </w:r>
            <w:r w:rsidRPr="007D0624">
              <w:rPr>
                <w:b/>
                <w:bCs/>
                <w:sz w:val="20"/>
              </w:rPr>
              <w:t xml:space="preserve"> 682 </w:t>
            </w:r>
            <w:r w:rsidRPr="007D0624">
              <w:rPr>
                <w:sz w:val="20"/>
              </w:rPr>
              <w:t>(WRC</w:t>
            </w:r>
            <w:r w:rsidRPr="007D0624">
              <w:rPr>
                <w:sz w:val="20"/>
              </w:rPr>
              <w:noBreakHyphen/>
              <w:t>23)</w:t>
            </w:r>
          </w:p>
          <w:p w14:paraId="41031887" w14:textId="77777777" w:rsidR="007D0624" w:rsidRPr="007D0624" w:rsidRDefault="007D0624" w:rsidP="007D0624">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Consideration of regulatory provisions and potential primary allocations to the meteorological aids service (space weather) to accommodate receive-only space weather sensor applications in the Radio Regulations</w:t>
            </w:r>
          </w:p>
        </w:tc>
        <w:tc>
          <w:tcPr>
            <w:tcW w:w="1341" w:type="dxa"/>
          </w:tcPr>
          <w:p w14:paraId="2ED0BE33" w14:textId="77777777" w:rsidR="007D0624" w:rsidRPr="007D0624" w:rsidRDefault="007D0624" w:rsidP="007D0624">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7D0624">
              <w:rPr>
                <w:b/>
                <w:bCs/>
                <w:sz w:val="20"/>
              </w:rPr>
              <w:t>WP 7C</w:t>
            </w:r>
          </w:p>
        </w:tc>
        <w:tc>
          <w:tcPr>
            <w:tcW w:w="9647" w:type="dxa"/>
            <w:gridSpan w:val="2"/>
          </w:tcPr>
          <w:p w14:paraId="191D6520" w14:textId="77777777" w:rsidR="007D0624" w:rsidRPr="007D0624" w:rsidRDefault="007D0624" w:rsidP="007D0624">
            <w:pPr>
              <w:widowControl w:val="0"/>
              <w:tabs>
                <w:tab w:val="clear" w:pos="1134"/>
                <w:tab w:val="clear" w:pos="1871"/>
                <w:tab w:val="clear" w:pos="2268"/>
              </w:tabs>
              <w:spacing w:before="40"/>
              <w:ind w:left="332"/>
              <w:rPr>
                <w:i/>
                <w:sz w:val="20"/>
              </w:rPr>
            </w:pPr>
            <w:r w:rsidRPr="007D0624">
              <w:rPr>
                <w:i/>
                <w:sz w:val="20"/>
              </w:rPr>
              <w:t>noting</w:t>
            </w:r>
          </w:p>
          <w:p w14:paraId="17BD31C0" w14:textId="77777777" w:rsidR="007D0624" w:rsidRPr="007D0624" w:rsidRDefault="007D0624" w:rsidP="007D0624">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Cs/>
                <w:sz w:val="20"/>
                <w:szCs w:val="16"/>
              </w:rPr>
            </w:pPr>
            <w:r w:rsidRPr="007D0624">
              <w:rPr>
                <w:i/>
                <w:iCs/>
                <w:sz w:val="20"/>
              </w:rPr>
              <w:t>a)</w:t>
            </w:r>
            <w:r w:rsidRPr="007D0624">
              <w:rPr>
                <w:iCs/>
                <w:sz w:val="20"/>
                <w:szCs w:val="16"/>
              </w:rPr>
              <w:tab/>
            </w:r>
            <w:bookmarkStart w:id="21" w:name="_Hlk153124784"/>
            <w:r w:rsidRPr="007D0624">
              <w:rPr>
                <w:sz w:val="20"/>
              </w:rPr>
              <w:t>that Resolution</w:t>
            </w:r>
            <w:bookmarkStart w:id="22" w:name="_Hlk153124804"/>
            <w:r w:rsidRPr="007D0624">
              <w:rPr>
                <w:sz w:val="20"/>
              </w:rPr>
              <w:t> </w:t>
            </w:r>
            <w:r w:rsidRPr="007D0624">
              <w:rPr>
                <w:b/>
                <w:bCs/>
                <w:sz w:val="20"/>
              </w:rPr>
              <w:t xml:space="preserve">675 </w:t>
            </w:r>
            <w:bookmarkEnd w:id="22"/>
            <w:r w:rsidRPr="007D0624">
              <w:rPr>
                <w:b/>
                <w:bCs/>
                <w:sz w:val="20"/>
              </w:rPr>
              <w:t>(WRC</w:t>
            </w:r>
            <w:r w:rsidRPr="007D0624">
              <w:rPr>
                <w:b/>
                <w:bCs/>
                <w:sz w:val="20"/>
              </w:rPr>
              <w:noBreakHyphen/>
              <w:t>23)</w:t>
            </w:r>
            <w:r w:rsidRPr="007D0624">
              <w:rPr>
                <w:sz w:val="20"/>
              </w:rPr>
              <w:t>:</w:t>
            </w:r>
            <w:bookmarkEnd w:id="21"/>
          </w:p>
          <w:p w14:paraId="502A6445" w14:textId="77777777" w:rsidR="007D0624" w:rsidRPr="007D0624" w:rsidRDefault="007D0624" w:rsidP="007D0624">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szCs w:val="16"/>
              </w:rPr>
            </w:pPr>
            <w:r w:rsidRPr="007D0624">
              <w:rPr>
                <w:sz w:val="20"/>
              </w:rPr>
              <w:t>–</w:t>
            </w:r>
            <w:r w:rsidRPr="007D0624">
              <w:rPr>
                <w:sz w:val="20"/>
                <w:szCs w:val="16"/>
              </w:rPr>
              <w:tab/>
            </w:r>
            <w:r w:rsidRPr="007D0624">
              <w:rPr>
                <w:sz w:val="20"/>
              </w:rPr>
              <w:t>defines space weather;</w:t>
            </w:r>
          </w:p>
          <w:p w14:paraId="05559CE3" w14:textId="77777777" w:rsidR="007D0624" w:rsidRPr="007D0624" w:rsidRDefault="007D0624" w:rsidP="007D0624">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szCs w:val="16"/>
              </w:rPr>
            </w:pPr>
            <w:r w:rsidRPr="007D0624">
              <w:rPr>
                <w:sz w:val="20"/>
              </w:rPr>
              <w:t>–</w:t>
            </w:r>
            <w:r w:rsidRPr="007D0624">
              <w:rPr>
                <w:sz w:val="20"/>
                <w:szCs w:val="16"/>
              </w:rPr>
              <w:tab/>
            </w:r>
            <w:r w:rsidRPr="007D0624">
              <w:rPr>
                <w:sz w:val="20"/>
              </w:rPr>
              <w:t>designates space weather sensors to the meteorological aids service (</w:t>
            </w:r>
            <w:proofErr w:type="spellStart"/>
            <w:r w:rsidRPr="007D0624">
              <w:rPr>
                <w:sz w:val="20"/>
              </w:rPr>
              <w:t>MetAids</w:t>
            </w:r>
            <w:proofErr w:type="spellEnd"/>
            <w:r w:rsidRPr="007D0624">
              <w:rPr>
                <w:sz w:val="20"/>
              </w:rPr>
              <w:t xml:space="preserve">) in the subset </w:t>
            </w:r>
            <w:proofErr w:type="spellStart"/>
            <w:r w:rsidRPr="007D0624">
              <w:rPr>
                <w:sz w:val="20"/>
              </w:rPr>
              <w:t>MetAids</w:t>
            </w:r>
            <w:proofErr w:type="spellEnd"/>
            <w:r w:rsidRPr="007D0624">
              <w:rPr>
                <w:sz w:val="20"/>
              </w:rPr>
              <w:t xml:space="preserve"> (space weather);</w:t>
            </w:r>
          </w:p>
          <w:p w14:paraId="40706092" w14:textId="77777777" w:rsidR="007D0624" w:rsidRPr="007D0624" w:rsidRDefault="007D0624" w:rsidP="007D0624">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16"/>
              </w:rPr>
            </w:pPr>
            <w:r w:rsidRPr="007D0624">
              <w:rPr>
                <w:sz w:val="20"/>
              </w:rPr>
              <w:t>...</w:t>
            </w:r>
          </w:p>
          <w:p w14:paraId="32358C0B" w14:textId="77777777" w:rsidR="007D0624" w:rsidRPr="007D0624" w:rsidRDefault="007D0624" w:rsidP="007D0624">
            <w:pPr>
              <w:widowControl w:val="0"/>
              <w:tabs>
                <w:tab w:val="clear" w:pos="1134"/>
                <w:tab w:val="clear" w:pos="1871"/>
                <w:tab w:val="clear" w:pos="2268"/>
              </w:tabs>
              <w:spacing w:before="40"/>
              <w:ind w:left="332"/>
              <w:rPr>
                <w:i/>
                <w:sz w:val="20"/>
              </w:rPr>
            </w:pPr>
            <w:r w:rsidRPr="007D0624">
              <w:rPr>
                <w:i/>
                <w:sz w:val="20"/>
              </w:rPr>
              <w:t>resolves to invite the ITU Radiocommunication Sector to complete in time for the 2027 world radiocommunication conference</w:t>
            </w:r>
          </w:p>
          <w:p w14:paraId="4B4A5504" w14:textId="77777777" w:rsidR="007D0624" w:rsidRPr="007D0624" w:rsidRDefault="007D0624" w:rsidP="007D0624">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16"/>
              </w:rPr>
            </w:pPr>
            <w:r w:rsidRPr="007D0624">
              <w:rPr>
                <w:sz w:val="20"/>
              </w:rPr>
              <w:t>1</w:t>
            </w:r>
            <w:r w:rsidRPr="007D0624">
              <w:rPr>
                <w:sz w:val="20"/>
                <w:szCs w:val="16"/>
              </w:rPr>
              <w:tab/>
            </w:r>
            <w:r w:rsidRPr="007D0624">
              <w:rPr>
                <w:sz w:val="20"/>
              </w:rPr>
              <w:t xml:space="preserve">studies on spectrum needs and appropriate protection criteria for receive-only space weather sensors, as well as system characteristics, as appropriate, taking into account </w:t>
            </w:r>
            <w:r w:rsidRPr="007D0624">
              <w:rPr>
                <w:i/>
                <w:iCs/>
                <w:sz w:val="20"/>
              </w:rPr>
              <w:t>noting a)</w:t>
            </w:r>
            <w:r w:rsidRPr="007D0624">
              <w:rPr>
                <w:sz w:val="20"/>
              </w:rPr>
              <w:t>;</w:t>
            </w:r>
          </w:p>
          <w:p w14:paraId="7DAC5E2E" w14:textId="77777777" w:rsidR="007D0624" w:rsidRPr="007D0624" w:rsidRDefault="007D0624" w:rsidP="007D0624">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16"/>
              </w:rPr>
            </w:pPr>
            <w:r w:rsidRPr="007D0624">
              <w:rPr>
                <w:sz w:val="20"/>
              </w:rPr>
              <w:t>2</w:t>
            </w:r>
            <w:r w:rsidRPr="007D0624">
              <w:rPr>
                <w:sz w:val="20"/>
                <w:szCs w:val="16"/>
              </w:rPr>
              <w:tab/>
            </w:r>
            <w:r w:rsidRPr="007D0624">
              <w:rPr>
                <w:sz w:val="20"/>
              </w:rPr>
              <w:t xml:space="preserve">sharing and compatibility studies pertaining to potential new primary allocations to </w:t>
            </w:r>
            <w:proofErr w:type="spellStart"/>
            <w:r w:rsidRPr="007D0624">
              <w:rPr>
                <w:sz w:val="20"/>
              </w:rPr>
              <w:t>MetAids</w:t>
            </w:r>
            <w:proofErr w:type="spellEnd"/>
            <w:r w:rsidRPr="007D0624">
              <w:rPr>
                <w:sz w:val="20"/>
              </w:rPr>
              <w:t xml:space="preserve"> (space weather) in the following frequency bands for receive-only sensors, taking into account </w:t>
            </w:r>
            <w:r w:rsidRPr="007D0624">
              <w:rPr>
                <w:i/>
                <w:iCs/>
                <w:sz w:val="20"/>
              </w:rPr>
              <w:t>resolves </w:t>
            </w:r>
            <w:r w:rsidRPr="007D0624">
              <w:rPr>
                <w:sz w:val="20"/>
              </w:rPr>
              <w:t>2:</w:t>
            </w:r>
          </w:p>
          <w:p w14:paraId="58A601D9" w14:textId="77777777" w:rsidR="007D0624" w:rsidRPr="007D0624" w:rsidRDefault="007D0624" w:rsidP="007D0624">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7D0624">
              <w:rPr>
                <w:sz w:val="20"/>
              </w:rPr>
              <w:t>–</w:t>
            </w:r>
            <w:r w:rsidRPr="007D0624">
              <w:rPr>
                <w:sz w:val="20"/>
                <w:szCs w:val="16"/>
              </w:rPr>
              <w:tab/>
            </w:r>
            <w:r w:rsidRPr="007D0624">
              <w:rPr>
                <w:sz w:val="20"/>
              </w:rPr>
              <w:t>27.5-28.0 MHz;</w:t>
            </w:r>
          </w:p>
          <w:p w14:paraId="73A1B47A" w14:textId="77777777" w:rsidR="007D0624" w:rsidRPr="007D0624" w:rsidRDefault="007D0624" w:rsidP="007D0624">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7D0624">
              <w:rPr>
                <w:sz w:val="20"/>
              </w:rPr>
              <w:t>–</w:t>
            </w:r>
            <w:r w:rsidRPr="007D0624">
              <w:rPr>
                <w:sz w:val="20"/>
                <w:szCs w:val="16"/>
              </w:rPr>
              <w:tab/>
            </w:r>
            <w:r w:rsidRPr="007D0624">
              <w:rPr>
                <w:sz w:val="20"/>
              </w:rPr>
              <w:t>29.7-30.2 MHz;</w:t>
            </w:r>
          </w:p>
          <w:p w14:paraId="1D959393" w14:textId="77777777" w:rsidR="007D0624" w:rsidRPr="007D0624" w:rsidRDefault="007D0624" w:rsidP="007D0624">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7D0624">
              <w:rPr>
                <w:sz w:val="20"/>
              </w:rPr>
              <w:t>–</w:t>
            </w:r>
            <w:r w:rsidRPr="007D0624">
              <w:rPr>
                <w:sz w:val="20"/>
                <w:szCs w:val="16"/>
              </w:rPr>
              <w:tab/>
            </w:r>
            <w:r w:rsidRPr="007D0624">
              <w:rPr>
                <w:sz w:val="20"/>
              </w:rPr>
              <w:t>32.2-32.6 MHz;</w:t>
            </w:r>
          </w:p>
          <w:p w14:paraId="0E4B2D92" w14:textId="77777777" w:rsidR="007D0624" w:rsidRPr="007D0624" w:rsidRDefault="007D0624" w:rsidP="007D0624">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7D0624">
              <w:rPr>
                <w:sz w:val="20"/>
              </w:rPr>
              <w:t>–</w:t>
            </w:r>
            <w:r w:rsidRPr="007D0624">
              <w:rPr>
                <w:sz w:val="20"/>
                <w:szCs w:val="16"/>
              </w:rPr>
              <w:tab/>
            </w:r>
            <w:r w:rsidRPr="007D0624">
              <w:rPr>
                <w:sz w:val="20"/>
              </w:rPr>
              <w:t>37.5-38.325 MHz;</w:t>
            </w:r>
          </w:p>
          <w:p w14:paraId="751FF23B" w14:textId="77777777" w:rsidR="007D0624" w:rsidRPr="007D0624" w:rsidRDefault="007D0624" w:rsidP="007D0624">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7D0624">
              <w:rPr>
                <w:sz w:val="20"/>
              </w:rPr>
              <w:t>–</w:t>
            </w:r>
            <w:r w:rsidRPr="007D0624">
              <w:rPr>
                <w:sz w:val="20"/>
                <w:szCs w:val="16"/>
              </w:rPr>
              <w:tab/>
            </w:r>
            <w:r w:rsidRPr="007D0624">
              <w:rPr>
                <w:sz w:val="20"/>
              </w:rPr>
              <w:t>73.0-74.6 MHz;</w:t>
            </w:r>
          </w:p>
          <w:p w14:paraId="659CCA7A" w14:textId="77777777" w:rsidR="007D0624" w:rsidRPr="007D0624" w:rsidRDefault="007D0624" w:rsidP="007D0624">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szCs w:val="16"/>
              </w:rPr>
            </w:pPr>
            <w:r w:rsidRPr="007D0624">
              <w:rPr>
                <w:sz w:val="20"/>
              </w:rPr>
              <w:t>–</w:t>
            </w:r>
            <w:r w:rsidRPr="007D0624">
              <w:rPr>
                <w:sz w:val="20"/>
                <w:szCs w:val="16"/>
              </w:rPr>
              <w:tab/>
            </w:r>
            <w:r w:rsidRPr="007D0624">
              <w:rPr>
                <w:sz w:val="20"/>
              </w:rPr>
              <w:t>608-614 MHz;</w:t>
            </w:r>
          </w:p>
          <w:p w14:paraId="4B108CB3" w14:textId="77777777" w:rsidR="007D0624" w:rsidRPr="007D0624" w:rsidRDefault="007D0624" w:rsidP="007D0624">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16"/>
              </w:rPr>
            </w:pPr>
            <w:r w:rsidRPr="007D0624">
              <w:rPr>
                <w:sz w:val="20"/>
              </w:rPr>
              <w:t>3</w:t>
            </w:r>
            <w:r w:rsidRPr="007D0624">
              <w:rPr>
                <w:sz w:val="20"/>
                <w:szCs w:val="16"/>
              </w:rPr>
              <w:tab/>
            </w:r>
            <w:r w:rsidRPr="007D0624">
              <w:rPr>
                <w:sz w:val="20"/>
              </w:rPr>
              <w:t>studies on possible regulatory provisions of the Radio Regulations to accommodate the possibility for an administration that desires to notify a receive-only space weather sensor station to be included in the Master International Frequency Register,</w:t>
            </w:r>
          </w:p>
          <w:p w14:paraId="54F29BD3" w14:textId="77777777" w:rsidR="007D0624" w:rsidRPr="007D0624" w:rsidRDefault="007D0624" w:rsidP="007D0624">
            <w:pPr>
              <w:widowControl w:val="0"/>
              <w:tabs>
                <w:tab w:val="clear" w:pos="1134"/>
                <w:tab w:val="clear" w:pos="1871"/>
                <w:tab w:val="clear" w:pos="2268"/>
                <w:tab w:val="left" w:pos="794"/>
              </w:tabs>
              <w:spacing w:before="40"/>
              <w:ind w:left="332"/>
              <w:rPr>
                <w:i/>
                <w:sz w:val="20"/>
              </w:rPr>
            </w:pPr>
            <w:r w:rsidRPr="007D0624">
              <w:rPr>
                <w:i/>
                <w:sz w:val="20"/>
              </w:rPr>
              <w:t>further resolves</w:t>
            </w:r>
          </w:p>
          <w:p w14:paraId="7A50BD99" w14:textId="77777777" w:rsidR="007D0624" w:rsidRPr="007D0624" w:rsidRDefault="007D0624" w:rsidP="007D0624">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16"/>
              </w:rPr>
            </w:pPr>
            <w:r w:rsidRPr="007D0624">
              <w:rPr>
                <w:sz w:val="20"/>
              </w:rPr>
              <w:t>1</w:t>
            </w:r>
            <w:r w:rsidRPr="007D0624">
              <w:rPr>
                <w:sz w:val="20"/>
                <w:szCs w:val="16"/>
              </w:rPr>
              <w:tab/>
            </w:r>
            <w:r w:rsidRPr="007D0624">
              <w:rPr>
                <w:sz w:val="20"/>
              </w:rPr>
              <w:t xml:space="preserve">that no notification of frequency assignments to a station used for space weather observation be made by administrations under </w:t>
            </w:r>
            <w:proofErr w:type="spellStart"/>
            <w:r w:rsidRPr="007D0624">
              <w:rPr>
                <w:sz w:val="20"/>
              </w:rPr>
              <w:t>MetAids</w:t>
            </w:r>
            <w:proofErr w:type="spellEnd"/>
            <w:r w:rsidRPr="007D0624">
              <w:rPr>
                <w:sz w:val="20"/>
              </w:rPr>
              <w:t xml:space="preserve"> (space weather) until WRC</w:t>
            </w:r>
            <w:r w:rsidRPr="007D0624">
              <w:rPr>
                <w:sz w:val="20"/>
              </w:rPr>
              <w:noBreakHyphen/>
              <w:t>27 introduces the corresponding allocations in Article </w:t>
            </w:r>
            <w:r w:rsidRPr="007D0624">
              <w:rPr>
                <w:b/>
                <w:bCs/>
                <w:sz w:val="20"/>
              </w:rPr>
              <w:t>5</w:t>
            </w:r>
            <w:r w:rsidRPr="007D0624">
              <w:rPr>
                <w:sz w:val="20"/>
              </w:rPr>
              <w:t>;</w:t>
            </w:r>
          </w:p>
          <w:p w14:paraId="06868F85" w14:textId="77777777" w:rsidR="007D0624" w:rsidRPr="007D0624" w:rsidRDefault="007D0624" w:rsidP="007D0624">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16"/>
              </w:rPr>
            </w:pPr>
            <w:r w:rsidRPr="007D0624">
              <w:rPr>
                <w:sz w:val="20"/>
              </w:rPr>
              <w:t>2</w:t>
            </w:r>
            <w:r w:rsidRPr="007D0624">
              <w:rPr>
                <w:sz w:val="20"/>
                <w:szCs w:val="16"/>
              </w:rPr>
              <w:tab/>
            </w:r>
            <w:r w:rsidRPr="007D0624">
              <w:rPr>
                <w:sz w:val="20"/>
              </w:rPr>
              <w:t xml:space="preserve">that any possible new primary </w:t>
            </w:r>
            <w:proofErr w:type="spellStart"/>
            <w:r w:rsidRPr="007D0624">
              <w:rPr>
                <w:sz w:val="20"/>
              </w:rPr>
              <w:t>MetAids</w:t>
            </w:r>
            <w:proofErr w:type="spellEnd"/>
            <w:r w:rsidRPr="007D0624">
              <w:rPr>
                <w:sz w:val="20"/>
              </w:rPr>
              <w:t xml:space="preserve"> (space weather) allocations to be made under </w:t>
            </w:r>
            <w:r w:rsidRPr="007D0624">
              <w:rPr>
                <w:i/>
                <w:iCs/>
                <w:sz w:val="20"/>
              </w:rPr>
              <w:t>resolves to invite the</w:t>
            </w:r>
            <w:r w:rsidRPr="007D0624">
              <w:rPr>
                <w:sz w:val="20"/>
              </w:rPr>
              <w:t xml:space="preserve"> </w:t>
            </w:r>
            <w:r w:rsidRPr="007D0624">
              <w:rPr>
                <w:i/>
                <w:iCs/>
                <w:sz w:val="20"/>
              </w:rPr>
              <w:t>ITU Radiocommunication Sector to complete in time for the 2027 world radiocommunication conference </w:t>
            </w:r>
            <w:r w:rsidRPr="007D0624">
              <w:rPr>
                <w:sz w:val="20"/>
              </w:rPr>
              <w:t>2 shall not claim protection from, nor constrain the future development of, incumbent services in these frequency bands or in adjacent bands,</w:t>
            </w:r>
          </w:p>
          <w:p w14:paraId="733C9B62" w14:textId="77777777" w:rsidR="007D0624" w:rsidRPr="007D0624" w:rsidRDefault="007D0624" w:rsidP="007D0624">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16"/>
              </w:rPr>
            </w:pPr>
            <w:r w:rsidRPr="007D0624">
              <w:rPr>
                <w:sz w:val="20"/>
              </w:rPr>
              <w:t>…</w:t>
            </w:r>
          </w:p>
          <w:p w14:paraId="7721F609" w14:textId="77777777" w:rsidR="007D0624" w:rsidRPr="007D0624" w:rsidRDefault="007D0624" w:rsidP="007D0624">
            <w:pPr>
              <w:widowControl w:val="0"/>
              <w:tabs>
                <w:tab w:val="clear" w:pos="1134"/>
                <w:tab w:val="clear" w:pos="1871"/>
                <w:tab w:val="clear" w:pos="2268"/>
                <w:tab w:val="left" w:pos="794"/>
              </w:tabs>
              <w:spacing w:before="40"/>
              <w:ind w:left="332"/>
              <w:rPr>
                <w:i/>
                <w:sz w:val="20"/>
              </w:rPr>
            </w:pPr>
            <w:r w:rsidRPr="007D0624">
              <w:rPr>
                <w:i/>
                <w:sz w:val="20"/>
              </w:rPr>
              <w:t>invites the 2027 world radiocommunication conference</w:t>
            </w:r>
          </w:p>
          <w:p w14:paraId="6CE8A5C9" w14:textId="77777777" w:rsidR="007D0624" w:rsidRPr="007D0624" w:rsidRDefault="007D0624" w:rsidP="007D0624">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16"/>
              </w:rPr>
            </w:pPr>
            <w:r w:rsidRPr="007D0624">
              <w:rPr>
                <w:sz w:val="20"/>
              </w:rPr>
              <w:t xml:space="preserve">to take appropriate actions, including potential new primary receive-only </w:t>
            </w:r>
            <w:proofErr w:type="spellStart"/>
            <w:r w:rsidRPr="007D0624">
              <w:rPr>
                <w:sz w:val="20"/>
              </w:rPr>
              <w:t>MetAids</w:t>
            </w:r>
            <w:proofErr w:type="spellEnd"/>
            <w:r w:rsidRPr="007D0624">
              <w:rPr>
                <w:sz w:val="20"/>
              </w:rPr>
              <w:t xml:space="preserve"> (space weather) allocations, based on the results of the studies under </w:t>
            </w:r>
            <w:r w:rsidRPr="007D0624">
              <w:rPr>
                <w:i/>
                <w:iCs/>
                <w:sz w:val="20"/>
              </w:rPr>
              <w:t xml:space="preserve">resolves to invite the ITU Radiocommunication Sector to complete in time for the </w:t>
            </w:r>
            <w:r w:rsidRPr="007D0624">
              <w:rPr>
                <w:i/>
                <w:iCs/>
                <w:sz w:val="20"/>
              </w:rPr>
              <w:lastRenderedPageBreak/>
              <w:t>2027 world radiocommunication conference</w:t>
            </w:r>
            <w:r w:rsidRPr="007D0624">
              <w:rPr>
                <w:sz w:val="20"/>
              </w:rPr>
              <w:t xml:space="preserve">, taking into account </w:t>
            </w:r>
            <w:r w:rsidRPr="007D0624">
              <w:rPr>
                <w:i/>
                <w:iCs/>
                <w:sz w:val="20"/>
              </w:rPr>
              <w:t>resolves</w:t>
            </w:r>
            <w:r w:rsidRPr="007D0624">
              <w:rPr>
                <w:sz w:val="20"/>
              </w:rPr>
              <w:t> 2,</w:t>
            </w:r>
          </w:p>
          <w:p w14:paraId="342D0D3A" w14:textId="77777777" w:rsidR="007D0624" w:rsidRPr="007D0624" w:rsidRDefault="007D0624" w:rsidP="007D0624">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r w:rsidRPr="007D0624">
              <w:rPr>
                <w:sz w:val="20"/>
              </w:rPr>
              <w:t>…</w:t>
            </w:r>
          </w:p>
        </w:tc>
        <w:tc>
          <w:tcPr>
            <w:tcW w:w="1451" w:type="dxa"/>
          </w:tcPr>
          <w:p w14:paraId="3F6131A1" w14:textId="77777777" w:rsidR="007D0624" w:rsidRPr="007D0624" w:rsidRDefault="007D0624" w:rsidP="007D0624">
            <w:pPr>
              <w:widowControl w:val="0"/>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lastRenderedPageBreak/>
              <w:t>WP 3L</w:t>
            </w:r>
          </w:p>
          <w:p w14:paraId="0EB9B2E0" w14:textId="77777777" w:rsidR="007D0624" w:rsidRPr="007D0624" w:rsidRDefault="007D0624" w:rsidP="007D0624">
            <w:pPr>
              <w:widowControl w:val="0"/>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t>WP 3M</w:t>
            </w:r>
          </w:p>
          <w:p w14:paraId="050FF67F" w14:textId="77777777" w:rsidR="007D0624" w:rsidRPr="007D0624" w:rsidRDefault="007D0624" w:rsidP="007D0624">
            <w:pPr>
              <w:widowControl w:val="0"/>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t>WP 4C</w:t>
            </w:r>
          </w:p>
          <w:p w14:paraId="507025AD" w14:textId="77777777" w:rsidR="007D0624" w:rsidRPr="007D0624" w:rsidRDefault="007D0624" w:rsidP="007D0624">
            <w:pPr>
              <w:widowControl w:val="0"/>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t>WP 5A</w:t>
            </w:r>
          </w:p>
          <w:p w14:paraId="796238E2" w14:textId="77777777" w:rsidR="007D0624" w:rsidRPr="007D0624" w:rsidRDefault="007D0624" w:rsidP="007D0624">
            <w:pPr>
              <w:widowControl w:val="0"/>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t>WP 5B</w:t>
            </w:r>
          </w:p>
          <w:p w14:paraId="482D2A8A" w14:textId="77777777" w:rsidR="007D0624" w:rsidRPr="007D0624" w:rsidRDefault="007D0624" w:rsidP="007D0624">
            <w:pPr>
              <w:widowControl w:val="0"/>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t>WP 5C</w:t>
            </w:r>
          </w:p>
          <w:p w14:paraId="07C5D477" w14:textId="77777777" w:rsidR="007D0624" w:rsidRPr="007D0624" w:rsidRDefault="007D0624" w:rsidP="007D0624">
            <w:pPr>
              <w:widowControl w:val="0"/>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t>WP 5D</w:t>
            </w:r>
          </w:p>
          <w:p w14:paraId="4B749506" w14:textId="77777777" w:rsidR="007D0624" w:rsidRPr="007D0624" w:rsidRDefault="007D0624" w:rsidP="007D0624">
            <w:pPr>
              <w:widowControl w:val="0"/>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t>WP 6A</w:t>
            </w:r>
          </w:p>
          <w:p w14:paraId="5285DF12" w14:textId="77777777" w:rsidR="007D0624" w:rsidRPr="007D0624" w:rsidRDefault="007D0624" w:rsidP="007D0624">
            <w:pPr>
              <w:widowControl w:val="0"/>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t>WP 7B</w:t>
            </w:r>
          </w:p>
          <w:p w14:paraId="74CB91D9" w14:textId="77777777" w:rsidR="007D0624" w:rsidRPr="007D0624" w:rsidRDefault="007D0624" w:rsidP="007D0624">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20"/>
              </w:rPr>
            </w:pPr>
            <w:r w:rsidRPr="007D0624">
              <w:rPr>
                <w:b/>
                <w:bCs/>
                <w:sz w:val="20"/>
              </w:rPr>
              <w:t>WP 7D</w:t>
            </w:r>
          </w:p>
        </w:tc>
      </w:tr>
      <w:tr w:rsidR="007D0624" w:rsidRPr="007D0624" w14:paraId="4BF7070E" w14:textId="77777777" w:rsidTr="0069209B">
        <w:trPr>
          <w:jc w:val="center"/>
        </w:trPr>
        <w:tc>
          <w:tcPr>
            <w:tcW w:w="15194" w:type="dxa"/>
            <w:gridSpan w:val="5"/>
            <w:tcBorders>
              <w:top w:val="single" w:sz="4" w:space="0" w:color="auto"/>
            </w:tcBorders>
          </w:tcPr>
          <w:p w14:paraId="67F56380"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7D0624">
              <w:rPr>
                <w:sz w:val="20"/>
              </w:rPr>
              <w:t>1.19</w:t>
            </w:r>
            <w:r w:rsidRPr="007D0624">
              <w:rPr>
                <w:sz w:val="20"/>
              </w:rPr>
              <w:tab/>
              <w:t xml:space="preserve">to consider possible primary allocations in all Regions to the Earth exploration-satellite service (passive) in the frequency bands 4 200-4 400 MHz and 8 400-8 500 MHz, in accordance with Resolution </w:t>
            </w:r>
            <w:r w:rsidRPr="007D0624">
              <w:rPr>
                <w:b/>
                <w:bCs/>
                <w:sz w:val="20"/>
              </w:rPr>
              <w:t>674 (WRC-23)</w:t>
            </w:r>
            <w:r w:rsidRPr="007D0624">
              <w:rPr>
                <w:sz w:val="20"/>
              </w:rPr>
              <w:t>;</w:t>
            </w:r>
          </w:p>
        </w:tc>
      </w:tr>
      <w:tr w:rsidR="007D0624" w:rsidRPr="007D0624" w14:paraId="181C552D" w14:textId="77777777" w:rsidTr="0069209B">
        <w:trPr>
          <w:jc w:val="center"/>
        </w:trPr>
        <w:tc>
          <w:tcPr>
            <w:tcW w:w="2755" w:type="dxa"/>
          </w:tcPr>
          <w:p w14:paraId="5ED690F5"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 xml:space="preserve">Resolution </w:t>
            </w:r>
            <w:r w:rsidRPr="007D0624">
              <w:rPr>
                <w:b/>
                <w:bCs/>
                <w:sz w:val="20"/>
              </w:rPr>
              <w:t>674 (WRC</w:t>
            </w:r>
            <w:r w:rsidRPr="007D0624">
              <w:rPr>
                <w:b/>
                <w:bCs/>
                <w:sz w:val="20"/>
              </w:rPr>
              <w:noBreakHyphen/>
              <w:t>23)</w:t>
            </w:r>
          </w:p>
          <w:p w14:paraId="6883DDEB"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Cs/>
                <w:sz w:val="20"/>
              </w:rPr>
            </w:pPr>
            <w:r w:rsidRPr="007D0624">
              <w:rPr>
                <w:sz w:val="20"/>
              </w:rPr>
              <w:t xml:space="preserve">Studies on possible allocations to Earth exploration-satellite service (passive) </w:t>
            </w:r>
            <w:bookmarkStart w:id="23" w:name="_Hlk152273166"/>
            <w:r w:rsidRPr="007D0624">
              <w:rPr>
                <w:sz w:val="20"/>
              </w:rPr>
              <w:t>in the bands 4 200-4 400 MHz and 8 400-8 500 MHz</w:t>
            </w:r>
            <w:bookmarkEnd w:id="23"/>
          </w:p>
        </w:tc>
        <w:tc>
          <w:tcPr>
            <w:tcW w:w="1341" w:type="dxa"/>
          </w:tcPr>
          <w:p w14:paraId="25E57530"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20"/>
              </w:rPr>
            </w:pPr>
            <w:r w:rsidRPr="007D0624">
              <w:rPr>
                <w:b/>
                <w:bCs/>
                <w:sz w:val="20"/>
              </w:rPr>
              <w:t>WP 7C</w:t>
            </w:r>
          </w:p>
        </w:tc>
        <w:tc>
          <w:tcPr>
            <w:tcW w:w="9647" w:type="dxa"/>
            <w:gridSpan w:val="2"/>
          </w:tcPr>
          <w:p w14:paraId="6ECD6CBB" w14:textId="77777777" w:rsidR="007D0624" w:rsidRPr="007D0624" w:rsidRDefault="007D0624" w:rsidP="007D0624">
            <w:pPr>
              <w:tabs>
                <w:tab w:val="clear" w:pos="1134"/>
                <w:tab w:val="clear" w:pos="1871"/>
                <w:tab w:val="clear" w:pos="2268"/>
                <w:tab w:val="left" w:pos="794"/>
              </w:tabs>
              <w:spacing w:before="40"/>
              <w:ind w:left="332"/>
              <w:rPr>
                <w:i/>
                <w:sz w:val="20"/>
              </w:rPr>
            </w:pPr>
            <w:r w:rsidRPr="007D0624">
              <w:rPr>
                <w:i/>
                <w:sz w:val="20"/>
              </w:rPr>
              <w:t>resolves to invite the ITU Radiocommunication Sector to complete in time for the 2027 world radiocommunication conference</w:t>
            </w:r>
          </w:p>
          <w:p w14:paraId="59D127E9"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16"/>
              </w:rPr>
            </w:pPr>
            <w:r w:rsidRPr="007D0624">
              <w:rPr>
                <w:sz w:val="20"/>
              </w:rPr>
              <w:t>sharing and compatibility studies to determine the possibility of a future allocation to the EESS (passive) in the frequency bands 4 200-4 400 MHz and 8 400-8 500 MHz,</w:t>
            </w:r>
          </w:p>
          <w:p w14:paraId="47F4F7BA"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szCs w:val="16"/>
              </w:rPr>
            </w:pPr>
            <w:r w:rsidRPr="007D0624">
              <w:rPr>
                <w:sz w:val="20"/>
              </w:rPr>
              <w:t>…</w:t>
            </w:r>
          </w:p>
          <w:p w14:paraId="1BD06B7F" w14:textId="77777777" w:rsidR="007D0624" w:rsidRPr="007D0624" w:rsidRDefault="007D0624" w:rsidP="007D0624">
            <w:pPr>
              <w:tabs>
                <w:tab w:val="clear" w:pos="1134"/>
                <w:tab w:val="clear" w:pos="1871"/>
                <w:tab w:val="clear" w:pos="2268"/>
              </w:tabs>
              <w:spacing w:before="40"/>
              <w:ind w:left="332"/>
              <w:rPr>
                <w:i/>
                <w:sz w:val="20"/>
              </w:rPr>
            </w:pPr>
            <w:r w:rsidRPr="007D0624">
              <w:rPr>
                <w:i/>
                <w:sz w:val="20"/>
              </w:rPr>
              <w:t>invites the 2027 world radiocommunication conference</w:t>
            </w:r>
          </w:p>
          <w:p w14:paraId="25B8A135"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to examine the results of these studies with a view to considering a new primary allocation in all Regions to the EESS (passive) in the frequency bands 4 200-4 400 MHz and 8 400-8 500 MHz, without protection from existing services in these frequency bands and in adjacent bands.</w:t>
            </w:r>
          </w:p>
        </w:tc>
        <w:tc>
          <w:tcPr>
            <w:tcW w:w="1451" w:type="dxa"/>
          </w:tcPr>
          <w:p w14:paraId="370D3F54"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t>WP 3J</w:t>
            </w:r>
          </w:p>
          <w:p w14:paraId="12434186"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t>WP 3M</w:t>
            </w:r>
          </w:p>
          <w:p w14:paraId="39357A83"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t>WP 4A</w:t>
            </w:r>
          </w:p>
          <w:p w14:paraId="53A9BC58"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t>WP 5A</w:t>
            </w:r>
          </w:p>
          <w:p w14:paraId="31AB641F"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t>WP 5B</w:t>
            </w:r>
          </w:p>
          <w:p w14:paraId="172CBF2C"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t>WP 5C</w:t>
            </w:r>
          </w:p>
          <w:p w14:paraId="2AAEC085" w14:textId="77777777" w:rsidR="007D0624" w:rsidRPr="007D0624" w:rsidRDefault="007D0624" w:rsidP="007D0624">
            <w:pPr>
              <w:tabs>
                <w:tab w:val="clear" w:pos="1134"/>
                <w:tab w:val="clear" w:pos="1871"/>
                <w:tab w:val="clear" w:pos="2268"/>
              </w:tabs>
              <w:overflowPunct/>
              <w:autoSpaceDE/>
              <w:autoSpaceDN/>
              <w:adjustRightInd/>
              <w:spacing w:before="40" w:after="40"/>
              <w:jc w:val="center"/>
              <w:textAlignment w:val="auto"/>
              <w:rPr>
                <w:b/>
                <w:bCs/>
                <w:sz w:val="20"/>
                <w:lang w:eastAsia="en-GB"/>
              </w:rPr>
            </w:pPr>
            <w:r w:rsidRPr="007D0624">
              <w:rPr>
                <w:b/>
                <w:bCs/>
                <w:sz w:val="20"/>
                <w:lang w:eastAsia="en-GB"/>
              </w:rPr>
              <w:t>WP 5D</w:t>
            </w:r>
          </w:p>
          <w:p w14:paraId="0D1C7760"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20"/>
              </w:rPr>
            </w:pPr>
            <w:r w:rsidRPr="007D0624">
              <w:rPr>
                <w:b/>
                <w:bCs/>
                <w:sz w:val="20"/>
              </w:rPr>
              <w:t>WP 7B</w:t>
            </w:r>
          </w:p>
        </w:tc>
      </w:tr>
    </w:tbl>
    <w:p w14:paraId="11FC54C6" w14:textId="77777777" w:rsidR="007D0624" w:rsidRPr="007D0624" w:rsidRDefault="007D0624" w:rsidP="007D0624">
      <w:pPr>
        <w:tabs>
          <w:tab w:val="clear" w:pos="1134"/>
          <w:tab w:val="clear" w:pos="1871"/>
          <w:tab w:val="clear" w:pos="2268"/>
        </w:tabs>
        <w:spacing w:before="0"/>
        <w:rPr>
          <w:rFonts w:eastAsia="MS Mincho"/>
          <w:sz w:val="20"/>
          <w:lang w:eastAsia="zh-CN"/>
        </w:rPr>
      </w:pPr>
    </w:p>
    <w:bookmarkEnd w:id="11"/>
    <w:bookmarkEnd w:id="12"/>
    <w:bookmarkEnd w:id="13"/>
    <w:bookmarkEnd w:id="14"/>
    <w:bookmarkEnd w:id="15"/>
    <w:p w14:paraId="184CF6F7" w14:textId="77777777" w:rsidR="007D0624" w:rsidRPr="007D0624" w:rsidRDefault="007D0624" w:rsidP="007D0624">
      <w:pPr>
        <w:tabs>
          <w:tab w:val="clear" w:pos="1134"/>
          <w:tab w:val="clear" w:pos="1871"/>
          <w:tab w:val="clear" w:pos="2268"/>
        </w:tabs>
        <w:overflowPunct/>
        <w:autoSpaceDE/>
        <w:autoSpaceDN/>
        <w:adjustRightInd/>
        <w:spacing w:before="0"/>
        <w:textAlignment w:val="auto"/>
        <w:rPr>
          <w:caps/>
          <w:sz w:val="20"/>
          <w:szCs w:val="24"/>
          <w:lang w:eastAsia="en-GB"/>
        </w:rPr>
      </w:pPr>
      <w:r w:rsidRPr="007D0624">
        <w:rPr>
          <w:caps/>
          <w:sz w:val="20"/>
          <w:szCs w:val="24"/>
          <w:lang w:eastAsia="en-GB"/>
        </w:rPr>
        <w:br w:type="page"/>
      </w:r>
    </w:p>
    <w:p w14:paraId="5BAB1CB3" w14:textId="77777777" w:rsidR="007D0624" w:rsidRPr="007D0624" w:rsidRDefault="007D0624" w:rsidP="007D0624">
      <w:pPr>
        <w:keepNext/>
        <w:spacing w:before="560" w:after="120"/>
        <w:jc w:val="center"/>
        <w:rPr>
          <w:caps/>
          <w:sz w:val="20"/>
        </w:rPr>
      </w:pPr>
      <w:r w:rsidRPr="007D0624">
        <w:rPr>
          <w:caps/>
          <w:sz w:val="20"/>
        </w:rPr>
        <w:lastRenderedPageBreak/>
        <w:t>TABLE B</w:t>
      </w:r>
    </w:p>
    <w:p w14:paraId="4E78D6FE" w14:textId="77777777" w:rsidR="007D0624" w:rsidRPr="007D0624" w:rsidRDefault="007D0624" w:rsidP="007D0624">
      <w:pPr>
        <w:keepNext/>
        <w:keepLines/>
        <w:spacing w:before="0" w:after="360"/>
        <w:jc w:val="center"/>
        <w:rPr>
          <w:rFonts w:ascii="Times New Roman Bold" w:hAnsi="Times New Roman Bold"/>
          <w:sz w:val="20"/>
        </w:rPr>
      </w:pPr>
      <w:r w:rsidRPr="007D0624">
        <w:rPr>
          <w:rFonts w:ascii="Times New Roman Bold" w:hAnsi="Times New Roman Bold"/>
          <w:sz w:val="20"/>
        </w:rPr>
        <w:t>WP 5D work as requested by WRC-23</w:t>
      </w:r>
      <w:r w:rsidRPr="007D0624">
        <w:rPr>
          <w:rFonts w:ascii="Times New Roman Bold" w:hAnsi="Times New Roman Bold"/>
          <w:sz w:val="20"/>
        </w:rPr>
        <w:br/>
      </w:r>
      <w:r w:rsidRPr="007D0624">
        <w:rPr>
          <w:rFonts w:ascii="Times New Roman Bold" w:hAnsi="Times New Roman Bold"/>
          <w:sz w:val="20"/>
        </w:rPr>
        <w:br/>
      </w:r>
      <w:r w:rsidRPr="007D0624">
        <w:rPr>
          <w:rFonts w:ascii="Times New Roman Bold" w:hAnsi="Times New Roman Bold"/>
          <w:b/>
          <w:sz w:val="20"/>
        </w:rPr>
        <w:t xml:space="preserve">(Reference: </w:t>
      </w:r>
      <w:hyperlink r:id="rId22" w:history="1">
        <w:r w:rsidRPr="007D0624">
          <w:rPr>
            <w:rFonts w:ascii="Times New Roman Bold" w:hAnsi="Times New Roman Bold"/>
            <w:b/>
            <w:sz w:val="20"/>
          </w:rPr>
          <w:t xml:space="preserve">Document </w:t>
        </w:r>
        <w:r w:rsidRPr="007D0624">
          <w:rPr>
            <w:rFonts w:ascii="Times New Roman Bold" w:hAnsi="Times New Roman Bold"/>
            <w:b/>
            <w:color w:val="0000FF" w:themeColor="hyperlink"/>
            <w:sz w:val="20"/>
            <w:u w:val="single"/>
          </w:rPr>
          <w:t>5/1)</w:t>
        </w:r>
      </w:hyperlink>
    </w:p>
    <w:tbl>
      <w:tblPr>
        <w:tblStyle w:val="TableGrid2"/>
        <w:tblW w:w="14696" w:type="dxa"/>
        <w:tblInd w:w="-1" w:type="dxa"/>
        <w:tblLook w:val="0000" w:firstRow="0" w:lastRow="0" w:firstColumn="0" w:lastColumn="0" w:noHBand="0" w:noVBand="0"/>
      </w:tblPr>
      <w:tblGrid>
        <w:gridCol w:w="1981"/>
        <w:gridCol w:w="3506"/>
        <w:gridCol w:w="8089"/>
        <w:gridCol w:w="1120"/>
      </w:tblGrid>
      <w:tr w:rsidR="007D0624" w:rsidRPr="007D0624" w14:paraId="756739DD" w14:textId="77777777" w:rsidTr="0069209B">
        <w:trPr>
          <w:tblHeader/>
        </w:trPr>
        <w:tc>
          <w:tcPr>
            <w:tcW w:w="674" w:type="pct"/>
          </w:tcPr>
          <w:p w14:paraId="0CDCB18F" w14:textId="77777777" w:rsidR="007D0624" w:rsidRPr="007D0624" w:rsidRDefault="007D0624" w:rsidP="007D0624">
            <w:pPr>
              <w:keepNext/>
              <w:spacing w:before="80" w:after="80"/>
              <w:jc w:val="center"/>
              <w:rPr>
                <w:rFonts w:ascii="Times New Roman Bold" w:hAnsi="Times New Roman Bold" w:cs="Times New Roman Bold"/>
                <w:b/>
                <w:sz w:val="20"/>
                <w:lang w:eastAsia="zh-CN"/>
              </w:rPr>
            </w:pPr>
            <w:r w:rsidRPr="007D0624">
              <w:rPr>
                <w:rFonts w:ascii="Times New Roman Bold" w:hAnsi="Times New Roman Bold" w:cs="Times New Roman Bold"/>
                <w:b/>
                <w:sz w:val="20"/>
                <w:lang w:eastAsia="zh-CN"/>
              </w:rPr>
              <w:t>WRC Res/Rec</w:t>
            </w:r>
          </w:p>
        </w:tc>
        <w:tc>
          <w:tcPr>
            <w:tcW w:w="1193" w:type="pct"/>
          </w:tcPr>
          <w:p w14:paraId="099461EA" w14:textId="77777777" w:rsidR="007D0624" w:rsidRPr="007D0624" w:rsidRDefault="007D0624" w:rsidP="007D0624">
            <w:pPr>
              <w:keepNext/>
              <w:spacing w:before="80" w:after="80"/>
              <w:jc w:val="center"/>
              <w:rPr>
                <w:rFonts w:ascii="Times New Roman Bold" w:hAnsi="Times New Roman Bold" w:cs="Times New Roman Bold"/>
                <w:b/>
                <w:sz w:val="20"/>
                <w:lang w:eastAsia="zh-CN"/>
              </w:rPr>
            </w:pPr>
            <w:r w:rsidRPr="007D0624">
              <w:rPr>
                <w:rFonts w:ascii="Times New Roman Bold" w:hAnsi="Times New Roman Bold" w:cs="Times New Roman Bold"/>
                <w:b/>
                <w:sz w:val="20"/>
                <w:lang w:eastAsia="zh-CN"/>
              </w:rPr>
              <w:t>Title</w:t>
            </w:r>
          </w:p>
        </w:tc>
        <w:tc>
          <w:tcPr>
            <w:tcW w:w="2752" w:type="pct"/>
          </w:tcPr>
          <w:p w14:paraId="1C7D12DF" w14:textId="77777777" w:rsidR="007D0624" w:rsidRPr="007D0624" w:rsidRDefault="007D0624" w:rsidP="007D0624">
            <w:pPr>
              <w:keepNext/>
              <w:spacing w:before="80" w:after="80"/>
              <w:jc w:val="center"/>
              <w:rPr>
                <w:rFonts w:ascii="Times New Roman Bold" w:hAnsi="Times New Roman Bold" w:cs="Times New Roman Bold"/>
                <w:b/>
                <w:i/>
                <w:iCs/>
                <w:sz w:val="20"/>
                <w:lang w:eastAsia="zh-CN"/>
              </w:rPr>
            </w:pPr>
            <w:r w:rsidRPr="007D0624">
              <w:rPr>
                <w:rFonts w:ascii="Times New Roman Bold" w:hAnsi="Times New Roman Bold" w:cs="Times New Roman Bold"/>
                <w:b/>
                <w:sz w:val="20"/>
              </w:rPr>
              <w:t>Action to be taken by the group</w:t>
            </w:r>
          </w:p>
        </w:tc>
        <w:tc>
          <w:tcPr>
            <w:tcW w:w="381" w:type="pct"/>
          </w:tcPr>
          <w:p w14:paraId="0549A5B8" w14:textId="77777777" w:rsidR="007D0624" w:rsidRPr="007D0624" w:rsidRDefault="007D0624" w:rsidP="007D0624">
            <w:pPr>
              <w:keepNext/>
              <w:spacing w:before="80" w:after="80"/>
              <w:jc w:val="center"/>
              <w:rPr>
                <w:rFonts w:ascii="Times New Roman Bold" w:hAnsi="Times New Roman Bold" w:cs="Times New Roman Bold"/>
                <w:b/>
                <w:sz w:val="20"/>
                <w:lang w:eastAsia="zh-CN"/>
              </w:rPr>
            </w:pPr>
            <w:r w:rsidRPr="007D0624">
              <w:rPr>
                <w:rFonts w:ascii="Times New Roman Bold" w:hAnsi="Times New Roman Bold" w:cs="Times New Roman Bold"/>
                <w:b/>
                <w:sz w:val="20"/>
                <w:lang w:eastAsia="zh-CN"/>
              </w:rPr>
              <w:t>WP</w:t>
            </w:r>
          </w:p>
        </w:tc>
      </w:tr>
      <w:tr w:rsidR="007D0624" w:rsidRPr="007D0624" w14:paraId="6E359481" w14:textId="77777777" w:rsidTr="0069209B">
        <w:trPr>
          <w:cantSplit/>
        </w:trPr>
        <w:tc>
          <w:tcPr>
            <w:tcW w:w="674" w:type="pct"/>
          </w:tcPr>
          <w:p w14:paraId="1423D211"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r w:rsidRPr="007D0624">
              <w:rPr>
                <w:sz w:val="20"/>
                <w:lang w:eastAsia="zh-CN"/>
              </w:rPr>
              <w:t xml:space="preserve">Resolution </w:t>
            </w:r>
            <w:r w:rsidRPr="007D0624">
              <w:rPr>
                <w:b/>
                <w:bCs/>
                <w:sz w:val="20"/>
                <w:lang w:eastAsia="zh-CN"/>
              </w:rPr>
              <w:t xml:space="preserve">212 </w:t>
            </w:r>
            <w:r w:rsidRPr="007D0624">
              <w:rPr>
                <w:b/>
                <w:bCs/>
                <w:sz w:val="20"/>
                <w:lang w:eastAsia="zh-CN"/>
              </w:rPr>
              <w:br/>
              <w:t>(Rev.WRC-23)</w:t>
            </w:r>
          </w:p>
        </w:tc>
        <w:tc>
          <w:tcPr>
            <w:tcW w:w="1193" w:type="pct"/>
          </w:tcPr>
          <w:p w14:paraId="3D3E968A"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7D0624">
              <w:rPr>
                <w:sz w:val="20"/>
                <w:lang w:eastAsia="zh-CN"/>
              </w:rPr>
              <w:t>Implementation of International Mobile Telecommunications in the bands 1 885-2 025 MHz and 2 110</w:t>
            </w:r>
            <w:r w:rsidRPr="007D0624">
              <w:rPr>
                <w:sz w:val="20"/>
                <w:lang w:eastAsia="zh-CN"/>
              </w:rPr>
              <w:noBreakHyphen/>
              <w:t>2 200 MHz</w:t>
            </w:r>
          </w:p>
        </w:tc>
        <w:tc>
          <w:tcPr>
            <w:tcW w:w="2752" w:type="pct"/>
          </w:tcPr>
          <w:p w14:paraId="25220719" w14:textId="77777777" w:rsidR="007D0624" w:rsidRPr="007D0624" w:rsidRDefault="007D0624" w:rsidP="007D0624">
            <w:pPr>
              <w:keepNext/>
              <w:keepLines/>
              <w:tabs>
                <w:tab w:val="clear" w:pos="1134"/>
                <w:tab w:val="clear" w:pos="1871"/>
                <w:tab w:val="clear" w:pos="2268"/>
                <w:tab w:val="left" w:pos="794"/>
              </w:tabs>
              <w:spacing w:before="40"/>
              <w:ind w:left="316"/>
              <w:rPr>
                <w:i/>
                <w:sz w:val="20"/>
                <w:lang w:eastAsia="zh-CN"/>
              </w:rPr>
            </w:pPr>
            <w:r w:rsidRPr="007D0624">
              <w:rPr>
                <w:i/>
                <w:sz w:val="20"/>
                <w:lang w:eastAsia="zh-CN"/>
              </w:rPr>
              <w:t>invites the ITU Radiocommunication Sector</w:t>
            </w:r>
          </w:p>
          <w:p w14:paraId="25771131"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7D0624">
              <w:rPr>
                <w:sz w:val="20"/>
                <w:lang w:eastAsia="zh-CN"/>
              </w:rPr>
              <w:t>to study possible technical and operational measures to improve co-existence and compatibility between the terrestrial and satellite components of IMT in the frequency bands 1 980</w:t>
            </w:r>
            <w:r w:rsidRPr="007D0624">
              <w:rPr>
                <w:sz w:val="20"/>
                <w:lang w:eastAsia="zh-CN"/>
              </w:rPr>
              <w:noBreakHyphen/>
              <w:t>2 010 MHz and 2 170-2 200 MHz where those frequency bands are shared by the mobile service and the mobile-satellite service in different countries, in particular for the deployment of independent satellite and terrestrial components of IMT and to facilitate development of both the satellite and terrestrial components of IMT,</w:t>
            </w:r>
          </w:p>
        </w:tc>
        <w:tc>
          <w:tcPr>
            <w:tcW w:w="381" w:type="pct"/>
          </w:tcPr>
          <w:p w14:paraId="63DB46BC"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20"/>
                <w:lang w:eastAsia="zh-CN"/>
              </w:rPr>
            </w:pPr>
            <w:r w:rsidRPr="007D0624">
              <w:rPr>
                <w:b/>
                <w:bCs/>
                <w:sz w:val="20"/>
                <w:lang w:eastAsia="zh-CN"/>
              </w:rPr>
              <w:t>4C, 5D</w:t>
            </w:r>
          </w:p>
        </w:tc>
      </w:tr>
      <w:tr w:rsidR="007D0624" w:rsidRPr="007D0624" w14:paraId="07BE9F69" w14:textId="77777777" w:rsidTr="0069209B">
        <w:tc>
          <w:tcPr>
            <w:tcW w:w="674" w:type="pct"/>
          </w:tcPr>
          <w:p w14:paraId="188EFC85"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r w:rsidRPr="007D0624">
              <w:rPr>
                <w:sz w:val="20"/>
                <w:lang w:eastAsia="zh-CN"/>
              </w:rPr>
              <w:t xml:space="preserve">Resolution </w:t>
            </w:r>
            <w:r w:rsidRPr="007D0624">
              <w:rPr>
                <w:b/>
                <w:bCs/>
                <w:sz w:val="20"/>
                <w:lang w:eastAsia="zh-CN"/>
              </w:rPr>
              <w:t>223 (Rev.WRC-23)</w:t>
            </w:r>
          </w:p>
        </w:tc>
        <w:tc>
          <w:tcPr>
            <w:tcW w:w="1193" w:type="pct"/>
          </w:tcPr>
          <w:p w14:paraId="407A4445"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7D0624">
              <w:rPr>
                <w:sz w:val="20"/>
                <w:lang w:eastAsia="zh-CN"/>
              </w:rPr>
              <w:t>Additional frequency bands identified for International Mobile Telecommunications</w:t>
            </w:r>
          </w:p>
        </w:tc>
        <w:tc>
          <w:tcPr>
            <w:tcW w:w="2752" w:type="pct"/>
          </w:tcPr>
          <w:p w14:paraId="2D99EF9F" w14:textId="77777777" w:rsidR="007D0624" w:rsidRPr="007D0624" w:rsidRDefault="007D0624" w:rsidP="007D0624">
            <w:pPr>
              <w:keepNext/>
              <w:keepLines/>
              <w:tabs>
                <w:tab w:val="clear" w:pos="1134"/>
                <w:tab w:val="clear" w:pos="1871"/>
                <w:tab w:val="clear" w:pos="2268"/>
                <w:tab w:val="left" w:pos="794"/>
              </w:tabs>
              <w:spacing w:before="40"/>
              <w:ind w:left="316"/>
              <w:rPr>
                <w:i/>
                <w:sz w:val="20"/>
              </w:rPr>
            </w:pPr>
            <w:r w:rsidRPr="007D0624">
              <w:rPr>
                <w:i/>
                <w:sz w:val="20"/>
              </w:rPr>
              <w:t>invites the ITU Radiocommunication Sector</w:t>
            </w:r>
          </w:p>
          <w:p w14:paraId="058A7777"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1</w:t>
            </w:r>
            <w:r w:rsidRPr="007D0624">
              <w:rPr>
                <w:sz w:val="20"/>
              </w:rPr>
              <w:tab/>
              <w:t xml:space="preserve">to continue providing guidance to ensure that IMT can meet the telecommunication needs of developing countries and rural areas; </w:t>
            </w:r>
          </w:p>
          <w:p w14:paraId="2C15B565"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2</w:t>
            </w:r>
            <w:r w:rsidRPr="007D0624">
              <w:rPr>
                <w:sz w:val="20"/>
              </w:rPr>
              <w:tab/>
              <w:t xml:space="preserve">to continue providing guidance to administrations planning to facilitate the implementation of IMT in the frequency band 3 300-3 400 MHz, taking into account </w:t>
            </w:r>
            <w:r w:rsidRPr="007D0624">
              <w:rPr>
                <w:i/>
                <w:iCs/>
                <w:sz w:val="20"/>
              </w:rPr>
              <w:t>considering ai bis)</w:t>
            </w:r>
            <w:r w:rsidRPr="007D0624">
              <w:rPr>
                <w:sz w:val="20"/>
              </w:rPr>
              <w:t xml:space="preserve">; </w:t>
            </w:r>
          </w:p>
          <w:p w14:paraId="57DCC120"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3</w:t>
            </w:r>
            <w:r w:rsidRPr="007D0624">
              <w:rPr>
                <w:sz w:val="20"/>
              </w:rPr>
              <w:tab/>
              <w:t xml:space="preserve">to include the results of the studies mentioned in </w:t>
            </w:r>
            <w:r w:rsidRPr="007D0624">
              <w:rPr>
                <w:i/>
                <w:iCs/>
                <w:sz w:val="20"/>
              </w:rPr>
              <w:t>invites the ITU Radiocommunication Sector</w:t>
            </w:r>
            <w:r w:rsidRPr="007D0624">
              <w:rPr>
                <w:sz w:val="20"/>
              </w:rPr>
              <w:t xml:space="preserve"> above in one or more ITU-R Recommendations and Reports, as appropriate. </w:t>
            </w:r>
          </w:p>
        </w:tc>
        <w:tc>
          <w:tcPr>
            <w:tcW w:w="381" w:type="pct"/>
          </w:tcPr>
          <w:p w14:paraId="4AE9D5DF"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20"/>
                <w:lang w:eastAsia="zh-CN"/>
              </w:rPr>
            </w:pPr>
            <w:r w:rsidRPr="007D0624">
              <w:rPr>
                <w:b/>
                <w:bCs/>
                <w:sz w:val="20"/>
                <w:lang w:eastAsia="zh-CN"/>
              </w:rPr>
              <w:t>5D</w:t>
            </w:r>
          </w:p>
        </w:tc>
      </w:tr>
      <w:tr w:rsidR="007D0624" w:rsidRPr="007D0624" w14:paraId="2AE03F0D" w14:textId="77777777" w:rsidTr="0069209B">
        <w:trPr>
          <w:cantSplit/>
        </w:trPr>
        <w:tc>
          <w:tcPr>
            <w:tcW w:w="674" w:type="pct"/>
            <w:shd w:val="clear" w:color="auto" w:fill="auto"/>
          </w:tcPr>
          <w:p w14:paraId="36F638FD"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20"/>
                <w:lang w:eastAsia="zh-CN"/>
              </w:rPr>
            </w:pPr>
            <w:r w:rsidRPr="007D0624">
              <w:rPr>
                <w:sz w:val="20"/>
                <w:lang w:eastAsia="zh-CN"/>
              </w:rPr>
              <w:lastRenderedPageBreak/>
              <w:t xml:space="preserve">Resolution </w:t>
            </w:r>
            <w:r w:rsidRPr="007D0624">
              <w:rPr>
                <w:b/>
                <w:bCs/>
                <w:sz w:val="20"/>
                <w:lang w:eastAsia="zh-CN"/>
              </w:rPr>
              <w:t xml:space="preserve">224 </w:t>
            </w:r>
          </w:p>
          <w:p w14:paraId="1EF52471"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7D0624">
              <w:rPr>
                <w:b/>
                <w:bCs/>
                <w:sz w:val="20"/>
                <w:lang w:eastAsia="zh-CN"/>
              </w:rPr>
              <w:t>(Rev.WRC-23)</w:t>
            </w:r>
          </w:p>
        </w:tc>
        <w:tc>
          <w:tcPr>
            <w:tcW w:w="1193" w:type="pct"/>
            <w:shd w:val="clear" w:color="auto" w:fill="auto"/>
          </w:tcPr>
          <w:p w14:paraId="3D83D76C"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7D0624">
              <w:rPr>
                <w:sz w:val="20"/>
                <w:lang w:eastAsia="zh-CN"/>
              </w:rPr>
              <w:t>Frequency bands for the terrestrial component of International Mobile Telecommunications below 1 GHz</w:t>
            </w:r>
          </w:p>
        </w:tc>
        <w:tc>
          <w:tcPr>
            <w:tcW w:w="2752" w:type="pct"/>
            <w:shd w:val="clear" w:color="auto" w:fill="auto"/>
          </w:tcPr>
          <w:p w14:paraId="05EC11F2" w14:textId="77777777" w:rsidR="007D0624" w:rsidRPr="007D0624" w:rsidRDefault="007D0624" w:rsidP="007D0624">
            <w:pPr>
              <w:keepNext/>
              <w:keepLines/>
              <w:tabs>
                <w:tab w:val="clear" w:pos="1134"/>
                <w:tab w:val="clear" w:pos="1871"/>
                <w:tab w:val="clear" w:pos="2268"/>
              </w:tabs>
              <w:spacing w:before="40"/>
              <w:ind w:left="311"/>
              <w:rPr>
                <w:i/>
                <w:sz w:val="20"/>
                <w:lang w:eastAsia="zh-CN"/>
              </w:rPr>
            </w:pPr>
            <w:r w:rsidRPr="007D0624">
              <w:rPr>
                <w:i/>
                <w:sz w:val="20"/>
                <w:lang w:eastAsia="zh-CN"/>
              </w:rPr>
              <w:t>resolves</w:t>
            </w:r>
          </w:p>
          <w:p w14:paraId="4C791DDF"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7D0624">
              <w:rPr>
                <w:sz w:val="20"/>
                <w:lang w:eastAsia="zh-CN"/>
              </w:rPr>
              <w:t>1</w:t>
            </w:r>
            <w:r w:rsidRPr="007D0624">
              <w:rPr>
                <w:sz w:val="20"/>
                <w:lang w:eastAsia="zh-CN"/>
              </w:rPr>
              <w:tab/>
              <w:t xml:space="preserve">that administrations which are implementing or planning to implement IMT consider the use of frequency bands identified for IMT below 1 GHz and the possibility of cellular-based mobile network evolution to IMT, in the frequency band identified in Nos. </w:t>
            </w:r>
            <w:r w:rsidRPr="007D0624">
              <w:rPr>
                <w:b/>
                <w:bCs/>
                <w:sz w:val="20"/>
                <w:lang w:eastAsia="zh-CN"/>
              </w:rPr>
              <w:t>5.286AA</w:t>
            </w:r>
            <w:r w:rsidRPr="007D0624">
              <w:rPr>
                <w:sz w:val="20"/>
                <w:lang w:eastAsia="zh-CN"/>
              </w:rPr>
              <w:t xml:space="preserve">, </w:t>
            </w:r>
            <w:r w:rsidRPr="007D0624">
              <w:rPr>
                <w:b/>
                <w:bCs/>
                <w:sz w:val="20"/>
                <w:lang w:eastAsia="zh-CN"/>
              </w:rPr>
              <w:t>5.317A</w:t>
            </w:r>
            <w:r w:rsidRPr="007D0624">
              <w:rPr>
                <w:sz w:val="20"/>
                <w:lang w:eastAsia="zh-CN"/>
              </w:rPr>
              <w:t xml:space="preserve">, and in some countries of Regions 2 and 3, the frequency band(s) identified in Nos. </w:t>
            </w:r>
            <w:r w:rsidRPr="007D0624">
              <w:rPr>
                <w:b/>
                <w:bCs/>
                <w:sz w:val="20"/>
                <w:lang w:eastAsia="zh-CN"/>
              </w:rPr>
              <w:t>5.295</w:t>
            </w:r>
            <w:r w:rsidRPr="007D0624">
              <w:rPr>
                <w:sz w:val="20"/>
                <w:lang w:eastAsia="zh-CN"/>
              </w:rPr>
              <w:t xml:space="preserve">, </w:t>
            </w:r>
            <w:r w:rsidRPr="007D0624">
              <w:rPr>
                <w:b/>
                <w:bCs/>
                <w:sz w:val="20"/>
                <w:lang w:eastAsia="zh-CN"/>
              </w:rPr>
              <w:t>5.296A</w:t>
            </w:r>
            <w:r w:rsidRPr="007D0624">
              <w:rPr>
                <w:sz w:val="20"/>
                <w:lang w:eastAsia="zh-CN"/>
              </w:rPr>
              <w:t xml:space="preserve"> and </w:t>
            </w:r>
            <w:r w:rsidRPr="007D0624">
              <w:rPr>
                <w:b/>
                <w:bCs/>
                <w:sz w:val="20"/>
                <w:lang w:eastAsia="zh-CN"/>
              </w:rPr>
              <w:t>5.308A</w:t>
            </w:r>
            <w:r w:rsidRPr="007D0624">
              <w:rPr>
                <w:sz w:val="20"/>
                <w:lang w:eastAsia="zh-CN"/>
              </w:rPr>
              <w:t xml:space="preserve">, and in some countries of Region 1 in the frequency band identified in No. </w:t>
            </w:r>
            <w:r w:rsidRPr="007D0624">
              <w:rPr>
                <w:b/>
                <w:bCs/>
                <w:sz w:val="20"/>
                <w:lang w:eastAsia="zh-CN"/>
              </w:rPr>
              <w:t>5.15B</w:t>
            </w:r>
            <w:r w:rsidRPr="007D0624">
              <w:rPr>
                <w:sz w:val="20"/>
                <w:lang w:eastAsia="zh-CN"/>
              </w:rPr>
              <w:t>, based on user demand and other considerations;</w:t>
            </w:r>
          </w:p>
          <w:p w14:paraId="5D7BCD40"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7D0624">
              <w:rPr>
                <w:sz w:val="20"/>
                <w:lang w:eastAsia="zh-CN"/>
              </w:rPr>
              <w:t>2</w:t>
            </w:r>
            <w:r w:rsidRPr="007D0624">
              <w:rPr>
                <w:sz w:val="20"/>
                <w:lang w:eastAsia="zh-CN"/>
              </w:rPr>
              <w:tab/>
              <w:t xml:space="preserve">to encourage administrations to take into account results of the existing relevant ITU Radiocommunication Sector studies, when implementing IMT applications/systems in the frequency bands 694-862 MHz in Region 1, in the frequency band 470-806 MHz in Region 2, in the frequency band 790-862 MHz in Region 3, in the frequency band 470-698 MHz, or portions thereof, for those administrations mentioned in No. </w:t>
            </w:r>
            <w:r w:rsidRPr="007D0624">
              <w:rPr>
                <w:b/>
                <w:bCs/>
                <w:sz w:val="20"/>
                <w:lang w:eastAsia="zh-CN"/>
              </w:rPr>
              <w:t>5.296A</w:t>
            </w:r>
            <w:r w:rsidRPr="007D0624">
              <w:rPr>
                <w:sz w:val="20"/>
                <w:lang w:eastAsia="zh-CN"/>
              </w:rPr>
              <w:t xml:space="preserve">, in the frequency band 698-790 MHz, or portions thereof, for those administrations mentioned in No. </w:t>
            </w:r>
            <w:r w:rsidRPr="007D0624">
              <w:rPr>
                <w:b/>
                <w:bCs/>
                <w:sz w:val="20"/>
                <w:lang w:eastAsia="zh-CN"/>
              </w:rPr>
              <w:t>5.313A</w:t>
            </w:r>
            <w:r w:rsidRPr="007D0624">
              <w:rPr>
                <w:sz w:val="20"/>
                <w:lang w:eastAsia="zh-CN"/>
              </w:rPr>
              <w:t xml:space="preserve">, and in the frequency band 614-694 MHz, for those administrations mentioned in No. </w:t>
            </w:r>
            <w:r w:rsidRPr="007D0624">
              <w:rPr>
                <w:b/>
                <w:bCs/>
                <w:sz w:val="20"/>
                <w:lang w:eastAsia="zh-CN"/>
              </w:rPr>
              <w:t>5.15B</w:t>
            </w:r>
            <w:r w:rsidRPr="007D0624">
              <w:rPr>
                <w:sz w:val="20"/>
                <w:lang w:eastAsia="zh-CN"/>
              </w:rPr>
              <w:t>;</w:t>
            </w:r>
          </w:p>
          <w:p w14:paraId="717DF6E6"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7D0624">
              <w:rPr>
                <w:sz w:val="20"/>
                <w:lang w:eastAsia="zh-CN"/>
              </w:rPr>
              <w:t>3</w:t>
            </w:r>
            <w:r w:rsidRPr="007D0624">
              <w:rPr>
                <w:sz w:val="20"/>
                <w:lang w:eastAsia="zh-CN"/>
              </w:rPr>
              <w:tab/>
              <w:t>that administrations should take into account the need to protect existing and future broadcasting stations, both analogue and digital, except analogue in the GE06 planning area, in the frequency band 470-806/862 MHz, as well as other primary terrestrial services;</w:t>
            </w:r>
          </w:p>
          <w:p w14:paraId="0875CFEB"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7D0624">
              <w:rPr>
                <w:sz w:val="20"/>
                <w:lang w:eastAsia="zh-CN"/>
              </w:rPr>
              <w:t>4</w:t>
            </w:r>
            <w:r w:rsidRPr="007D0624">
              <w:rPr>
                <w:sz w:val="20"/>
                <w:lang w:eastAsia="zh-CN"/>
              </w:rPr>
              <w:tab/>
              <w:t xml:space="preserve">that administrations planning to implement IMT in the frequency bands mentioned in </w:t>
            </w:r>
            <w:r w:rsidRPr="007D0624">
              <w:rPr>
                <w:i/>
                <w:iCs/>
                <w:sz w:val="20"/>
                <w:lang w:eastAsia="zh-CN"/>
              </w:rPr>
              <w:t>resolves</w:t>
            </w:r>
            <w:r w:rsidRPr="007D0624">
              <w:rPr>
                <w:sz w:val="20"/>
                <w:lang w:eastAsia="zh-CN"/>
              </w:rPr>
              <w:t> 2 shall effect coordination, as required, with all neighbouring administrations prior to implementation;</w:t>
            </w:r>
          </w:p>
          <w:p w14:paraId="2AB60F50"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7D0624">
              <w:rPr>
                <w:sz w:val="20"/>
                <w:lang w:eastAsia="zh-CN"/>
              </w:rPr>
              <w:t>5</w:t>
            </w:r>
            <w:r w:rsidRPr="007D0624">
              <w:rPr>
                <w:sz w:val="20"/>
                <w:lang w:eastAsia="zh-CN"/>
              </w:rPr>
              <w:tab/>
              <w:t>that in Region 1 (excluding Mongolia) and in the Islamic Republic of Iran, the implementation of stations in the mobile service shall be subject to the applications of procedures contained in the GE06 Agreement; in so doing:</w:t>
            </w:r>
          </w:p>
          <w:p w14:paraId="25763898"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lang w:eastAsia="zh-CN"/>
              </w:rPr>
            </w:pPr>
            <w:r w:rsidRPr="007D0624">
              <w:rPr>
                <w:sz w:val="20"/>
                <w:lang w:eastAsia="zh-CN"/>
              </w:rPr>
              <w:t>a)</w:t>
            </w:r>
            <w:r w:rsidRPr="007D0624">
              <w:rPr>
                <w:sz w:val="20"/>
                <w:lang w:eastAsia="zh-CN"/>
              </w:rPr>
              <w:tab/>
              <w:t>administrations which deploy stations in the mobile service for which coordination was not required, or without having obtained the prior consent of those administrations that may be affected, shall not cause unacceptable interference to, nor claim protection from, stations of the broadcasting service of administrations operating in conformity with the GE06 Agreement; this should include a signed commitment as required under § 5.2.6 of the GE06 Agreement;</w:t>
            </w:r>
          </w:p>
          <w:p w14:paraId="4365F277"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lang w:eastAsia="zh-CN"/>
              </w:rPr>
            </w:pPr>
            <w:r w:rsidRPr="007D0624">
              <w:rPr>
                <w:sz w:val="20"/>
                <w:lang w:eastAsia="zh-CN"/>
              </w:rPr>
              <w:t>b)</w:t>
            </w:r>
            <w:r w:rsidRPr="007D0624">
              <w:rPr>
                <w:sz w:val="20"/>
                <w:lang w:eastAsia="zh-CN"/>
              </w:rPr>
              <w:tab/>
              <w:t>administrations which deploy stations in the mobile service for which coordination was not required, or without having obtained the prior consent of those administrations that may be affected, shall not object to nor prevent the entry into the GE06 plan or recording in the MIFR of additional future broadcasting allotments or assignments of any other administration in the GE06 Plan with reference to those stations;</w:t>
            </w:r>
          </w:p>
          <w:p w14:paraId="39139181"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7D0624">
              <w:rPr>
                <w:sz w:val="20"/>
                <w:lang w:eastAsia="zh-CN"/>
              </w:rPr>
              <w:t>6</w:t>
            </w:r>
            <w:r w:rsidRPr="007D0624">
              <w:rPr>
                <w:sz w:val="20"/>
                <w:lang w:eastAsia="zh-CN"/>
              </w:rPr>
              <w:tab/>
              <w:t>that, in Region 2, implementation of IMT shall be subject to the decision of each administration on the transition from analogue to digital television,</w:t>
            </w:r>
          </w:p>
        </w:tc>
        <w:tc>
          <w:tcPr>
            <w:tcW w:w="381" w:type="pct"/>
            <w:shd w:val="clear" w:color="auto" w:fill="auto"/>
          </w:tcPr>
          <w:p w14:paraId="3EC1C646"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20"/>
                <w:lang w:eastAsia="zh-CN"/>
              </w:rPr>
            </w:pPr>
            <w:r w:rsidRPr="007D0624">
              <w:rPr>
                <w:b/>
                <w:bCs/>
                <w:sz w:val="20"/>
                <w:lang w:eastAsia="zh-CN"/>
              </w:rPr>
              <w:t>5D</w:t>
            </w:r>
          </w:p>
        </w:tc>
      </w:tr>
      <w:tr w:rsidR="007D0624" w:rsidRPr="007D0624" w14:paraId="7A65A50E" w14:textId="77777777" w:rsidTr="0069209B">
        <w:tc>
          <w:tcPr>
            <w:tcW w:w="674" w:type="pct"/>
            <w:shd w:val="clear" w:color="auto" w:fill="auto"/>
          </w:tcPr>
          <w:p w14:paraId="77DFA478"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7D0624">
              <w:rPr>
                <w:sz w:val="20"/>
                <w:lang w:eastAsia="zh-CN"/>
              </w:rPr>
              <w:lastRenderedPageBreak/>
              <w:t xml:space="preserve">Resolution </w:t>
            </w:r>
            <w:r w:rsidRPr="007D0624">
              <w:rPr>
                <w:b/>
                <w:bCs/>
                <w:sz w:val="20"/>
                <w:lang w:eastAsia="zh-CN"/>
              </w:rPr>
              <w:t>225 (Rev.WRC-23)</w:t>
            </w:r>
          </w:p>
        </w:tc>
        <w:tc>
          <w:tcPr>
            <w:tcW w:w="1193" w:type="pct"/>
            <w:shd w:val="clear" w:color="auto" w:fill="auto"/>
          </w:tcPr>
          <w:p w14:paraId="59B58C20"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7D0624">
              <w:rPr>
                <w:sz w:val="20"/>
                <w:lang w:eastAsia="zh-CN"/>
              </w:rPr>
              <w:t>Use of additional frequency bands for the satellite component of IMT</w:t>
            </w:r>
          </w:p>
        </w:tc>
        <w:tc>
          <w:tcPr>
            <w:tcW w:w="2752" w:type="pct"/>
            <w:shd w:val="clear" w:color="auto" w:fill="auto"/>
          </w:tcPr>
          <w:p w14:paraId="24CD7D45" w14:textId="77777777" w:rsidR="007D0624" w:rsidRPr="007D0624" w:rsidRDefault="007D0624" w:rsidP="007D0624">
            <w:pPr>
              <w:keepNext/>
              <w:keepLines/>
              <w:tabs>
                <w:tab w:val="clear" w:pos="1134"/>
                <w:tab w:val="clear" w:pos="1871"/>
                <w:tab w:val="clear" w:pos="2268"/>
              </w:tabs>
              <w:spacing w:before="40"/>
              <w:ind w:left="311"/>
              <w:rPr>
                <w:i/>
                <w:sz w:val="20"/>
                <w:lang w:eastAsia="zh-CN"/>
              </w:rPr>
            </w:pPr>
            <w:r w:rsidRPr="007D0624">
              <w:rPr>
                <w:i/>
                <w:sz w:val="20"/>
                <w:lang w:eastAsia="zh-CN"/>
              </w:rPr>
              <w:t>invites the ITU Radiocommunication Sector</w:t>
            </w:r>
          </w:p>
          <w:p w14:paraId="7A4B8B24"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7D0624">
              <w:rPr>
                <w:sz w:val="20"/>
                <w:lang w:eastAsia="zh-CN"/>
              </w:rPr>
              <w:t xml:space="preserve">to study the sharing and coordination issues in the above bands related to use of the mobile-satellite service allocations for the satellite component of IMT and the use of </w:t>
            </w:r>
            <w:r w:rsidRPr="007D0624">
              <w:rPr>
                <w:sz w:val="20"/>
              </w:rPr>
              <w:t>this spectrum by the other allocated services, including the radiodetermination-satellite service;</w:t>
            </w:r>
          </w:p>
        </w:tc>
        <w:tc>
          <w:tcPr>
            <w:tcW w:w="381" w:type="pct"/>
            <w:shd w:val="clear" w:color="auto" w:fill="auto"/>
          </w:tcPr>
          <w:p w14:paraId="3F25E46E"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20"/>
                <w:lang w:eastAsia="zh-CN"/>
              </w:rPr>
            </w:pPr>
            <w:r w:rsidRPr="007D0624">
              <w:rPr>
                <w:b/>
                <w:bCs/>
                <w:sz w:val="20"/>
                <w:lang w:eastAsia="zh-CN"/>
              </w:rPr>
              <w:t>4C</w:t>
            </w:r>
          </w:p>
          <w:p w14:paraId="2BB92FA5"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20"/>
                <w:lang w:eastAsia="zh-CN"/>
              </w:rPr>
            </w:pPr>
            <w:r w:rsidRPr="007D0624">
              <w:rPr>
                <w:b/>
                <w:bCs/>
                <w:sz w:val="20"/>
                <w:lang w:eastAsia="zh-CN"/>
              </w:rPr>
              <w:t>[5D]</w:t>
            </w:r>
          </w:p>
        </w:tc>
      </w:tr>
      <w:tr w:rsidR="007D0624" w:rsidRPr="007D0624" w14:paraId="38BC4D90" w14:textId="77777777" w:rsidTr="0069209B">
        <w:tc>
          <w:tcPr>
            <w:tcW w:w="674" w:type="pct"/>
            <w:shd w:val="clear" w:color="auto" w:fill="auto"/>
          </w:tcPr>
          <w:p w14:paraId="2879FB4E"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r w:rsidRPr="007D0624">
              <w:rPr>
                <w:sz w:val="20"/>
                <w:lang w:eastAsia="zh-CN"/>
              </w:rPr>
              <w:t xml:space="preserve">Resolution </w:t>
            </w:r>
            <w:r w:rsidRPr="007D0624">
              <w:rPr>
                <w:b/>
                <w:bCs/>
                <w:sz w:val="20"/>
                <w:lang w:eastAsia="zh-CN"/>
              </w:rPr>
              <w:t>241 (Rev.WRC-23)</w:t>
            </w:r>
          </w:p>
        </w:tc>
        <w:tc>
          <w:tcPr>
            <w:tcW w:w="1193" w:type="pct"/>
            <w:shd w:val="clear" w:color="auto" w:fill="auto"/>
          </w:tcPr>
          <w:p w14:paraId="6AAAA47E"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7D0624">
              <w:rPr>
                <w:sz w:val="20"/>
                <w:lang w:eastAsia="zh-CN"/>
              </w:rPr>
              <w:t>Use of the frequency band 66-71 GHz for International Mobile Telecommunications and coexistence with other applications of the mobile service</w:t>
            </w:r>
          </w:p>
        </w:tc>
        <w:tc>
          <w:tcPr>
            <w:tcW w:w="2752" w:type="pct"/>
            <w:shd w:val="clear" w:color="auto" w:fill="auto"/>
          </w:tcPr>
          <w:p w14:paraId="2F7568B7"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20"/>
                <w:lang w:eastAsia="zh-CN"/>
              </w:rPr>
            </w:pPr>
            <w:r w:rsidRPr="007D0624">
              <w:rPr>
                <w:i/>
                <w:iCs/>
                <w:sz w:val="20"/>
                <w:lang w:eastAsia="zh-CN"/>
              </w:rPr>
              <w:tab/>
              <w:t>invites the ITU Radiocommunication Sector</w:t>
            </w:r>
          </w:p>
          <w:p w14:paraId="463F0062"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7D0624">
              <w:rPr>
                <w:sz w:val="20"/>
                <w:lang w:eastAsia="zh-CN"/>
              </w:rPr>
              <w:t>1</w:t>
            </w:r>
            <w:r w:rsidRPr="007D0624">
              <w:rPr>
                <w:sz w:val="20"/>
                <w:lang w:eastAsia="zh-CN"/>
              </w:rPr>
              <w:tab/>
              <w:t>to develop ITU-R Recommendations and/or Reports, as appropriate, to assist administrations in ensuring the efficient use of the frequency band through coexistence mechanisms between IMT and other applications of the mobile service, including other wireless access systems, as well as between the mobile service and other services;</w:t>
            </w:r>
          </w:p>
          <w:p w14:paraId="79FE8983" w14:textId="77777777" w:rsidR="007D0624" w:rsidRPr="007D0624" w:rsidRDefault="007D0624" w:rsidP="007D0624">
            <w:pPr>
              <w:keepNext/>
              <w:keepLines/>
              <w:tabs>
                <w:tab w:val="clear" w:pos="1134"/>
                <w:tab w:val="clear" w:pos="1871"/>
                <w:tab w:val="clear" w:pos="2268"/>
              </w:tabs>
              <w:spacing w:before="40"/>
              <w:ind w:left="311"/>
              <w:rPr>
                <w:i/>
                <w:sz w:val="20"/>
                <w:lang w:eastAsia="zh-CN"/>
              </w:rPr>
            </w:pPr>
            <w:r w:rsidRPr="007D0624">
              <w:rPr>
                <w:i/>
                <w:sz w:val="20"/>
                <w:lang w:eastAsia="zh-CN"/>
              </w:rPr>
              <w:t>2</w:t>
            </w:r>
            <w:r w:rsidRPr="007D0624">
              <w:rPr>
                <w:i/>
                <w:sz w:val="20"/>
                <w:lang w:eastAsia="zh-CN"/>
              </w:rPr>
              <w:tab/>
              <w:t xml:space="preserve">to regularly review, as appropriate, the impact of evolving technical and operational characteristics of IMT systems (including base-station density) and those of systems of space services on sharing and compatibility, and to take into account the results of these reviews in the development and/or revision of ITU-R Recommendations/Reports addressing, </w:t>
            </w:r>
            <w:r w:rsidRPr="007D0624">
              <w:rPr>
                <w:i/>
                <w:iCs/>
                <w:sz w:val="20"/>
                <w:lang w:eastAsia="zh-CN"/>
              </w:rPr>
              <w:t>inter alia</w:t>
            </w:r>
            <w:r w:rsidRPr="007D0624">
              <w:rPr>
                <w:i/>
                <w:sz w:val="20"/>
                <w:lang w:eastAsia="zh-CN"/>
              </w:rPr>
              <w:t>, if</w:t>
            </w:r>
          </w:p>
        </w:tc>
        <w:tc>
          <w:tcPr>
            <w:tcW w:w="381" w:type="pct"/>
            <w:shd w:val="clear" w:color="auto" w:fill="auto"/>
          </w:tcPr>
          <w:p w14:paraId="34EE6598"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20"/>
                <w:lang w:eastAsia="zh-CN"/>
              </w:rPr>
            </w:pPr>
            <w:r w:rsidRPr="007D0624">
              <w:rPr>
                <w:b/>
                <w:bCs/>
                <w:sz w:val="20"/>
                <w:lang w:eastAsia="zh-CN"/>
              </w:rPr>
              <w:t>5D</w:t>
            </w:r>
          </w:p>
        </w:tc>
      </w:tr>
      <w:tr w:rsidR="007D0624" w:rsidRPr="007D0624" w14:paraId="7589023F" w14:textId="77777777" w:rsidTr="0069209B">
        <w:tc>
          <w:tcPr>
            <w:tcW w:w="674" w:type="pct"/>
            <w:shd w:val="clear" w:color="auto" w:fill="auto"/>
          </w:tcPr>
          <w:p w14:paraId="2AF862E2"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r w:rsidRPr="007D0624">
              <w:rPr>
                <w:sz w:val="20"/>
                <w:lang w:eastAsia="zh-CN"/>
              </w:rPr>
              <w:t xml:space="preserve">Resolution </w:t>
            </w:r>
            <w:r w:rsidRPr="007D0624">
              <w:rPr>
                <w:b/>
                <w:bCs/>
                <w:sz w:val="20"/>
                <w:lang w:eastAsia="zh-CN"/>
              </w:rPr>
              <w:t>242 (Rev.WRC-23)</w:t>
            </w:r>
          </w:p>
        </w:tc>
        <w:tc>
          <w:tcPr>
            <w:tcW w:w="1193" w:type="pct"/>
            <w:shd w:val="clear" w:color="auto" w:fill="auto"/>
          </w:tcPr>
          <w:p w14:paraId="15F63C37"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7D0624">
              <w:rPr>
                <w:sz w:val="20"/>
                <w:lang w:eastAsia="zh-CN"/>
              </w:rPr>
              <w:t>Terrestrial component of International Mobile Telecommunications in the frequency band 24.25-27.5 GHz</w:t>
            </w:r>
          </w:p>
        </w:tc>
        <w:tc>
          <w:tcPr>
            <w:tcW w:w="2752" w:type="pct"/>
            <w:shd w:val="clear" w:color="auto" w:fill="auto"/>
          </w:tcPr>
          <w:p w14:paraId="2270C1BB"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20"/>
                <w:lang w:eastAsia="zh-CN"/>
              </w:rPr>
            </w:pPr>
            <w:r w:rsidRPr="007D0624">
              <w:rPr>
                <w:i/>
                <w:iCs/>
                <w:sz w:val="20"/>
                <w:lang w:eastAsia="zh-CN"/>
              </w:rPr>
              <w:tab/>
              <w:t>invites the ITU Radiocommunication Sector</w:t>
            </w:r>
          </w:p>
          <w:p w14:paraId="5AC4DBCE"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7D0624">
              <w:rPr>
                <w:sz w:val="20"/>
                <w:lang w:eastAsia="zh-CN"/>
              </w:rPr>
              <w:t>1</w:t>
            </w:r>
            <w:r w:rsidRPr="007D0624">
              <w:rPr>
                <w:sz w:val="20"/>
                <w:lang w:eastAsia="zh-CN"/>
              </w:rPr>
              <w:tab/>
              <w:t>to update existing ITU-R Recommendations or develop a new ITU-R Recommendation, as appropriate, to provide information and assistance to the concerned administrations on possible coordination and protection measures for the RAS in the frequency band 23.6-24 GHz from IMT deployment;</w:t>
            </w:r>
          </w:p>
          <w:p w14:paraId="4D314281" w14:textId="77777777" w:rsidR="007D0624" w:rsidRPr="007D0624" w:rsidRDefault="007D0624" w:rsidP="007D0624">
            <w:pPr>
              <w:keepNext/>
              <w:keepLines/>
              <w:tabs>
                <w:tab w:val="clear" w:pos="1134"/>
                <w:tab w:val="clear" w:pos="1871"/>
                <w:tab w:val="clear" w:pos="2268"/>
              </w:tabs>
              <w:spacing w:before="40"/>
              <w:ind w:left="311"/>
              <w:rPr>
                <w:i/>
                <w:sz w:val="20"/>
                <w:lang w:eastAsia="zh-CN"/>
              </w:rPr>
            </w:pPr>
            <w:r w:rsidRPr="007D0624">
              <w:rPr>
                <w:i/>
                <w:sz w:val="20"/>
                <w:lang w:eastAsia="zh-CN"/>
              </w:rPr>
              <w:t>2</w:t>
            </w:r>
            <w:r w:rsidRPr="007D0624">
              <w:rPr>
                <w:i/>
                <w:sz w:val="20"/>
                <w:lang w:eastAsia="zh-CN"/>
              </w:rPr>
              <w:tab/>
              <w:t xml:space="preserve">to regularly review, as appropriate, the impact of evolving technical and operational characteristics of IMT systems (including base-station density) and those of systems of space services on sharing and compatibility, and to take into account the results of these reviews in the development and/or revision of ITU-R Recommendations/Reports addressing, </w:t>
            </w:r>
            <w:r w:rsidRPr="007D0624">
              <w:rPr>
                <w:i/>
                <w:iCs/>
                <w:sz w:val="20"/>
                <w:lang w:eastAsia="zh-CN"/>
              </w:rPr>
              <w:t>inter alia</w:t>
            </w:r>
            <w:r w:rsidRPr="007D0624">
              <w:rPr>
                <w:i/>
                <w:sz w:val="20"/>
                <w:lang w:eastAsia="zh-CN"/>
              </w:rPr>
              <w:t>, if necessary, applicable measures to mitigate the risk of interference into space receivers,</w:t>
            </w:r>
          </w:p>
        </w:tc>
        <w:tc>
          <w:tcPr>
            <w:tcW w:w="381" w:type="pct"/>
            <w:shd w:val="clear" w:color="auto" w:fill="auto"/>
          </w:tcPr>
          <w:p w14:paraId="75D13271"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20"/>
                <w:lang w:eastAsia="zh-CN"/>
              </w:rPr>
            </w:pPr>
            <w:r w:rsidRPr="007D0624">
              <w:rPr>
                <w:b/>
                <w:bCs/>
                <w:sz w:val="20"/>
                <w:lang w:eastAsia="zh-CN"/>
              </w:rPr>
              <w:t>5D</w:t>
            </w:r>
          </w:p>
        </w:tc>
      </w:tr>
      <w:tr w:rsidR="007D0624" w:rsidRPr="007D0624" w14:paraId="4312B863" w14:textId="77777777" w:rsidTr="0069209B">
        <w:tc>
          <w:tcPr>
            <w:tcW w:w="674" w:type="pct"/>
            <w:shd w:val="clear" w:color="auto" w:fill="auto"/>
          </w:tcPr>
          <w:p w14:paraId="24282BFD"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r w:rsidRPr="007D0624">
              <w:rPr>
                <w:sz w:val="20"/>
                <w:lang w:eastAsia="zh-CN"/>
              </w:rPr>
              <w:t xml:space="preserve">Resolution </w:t>
            </w:r>
            <w:r w:rsidRPr="007D0624">
              <w:rPr>
                <w:b/>
                <w:bCs/>
                <w:sz w:val="20"/>
                <w:lang w:eastAsia="zh-CN"/>
              </w:rPr>
              <w:t>243 (Rev.WRC-23)</w:t>
            </w:r>
          </w:p>
        </w:tc>
        <w:tc>
          <w:tcPr>
            <w:tcW w:w="1193" w:type="pct"/>
            <w:shd w:val="clear" w:color="auto" w:fill="auto"/>
          </w:tcPr>
          <w:p w14:paraId="342C618D"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7D0624">
              <w:rPr>
                <w:sz w:val="20"/>
                <w:lang w:eastAsia="zh-CN"/>
              </w:rPr>
              <w:t>Terrestrial component of International Mobile Telecommunications in the frequency bands 37-43.5 GHz and 47.2-48.2 GHz</w:t>
            </w:r>
          </w:p>
        </w:tc>
        <w:tc>
          <w:tcPr>
            <w:tcW w:w="2752" w:type="pct"/>
            <w:shd w:val="clear" w:color="auto" w:fill="auto"/>
          </w:tcPr>
          <w:p w14:paraId="25A7337E"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20"/>
                <w:lang w:eastAsia="zh-CN"/>
              </w:rPr>
            </w:pPr>
            <w:r w:rsidRPr="007D0624">
              <w:rPr>
                <w:i/>
                <w:iCs/>
                <w:sz w:val="20"/>
                <w:lang w:eastAsia="zh-CN"/>
              </w:rPr>
              <w:tab/>
              <w:t>invites the ITU Radiocommunication Sector</w:t>
            </w:r>
          </w:p>
          <w:p w14:paraId="1A6F3760"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7D0624">
              <w:rPr>
                <w:sz w:val="20"/>
                <w:lang w:eastAsia="zh-CN"/>
              </w:rPr>
              <w:t>1</w:t>
            </w:r>
            <w:r w:rsidRPr="007D0624">
              <w:rPr>
                <w:sz w:val="20"/>
                <w:lang w:eastAsia="zh-CN"/>
              </w:rPr>
              <w:tab/>
              <w:t>to continue providing guidance to ensure that IMT can meet the telecommunication needs of the developing countries;</w:t>
            </w:r>
          </w:p>
          <w:p w14:paraId="37AC261B"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7D0624">
              <w:rPr>
                <w:sz w:val="20"/>
                <w:lang w:eastAsia="zh-CN"/>
              </w:rPr>
              <w:t>2</w:t>
            </w:r>
            <w:r w:rsidRPr="007D0624">
              <w:rPr>
                <w:sz w:val="20"/>
                <w:lang w:eastAsia="zh-CN"/>
              </w:rPr>
              <w:tab/>
              <w:t xml:space="preserve">to develop ITU-R Reports and Recommendations, as appropriate, to assist administrations in ensuring coexistence between IMT and BSS and FSS, including HDFSS as per No. </w:t>
            </w:r>
            <w:r w:rsidRPr="007D0624">
              <w:rPr>
                <w:b/>
                <w:bCs/>
                <w:sz w:val="20"/>
                <w:lang w:eastAsia="zh-CN"/>
              </w:rPr>
              <w:t>5.516B</w:t>
            </w:r>
            <w:r w:rsidRPr="007D0624">
              <w:rPr>
                <w:sz w:val="20"/>
                <w:lang w:eastAsia="zh-CN"/>
              </w:rPr>
              <w:t>, within the frequency ranges 37-43.5 GHz and 47.2-48.2 GHz, as appropriate;</w:t>
            </w:r>
          </w:p>
          <w:p w14:paraId="623EB78B"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7D0624">
              <w:rPr>
                <w:sz w:val="20"/>
                <w:lang w:eastAsia="zh-CN"/>
              </w:rPr>
              <w:t>3</w:t>
            </w:r>
            <w:r w:rsidRPr="007D0624">
              <w:rPr>
                <w:sz w:val="20"/>
                <w:lang w:eastAsia="zh-CN"/>
              </w:rPr>
              <w:tab/>
              <w:t>to develop a new ITU-R Recommendation, as appropriate, to provide information and assistance to the concerned administrations on possible coordination and protection measures for the RAS in the frequency band 42.5-43.5 GHz from IMT deployment;</w:t>
            </w:r>
          </w:p>
          <w:p w14:paraId="1B143241" w14:textId="77777777" w:rsidR="007D0624" w:rsidRPr="007D0624" w:rsidRDefault="007D0624" w:rsidP="007D0624">
            <w:pPr>
              <w:keepNext/>
              <w:keepLines/>
              <w:tabs>
                <w:tab w:val="clear" w:pos="1134"/>
                <w:tab w:val="clear" w:pos="1871"/>
                <w:tab w:val="clear" w:pos="2268"/>
              </w:tabs>
              <w:spacing w:before="40"/>
              <w:ind w:left="311"/>
              <w:rPr>
                <w:i/>
                <w:sz w:val="20"/>
                <w:lang w:eastAsia="zh-CN"/>
              </w:rPr>
            </w:pPr>
            <w:r w:rsidRPr="007D0624">
              <w:rPr>
                <w:i/>
                <w:sz w:val="20"/>
                <w:lang w:eastAsia="zh-CN"/>
              </w:rPr>
              <w:t>4</w:t>
            </w:r>
            <w:r w:rsidRPr="007D0624">
              <w:rPr>
                <w:i/>
                <w:sz w:val="20"/>
                <w:lang w:eastAsia="zh-CN"/>
              </w:rPr>
              <w:tab/>
              <w:t xml:space="preserve">to regularly review, as appropriate, the impact of evolving technical and operational characteristics of IMT systems (including base-station density) and those of systems of space services on sharing and compatibility, and to take into account the results of these reviews in the development and/or revision of ITU-R Recommendations/Reports addressing, </w:t>
            </w:r>
            <w:r w:rsidRPr="007D0624">
              <w:rPr>
                <w:i/>
                <w:iCs/>
                <w:sz w:val="20"/>
                <w:lang w:eastAsia="zh-CN"/>
              </w:rPr>
              <w:t>inter alia</w:t>
            </w:r>
            <w:r w:rsidRPr="007D0624">
              <w:rPr>
                <w:i/>
                <w:sz w:val="20"/>
                <w:lang w:eastAsia="zh-CN"/>
              </w:rPr>
              <w:t>, if</w:t>
            </w:r>
          </w:p>
        </w:tc>
        <w:tc>
          <w:tcPr>
            <w:tcW w:w="381" w:type="pct"/>
            <w:shd w:val="clear" w:color="auto" w:fill="auto"/>
          </w:tcPr>
          <w:p w14:paraId="70D8AA86"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20"/>
                <w:lang w:eastAsia="zh-CN"/>
              </w:rPr>
            </w:pPr>
            <w:r w:rsidRPr="007D0624">
              <w:rPr>
                <w:b/>
                <w:bCs/>
                <w:sz w:val="20"/>
                <w:lang w:eastAsia="zh-CN"/>
              </w:rPr>
              <w:t>5D</w:t>
            </w:r>
          </w:p>
        </w:tc>
      </w:tr>
      <w:tr w:rsidR="007D0624" w:rsidRPr="007D0624" w14:paraId="14AE2574" w14:textId="77777777" w:rsidTr="0069209B">
        <w:tc>
          <w:tcPr>
            <w:tcW w:w="674" w:type="pct"/>
            <w:shd w:val="clear" w:color="auto" w:fill="auto"/>
          </w:tcPr>
          <w:p w14:paraId="40388269"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r w:rsidRPr="007D0624">
              <w:rPr>
                <w:sz w:val="20"/>
                <w:lang w:eastAsia="zh-CN"/>
              </w:rPr>
              <w:lastRenderedPageBreak/>
              <w:t xml:space="preserve">Resolution </w:t>
            </w:r>
            <w:r w:rsidRPr="007D0624">
              <w:rPr>
                <w:b/>
                <w:bCs/>
                <w:sz w:val="20"/>
                <w:lang w:eastAsia="zh-CN"/>
              </w:rPr>
              <w:t>244 (Rev.WRC-23)</w:t>
            </w:r>
          </w:p>
        </w:tc>
        <w:tc>
          <w:tcPr>
            <w:tcW w:w="1193" w:type="pct"/>
            <w:shd w:val="clear" w:color="auto" w:fill="auto"/>
          </w:tcPr>
          <w:p w14:paraId="52EFC4D2"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7D0624">
              <w:rPr>
                <w:sz w:val="20"/>
                <w:lang w:eastAsia="zh-CN"/>
              </w:rPr>
              <w:t>International Mobile Telecommunications in the frequency band 45.5-47 GHz</w:t>
            </w:r>
          </w:p>
        </w:tc>
        <w:tc>
          <w:tcPr>
            <w:tcW w:w="2752" w:type="pct"/>
            <w:shd w:val="clear" w:color="auto" w:fill="auto"/>
          </w:tcPr>
          <w:p w14:paraId="535E7B7D"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20"/>
                <w:lang w:eastAsia="zh-CN"/>
              </w:rPr>
            </w:pPr>
            <w:r w:rsidRPr="007D0624">
              <w:rPr>
                <w:sz w:val="20"/>
                <w:lang w:eastAsia="zh-CN"/>
              </w:rPr>
              <w:tab/>
            </w:r>
            <w:r w:rsidRPr="007D0624">
              <w:rPr>
                <w:i/>
                <w:iCs/>
                <w:sz w:val="20"/>
                <w:lang w:eastAsia="zh-CN"/>
              </w:rPr>
              <w:t>invites the ITU Radiocommunication Sector</w:t>
            </w:r>
          </w:p>
          <w:p w14:paraId="6AB44406" w14:textId="77777777" w:rsidR="007D0624" w:rsidRPr="007D0624" w:rsidRDefault="007D0624" w:rsidP="007D0624">
            <w:pPr>
              <w:keepNext/>
              <w:keepLines/>
              <w:tabs>
                <w:tab w:val="clear" w:pos="1134"/>
                <w:tab w:val="clear" w:pos="1871"/>
                <w:tab w:val="clear" w:pos="2268"/>
              </w:tabs>
              <w:spacing w:before="40"/>
              <w:ind w:left="311"/>
              <w:rPr>
                <w:i/>
                <w:sz w:val="20"/>
                <w:lang w:eastAsia="zh-CN"/>
              </w:rPr>
            </w:pPr>
            <w:r w:rsidRPr="007D0624">
              <w:rPr>
                <w:i/>
                <w:sz w:val="20"/>
                <w:lang w:eastAsia="zh-CN"/>
              </w:rPr>
              <w:t>to continue providing guidance to ensure that IMT can meet the telecommunication needs of the developing countries in the context of the studies referred to above.</w:t>
            </w:r>
          </w:p>
        </w:tc>
        <w:tc>
          <w:tcPr>
            <w:tcW w:w="381" w:type="pct"/>
            <w:shd w:val="clear" w:color="auto" w:fill="auto"/>
          </w:tcPr>
          <w:p w14:paraId="20A27D50"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20"/>
                <w:lang w:eastAsia="zh-CN"/>
              </w:rPr>
            </w:pPr>
            <w:r w:rsidRPr="007D0624">
              <w:rPr>
                <w:b/>
                <w:bCs/>
                <w:sz w:val="20"/>
                <w:lang w:eastAsia="zh-CN"/>
              </w:rPr>
              <w:t>5D</w:t>
            </w:r>
          </w:p>
        </w:tc>
      </w:tr>
      <w:tr w:rsidR="007D0624" w:rsidRPr="007D0624" w14:paraId="43D64280" w14:textId="77777777" w:rsidTr="0069209B">
        <w:trPr>
          <w:cantSplit/>
        </w:trPr>
        <w:tc>
          <w:tcPr>
            <w:tcW w:w="674" w:type="pct"/>
          </w:tcPr>
          <w:p w14:paraId="77DFA03D"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ja-JP"/>
              </w:rPr>
            </w:pPr>
            <w:r w:rsidRPr="007D0624">
              <w:rPr>
                <w:sz w:val="20"/>
                <w:lang w:eastAsia="zh-CN"/>
              </w:rPr>
              <w:t xml:space="preserve">Resolution </w:t>
            </w:r>
            <w:r w:rsidRPr="007D0624">
              <w:rPr>
                <w:b/>
                <w:bCs/>
                <w:sz w:val="20"/>
                <w:lang w:eastAsia="zh-CN"/>
              </w:rPr>
              <w:t>64</w:t>
            </w:r>
            <w:r w:rsidRPr="007D0624">
              <w:rPr>
                <w:b/>
                <w:bCs/>
                <w:sz w:val="20"/>
                <w:lang w:eastAsia="ja-JP"/>
              </w:rPr>
              <w:t>6</w:t>
            </w:r>
            <w:r w:rsidRPr="007D0624">
              <w:rPr>
                <w:b/>
                <w:bCs/>
                <w:sz w:val="20"/>
                <w:lang w:eastAsia="zh-CN"/>
              </w:rPr>
              <w:t xml:space="preserve"> (Rev.WRC-19)</w:t>
            </w:r>
          </w:p>
        </w:tc>
        <w:tc>
          <w:tcPr>
            <w:tcW w:w="1193" w:type="pct"/>
          </w:tcPr>
          <w:p w14:paraId="591340D7"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7D0624">
              <w:rPr>
                <w:sz w:val="20"/>
              </w:rPr>
              <w:t>Public protection and disaster relief</w:t>
            </w:r>
          </w:p>
        </w:tc>
        <w:tc>
          <w:tcPr>
            <w:tcW w:w="2752" w:type="pct"/>
          </w:tcPr>
          <w:p w14:paraId="52AB5B89" w14:textId="77777777" w:rsidR="007D0624" w:rsidRPr="007D0624" w:rsidRDefault="007D0624" w:rsidP="007D0624">
            <w:pPr>
              <w:keepNext/>
              <w:keepLines/>
              <w:tabs>
                <w:tab w:val="clear" w:pos="1134"/>
                <w:tab w:val="clear" w:pos="1871"/>
                <w:tab w:val="clear" w:pos="2268"/>
              </w:tabs>
              <w:spacing w:before="40"/>
              <w:ind w:left="311"/>
              <w:rPr>
                <w:i/>
                <w:sz w:val="20"/>
                <w:lang w:eastAsia="zh-CN"/>
              </w:rPr>
            </w:pPr>
            <w:r w:rsidRPr="007D0624">
              <w:rPr>
                <w:i/>
                <w:sz w:val="20"/>
                <w:lang w:eastAsia="zh-CN"/>
              </w:rPr>
              <w:t>invites the ITU Radiocommunication Sector</w:t>
            </w:r>
          </w:p>
          <w:p w14:paraId="12E37209"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1</w:t>
            </w:r>
            <w:r w:rsidRPr="007D0624">
              <w:rPr>
                <w:sz w:val="20"/>
              </w:rPr>
              <w:tab/>
              <w:t xml:space="preserve">to </w:t>
            </w:r>
            <w:r w:rsidRPr="007D0624">
              <w:rPr>
                <w:sz w:val="20"/>
                <w:lang w:eastAsia="zh-CN"/>
              </w:rPr>
              <w:t>continue</w:t>
            </w:r>
            <w:r w:rsidRPr="007D0624">
              <w:rPr>
                <w:sz w:val="20"/>
              </w:rPr>
              <w:t xml:space="preserve"> its technical studies and to make recommendations concerning technical and operational implementation, as necessary, to meet the needs of PPDR radiocommunication applications, taking into account the capabilities, evolution and any resulting transition requirements of the existing systems, particularly those of many developing countries, for national and international operations;</w:t>
            </w:r>
          </w:p>
          <w:p w14:paraId="3A9A7FE3"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2</w:t>
            </w:r>
            <w:r w:rsidRPr="007D0624">
              <w:rPr>
                <w:sz w:val="20"/>
              </w:rPr>
              <w:tab/>
              <w:t xml:space="preserve">to </w:t>
            </w:r>
            <w:r w:rsidRPr="007D0624">
              <w:rPr>
                <w:sz w:val="20"/>
                <w:lang w:eastAsia="zh-CN"/>
              </w:rPr>
              <w:t>review</w:t>
            </w:r>
            <w:r w:rsidRPr="007D0624">
              <w:rPr>
                <w:sz w:val="20"/>
              </w:rPr>
              <w:t xml:space="preserve"> and revise Recommendation ITU-R M.2015 and other relevant ITU-R Recommendations and Reports, as appropriate.</w:t>
            </w:r>
          </w:p>
        </w:tc>
        <w:tc>
          <w:tcPr>
            <w:tcW w:w="381" w:type="pct"/>
          </w:tcPr>
          <w:p w14:paraId="5428FF48"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20"/>
                <w:lang w:eastAsia="ja-JP"/>
              </w:rPr>
            </w:pPr>
            <w:r w:rsidRPr="007D0624">
              <w:rPr>
                <w:b/>
                <w:bCs/>
                <w:sz w:val="20"/>
                <w:lang w:eastAsia="ja-JP"/>
              </w:rPr>
              <w:t xml:space="preserve">5A, </w:t>
            </w:r>
            <w:r w:rsidRPr="007D0624">
              <w:rPr>
                <w:b/>
                <w:bCs/>
                <w:sz w:val="20"/>
                <w:lang w:eastAsia="zh-CN"/>
              </w:rPr>
              <w:t>5B, 5C, 5D</w:t>
            </w:r>
          </w:p>
        </w:tc>
      </w:tr>
      <w:tr w:rsidR="007D0624" w:rsidRPr="007D0624" w14:paraId="4945E9AE" w14:textId="77777777" w:rsidTr="0069209B">
        <w:trPr>
          <w:cantSplit/>
        </w:trPr>
        <w:tc>
          <w:tcPr>
            <w:tcW w:w="674" w:type="pct"/>
          </w:tcPr>
          <w:p w14:paraId="0DC1FE12"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r w:rsidRPr="007D0624">
              <w:rPr>
                <w:sz w:val="20"/>
                <w:lang w:eastAsia="zh-CN"/>
              </w:rPr>
              <w:t xml:space="preserve">Resolution </w:t>
            </w:r>
            <w:r w:rsidRPr="007D0624">
              <w:rPr>
                <w:b/>
                <w:bCs/>
                <w:sz w:val="20"/>
                <w:lang w:eastAsia="zh-CN"/>
              </w:rPr>
              <w:t>703 (WRC-07)</w:t>
            </w:r>
          </w:p>
        </w:tc>
        <w:tc>
          <w:tcPr>
            <w:tcW w:w="1193" w:type="pct"/>
          </w:tcPr>
          <w:p w14:paraId="663CBCA6"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7D0624">
              <w:rPr>
                <w:sz w:val="20"/>
                <w:lang w:eastAsia="zh-CN"/>
              </w:rPr>
              <w:t>Calculation methods and interference criteria recommended by ITU R for sharing frequency bands between space radiocommunication and terrestrial radiocommunication services or between space radiocommunication services</w:t>
            </w:r>
          </w:p>
        </w:tc>
        <w:tc>
          <w:tcPr>
            <w:tcW w:w="2752" w:type="pct"/>
          </w:tcPr>
          <w:p w14:paraId="431E0A6A" w14:textId="77777777" w:rsidR="007D0624" w:rsidRPr="007D0624" w:rsidRDefault="007D0624" w:rsidP="007D0624">
            <w:pPr>
              <w:keepNext/>
              <w:keepLines/>
              <w:tabs>
                <w:tab w:val="clear" w:pos="1134"/>
                <w:tab w:val="clear" w:pos="1871"/>
                <w:tab w:val="clear" w:pos="2268"/>
              </w:tabs>
              <w:spacing w:before="40"/>
              <w:ind w:left="311"/>
              <w:rPr>
                <w:i/>
                <w:sz w:val="20"/>
                <w:lang w:eastAsia="zh-CN"/>
              </w:rPr>
            </w:pPr>
            <w:r w:rsidRPr="007D0624">
              <w:rPr>
                <w:i/>
                <w:sz w:val="20"/>
                <w:lang w:eastAsia="zh-CN"/>
              </w:rPr>
              <w:t>resolves</w:t>
            </w:r>
          </w:p>
          <w:p w14:paraId="728263BD"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7D0624">
              <w:rPr>
                <w:sz w:val="20"/>
                <w:lang w:eastAsia="zh-CN"/>
              </w:rPr>
              <w:t>1</w:t>
            </w:r>
            <w:r w:rsidRPr="007D0624">
              <w:rPr>
                <w:sz w:val="20"/>
              </w:rPr>
              <w:tab/>
            </w:r>
            <w:r w:rsidRPr="007D0624">
              <w:rPr>
                <w:sz w:val="20"/>
                <w:lang w:eastAsia="zh-CN"/>
              </w:rPr>
              <w:t>that the Director of the Radiocommunication Bureau, in consultation with Study Group Chairs, shall annually prepare a list identifying the relevant newly approved ITU-R Recommendations relating to sharing between space radiocommunication and terrestrial radiocommunication services, or between space radiocommunication services;</w:t>
            </w:r>
          </w:p>
          <w:p w14:paraId="0F3944B2"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7D0624">
              <w:rPr>
                <w:sz w:val="20"/>
                <w:lang w:eastAsia="zh-CN"/>
              </w:rPr>
              <w:t>2</w:t>
            </w:r>
            <w:r w:rsidRPr="007D0624">
              <w:rPr>
                <w:sz w:val="20"/>
                <w:lang w:eastAsia="zh-CN"/>
              </w:rPr>
              <w:tab/>
              <w:t>that the Director of the Radiocommunication Bureau shall, once a year, publish this list electronically for the information of all administrations.</w:t>
            </w:r>
          </w:p>
        </w:tc>
        <w:tc>
          <w:tcPr>
            <w:tcW w:w="381" w:type="pct"/>
          </w:tcPr>
          <w:p w14:paraId="230D1E08"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20"/>
                <w:lang w:eastAsia="zh-CN"/>
              </w:rPr>
            </w:pPr>
            <w:r w:rsidRPr="007D0624">
              <w:rPr>
                <w:b/>
                <w:bCs/>
                <w:sz w:val="20"/>
                <w:lang w:eastAsia="zh-CN"/>
              </w:rPr>
              <w:t>5A, 5B, 5C, 5D</w:t>
            </w:r>
          </w:p>
        </w:tc>
      </w:tr>
      <w:tr w:rsidR="007D0624" w:rsidRPr="007D0624" w14:paraId="0EF89E91" w14:textId="77777777" w:rsidTr="0069209B">
        <w:trPr>
          <w:cantSplit/>
        </w:trPr>
        <w:tc>
          <w:tcPr>
            <w:tcW w:w="674" w:type="pct"/>
            <w:shd w:val="clear" w:color="auto" w:fill="auto"/>
          </w:tcPr>
          <w:p w14:paraId="1A228AB6"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r w:rsidRPr="007D0624">
              <w:rPr>
                <w:sz w:val="20"/>
                <w:lang w:eastAsia="zh-CN"/>
              </w:rPr>
              <w:t xml:space="preserve">Resolution </w:t>
            </w:r>
            <w:r w:rsidRPr="007D0624">
              <w:rPr>
                <w:b/>
                <w:bCs/>
                <w:sz w:val="20"/>
                <w:lang w:eastAsia="zh-CN"/>
              </w:rPr>
              <w:t>749 (Rev.WRC-23)</w:t>
            </w:r>
          </w:p>
        </w:tc>
        <w:tc>
          <w:tcPr>
            <w:tcW w:w="1193" w:type="pct"/>
            <w:shd w:val="clear" w:color="auto" w:fill="auto"/>
          </w:tcPr>
          <w:p w14:paraId="3A301B12"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7D0624">
              <w:rPr>
                <w:sz w:val="20"/>
                <w:lang w:eastAsia="zh-CN"/>
              </w:rPr>
              <w:t>Use of the frequency band 790-862 MHz in countries of Region 1 and the Islamic Republic of Iran by mobile applications and by other services</w:t>
            </w:r>
          </w:p>
        </w:tc>
        <w:tc>
          <w:tcPr>
            <w:tcW w:w="2752" w:type="pct"/>
            <w:shd w:val="clear" w:color="auto" w:fill="auto"/>
          </w:tcPr>
          <w:p w14:paraId="628B48CB" w14:textId="77777777" w:rsidR="007D0624" w:rsidRPr="007D0624" w:rsidRDefault="007D0624" w:rsidP="007D0624">
            <w:pPr>
              <w:keepNext/>
              <w:keepLines/>
              <w:tabs>
                <w:tab w:val="clear" w:pos="1134"/>
                <w:tab w:val="clear" w:pos="1871"/>
                <w:tab w:val="clear" w:pos="2268"/>
              </w:tabs>
              <w:spacing w:before="40"/>
              <w:ind w:left="311"/>
              <w:rPr>
                <w:i/>
                <w:sz w:val="20"/>
                <w:lang w:eastAsia="zh-CN"/>
              </w:rPr>
            </w:pPr>
            <w:r w:rsidRPr="007D0624">
              <w:rPr>
                <w:i/>
                <w:sz w:val="20"/>
                <w:lang w:eastAsia="zh-CN"/>
              </w:rPr>
              <w:t>invites administrations</w:t>
            </w:r>
          </w:p>
          <w:p w14:paraId="147489FC"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7D0624">
              <w:rPr>
                <w:sz w:val="20"/>
                <w:lang w:eastAsia="zh-CN"/>
              </w:rPr>
              <w:t xml:space="preserve">to contribute further to the studies conducted by ITU-R in accordance with </w:t>
            </w:r>
          </w:p>
          <w:p w14:paraId="55DE5426" w14:textId="77777777" w:rsidR="007D0624" w:rsidRPr="007D0624" w:rsidRDefault="007D0624" w:rsidP="007D0624">
            <w:pPr>
              <w:keepNext/>
              <w:keepLines/>
              <w:tabs>
                <w:tab w:val="clear" w:pos="1134"/>
                <w:tab w:val="clear" w:pos="1871"/>
                <w:tab w:val="clear" w:pos="2268"/>
              </w:tabs>
              <w:spacing w:before="40"/>
              <w:ind w:left="311"/>
              <w:rPr>
                <w:i/>
                <w:sz w:val="20"/>
                <w:lang w:eastAsia="zh-CN"/>
              </w:rPr>
            </w:pPr>
            <w:r w:rsidRPr="007D0624">
              <w:rPr>
                <w:i/>
                <w:sz w:val="20"/>
                <w:lang w:eastAsia="zh-CN"/>
              </w:rPr>
              <w:t>recognizing</w:t>
            </w:r>
          </w:p>
          <w:p w14:paraId="4D4F1A35"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7D0624">
              <w:rPr>
                <w:sz w:val="20"/>
                <w:lang w:eastAsia="zh-CN"/>
              </w:rPr>
              <w:t>…</w:t>
            </w:r>
          </w:p>
          <w:p w14:paraId="6EAD4C60"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7D0624">
              <w:rPr>
                <w:i/>
                <w:iCs/>
                <w:sz w:val="20"/>
                <w:lang w:eastAsia="zh-CN"/>
              </w:rPr>
              <w:t>k)</w:t>
            </w:r>
            <w:r w:rsidRPr="007D0624">
              <w:rPr>
                <w:i/>
                <w:iCs/>
                <w:sz w:val="20"/>
                <w:lang w:eastAsia="zh-CN"/>
              </w:rPr>
              <w:tab/>
            </w:r>
            <w:r w:rsidRPr="007D0624">
              <w:rPr>
                <w:sz w:val="20"/>
                <w:lang w:eastAsia="zh-CN"/>
              </w:rPr>
              <w:t xml:space="preserve">that ITU-R initiated studies with a view to developing and completing comprehensive Recommendations and Reports, in accordance with Resolution </w:t>
            </w:r>
            <w:r w:rsidRPr="007D0624">
              <w:rPr>
                <w:b/>
                <w:bCs/>
                <w:sz w:val="20"/>
                <w:lang w:eastAsia="zh-CN"/>
              </w:rPr>
              <w:t>224 (Rev.WRC-23)</w:t>
            </w:r>
            <w:r w:rsidRPr="007D0624">
              <w:rPr>
                <w:sz w:val="20"/>
                <w:lang w:eastAsia="zh-CN"/>
              </w:rPr>
              <w:t>, which need to take into account the cumulative effect of interference,</w:t>
            </w:r>
          </w:p>
        </w:tc>
        <w:tc>
          <w:tcPr>
            <w:tcW w:w="381" w:type="pct"/>
            <w:shd w:val="clear" w:color="auto" w:fill="auto"/>
          </w:tcPr>
          <w:p w14:paraId="0957F903"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20"/>
                <w:lang w:eastAsia="zh-CN"/>
              </w:rPr>
            </w:pPr>
            <w:r w:rsidRPr="007D0624">
              <w:rPr>
                <w:b/>
                <w:bCs/>
                <w:sz w:val="20"/>
                <w:lang w:eastAsia="zh-CN"/>
              </w:rPr>
              <w:t>5D</w:t>
            </w:r>
          </w:p>
        </w:tc>
      </w:tr>
      <w:tr w:rsidR="007D0624" w:rsidRPr="007D0624" w14:paraId="0EEA8B99" w14:textId="77777777" w:rsidTr="0069209B">
        <w:trPr>
          <w:cantSplit/>
        </w:trPr>
        <w:tc>
          <w:tcPr>
            <w:tcW w:w="674" w:type="pct"/>
            <w:shd w:val="clear" w:color="auto" w:fill="auto"/>
          </w:tcPr>
          <w:p w14:paraId="72E7D62C"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r w:rsidRPr="007D0624">
              <w:rPr>
                <w:sz w:val="20"/>
                <w:lang w:eastAsia="zh-CN"/>
              </w:rPr>
              <w:t xml:space="preserve">Resolution </w:t>
            </w:r>
            <w:r w:rsidRPr="007D0624">
              <w:rPr>
                <w:b/>
                <w:bCs/>
                <w:sz w:val="20"/>
                <w:lang w:eastAsia="zh-CN"/>
              </w:rPr>
              <w:t>760 (Rev.WRC-23)</w:t>
            </w:r>
          </w:p>
        </w:tc>
        <w:tc>
          <w:tcPr>
            <w:tcW w:w="1193" w:type="pct"/>
            <w:shd w:val="clear" w:color="auto" w:fill="auto"/>
          </w:tcPr>
          <w:p w14:paraId="43104A59"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7D0624">
              <w:rPr>
                <w:sz w:val="20"/>
                <w:lang w:eastAsia="zh-CN"/>
              </w:rPr>
              <w:t>Provisions relating to the use of the frequency band 694-790 MHz in Region 1 by the mobile, except aeronautical mobile, service and by other services</w:t>
            </w:r>
          </w:p>
        </w:tc>
        <w:tc>
          <w:tcPr>
            <w:tcW w:w="2752" w:type="pct"/>
            <w:shd w:val="clear" w:color="auto" w:fill="auto"/>
          </w:tcPr>
          <w:p w14:paraId="6301159E" w14:textId="77777777" w:rsidR="007D0624" w:rsidRPr="007D0624" w:rsidRDefault="007D0624" w:rsidP="007D0624">
            <w:pPr>
              <w:keepNext/>
              <w:keepLines/>
              <w:tabs>
                <w:tab w:val="clear" w:pos="1134"/>
                <w:tab w:val="clear" w:pos="1871"/>
                <w:tab w:val="clear" w:pos="2268"/>
              </w:tabs>
              <w:spacing w:before="40"/>
              <w:ind w:left="311"/>
              <w:rPr>
                <w:i/>
                <w:sz w:val="20"/>
                <w:lang w:eastAsia="zh-CN"/>
              </w:rPr>
            </w:pPr>
            <w:r w:rsidRPr="007D0624">
              <w:rPr>
                <w:i/>
                <w:sz w:val="20"/>
                <w:lang w:eastAsia="zh-CN"/>
              </w:rPr>
              <w:t>invites the ITU Radiocommunication Sector</w:t>
            </w:r>
          </w:p>
          <w:p w14:paraId="3BA72DB5"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20"/>
              </w:rPr>
            </w:pPr>
            <w:r w:rsidRPr="007D0624">
              <w:rPr>
                <w:sz w:val="20"/>
              </w:rPr>
              <w:t>1</w:t>
            </w:r>
            <w:r w:rsidRPr="007D0624">
              <w:rPr>
                <w:sz w:val="20"/>
              </w:rPr>
              <w:tab/>
              <w:t>to consider the information received about the implementation of IMT in the frequency band 694-790 MHz and develop ITU-R Reports, as appropriate;</w:t>
            </w:r>
          </w:p>
          <w:p w14:paraId="17915465"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Cs/>
                <w:sz w:val="20"/>
              </w:rPr>
            </w:pPr>
            <w:r w:rsidRPr="007D0624">
              <w:rPr>
                <w:sz w:val="20"/>
              </w:rPr>
              <w:t>2</w:t>
            </w:r>
            <w:r w:rsidRPr="007D0624">
              <w:rPr>
                <w:sz w:val="20"/>
              </w:rPr>
              <w:tab/>
              <w:t>to pursue studies on the implementation of applications ancillary to broadcasting and programme-making on the basis of Resolution ITU-R 59,</w:t>
            </w:r>
          </w:p>
        </w:tc>
        <w:tc>
          <w:tcPr>
            <w:tcW w:w="381" w:type="pct"/>
            <w:shd w:val="clear" w:color="auto" w:fill="auto"/>
          </w:tcPr>
          <w:p w14:paraId="3D5F5FCA"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20"/>
                <w:lang w:eastAsia="zh-CN"/>
              </w:rPr>
            </w:pPr>
            <w:r w:rsidRPr="007D0624">
              <w:rPr>
                <w:b/>
                <w:bCs/>
                <w:sz w:val="20"/>
                <w:lang w:eastAsia="zh-CN"/>
              </w:rPr>
              <w:t>5D</w:t>
            </w:r>
          </w:p>
        </w:tc>
      </w:tr>
      <w:tr w:rsidR="007D0624" w:rsidRPr="007D0624" w14:paraId="1A877E33" w14:textId="77777777" w:rsidTr="0069209B">
        <w:trPr>
          <w:cantSplit/>
        </w:trPr>
        <w:tc>
          <w:tcPr>
            <w:tcW w:w="674" w:type="pct"/>
            <w:shd w:val="clear" w:color="auto" w:fill="auto"/>
          </w:tcPr>
          <w:p w14:paraId="56FA1D6F"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r w:rsidRPr="007D0624">
              <w:rPr>
                <w:sz w:val="20"/>
                <w:lang w:eastAsia="zh-CN"/>
              </w:rPr>
              <w:lastRenderedPageBreak/>
              <w:t xml:space="preserve">Resolution </w:t>
            </w:r>
            <w:r w:rsidRPr="007D0624">
              <w:rPr>
                <w:b/>
                <w:bCs/>
                <w:sz w:val="20"/>
                <w:lang w:eastAsia="zh-CN"/>
              </w:rPr>
              <w:t>213 (WRC</w:t>
            </w:r>
            <w:r w:rsidRPr="007D0624">
              <w:rPr>
                <w:b/>
                <w:bCs/>
                <w:sz w:val="20"/>
                <w:lang w:eastAsia="zh-CN"/>
              </w:rPr>
              <w:noBreakHyphen/>
              <w:t>23)</w:t>
            </w:r>
          </w:p>
        </w:tc>
        <w:tc>
          <w:tcPr>
            <w:tcW w:w="1193" w:type="pct"/>
            <w:shd w:val="clear" w:color="auto" w:fill="auto"/>
          </w:tcPr>
          <w:p w14:paraId="544815A6"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7D0624">
              <w:rPr>
                <w:sz w:val="20"/>
                <w:lang w:eastAsia="zh-CN"/>
              </w:rPr>
              <w:t>Use of high-altitude platform stations as International Mobile Telecommunications base stations in the frequency band 694-960 MHz, or portions thereof</w:t>
            </w:r>
          </w:p>
        </w:tc>
        <w:tc>
          <w:tcPr>
            <w:tcW w:w="2752" w:type="pct"/>
            <w:shd w:val="clear" w:color="auto" w:fill="auto"/>
          </w:tcPr>
          <w:p w14:paraId="6C73517A" w14:textId="77777777" w:rsidR="007D0624" w:rsidRPr="007D0624" w:rsidRDefault="007D0624" w:rsidP="007D0624">
            <w:pPr>
              <w:keepNext/>
              <w:keepLines/>
              <w:tabs>
                <w:tab w:val="clear" w:pos="1134"/>
                <w:tab w:val="clear" w:pos="1871"/>
                <w:tab w:val="clear" w:pos="2268"/>
              </w:tabs>
              <w:spacing w:before="40"/>
              <w:ind w:left="311"/>
              <w:rPr>
                <w:i/>
                <w:sz w:val="20"/>
                <w:lang w:eastAsia="zh-CN"/>
              </w:rPr>
            </w:pPr>
            <w:r w:rsidRPr="007D0624">
              <w:rPr>
                <w:i/>
                <w:sz w:val="20"/>
                <w:lang w:eastAsia="zh-CN"/>
              </w:rPr>
              <w:t>invites administrations</w:t>
            </w:r>
          </w:p>
          <w:p w14:paraId="1F099CCC"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20"/>
              </w:rPr>
            </w:pPr>
            <w:r w:rsidRPr="007D0624">
              <w:rPr>
                <w:sz w:val="20"/>
              </w:rPr>
              <w:t>1</w:t>
            </w:r>
            <w:r w:rsidRPr="007D0624">
              <w:rPr>
                <w:sz w:val="20"/>
              </w:rPr>
              <w:tab/>
              <w:t>to adopt appropriate frequency arrangements for HIBS in order to consider the benefits of harmonized utilization of the spectrum for HIBS and protection of existing services and systems operating on a primary basis taking into account the resolves above and the relevant ITU-R Recommendations and Reports;</w:t>
            </w:r>
          </w:p>
          <w:p w14:paraId="4ED1121A"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Cs/>
                <w:sz w:val="20"/>
              </w:rPr>
            </w:pPr>
            <w:r w:rsidRPr="007D0624">
              <w:rPr>
                <w:sz w:val="20"/>
              </w:rPr>
              <w:t>2</w:t>
            </w:r>
            <w:r w:rsidRPr="007D0624">
              <w:rPr>
                <w:sz w:val="20"/>
              </w:rPr>
              <w:tab/>
              <w:t>to review their entries for the broadcasting service in the Master International Frequency Register in the frequency,</w:t>
            </w:r>
          </w:p>
        </w:tc>
        <w:tc>
          <w:tcPr>
            <w:tcW w:w="381" w:type="pct"/>
            <w:shd w:val="clear" w:color="auto" w:fill="auto"/>
          </w:tcPr>
          <w:p w14:paraId="45B06109"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20"/>
                <w:lang w:eastAsia="zh-CN"/>
              </w:rPr>
            </w:pPr>
            <w:r w:rsidRPr="007D0624">
              <w:rPr>
                <w:b/>
                <w:bCs/>
                <w:sz w:val="20"/>
                <w:lang w:eastAsia="zh-CN"/>
              </w:rPr>
              <w:t>5D</w:t>
            </w:r>
          </w:p>
        </w:tc>
      </w:tr>
      <w:tr w:rsidR="007D0624" w:rsidRPr="007D0624" w14:paraId="3FECD805" w14:textId="77777777" w:rsidTr="0069209B">
        <w:trPr>
          <w:cantSplit/>
        </w:trPr>
        <w:tc>
          <w:tcPr>
            <w:tcW w:w="674" w:type="pct"/>
            <w:shd w:val="clear" w:color="auto" w:fill="auto"/>
          </w:tcPr>
          <w:p w14:paraId="5B011B87"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r w:rsidRPr="007D0624">
              <w:rPr>
                <w:sz w:val="20"/>
                <w:lang w:eastAsia="zh-CN"/>
              </w:rPr>
              <w:t xml:space="preserve">Resolution </w:t>
            </w:r>
            <w:r w:rsidRPr="007D0624">
              <w:rPr>
                <w:b/>
                <w:bCs/>
                <w:sz w:val="20"/>
                <w:lang w:eastAsia="zh-CN"/>
              </w:rPr>
              <w:t>218 (WRC</w:t>
            </w:r>
            <w:r w:rsidRPr="007D0624">
              <w:rPr>
                <w:b/>
                <w:bCs/>
                <w:sz w:val="20"/>
                <w:lang w:eastAsia="zh-CN"/>
              </w:rPr>
              <w:noBreakHyphen/>
              <w:t>23)</w:t>
            </w:r>
          </w:p>
        </w:tc>
        <w:tc>
          <w:tcPr>
            <w:tcW w:w="1193" w:type="pct"/>
            <w:shd w:val="clear" w:color="auto" w:fill="auto"/>
          </w:tcPr>
          <w:p w14:paraId="548A024D"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7D0624">
              <w:rPr>
                <w:sz w:val="20"/>
                <w:lang w:eastAsia="zh-CN"/>
              </w:rPr>
              <w:t>Use of high-altitude platform stations as International Mobile Telecommunications base stations in the frequency band 2 500-2 690 MHz, or portions thereof</w:t>
            </w:r>
          </w:p>
        </w:tc>
        <w:tc>
          <w:tcPr>
            <w:tcW w:w="2752" w:type="pct"/>
            <w:shd w:val="clear" w:color="auto" w:fill="auto"/>
          </w:tcPr>
          <w:p w14:paraId="4D873244" w14:textId="77777777" w:rsidR="007D0624" w:rsidRPr="007D0624" w:rsidRDefault="007D0624" w:rsidP="007D0624">
            <w:pPr>
              <w:keepNext/>
              <w:keepLines/>
              <w:tabs>
                <w:tab w:val="clear" w:pos="1134"/>
                <w:tab w:val="clear" w:pos="1871"/>
                <w:tab w:val="clear" w:pos="2268"/>
              </w:tabs>
              <w:spacing w:before="40"/>
              <w:ind w:left="311"/>
              <w:rPr>
                <w:i/>
                <w:sz w:val="20"/>
                <w:lang w:eastAsia="zh-CN"/>
              </w:rPr>
            </w:pPr>
            <w:r w:rsidRPr="007D0624">
              <w:rPr>
                <w:i/>
                <w:sz w:val="20"/>
                <w:lang w:eastAsia="zh-CN"/>
              </w:rPr>
              <w:t>invites administrations</w:t>
            </w:r>
          </w:p>
          <w:p w14:paraId="56A042ED"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20"/>
              </w:rPr>
            </w:pPr>
            <w:r w:rsidRPr="007D0624">
              <w:rPr>
                <w:sz w:val="20"/>
              </w:rPr>
              <w:t>to adopt appropriate frequency arrangements for HIBS in order to consider the benefits of harmonized utilization of the spectrum for HIBS and protection of existing services and systems operating on a primary basis taking,</w:t>
            </w:r>
          </w:p>
        </w:tc>
        <w:tc>
          <w:tcPr>
            <w:tcW w:w="381" w:type="pct"/>
            <w:shd w:val="clear" w:color="auto" w:fill="auto"/>
          </w:tcPr>
          <w:p w14:paraId="5D347156"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20"/>
                <w:lang w:eastAsia="zh-CN"/>
              </w:rPr>
            </w:pPr>
            <w:r w:rsidRPr="007D0624">
              <w:rPr>
                <w:b/>
                <w:bCs/>
                <w:sz w:val="20"/>
                <w:lang w:eastAsia="zh-CN"/>
              </w:rPr>
              <w:t>5D</w:t>
            </w:r>
          </w:p>
        </w:tc>
      </w:tr>
      <w:tr w:rsidR="007D0624" w:rsidRPr="007D0624" w14:paraId="712AA961" w14:textId="77777777" w:rsidTr="0069209B">
        <w:trPr>
          <w:cantSplit/>
        </w:trPr>
        <w:tc>
          <w:tcPr>
            <w:tcW w:w="674" w:type="pct"/>
            <w:shd w:val="clear" w:color="auto" w:fill="auto"/>
          </w:tcPr>
          <w:p w14:paraId="7C28013E"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r w:rsidRPr="007D0624">
              <w:rPr>
                <w:sz w:val="20"/>
                <w:lang w:eastAsia="zh-CN"/>
              </w:rPr>
              <w:t xml:space="preserve">Resolution </w:t>
            </w:r>
            <w:r w:rsidRPr="007D0624">
              <w:rPr>
                <w:b/>
                <w:bCs/>
                <w:sz w:val="20"/>
                <w:lang w:eastAsia="zh-CN"/>
              </w:rPr>
              <w:t>219 (WRC</w:t>
            </w:r>
            <w:r w:rsidRPr="007D0624">
              <w:rPr>
                <w:b/>
                <w:bCs/>
                <w:sz w:val="20"/>
                <w:lang w:eastAsia="zh-CN"/>
              </w:rPr>
              <w:noBreakHyphen/>
              <w:t>23)</w:t>
            </w:r>
          </w:p>
        </w:tc>
        <w:tc>
          <w:tcPr>
            <w:tcW w:w="1193" w:type="pct"/>
            <w:shd w:val="clear" w:color="auto" w:fill="auto"/>
          </w:tcPr>
          <w:p w14:paraId="25C4A807"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7D0624">
              <w:rPr>
                <w:sz w:val="20"/>
                <w:lang w:eastAsia="zh-CN"/>
              </w:rPr>
              <w:t>Terrestrial component of International Mobile Telecommunications in the frequency band 10-10.5 GHz in Region 2</w:t>
            </w:r>
          </w:p>
        </w:tc>
        <w:tc>
          <w:tcPr>
            <w:tcW w:w="2752" w:type="pct"/>
            <w:shd w:val="clear" w:color="auto" w:fill="auto"/>
          </w:tcPr>
          <w:p w14:paraId="046EDBCE" w14:textId="77777777" w:rsidR="007D0624" w:rsidRPr="007D0624" w:rsidRDefault="007D0624" w:rsidP="007D0624">
            <w:pPr>
              <w:keepNext/>
              <w:keepLines/>
              <w:tabs>
                <w:tab w:val="clear" w:pos="1134"/>
                <w:tab w:val="clear" w:pos="1871"/>
                <w:tab w:val="clear" w:pos="2268"/>
              </w:tabs>
              <w:spacing w:before="40"/>
              <w:ind w:left="311"/>
              <w:rPr>
                <w:i/>
                <w:sz w:val="20"/>
                <w:lang w:eastAsia="zh-CN"/>
              </w:rPr>
            </w:pPr>
            <w:r w:rsidRPr="007D0624">
              <w:rPr>
                <w:i/>
                <w:sz w:val="20"/>
                <w:lang w:eastAsia="zh-CN"/>
              </w:rPr>
              <w:t xml:space="preserve">invites the ITU Radiocommunication Sector </w:t>
            </w:r>
          </w:p>
          <w:p w14:paraId="2BF31759"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20"/>
              </w:rPr>
            </w:pPr>
            <w:r w:rsidRPr="007D0624">
              <w:rPr>
                <w:sz w:val="20"/>
              </w:rPr>
              <w:t>1</w:t>
            </w:r>
            <w:r w:rsidRPr="007D0624">
              <w:rPr>
                <w:sz w:val="20"/>
              </w:rPr>
              <w:tab/>
              <w:t>to develop harmonized frequency arrangements to facilitate IMT deployment in the frequency band 10-10.5 GHz, taking into account the results of sharing and compatibility studies conducted in</w:t>
            </w:r>
            <w:r w:rsidRPr="007D0624">
              <w:rPr>
                <w:i/>
                <w:iCs/>
                <w:sz w:val="20"/>
              </w:rPr>
              <w:t xml:space="preserve"> </w:t>
            </w:r>
            <w:r w:rsidRPr="007D0624">
              <w:rPr>
                <w:sz w:val="20"/>
              </w:rPr>
              <w:t>preparation for WRC-23;</w:t>
            </w:r>
          </w:p>
          <w:p w14:paraId="27D37CF0"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20"/>
              </w:rPr>
            </w:pPr>
            <w:r w:rsidRPr="007D0624">
              <w:rPr>
                <w:sz w:val="20"/>
              </w:rPr>
              <w:t>2</w:t>
            </w:r>
            <w:r w:rsidRPr="007D0624">
              <w:rPr>
                <w:sz w:val="20"/>
              </w:rPr>
              <w:tab/>
              <w:t>to continue providing guidance to ensure that IMT can meet the telecommunication needs of developing countries;</w:t>
            </w:r>
          </w:p>
          <w:p w14:paraId="776CC13A"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20"/>
              </w:rPr>
            </w:pPr>
            <w:r w:rsidRPr="007D0624">
              <w:rPr>
                <w:sz w:val="20"/>
              </w:rPr>
              <w:t>3</w:t>
            </w:r>
            <w:r w:rsidRPr="007D0624">
              <w:rPr>
                <w:i/>
                <w:sz w:val="20"/>
              </w:rPr>
              <w:tab/>
            </w:r>
            <w:r w:rsidRPr="007D0624">
              <w:rPr>
                <w:sz w:val="20"/>
              </w:rPr>
              <w:t xml:space="preserve">to develop an ITU Radiocommunication Sector (ITU-R) Report and/or Recommendation on methodologies for calculating coordination zones around radio astronomy stations operating in the frequency band 10.6-10.7 GHz in order to avoid harmful interference from IMT systems operating in the frequency band 10-10.5 GHz; </w:t>
            </w:r>
          </w:p>
          <w:p w14:paraId="223DB732"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Cs/>
                <w:sz w:val="20"/>
              </w:rPr>
            </w:pPr>
            <w:r w:rsidRPr="007D0624">
              <w:rPr>
                <w:sz w:val="20"/>
              </w:rPr>
              <w:t>4</w:t>
            </w:r>
            <w:r w:rsidRPr="007D0624">
              <w:rPr>
                <w:sz w:val="20"/>
              </w:rPr>
              <w:tab/>
              <w:t>to review existing ITU-R Recommendations/Reports and, as appropriate, to update them or develop new ITU-R Recommendations to provide information and assistance to the administrations concerned regarding possible coordination measures for fixed-service stations with IMT stations in the frequency band 10-10.5 GHz,</w:t>
            </w:r>
          </w:p>
        </w:tc>
        <w:tc>
          <w:tcPr>
            <w:tcW w:w="381" w:type="pct"/>
            <w:shd w:val="clear" w:color="auto" w:fill="auto"/>
          </w:tcPr>
          <w:p w14:paraId="34A9CD03"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20"/>
                <w:lang w:eastAsia="zh-CN"/>
              </w:rPr>
            </w:pPr>
            <w:r w:rsidRPr="007D0624">
              <w:rPr>
                <w:b/>
                <w:bCs/>
                <w:sz w:val="20"/>
                <w:lang w:eastAsia="zh-CN"/>
              </w:rPr>
              <w:t>5D</w:t>
            </w:r>
          </w:p>
        </w:tc>
      </w:tr>
      <w:tr w:rsidR="007D0624" w:rsidRPr="007D0624" w14:paraId="41B2CBFF" w14:textId="77777777" w:rsidTr="0069209B">
        <w:trPr>
          <w:cantSplit/>
        </w:trPr>
        <w:tc>
          <w:tcPr>
            <w:tcW w:w="674" w:type="pct"/>
            <w:shd w:val="clear" w:color="auto" w:fill="auto"/>
          </w:tcPr>
          <w:p w14:paraId="0CB0DE69"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r w:rsidRPr="007D0624">
              <w:rPr>
                <w:sz w:val="20"/>
                <w:lang w:eastAsia="zh-CN"/>
              </w:rPr>
              <w:lastRenderedPageBreak/>
              <w:t xml:space="preserve">Resolution </w:t>
            </w:r>
            <w:r w:rsidRPr="007D0624">
              <w:rPr>
                <w:b/>
                <w:bCs/>
                <w:sz w:val="20"/>
                <w:lang w:eastAsia="zh-CN"/>
              </w:rPr>
              <w:t>220 (WRC</w:t>
            </w:r>
            <w:r w:rsidRPr="007D0624">
              <w:rPr>
                <w:b/>
                <w:bCs/>
                <w:sz w:val="20"/>
                <w:lang w:eastAsia="zh-CN"/>
              </w:rPr>
              <w:noBreakHyphen/>
              <w:t>23)</w:t>
            </w:r>
          </w:p>
        </w:tc>
        <w:tc>
          <w:tcPr>
            <w:tcW w:w="1193" w:type="pct"/>
            <w:shd w:val="clear" w:color="auto" w:fill="auto"/>
          </w:tcPr>
          <w:p w14:paraId="78511278"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7D0624">
              <w:rPr>
                <w:sz w:val="20"/>
                <w:lang w:eastAsia="zh-CN"/>
              </w:rPr>
              <w:t>Terrestrial component of International Mobile Telecommunications (IMT) within the frequency band 6 425-7 125 MHz</w:t>
            </w:r>
          </w:p>
        </w:tc>
        <w:tc>
          <w:tcPr>
            <w:tcW w:w="2752" w:type="pct"/>
            <w:shd w:val="clear" w:color="auto" w:fill="auto"/>
          </w:tcPr>
          <w:p w14:paraId="593E8BDD" w14:textId="77777777" w:rsidR="007D0624" w:rsidRPr="007D0624" w:rsidRDefault="007D0624" w:rsidP="007D0624">
            <w:pPr>
              <w:keepNext/>
              <w:keepLines/>
              <w:tabs>
                <w:tab w:val="clear" w:pos="1134"/>
                <w:tab w:val="clear" w:pos="1871"/>
                <w:tab w:val="clear" w:pos="2268"/>
              </w:tabs>
              <w:spacing w:before="40"/>
              <w:ind w:left="311"/>
              <w:rPr>
                <w:i/>
                <w:sz w:val="20"/>
                <w:lang w:eastAsia="zh-CN"/>
              </w:rPr>
            </w:pPr>
            <w:r w:rsidRPr="007D0624">
              <w:rPr>
                <w:i/>
                <w:sz w:val="20"/>
                <w:lang w:eastAsia="zh-CN"/>
              </w:rPr>
              <w:t xml:space="preserve">invites the ITU Radiocommunication Sector </w:t>
            </w:r>
          </w:p>
          <w:p w14:paraId="4F888A4E"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1</w:t>
            </w:r>
            <w:r w:rsidRPr="007D0624">
              <w:rPr>
                <w:sz w:val="20"/>
              </w:rPr>
              <w:tab/>
              <w:t>to develop harmonized frequency arrangements to facilitate IMT deployment within the frequency band 6 425-7 125 MHz;</w:t>
            </w:r>
          </w:p>
          <w:p w14:paraId="442EB731"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2</w:t>
            </w:r>
            <w:r w:rsidRPr="007D0624">
              <w:rPr>
                <w:sz w:val="20"/>
              </w:rPr>
              <w:tab/>
              <w:t>to continue providing guidance to ensure that IMT can meet the telecommunication needs of developing countries;</w:t>
            </w:r>
          </w:p>
          <w:p w14:paraId="4F369902"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3</w:t>
            </w:r>
            <w:r w:rsidRPr="007D0624">
              <w:rPr>
                <w:sz w:val="20"/>
              </w:rPr>
              <w:tab/>
              <w:t>to develop a Recommendation to address methods for the determination of the protection area around a non-GSO earth station in the frequency band 6 700-7 075 MHz from an IMT base station;</w:t>
            </w:r>
          </w:p>
          <w:p w14:paraId="7C98C321"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4</w:t>
            </w:r>
            <w:r w:rsidRPr="007D0624">
              <w:rPr>
                <w:sz w:val="20"/>
              </w:rPr>
              <w:tab/>
              <w:t>to update existing ITU-R Recommendations/Reports or develop new ITU-R Recommendations/Reports, as appropriate, to provide information and assistance to the administrations concerned on possible coordination of stations in the fixed service with IMT stations in the frequency band 6 425-7 125 MHz;</w:t>
            </w:r>
          </w:p>
          <w:p w14:paraId="0B82CE4A"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5</w:t>
            </w:r>
            <w:r w:rsidRPr="007D0624">
              <w:rPr>
                <w:sz w:val="20"/>
              </w:rPr>
              <w:tab/>
              <w:t>to regularly review, as appropriate, the impact of evolving technical and operational characteristics of IMT systems (including base-station density) on sharing and compatibility with space services, and to take into account the results of these reviews in the development and/or revision of ITU-R Recommendations/Reports addressing, inter alia, if necessary, applicable measures to mitigate the risk of interference into space services;</w:t>
            </w:r>
          </w:p>
          <w:p w14:paraId="3430A5C1"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6</w:t>
            </w:r>
            <w:r w:rsidRPr="007D0624">
              <w:rPr>
                <w:sz w:val="20"/>
              </w:rPr>
              <w:tab/>
              <w:t>to develop an ITU-R Recommendation to address methods for the determination of the protection area around existing RAS stations from IMT stations in the frequency band 6 650-6 675.2 MHz;</w:t>
            </w:r>
          </w:p>
          <w:p w14:paraId="4953B1C8"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7</w:t>
            </w:r>
            <w:r w:rsidRPr="007D0624">
              <w:rPr>
                <w:sz w:val="20"/>
              </w:rPr>
              <w:tab/>
              <w:t>to update existing ITU-R Recommendations/Reports or develop new ITU-R Recommendations/Reports, as appropriate, to provide information and assistance to the administrations concerned on possible coordination of SRS (deep space) stations operating in the band 7 145-7 190 MHz with IMT stations operating in the frequency band 6 425-7 125 MHz,</w:t>
            </w:r>
          </w:p>
        </w:tc>
        <w:tc>
          <w:tcPr>
            <w:tcW w:w="381" w:type="pct"/>
            <w:shd w:val="clear" w:color="auto" w:fill="auto"/>
          </w:tcPr>
          <w:p w14:paraId="2AD8293D"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sz w:val="20"/>
                <w:lang w:eastAsia="zh-CN"/>
              </w:rPr>
            </w:pPr>
            <w:r w:rsidRPr="007D0624">
              <w:rPr>
                <w:b/>
                <w:bCs/>
                <w:sz w:val="20"/>
                <w:lang w:eastAsia="zh-CN"/>
              </w:rPr>
              <w:t>5D</w:t>
            </w:r>
          </w:p>
        </w:tc>
      </w:tr>
      <w:tr w:rsidR="007D0624" w:rsidRPr="007D0624" w14:paraId="0249C044" w14:textId="77777777" w:rsidTr="0069209B">
        <w:tblPrEx>
          <w:tblLook w:val="04A0" w:firstRow="1" w:lastRow="0" w:firstColumn="1" w:lastColumn="0" w:noHBand="0" w:noVBand="1"/>
        </w:tblPrEx>
        <w:tc>
          <w:tcPr>
            <w:tcW w:w="674" w:type="pct"/>
          </w:tcPr>
          <w:p w14:paraId="0348D061"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7D0624">
              <w:rPr>
                <w:sz w:val="20"/>
                <w:lang w:eastAsia="zh-CN"/>
              </w:rPr>
              <w:t xml:space="preserve">Recommendation </w:t>
            </w:r>
            <w:r w:rsidRPr="007D0624">
              <w:rPr>
                <w:b/>
                <w:bCs/>
                <w:sz w:val="20"/>
                <w:lang w:eastAsia="zh-CN"/>
              </w:rPr>
              <w:t>16 (Rev.WRC-19)</w:t>
            </w:r>
          </w:p>
        </w:tc>
        <w:tc>
          <w:tcPr>
            <w:tcW w:w="1193" w:type="pct"/>
          </w:tcPr>
          <w:p w14:paraId="1B6ECB71"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7D0624">
              <w:rPr>
                <w:sz w:val="20"/>
                <w:lang w:eastAsia="zh-CN"/>
              </w:rPr>
              <w:t>Interference management for stations that may operate under more than one terrestrial radiocommunication service</w:t>
            </w:r>
          </w:p>
        </w:tc>
        <w:tc>
          <w:tcPr>
            <w:tcW w:w="2752" w:type="pct"/>
            <w:shd w:val="clear" w:color="auto" w:fill="auto"/>
          </w:tcPr>
          <w:p w14:paraId="047F7C5B" w14:textId="77777777" w:rsidR="007D0624" w:rsidRPr="007D0624" w:rsidRDefault="007D0624" w:rsidP="007D0624">
            <w:pPr>
              <w:keepNext/>
              <w:keepLines/>
              <w:tabs>
                <w:tab w:val="clear" w:pos="1134"/>
                <w:tab w:val="clear" w:pos="1871"/>
                <w:tab w:val="clear" w:pos="2268"/>
              </w:tabs>
              <w:spacing w:before="40"/>
              <w:ind w:left="311"/>
              <w:rPr>
                <w:i/>
                <w:sz w:val="20"/>
                <w:lang w:eastAsia="zh-CN"/>
              </w:rPr>
            </w:pPr>
            <w:r w:rsidRPr="007D0624">
              <w:rPr>
                <w:i/>
                <w:sz w:val="20"/>
                <w:lang w:eastAsia="zh-CN"/>
              </w:rPr>
              <w:t>recommends</w:t>
            </w:r>
          </w:p>
          <w:p w14:paraId="29D2726C"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7D0624">
              <w:rPr>
                <w:sz w:val="20"/>
                <w:lang w:eastAsia="zh-CN"/>
              </w:rPr>
              <w:t>that ITU-R study all aspects of interference management resulting from the impact of technical convergence on the radio regulatory environment, involving stations that may operate under more than one terrestrial radiocommunication service, particularly cross-border interference cases, to ensure harmful interference is not caused to stations of other Member States,</w:t>
            </w:r>
          </w:p>
        </w:tc>
        <w:tc>
          <w:tcPr>
            <w:tcW w:w="381" w:type="pct"/>
          </w:tcPr>
          <w:p w14:paraId="097C5807"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r w:rsidRPr="007D0624">
              <w:rPr>
                <w:sz w:val="20"/>
                <w:lang w:eastAsia="zh-CN"/>
              </w:rPr>
              <w:t>5A,</w:t>
            </w:r>
            <w:r w:rsidRPr="007D0624">
              <w:rPr>
                <w:sz w:val="20"/>
                <w:lang w:eastAsia="zh-CN"/>
              </w:rPr>
              <w:br/>
              <w:t>5B,</w:t>
            </w:r>
            <w:r w:rsidRPr="007D0624">
              <w:rPr>
                <w:sz w:val="20"/>
                <w:lang w:eastAsia="zh-CN"/>
              </w:rPr>
              <w:br/>
              <w:t>5C,</w:t>
            </w:r>
            <w:r w:rsidRPr="007D0624">
              <w:rPr>
                <w:sz w:val="20"/>
                <w:lang w:eastAsia="zh-CN"/>
              </w:rPr>
              <w:br/>
              <w:t>5D</w:t>
            </w:r>
          </w:p>
        </w:tc>
      </w:tr>
      <w:tr w:rsidR="007D0624" w:rsidRPr="007D0624" w14:paraId="7F01F952" w14:textId="77777777" w:rsidTr="0069209B">
        <w:tblPrEx>
          <w:tblLook w:val="04A0" w:firstRow="1" w:lastRow="0" w:firstColumn="1" w:lastColumn="0" w:noHBand="0" w:noVBand="1"/>
        </w:tblPrEx>
        <w:tc>
          <w:tcPr>
            <w:tcW w:w="674" w:type="pct"/>
          </w:tcPr>
          <w:p w14:paraId="62619B43"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 xml:space="preserve">Recommendation </w:t>
            </w:r>
            <w:r w:rsidRPr="007D0624">
              <w:rPr>
                <w:b/>
                <w:bCs/>
                <w:sz w:val="20"/>
              </w:rPr>
              <w:t>34 (WRC-23)</w:t>
            </w:r>
          </w:p>
        </w:tc>
        <w:tc>
          <w:tcPr>
            <w:tcW w:w="1193" w:type="pct"/>
          </w:tcPr>
          <w:p w14:paraId="558E39C6"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Principles for the allocation of frequency bands</w:t>
            </w:r>
          </w:p>
        </w:tc>
        <w:tc>
          <w:tcPr>
            <w:tcW w:w="2752" w:type="pct"/>
          </w:tcPr>
          <w:p w14:paraId="4C4B4901" w14:textId="77777777" w:rsidR="007D0624" w:rsidRPr="007D0624" w:rsidRDefault="007D0624" w:rsidP="007D0624">
            <w:pPr>
              <w:keepNext/>
              <w:keepLines/>
              <w:tabs>
                <w:tab w:val="clear" w:pos="1134"/>
                <w:tab w:val="clear" w:pos="1871"/>
                <w:tab w:val="clear" w:pos="2268"/>
              </w:tabs>
              <w:spacing w:before="40"/>
              <w:ind w:left="311"/>
              <w:rPr>
                <w:i/>
                <w:sz w:val="20"/>
              </w:rPr>
            </w:pPr>
            <w:r w:rsidRPr="007D0624">
              <w:rPr>
                <w:i/>
                <w:sz w:val="20"/>
                <w:lang w:eastAsia="zh-CN"/>
              </w:rPr>
              <w:t>instructs</w:t>
            </w:r>
            <w:r w:rsidRPr="007D0624">
              <w:rPr>
                <w:i/>
                <w:sz w:val="20"/>
              </w:rPr>
              <w:t xml:space="preserve"> the Director of the Radiocommunication Bureau and requests the ITU</w:t>
            </w:r>
            <w:r w:rsidRPr="007D0624">
              <w:rPr>
                <w:i/>
                <w:sz w:val="20"/>
              </w:rPr>
              <w:noBreakHyphen/>
              <w:t>R study groups</w:t>
            </w:r>
          </w:p>
          <w:p w14:paraId="7F3C90AA"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1</w:t>
            </w:r>
            <w:r w:rsidRPr="007D0624">
              <w:rPr>
                <w:sz w:val="20"/>
              </w:rPr>
              <w:tab/>
              <w:t xml:space="preserve">when carrying out technical studies relating to a frequency band, to examine the compatibility of broadly defined services with the existing utilizations and the possibility of aligning allocations on a worldwide basis, having regard to </w:t>
            </w:r>
            <w:proofErr w:type="spellStart"/>
            <w:r w:rsidRPr="007D0624">
              <w:rPr>
                <w:i/>
                <w:iCs/>
                <w:sz w:val="20"/>
              </w:rPr>
              <w:t>considerings</w:t>
            </w:r>
            <w:proofErr w:type="spellEnd"/>
            <w:r w:rsidRPr="007D0624">
              <w:rPr>
                <w:i/>
                <w:iCs/>
                <w:sz w:val="20"/>
              </w:rPr>
              <w:t> a)</w:t>
            </w:r>
            <w:r w:rsidRPr="007D0624">
              <w:rPr>
                <w:sz w:val="20"/>
              </w:rPr>
              <w:t xml:space="preserve"> to </w:t>
            </w:r>
            <w:r w:rsidRPr="007D0624">
              <w:rPr>
                <w:i/>
                <w:iCs/>
                <w:sz w:val="20"/>
              </w:rPr>
              <w:t>g)</w:t>
            </w:r>
            <w:r w:rsidRPr="007D0624">
              <w:rPr>
                <w:sz w:val="20"/>
              </w:rPr>
              <w:t xml:space="preserve"> and </w:t>
            </w:r>
            <w:r w:rsidRPr="007D0624">
              <w:rPr>
                <w:i/>
                <w:iCs/>
                <w:sz w:val="20"/>
              </w:rPr>
              <w:t>recommends</w:t>
            </w:r>
            <w:r w:rsidRPr="007D0624">
              <w:rPr>
                <w:sz w:val="20"/>
              </w:rPr>
              <w:t> 1 to 4 above;</w:t>
            </w:r>
          </w:p>
          <w:p w14:paraId="5186B9C6"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lastRenderedPageBreak/>
              <w:t>2</w:t>
            </w:r>
            <w:r w:rsidRPr="007D0624">
              <w:rPr>
                <w:sz w:val="20"/>
              </w:rPr>
              <w:tab/>
              <w:t>to conduct these studies, with the participation of the International Civil Aviation Organization (ICAO), the International Maritime Organization (IMO), the World Meteorological Organization (WMO) and other international organizations concerned, where appropriate;</w:t>
            </w:r>
          </w:p>
          <w:p w14:paraId="3891D00D"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3</w:t>
            </w:r>
            <w:r w:rsidRPr="007D0624">
              <w:rPr>
                <w:sz w:val="20"/>
              </w:rPr>
              <w:tab/>
              <w:t>to submit a report to future world radiocommunication conferences containing the results of these studies,</w:t>
            </w:r>
          </w:p>
          <w:p w14:paraId="4CE74482" w14:textId="77777777" w:rsidR="007D0624" w:rsidRPr="007D0624" w:rsidRDefault="007D0624" w:rsidP="007D0624">
            <w:pPr>
              <w:keepNext/>
              <w:keepLines/>
              <w:tabs>
                <w:tab w:val="clear" w:pos="1134"/>
                <w:tab w:val="clear" w:pos="1871"/>
                <w:tab w:val="clear" w:pos="2268"/>
              </w:tabs>
              <w:spacing w:before="40"/>
              <w:ind w:left="311"/>
              <w:rPr>
                <w:i/>
                <w:sz w:val="20"/>
              </w:rPr>
            </w:pPr>
            <w:r w:rsidRPr="007D0624">
              <w:rPr>
                <w:i/>
                <w:sz w:val="20"/>
                <w:lang w:eastAsia="zh-CN"/>
              </w:rPr>
              <w:t>invites</w:t>
            </w:r>
            <w:r w:rsidRPr="007D0624">
              <w:rPr>
                <w:i/>
                <w:sz w:val="20"/>
              </w:rPr>
              <w:t xml:space="preserve"> ITU</w:t>
            </w:r>
            <w:r w:rsidRPr="007D0624">
              <w:rPr>
                <w:i/>
                <w:sz w:val="20"/>
              </w:rPr>
              <w:noBreakHyphen/>
              <w:t>R</w:t>
            </w:r>
          </w:p>
          <w:p w14:paraId="5F3C1B7F"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20"/>
              </w:rPr>
            </w:pPr>
            <w:r w:rsidRPr="007D0624">
              <w:rPr>
                <w:sz w:val="20"/>
              </w:rPr>
              <w:t>to identify areas for study and to undertake the studies necessary to determine the impact on existing services of those agenda items of future world radiocommunication conferences which involve broadening the scope of existing service allocations,</w:t>
            </w:r>
          </w:p>
        </w:tc>
        <w:tc>
          <w:tcPr>
            <w:tcW w:w="381" w:type="pct"/>
          </w:tcPr>
          <w:p w14:paraId="1FF7C309"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7D0624">
              <w:rPr>
                <w:sz w:val="20"/>
              </w:rPr>
              <w:lastRenderedPageBreak/>
              <w:t>5A,</w:t>
            </w:r>
            <w:r w:rsidRPr="007D0624">
              <w:rPr>
                <w:sz w:val="20"/>
              </w:rPr>
              <w:br/>
              <w:t>5B,</w:t>
            </w:r>
            <w:r w:rsidRPr="007D0624">
              <w:rPr>
                <w:sz w:val="20"/>
              </w:rPr>
              <w:br/>
              <w:t xml:space="preserve">5C, </w:t>
            </w:r>
            <w:r w:rsidRPr="007D0624">
              <w:rPr>
                <w:sz w:val="20"/>
              </w:rPr>
              <w:br/>
              <w:t>5D</w:t>
            </w:r>
          </w:p>
        </w:tc>
      </w:tr>
      <w:tr w:rsidR="007D0624" w:rsidRPr="007D0624" w14:paraId="26E2511F" w14:textId="77777777" w:rsidTr="0069209B">
        <w:tblPrEx>
          <w:tblLook w:val="04A0" w:firstRow="1" w:lastRow="0" w:firstColumn="1" w:lastColumn="0" w:noHBand="0" w:noVBand="1"/>
        </w:tblPrEx>
        <w:tc>
          <w:tcPr>
            <w:tcW w:w="674" w:type="pct"/>
          </w:tcPr>
          <w:p w14:paraId="09C6C2D1"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 xml:space="preserve">Recommendation </w:t>
            </w:r>
            <w:r w:rsidRPr="007D0624">
              <w:rPr>
                <w:b/>
                <w:bCs/>
                <w:sz w:val="20"/>
              </w:rPr>
              <w:t>76 (WRC-12)</w:t>
            </w:r>
          </w:p>
        </w:tc>
        <w:tc>
          <w:tcPr>
            <w:tcW w:w="1193" w:type="pct"/>
          </w:tcPr>
          <w:p w14:paraId="292C8180"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Deployment and use of cognitive radio systems</w:t>
            </w:r>
          </w:p>
        </w:tc>
        <w:tc>
          <w:tcPr>
            <w:tcW w:w="2752" w:type="pct"/>
          </w:tcPr>
          <w:p w14:paraId="2B70E078" w14:textId="77777777" w:rsidR="007D0624" w:rsidRPr="007D0624" w:rsidRDefault="007D0624" w:rsidP="007D0624">
            <w:pPr>
              <w:keepNext/>
              <w:keepLines/>
              <w:tabs>
                <w:tab w:val="clear" w:pos="1134"/>
                <w:tab w:val="clear" w:pos="1871"/>
                <w:tab w:val="clear" w:pos="2268"/>
              </w:tabs>
              <w:spacing w:before="40"/>
              <w:ind w:left="311"/>
              <w:rPr>
                <w:i/>
                <w:sz w:val="20"/>
              </w:rPr>
            </w:pPr>
            <w:r w:rsidRPr="007D0624">
              <w:rPr>
                <w:i/>
                <w:sz w:val="20"/>
                <w:lang w:eastAsia="zh-CN"/>
              </w:rPr>
              <w:t>recommends</w:t>
            </w:r>
            <w:r w:rsidRPr="007D0624">
              <w:rPr>
                <w:i/>
                <w:sz w:val="20"/>
              </w:rPr>
              <w:t xml:space="preserve"> </w:t>
            </w:r>
          </w:p>
          <w:p w14:paraId="246034AF"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7D0624">
              <w:rPr>
                <w:sz w:val="20"/>
              </w:rPr>
              <w:t>that administrations participate actively in the ITU</w:t>
            </w:r>
            <w:r w:rsidRPr="007D0624">
              <w:rPr>
                <w:sz w:val="20"/>
              </w:rPr>
              <w:noBreakHyphen/>
              <w:t>R studies conducted under Resolution ITU</w:t>
            </w:r>
            <w:r w:rsidRPr="007D0624">
              <w:rPr>
                <w:sz w:val="20"/>
              </w:rPr>
              <w:noBreakHyphen/>
              <w:t xml:space="preserve">R 58, taking into account </w:t>
            </w:r>
            <w:r w:rsidRPr="007D0624">
              <w:rPr>
                <w:i/>
                <w:iCs/>
                <w:sz w:val="20"/>
              </w:rPr>
              <w:t>recognizing</w:t>
            </w:r>
            <w:r w:rsidRPr="007D0624">
              <w:rPr>
                <w:sz w:val="20"/>
              </w:rPr>
              <w:t> </w:t>
            </w:r>
            <w:r w:rsidRPr="007D0624">
              <w:rPr>
                <w:i/>
                <w:iCs/>
                <w:sz w:val="20"/>
              </w:rPr>
              <w:t>a)</w:t>
            </w:r>
            <w:r w:rsidRPr="007D0624">
              <w:rPr>
                <w:sz w:val="20"/>
              </w:rPr>
              <w:t xml:space="preserve"> and </w:t>
            </w:r>
            <w:r w:rsidRPr="007D0624">
              <w:rPr>
                <w:i/>
                <w:iCs/>
                <w:sz w:val="20"/>
              </w:rPr>
              <w:t>b)</w:t>
            </w:r>
            <w:r w:rsidRPr="007D0624">
              <w:rPr>
                <w:sz w:val="20"/>
              </w:rPr>
              <w:t>.</w:t>
            </w:r>
          </w:p>
        </w:tc>
        <w:tc>
          <w:tcPr>
            <w:tcW w:w="381" w:type="pct"/>
          </w:tcPr>
          <w:p w14:paraId="19D1F64B"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7D0624">
              <w:rPr>
                <w:sz w:val="20"/>
              </w:rPr>
              <w:t>5A, 5D</w:t>
            </w:r>
          </w:p>
        </w:tc>
      </w:tr>
      <w:tr w:rsidR="007D0624" w:rsidRPr="007D0624" w14:paraId="4041571F" w14:textId="77777777" w:rsidTr="0069209B">
        <w:tblPrEx>
          <w:tblLook w:val="04A0" w:firstRow="1" w:lastRow="0" w:firstColumn="1" w:lastColumn="0" w:noHBand="0" w:noVBand="1"/>
        </w:tblPrEx>
        <w:tc>
          <w:tcPr>
            <w:tcW w:w="674" w:type="pct"/>
          </w:tcPr>
          <w:p w14:paraId="534EDCBD"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7D0624">
              <w:rPr>
                <w:sz w:val="20"/>
                <w:lang w:eastAsia="zh-CN"/>
              </w:rPr>
              <w:t xml:space="preserve">Recommendation </w:t>
            </w:r>
            <w:r w:rsidRPr="007D0624">
              <w:rPr>
                <w:b/>
                <w:bCs/>
                <w:sz w:val="20"/>
                <w:lang w:eastAsia="zh-CN"/>
              </w:rPr>
              <w:t>206 (Rev.WRC-23)</w:t>
            </w:r>
          </w:p>
        </w:tc>
        <w:tc>
          <w:tcPr>
            <w:tcW w:w="1193" w:type="pct"/>
          </w:tcPr>
          <w:p w14:paraId="13772DA2"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7D0624">
              <w:rPr>
                <w:sz w:val="20"/>
                <w:lang w:eastAsia="zh-CN"/>
              </w:rPr>
              <w:t>Studies on the possible use of integrated mobile-satellite service and ground component systems in the bands 1 525</w:t>
            </w:r>
            <w:r w:rsidRPr="007D0624">
              <w:rPr>
                <w:sz w:val="20"/>
                <w:lang w:eastAsia="zh-CN"/>
              </w:rPr>
              <w:noBreakHyphen/>
              <w:t>1 544 MHz, 1 545</w:t>
            </w:r>
            <w:r w:rsidRPr="007D0624">
              <w:rPr>
                <w:sz w:val="20"/>
                <w:lang w:eastAsia="zh-CN"/>
              </w:rPr>
              <w:noBreakHyphen/>
              <w:t>1 559 MHz,</w:t>
            </w:r>
          </w:p>
          <w:p w14:paraId="5E1E53B3"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7D0624">
              <w:rPr>
                <w:sz w:val="20"/>
                <w:lang w:eastAsia="zh-CN"/>
              </w:rPr>
              <w:t>1 626.5</w:t>
            </w:r>
            <w:r w:rsidRPr="007D0624">
              <w:rPr>
                <w:sz w:val="20"/>
                <w:lang w:eastAsia="zh-CN"/>
              </w:rPr>
              <w:noBreakHyphen/>
              <w:t>1 645.5 MHz and 1 646.5</w:t>
            </w:r>
            <w:r w:rsidRPr="007D0624">
              <w:rPr>
                <w:sz w:val="20"/>
                <w:lang w:eastAsia="zh-CN"/>
              </w:rPr>
              <w:noBreakHyphen/>
              <w:t>1 660.5 MHz</w:t>
            </w:r>
          </w:p>
        </w:tc>
        <w:tc>
          <w:tcPr>
            <w:tcW w:w="2752" w:type="pct"/>
          </w:tcPr>
          <w:p w14:paraId="4C7DEE8A" w14:textId="77777777" w:rsidR="007D0624" w:rsidRPr="007D0624" w:rsidRDefault="007D0624" w:rsidP="007D0624">
            <w:pPr>
              <w:keepNext/>
              <w:keepLines/>
              <w:tabs>
                <w:tab w:val="clear" w:pos="1134"/>
                <w:tab w:val="clear" w:pos="1871"/>
                <w:tab w:val="clear" w:pos="2268"/>
              </w:tabs>
              <w:spacing w:before="40"/>
              <w:ind w:left="311"/>
              <w:rPr>
                <w:i/>
                <w:sz w:val="20"/>
                <w:lang w:eastAsia="zh-CN"/>
              </w:rPr>
            </w:pPr>
            <w:r w:rsidRPr="007D0624">
              <w:rPr>
                <w:i/>
                <w:sz w:val="20"/>
                <w:lang w:eastAsia="zh-CN"/>
              </w:rPr>
              <w:t>recommends</w:t>
            </w:r>
          </w:p>
          <w:p w14:paraId="16350F48"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7D0624">
              <w:rPr>
                <w:sz w:val="20"/>
                <w:lang w:eastAsia="zh-CN"/>
              </w:rPr>
              <w:t xml:space="preserve">to invite ITU-R to conduct studies on the possible use of integrated MSS systems in the bands 1 525-1 544 MHz, 1 545-1 559 MHz, 1 626.5-1 645.5 MHz and 1 646.5-1 660.5 MHz, as appropriate, taking into account the need to protect existing and planned systems, as well as the above considering, recognizing and noting, and in particular </w:t>
            </w:r>
            <w:r w:rsidRPr="007D0624">
              <w:rPr>
                <w:i/>
                <w:iCs/>
                <w:sz w:val="20"/>
                <w:lang w:eastAsia="zh-CN"/>
              </w:rPr>
              <w:t>recognizing a)</w:t>
            </w:r>
            <w:r w:rsidRPr="007D0624">
              <w:rPr>
                <w:sz w:val="20"/>
                <w:lang w:eastAsia="zh-CN"/>
              </w:rPr>
              <w:t xml:space="preserve">, </w:t>
            </w:r>
            <w:r w:rsidRPr="007D0624">
              <w:rPr>
                <w:i/>
                <w:iCs/>
                <w:sz w:val="20"/>
                <w:lang w:eastAsia="zh-CN"/>
              </w:rPr>
              <w:t>b)</w:t>
            </w:r>
            <w:r w:rsidRPr="007D0624">
              <w:rPr>
                <w:sz w:val="20"/>
                <w:lang w:eastAsia="zh-CN"/>
              </w:rPr>
              <w:t xml:space="preserve"> and </w:t>
            </w:r>
            <w:r w:rsidRPr="007D0624">
              <w:rPr>
                <w:i/>
                <w:iCs/>
                <w:sz w:val="20"/>
                <w:lang w:eastAsia="zh-CN"/>
              </w:rPr>
              <w:t>c)</w:t>
            </w:r>
            <w:r w:rsidRPr="007D0624">
              <w:rPr>
                <w:sz w:val="20"/>
                <w:lang w:eastAsia="zh-CN"/>
              </w:rPr>
              <w:t>,</w:t>
            </w:r>
          </w:p>
        </w:tc>
        <w:tc>
          <w:tcPr>
            <w:tcW w:w="381" w:type="pct"/>
          </w:tcPr>
          <w:p w14:paraId="0C980D42"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r w:rsidRPr="007D0624">
              <w:rPr>
                <w:sz w:val="20"/>
                <w:lang w:eastAsia="zh-CN"/>
              </w:rPr>
              <w:t>5D</w:t>
            </w:r>
          </w:p>
        </w:tc>
      </w:tr>
      <w:tr w:rsidR="007D0624" w:rsidRPr="007D0624" w14:paraId="0A0CF153" w14:textId="77777777" w:rsidTr="0069209B">
        <w:tblPrEx>
          <w:tblLook w:val="04A0" w:firstRow="1" w:lastRow="0" w:firstColumn="1" w:lastColumn="0" w:noHBand="0" w:noVBand="1"/>
        </w:tblPrEx>
        <w:tc>
          <w:tcPr>
            <w:tcW w:w="674" w:type="pct"/>
          </w:tcPr>
          <w:p w14:paraId="25B8184E"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7D0624">
              <w:rPr>
                <w:sz w:val="20"/>
                <w:lang w:eastAsia="zh-CN"/>
              </w:rPr>
              <w:t xml:space="preserve">Recommendation </w:t>
            </w:r>
            <w:r w:rsidRPr="007D0624">
              <w:rPr>
                <w:b/>
                <w:bCs/>
                <w:sz w:val="20"/>
                <w:lang w:eastAsia="zh-CN"/>
              </w:rPr>
              <w:t>207 (Rev.WRC-19)</w:t>
            </w:r>
          </w:p>
        </w:tc>
        <w:tc>
          <w:tcPr>
            <w:tcW w:w="1193" w:type="pct"/>
          </w:tcPr>
          <w:p w14:paraId="22892C39"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7D0624">
              <w:rPr>
                <w:sz w:val="20"/>
                <w:lang w:eastAsia="zh-CN"/>
              </w:rPr>
              <w:t>Future IMT systems</w:t>
            </w:r>
          </w:p>
        </w:tc>
        <w:tc>
          <w:tcPr>
            <w:tcW w:w="2752" w:type="pct"/>
          </w:tcPr>
          <w:p w14:paraId="03724FEA" w14:textId="77777777" w:rsidR="007D0624" w:rsidRPr="007D0624" w:rsidRDefault="007D0624" w:rsidP="007D0624">
            <w:pPr>
              <w:keepNext/>
              <w:keepLines/>
              <w:tabs>
                <w:tab w:val="clear" w:pos="1134"/>
                <w:tab w:val="clear" w:pos="1871"/>
                <w:tab w:val="clear" w:pos="2268"/>
              </w:tabs>
              <w:spacing w:before="40"/>
              <w:ind w:left="311"/>
              <w:rPr>
                <w:i/>
                <w:sz w:val="20"/>
                <w:lang w:eastAsia="zh-CN"/>
              </w:rPr>
            </w:pPr>
            <w:r w:rsidRPr="007D0624">
              <w:rPr>
                <w:i/>
                <w:sz w:val="20"/>
                <w:lang w:eastAsia="zh-CN"/>
              </w:rPr>
              <w:t>recommends</w:t>
            </w:r>
          </w:p>
          <w:p w14:paraId="5370893E"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7D0624">
              <w:rPr>
                <w:sz w:val="20"/>
                <w:lang w:eastAsia="zh-CN"/>
              </w:rPr>
              <w:t>to invite ITU-R to study as necessary technical, operational and spectrum related issues to meet the objectives of future development of IMT systems.</w:t>
            </w:r>
          </w:p>
        </w:tc>
        <w:tc>
          <w:tcPr>
            <w:tcW w:w="381" w:type="pct"/>
          </w:tcPr>
          <w:p w14:paraId="1F4DE312" w14:textId="77777777" w:rsidR="007D0624" w:rsidRPr="007D0624" w:rsidRDefault="007D0624" w:rsidP="007D0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r w:rsidRPr="007D0624">
              <w:rPr>
                <w:sz w:val="20"/>
                <w:lang w:eastAsia="zh-CN"/>
              </w:rPr>
              <w:t>5D</w:t>
            </w:r>
            <w:r w:rsidRPr="007D0624">
              <w:rPr>
                <w:sz w:val="20"/>
                <w:lang w:eastAsia="zh-CN"/>
              </w:rPr>
              <w:br/>
              <w:t>1A</w:t>
            </w:r>
          </w:p>
        </w:tc>
      </w:tr>
    </w:tbl>
    <w:p w14:paraId="2D92B114" w14:textId="77777777" w:rsidR="007D0624" w:rsidRPr="007D0624" w:rsidRDefault="007D0624" w:rsidP="007D0624">
      <w:pPr>
        <w:tabs>
          <w:tab w:val="clear" w:pos="1134"/>
          <w:tab w:val="clear" w:pos="1871"/>
          <w:tab w:val="clear" w:pos="2268"/>
        </w:tabs>
        <w:spacing w:before="0"/>
        <w:rPr>
          <w:sz w:val="20"/>
          <w:lang w:eastAsia="zh-CN"/>
        </w:rPr>
      </w:pPr>
    </w:p>
    <w:p w14:paraId="6FA02162" w14:textId="77777777" w:rsidR="007D0624" w:rsidRPr="007D0624" w:rsidRDefault="007D0624" w:rsidP="007D0624">
      <w:pPr>
        <w:tabs>
          <w:tab w:val="clear" w:pos="1134"/>
          <w:tab w:val="clear" w:pos="1871"/>
          <w:tab w:val="clear" w:pos="2268"/>
        </w:tabs>
        <w:overflowPunct/>
        <w:autoSpaceDE/>
        <w:autoSpaceDN/>
        <w:adjustRightInd/>
        <w:spacing w:before="80"/>
        <w:jc w:val="both"/>
        <w:textAlignment w:val="auto"/>
        <w:rPr>
          <w:szCs w:val="24"/>
          <w:lang w:eastAsia="en-GB"/>
        </w:rPr>
      </w:pPr>
      <w:r w:rsidRPr="007D0624">
        <w:rPr>
          <w:szCs w:val="24"/>
          <w:lang w:eastAsia="en-GB"/>
        </w:rPr>
        <w:t>CPM27-1 also noted that certain agenda items have overlapping frequency bands and for WP 5D the relevant frequency band is 7 190-7 235 MHz which is addressed both in WP 5D under WRC-27 agenda item 1.7 and in WP 7B under WRC-27 agenda item 1.15. For these situations. CPM27</w:t>
      </w:r>
      <w:r w:rsidRPr="007D0624">
        <w:rPr>
          <w:szCs w:val="24"/>
          <w:lang w:eastAsia="en-GB"/>
        </w:rPr>
        <w:noBreakHyphen/>
        <w:t>1 provided guidance as follows:</w:t>
      </w:r>
    </w:p>
    <w:p w14:paraId="6D2D93A0" w14:textId="77777777" w:rsidR="007D0624" w:rsidRPr="007D0624" w:rsidRDefault="007D0624" w:rsidP="007D0624">
      <w:pPr>
        <w:tabs>
          <w:tab w:val="clear" w:pos="1134"/>
          <w:tab w:val="clear" w:pos="1871"/>
          <w:tab w:val="clear" w:pos="2268"/>
        </w:tabs>
        <w:overflowPunct/>
        <w:autoSpaceDE/>
        <w:autoSpaceDN/>
        <w:adjustRightInd/>
        <w:spacing w:before="80"/>
        <w:jc w:val="both"/>
        <w:textAlignment w:val="auto"/>
        <w:rPr>
          <w:i/>
          <w:iCs/>
          <w:szCs w:val="24"/>
          <w:lang w:eastAsia="en-GB"/>
        </w:rPr>
      </w:pPr>
      <w:r w:rsidRPr="007D0624">
        <w:rPr>
          <w:i/>
          <w:iCs/>
          <w:szCs w:val="24"/>
          <w:lang w:eastAsia="en-GB"/>
        </w:rPr>
        <w:t xml:space="preserve">“Following past practices, the responsible groups are invited to exchange the necessary characteristics, parameters and protection criteria as soon as possible to complete studies addressing mutual compatibility and sharing feasibility among the applicable services/applications. They should coordinate their work and review, as appropriate, the progress of studies so that any potential difficulties can be addressed. In cases of difficulties, the responsible groups are invited to inform to the CPM-27 Steering Group for further guidance.” </w:t>
      </w:r>
    </w:p>
    <w:p w14:paraId="0885580A" w14:textId="77777777" w:rsidR="007D0624" w:rsidRPr="007D0624" w:rsidRDefault="007D0624" w:rsidP="007D0624">
      <w:pPr>
        <w:tabs>
          <w:tab w:val="clear" w:pos="1134"/>
          <w:tab w:val="clear" w:pos="1871"/>
          <w:tab w:val="clear" w:pos="2268"/>
        </w:tabs>
        <w:overflowPunct/>
        <w:autoSpaceDE/>
        <w:autoSpaceDN/>
        <w:adjustRightInd/>
        <w:spacing w:before="0"/>
        <w:jc w:val="both"/>
        <w:textAlignment w:val="auto"/>
        <w:rPr>
          <w:szCs w:val="24"/>
          <w:highlight w:val="cyan"/>
          <w:lang w:eastAsia="en-GB"/>
        </w:rPr>
      </w:pPr>
    </w:p>
    <w:p w14:paraId="54611C2C" w14:textId="77C992D0" w:rsidR="000E42F9" w:rsidRDefault="007D0624" w:rsidP="007D0624">
      <w:pPr>
        <w:jc w:val="center"/>
        <w:rPr>
          <w:lang w:val="fr-FR" w:eastAsia="zh-CN"/>
        </w:rPr>
      </w:pPr>
      <w:r>
        <w:rPr>
          <w:lang w:val="fr-FR" w:eastAsia="zh-CN"/>
        </w:rPr>
        <w:t>_____________</w:t>
      </w:r>
    </w:p>
    <w:sectPr w:rsidR="000E42F9" w:rsidSect="007D0624">
      <w:headerReference w:type="default" r:id="rId23"/>
      <w:footerReference w:type="default" r:id="rId24"/>
      <w:headerReference w:type="first" r:id="rId25"/>
      <w:footerReference w:type="first" r:id="rId26"/>
      <w:pgSz w:w="16834" w:h="11907" w:orient="landscape"/>
      <w:pgMar w:top="1134" w:right="1418" w:bottom="1134" w:left="1418" w:header="720" w:footer="720" w:gutter="0"/>
      <w:paperSrc w:first="15" w:other="15"/>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gsma" w:date="2025-06-29T11:22:00Z" w:initials="g">
    <w:p w14:paraId="7E8F354C" w14:textId="77777777" w:rsidR="007D0624" w:rsidRDefault="007D0624" w:rsidP="007D0624">
      <w:r>
        <w:rPr>
          <w:rStyle w:val="CommentReference"/>
        </w:rPr>
        <w:annotationRef/>
      </w:r>
      <w:r>
        <w:rPr>
          <w:rFonts w:eastAsia="SimSun"/>
          <w:color w:val="000000"/>
          <w:sz w:val="20"/>
        </w:rPr>
        <w:t>Uwe - Can we move this text to the website and provide a weblink?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E8F354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F33E992" w16cex:dateUtc="2025-06-29T0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8F354C" w16cid:durableId="5F33E9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7A9E6" w14:textId="77777777" w:rsidR="005B0CD9" w:rsidRDefault="005B0CD9">
      <w:r>
        <w:separator/>
      </w:r>
    </w:p>
  </w:endnote>
  <w:endnote w:type="continuationSeparator" w:id="0">
    <w:p w14:paraId="1755AFCC" w14:textId="77777777" w:rsidR="005B0CD9" w:rsidRDefault="005B0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entury">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CC"/>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Cambria">
    <w:panose1 w:val="02040503050406030204"/>
    <w:charset w:val="CC"/>
    <w:family w:val="roman"/>
    <w:pitch w:val="variable"/>
    <w:sig w:usb0="E00006FF" w:usb1="420024FF" w:usb2="02000000" w:usb3="00000000" w:csb0="0000019F" w:csb1="00000000"/>
  </w:font>
  <w:font w:name="BatangChe">
    <w:panose1 w:val="02030609000101010101"/>
    <w:charset w:val="81"/>
    <w:family w:val="modern"/>
    <w:pitch w:val="fixed"/>
    <w:sig w:usb0="B00002AF" w:usb1="69D77CFB" w:usb2="00000030" w:usb3="00000000" w:csb0="0008009F" w:csb1="00000000"/>
  </w:font>
  <w:font w:name="TimesNewRoman,Italic">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05376" w14:textId="00547875" w:rsidR="00FA124A" w:rsidRPr="001450ED" w:rsidRDefault="00FA124A" w:rsidP="001450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8FBF" w14:textId="5498165F" w:rsidR="00FA124A" w:rsidRPr="002F7CB3" w:rsidRDefault="00426B77" w:rsidP="00E6257C">
    <w:pPr>
      <w:pStyle w:val="Footer"/>
      <w:rPr>
        <w:lang w:val="en-US"/>
      </w:rPr>
    </w:pPr>
    <w:fldSimple w:instr=" FILENAME \p \* MERGEFORMAT ">
      <w:r w:rsidRPr="00426B77">
        <w:rPr>
          <w:lang w:val="en-US"/>
        </w:rPr>
        <w:t>Document3</w:t>
      </w:r>
    </w:fldSimple>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CF46BB">
      <w:t>30.06.25</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5B6C7" w14:textId="77777777" w:rsidR="005B0CD9" w:rsidRDefault="005B0CD9">
      <w:r>
        <w:t>____________________</w:t>
      </w:r>
    </w:p>
  </w:footnote>
  <w:footnote w:type="continuationSeparator" w:id="0">
    <w:p w14:paraId="52A56C0A" w14:textId="77777777" w:rsidR="005B0CD9" w:rsidRDefault="005B0CD9">
      <w:r>
        <w:continuationSeparator/>
      </w:r>
    </w:p>
  </w:footnote>
  <w:footnote w:id="1">
    <w:p w14:paraId="56FC9141" w14:textId="77777777" w:rsidR="007D0624" w:rsidRPr="00DB469F" w:rsidRDefault="007D0624" w:rsidP="007D0624">
      <w:pPr>
        <w:pStyle w:val="FootnoteText"/>
      </w:pPr>
      <w:r w:rsidRPr="00DB469F">
        <w:rPr>
          <w:rStyle w:val="FootnoteReference"/>
        </w:rPr>
        <w:sym w:font="Symbol" w:char="F02A"/>
      </w:r>
      <w:r w:rsidRPr="00DB469F">
        <w:tab/>
      </w:r>
      <w:r w:rsidRPr="00DB469F">
        <w:rPr>
          <w:szCs w:val="16"/>
          <w:lang w:eastAsia="ja-JP"/>
        </w:rPr>
        <w:t>WP 4C will carry out the studies on possible allocations to the MSS in the frequency bands between 694/698 MHz and 2.7 GHz provided by input contributions, including those from WP 5D based on the IMT frequency arrangements contained in the most recent version of Recommendation ITU-R M.1036.</w:t>
      </w:r>
      <w:r w:rsidRPr="00DB469F">
        <w:rPr>
          <w:szCs w:val="16"/>
          <w:lang w:eastAsia="ja-JP"/>
        </w:rPr>
        <w:br/>
        <w:t xml:space="preserve">WP 4C, in close collaboration with WP 5D, will conduct studies referred to in the </w:t>
      </w:r>
      <w:r w:rsidRPr="00DB469F">
        <w:rPr>
          <w:i/>
          <w:iCs/>
          <w:szCs w:val="16"/>
          <w:lang w:eastAsia="ja-JP"/>
        </w:rPr>
        <w:t xml:space="preserve">resolves to invite the ITU Radiocommunication Sector to complete in time for the 2027 world radiocommunication conference </w:t>
      </w:r>
      <w:r w:rsidRPr="00DB469F">
        <w:rPr>
          <w:szCs w:val="16"/>
          <w:lang w:eastAsia="ja-JP"/>
        </w:rPr>
        <w:t>2.</w:t>
      </w:r>
      <w:r w:rsidRPr="00DB469F">
        <w:rPr>
          <w:szCs w:val="16"/>
          <w:lang w:eastAsia="ja-JP"/>
        </w:rPr>
        <w:br/>
        <w:t xml:space="preserve">WP 4C will carry out the studies requested in the </w:t>
      </w:r>
      <w:r w:rsidRPr="00DB469F">
        <w:rPr>
          <w:i/>
          <w:iCs/>
          <w:szCs w:val="16"/>
          <w:lang w:eastAsia="ja-JP"/>
        </w:rPr>
        <w:t>further resolves</w:t>
      </w:r>
      <w:r w:rsidRPr="00DB469F">
        <w:rPr>
          <w:szCs w:val="16"/>
          <w:lang w:eastAsia="ja-JP"/>
        </w:rPr>
        <w:t xml:space="preserve"> 1 and 2. WP 5D is expected to provide studies which include regulatory considerations on the protection of terrestrial component of IMT.</w:t>
      </w:r>
      <w:r w:rsidRPr="00DB469F">
        <w:rPr>
          <w:szCs w:val="16"/>
          <w:lang w:eastAsia="ja-JP"/>
        </w:rPr>
        <w:br/>
        <w:t>WP 4C should take the lead in developing the draft CPM text by including the WP 5D’s results on the regulatory considerations on the protection of terrestrial component of IMT. To facilitate the work, the Chairs of both WPs should coordinate the schedule of WPs meetings, as appropriate, and provide a note to both WPs in this regard.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D5324" w14:textId="77777777" w:rsidR="007D0624" w:rsidRPr="00DB469F" w:rsidRDefault="007D0624" w:rsidP="00285B18">
    <w:pPr>
      <w:pStyle w:val="Header"/>
    </w:pPr>
    <w:r w:rsidRPr="00DB469F">
      <w:t xml:space="preserve">- </w:t>
    </w:r>
    <w:r w:rsidRPr="00DB469F">
      <w:rPr>
        <w:rStyle w:val="PageNumber"/>
      </w:rPr>
      <w:fldChar w:fldCharType="begin"/>
    </w:r>
    <w:r w:rsidRPr="00DB469F">
      <w:rPr>
        <w:rStyle w:val="PageNumber"/>
      </w:rPr>
      <w:instrText xml:space="preserve"> PAGE </w:instrText>
    </w:r>
    <w:r w:rsidRPr="00DB469F">
      <w:rPr>
        <w:rStyle w:val="PageNumber"/>
      </w:rPr>
      <w:fldChar w:fldCharType="separate"/>
    </w:r>
    <w:r w:rsidRPr="00DB469F">
      <w:rPr>
        <w:rStyle w:val="PageNumber"/>
      </w:rPr>
      <w:t>2</w:t>
    </w:r>
    <w:r w:rsidRPr="00DB469F">
      <w:rPr>
        <w:rStyle w:val="PageNumber"/>
      </w:rPr>
      <w:fldChar w:fldCharType="end"/>
    </w:r>
    <w:r w:rsidRPr="00DB469F">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8C1BB" w14:textId="77777777" w:rsidR="007D0624" w:rsidRPr="00DB469F" w:rsidRDefault="007D0624" w:rsidP="005E729C">
    <w:pPr>
      <w:pStyle w:val="Header"/>
      <w:rPr>
        <w:rStyle w:val="PageNumber"/>
      </w:rPr>
    </w:pPr>
    <w:r w:rsidRPr="00DB469F">
      <w:t xml:space="preserve">- </w:t>
    </w:r>
    <w:r w:rsidRPr="00DB469F">
      <w:rPr>
        <w:rStyle w:val="PageNumber"/>
      </w:rPr>
      <w:fldChar w:fldCharType="begin"/>
    </w:r>
    <w:r w:rsidRPr="00DB469F">
      <w:rPr>
        <w:rStyle w:val="PageNumber"/>
      </w:rPr>
      <w:instrText xml:space="preserve"> PAGE </w:instrText>
    </w:r>
    <w:r w:rsidRPr="00DB469F">
      <w:rPr>
        <w:rStyle w:val="PageNumber"/>
      </w:rPr>
      <w:fldChar w:fldCharType="separate"/>
    </w:r>
    <w:r w:rsidRPr="00DB469F">
      <w:rPr>
        <w:rStyle w:val="PageNumber"/>
      </w:rPr>
      <w:t>2</w:t>
    </w:r>
    <w:r w:rsidRPr="00DB469F">
      <w:rPr>
        <w:rStyle w:val="PageNumber"/>
      </w:rPr>
      <w:fldChar w:fldCharType="end"/>
    </w:r>
    <w:r w:rsidRPr="00DB469F">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9CE3D" w14:textId="3BA89BFE" w:rsidR="00FA124A" w:rsidRDefault="00FA124A" w:rsidP="007D0624">
    <w:pPr>
      <w:pStyle w:val="Header"/>
      <w:rPr>
        <w:lang w:val="en-US"/>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57F01600" w14:textId="77777777" w:rsidR="00AE3E20" w:rsidRDefault="00AE3E2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8E1C" w14:textId="77777777" w:rsidR="007D0624" w:rsidRPr="00DB469F" w:rsidRDefault="007D0624" w:rsidP="005E729C">
    <w:pPr>
      <w:pStyle w:val="Header"/>
      <w:rPr>
        <w:rStyle w:val="PageNumber"/>
      </w:rPr>
    </w:pPr>
    <w:r w:rsidRPr="00DB469F">
      <w:t xml:space="preserve">- </w:t>
    </w:r>
    <w:r w:rsidRPr="00DB469F">
      <w:rPr>
        <w:rStyle w:val="PageNumber"/>
      </w:rPr>
      <w:fldChar w:fldCharType="begin"/>
    </w:r>
    <w:r w:rsidRPr="00DB469F">
      <w:rPr>
        <w:rStyle w:val="PageNumber"/>
      </w:rPr>
      <w:instrText xml:space="preserve"> PAGE </w:instrText>
    </w:r>
    <w:r w:rsidRPr="00DB469F">
      <w:rPr>
        <w:rStyle w:val="PageNumber"/>
      </w:rPr>
      <w:fldChar w:fldCharType="separate"/>
    </w:r>
    <w:r w:rsidRPr="00DB469F">
      <w:rPr>
        <w:rStyle w:val="PageNumber"/>
      </w:rPr>
      <w:t>2</w:t>
    </w:r>
    <w:r w:rsidRPr="00DB469F">
      <w:rPr>
        <w:rStyle w:val="PageNumber"/>
      </w:rPr>
      <w:fldChar w:fldCharType="end"/>
    </w:r>
    <w:r w:rsidRPr="00DB469F">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C433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1A1D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5BC79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F4DE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0AB7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6462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4CCF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24BA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1C4C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777AF"/>
    <w:multiLevelType w:val="hybridMultilevel"/>
    <w:tmpl w:val="9B0A4FC4"/>
    <w:lvl w:ilvl="0" w:tplc="BCA2213E">
      <w:start w:val="1"/>
      <w:numFmt w:val="lowerRoman"/>
      <w:lvlText w:val="%1)"/>
      <w:lvlJc w:val="left"/>
      <w:pPr>
        <w:tabs>
          <w:tab w:val="num" w:pos="780"/>
        </w:tabs>
        <w:ind w:left="780" w:hanging="72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1" w15:restartNumberingAfterBreak="0">
    <w:nsid w:val="068019D4"/>
    <w:multiLevelType w:val="hybridMultilevel"/>
    <w:tmpl w:val="62CCA5E2"/>
    <w:lvl w:ilvl="0" w:tplc="0F8A6AE6">
      <w:start w:val="1"/>
      <w:numFmt w:val="decimal"/>
      <w:lvlText w:val="%1"/>
      <w:lvlJc w:val="left"/>
      <w:pPr>
        <w:ind w:left="1490" w:hanging="11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D367AFB"/>
    <w:multiLevelType w:val="hybridMultilevel"/>
    <w:tmpl w:val="B97A0C68"/>
    <w:lvl w:ilvl="0" w:tplc="6834FA24">
      <w:start w:val="1"/>
      <w:numFmt w:val="decimal"/>
      <w:lvlText w:val="%1"/>
      <w:lvlJc w:val="left"/>
      <w:pPr>
        <w:ind w:left="1130" w:hanging="113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0DE71431"/>
    <w:multiLevelType w:val="hybridMultilevel"/>
    <w:tmpl w:val="2006093A"/>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14" w15:restartNumberingAfterBreak="0">
    <w:nsid w:val="132232B7"/>
    <w:multiLevelType w:val="hybridMultilevel"/>
    <w:tmpl w:val="B8869D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17B65D09"/>
    <w:multiLevelType w:val="hybridMultilevel"/>
    <w:tmpl w:val="2FA06236"/>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16" w15:restartNumberingAfterBreak="0">
    <w:nsid w:val="1D63175D"/>
    <w:multiLevelType w:val="hybridMultilevel"/>
    <w:tmpl w:val="435A452C"/>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17" w15:restartNumberingAfterBreak="0">
    <w:nsid w:val="24DE0BA0"/>
    <w:multiLevelType w:val="hybridMultilevel"/>
    <w:tmpl w:val="A8EE44F8"/>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18" w15:restartNumberingAfterBreak="0">
    <w:nsid w:val="340558E8"/>
    <w:multiLevelType w:val="hybridMultilevel"/>
    <w:tmpl w:val="F1363B12"/>
    <w:lvl w:ilvl="0" w:tplc="1ACED070">
      <w:start w:val="1"/>
      <w:numFmt w:val="bullet"/>
      <w:lvlText w:val="–"/>
      <w:lvlJc w:val="left"/>
      <w:pPr>
        <w:ind w:left="720" w:hanging="360"/>
      </w:pPr>
      <w:rPr>
        <w:rFonts w:ascii="Meiryo UI" w:eastAsia="Meiryo UI" w:hAnsi="Meiryo UI" w:hint="eastAsia"/>
        <w:lang w:val="en-G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34F71FAA"/>
    <w:multiLevelType w:val="hybridMultilevel"/>
    <w:tmpl w:val="7D001046"/>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20" w15:restartNumberingAfterBreak="0">
    <w:nsid w:val="3E24357B"/>
    <w:multiLevelType w:val="hybridMultilevel"/>
    <w:tmpl w:val="68CCB64C"/>
    <w:lvl w:ilvl="0" w:tplc="D480EDA4">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E811701"/>
    <w:multiLevelType w:val="singleLevel"/>
    <w:tmpl w:val="B2362DC4"/>
    <w:lvl w:ilvl="0">
      <w:start w:val="1"/>
      <w:numFmt w:val="lowerRoman"/>
      <w:lvlText w:val="%1)"/>
      <w:lvlJc w:val="left"/>
      <w:pPr>
        <w:tabs>
          <w:tab w:val="num" w:pos="720"/>
        </w:tabs>
        <w:ind w:left="360" w:hanging="360"/>
      </w:pPr>
      <w:rPr>
        <w:rFonts w:cs="Times New Roman"/>
      </w:rPr>
    </w:lvl>
  </w:abstractNum>
  <w:abstractNum w:abstractNumId="22" w15:restartNumberingAfterBreak="0">
    <w:nsid w:val="40140FC3"/>
    <w:multiLevelType w:val="hybridMultilevel"/>
    <w:tmpl w:val="8C30AD5E"/>
    <w:lvl w:ilvl="0" w:tplc="04090001">
      <w:start w:val="1"/>
      <w:numFmt w:val="bullet"/>
      <w:lvlText w:val=""/>
      <w:lvlJc w:val="left"/>
      <w:pPr>
        <w:tabs>
          <w:tab w:val="num" w:pos="590"/>
        </w:tabs>
        <w:ind w:left="590" w:hanging="360"/>
      </w:pPr>
      <w:rPr>
        <w:rFonts w:ascii="Symbol" w:hAnsi="Symbol" w:hint="default"/>
      </w:rPr>
    </w:lvl>
    <w:lvl w:ilvl="1" w:tplc="04090003">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23" w15:restartNumberingAfterBreak="0">
    <w:nsid w:val="4A77735D"/>
    <w:multiLevelType w:val="hybridMultilevel"/>
    <w:tmpl w:val="F8F473C8"/>
    <w:lvl w:ilvl="0" w:tplc="F63E2DAE">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B8D2A02"/>
    <w:multiLevelType w:val="hybridMultilevel"/>
    <w:tmpl w:val="186E9E46"/>
    <w:lvl w:ilvl="0" w:tplc="2D8CCA30">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C269C7"/>
    <w:multiLevelType w:val="hybridMultilevel"/>
    <w:tmpl w:val="74E850E8"/>
    <w:lvl w:ilvl="0" w:tplc="C626175A">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6946D3A"/>
    <w:multiLevelType w:val="hybridMultilevel"/>
    <w:tmpl w:val="22522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5D48A5"/>
    <w:multiLevelType w:val="multilevel"/>
    <w:tmpl w:val="0409001F"/>
    <w:styleLink w:val="111111"/>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num w:numId="1" w16cid:durableId="850602188">
    <w:abstractNumId w:val="27"/>
  </w:num>
  <w:num w:numId="2" w16cid:durableId="12780299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832680">
    <w:abstractNumId w:val="18"/>
  </w:num>
  <w:num w:numId="4" w16cid:durableId="1381634359">
    <w:abstractNumId w:val="14"/>
  </w:num>
  <w:num w:numId="5" w16cid:durableId="127939419">
    <w:abstractNumId w:val="21"/>
  </w:num>
  <w:num w:numId="6" w16cid:durableId="1085805337">
    <w:abstractNumId w:val="10"/>
  </w:num>
  <w:num w:numId="7" w16cid:durableId="1118720219">
    <w:abstractNumId w:val="20"/>
  </w:num>
  <w:num w:numId="8" w16cid:durableId="1368414065">
    <w:abstractNumId w:val="19"/>
  </w:num>
  <w:num w:numId="9" w16cid:durableId="310058985">
    <w:abstractNumId w:val="17"/>
  </w:num>
  <w:num w:numId="10" w16cid:durableId="713896003">
    <w:abstractNumId w:val="22"/>
  </w:num>
  <w:num w:numId="11" w16cid:durableId="1096051716">
    <w:abstractNumId w:val="15"/>
  </w:num>
  <w:num w:numId="12" w16cid:durableId="935207300">
    <w:abstractNumId w:val="13"/>
  </w:num>
  <w:num w:numId="13" w16cid:durableId="1056666077">
    <w:abstractNumId w:val="16"/>
  </w:num>
  <w:num w:numId="14" w16cid:durableId="534277060">
    <w:abstractNumId w:val="24"/>
  </w:num>
  <w:num w:numId="15" w16cid:durableId="701706433">
    <w:abstractNumId w:val="12"/>
  </w:num>
  <w:num w:numId="16" w16cid:durableId="654379490">
    <w:abstractNumId w:val="26"/>
  </w:num>
  <w:num w:numId="17" w16cid:durableId="889194438">
    <w:abstractNumId w:val="11"/>
  </w:num>
  <w:num w:numId="18" w16cid:durableId="375587130">
    <w:abstractNumId w:val="9"/>
  </w:num>
  <w:num w:numId="19" w16cid:durableId="309098591">
    <w:abstractNumId w:val="7"/>
  </w:num>
  <w:num w:numId="20" w16cid:durableId="2086367914">
    <w:abstractNumId w:val="6"/>
  </w:num>
  <w:num w:numId="21" w16cid:durableId="45227610">
    <w:abstractNumId w:val="5"/>
  </w:num>
  <w:num w:numId="22" w16cid:durableId="1625694463">
    <w:abstractNumId w:val="4"/>
  </w:num>
  <w:num w:numId="23" w16cid:durableId="2147114995">
    <w:abstractNumId w:val="8"/>
  </w:num>
  <w:num w:numId="24" w16cid:durableId="584530983">
    <w:abstractNumId w:val="3"/>
  </w:num>
  <w:num w:numId="25" w16cid:durableId="722942627">
    <w:abstractNumId w:val="2"/>
  </w:num>
  <w:num w:numId="26" w16cid:durableId="2057972781">
    <w:abstractNumId w:val="1"/>
  </w:num>
  <w:num w:numId="27" w16cid:durableId="2041540366">
    <w:abstractNumId w:val="0"/>
  </w:num>
  <w:num w:numId="28" w16cid:durableId="69085461">
    <w:abstractNumId w:val="23"/>
  </w:num>
  <w:num w:numId="29" w16cid:durableId="26623202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sma">
    <w15:presenceInfo w15:providerId="None" w15:userId="gs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B77"/>
    <w:rsid w:val="000069D4"/>
    <w:rsid w:val="000174AD"/>
    <w:rsid w:val="00047A1D"/>
    <w:rsid w:val="000604B9"/>
    <w:rsid w:val="000A7D55"/>
    <w:rsid w:val="000C12C8"/>
    <w:rsid w:val="000C2E8E"/>
    <w:rsid w:val="000E0E7C"/>
    <w:rsid w:val="000E42F9"/>
    <w:rsid w:val="000F1B4B"/>
    <w:rsid w:val="0012744F"/>
    <w:rsid w:val="00131178"/>
    <w:rsid w:val="001450ED"/>
    <w:rsid w:val="00156F66"/>
    <w:rsid w:val="00163271"/>
    <w:rsid w:val="00172122"/>
    <w:rsid w:val="00182528"/>
    <w:rsid w:val="0018500B"/>
    <w:rsid w:val="00196A19"/>
    <w:rsid w:val="00202DC1"/>
    <w:rsid w:val="002116EE"/>
    <w:rsid w:val="0021495D"/>
    <w:rsid w:val="002309D8"/>
    <w:rsid w:val="002A7FE2"/>
    <w:rsid w:val="002E1B4F"/>
    <w:rsid w:val="002F2E67"/>
    <w:rsid w:val="002F7CB3"/>
    <w:rsid w:val="00315546"/>
    <w:rsid w:val="00330567"/>
    <w:rsid w:val="00354199"/>
    <w:rsid w:val="00386A9D"/>
    <w:rsid w:val="00391081"/>
    <w:rsid w:val="003B2789"/>
    <w:rsid w:val="003C13CE"/>
    <w:rsid w:val="003C697E"/>
    <w:rsid w:val="003E2518"/>
    <w:rsid w:val="003E7CEF"/>
    <w:rsid w:val="00426B77"/>
    <w:rsid w:val="004B1EF7"/>
    <w:rsid w:val="004B3FAD"/>
    <w:rsid w:val="004C5749"/>
    <w:rsid w:val="00501DCA"/>
    <w:rsid w:val="00513A47"/>
    <w:rsid w:val="005408DF"/>
    <w:rsid w:val="00573344"/>
    <w:rsid w:val="00583F9B"/>
    <w:rsid w:val="005B0CD9"/>
    <w:rsid w:val="005B0D29"/>
    <w:rsid w:val="005E5C10"/>
    <w:rsid w:val="005F2C78"/>
    <w:rsid w:val="006144E4"/>
    <w:rsid w:val="00650299"/>
    <w:rsid w:val="00655FC5"/>
    <w:rsid w:val="0078179D"/>
    <w:rsid w:val="007D0624"/>
    <w:rsid w:val="0080538C"/>
    <w:rsid w:val="00814E0A"/>
    <w:rsid w:val="00822581"/>
    <w:rsid w:val="008309DD"/>
    <w:rsid w:val="0083227A"/>
    <w:rsid w:val="00866900"/>
    <w:rsid w:val="00876A8A"/>
    <w:rsid w:val="00881BA1"/>
    <w:rsid w:val="008C2302"/>
    <w:rsid w:val="008C26B8"/>
    <w:rsid w:val="008F208F"/>
    <w:rsid w:val="00954D5F"/>
    <w:rsid w:val="00982084"/>
    <w:rsid w:val="00995963"/>
    <w:rsid w:val="009B61EB"/>
    <w:rsid w:val="009C185B"/>
    <w:rsid w:val="009C2064"/>
    <w:rsid w:val="009D1697"/>
    <w:rsid w:val="009F3A46"/>
    <w:rsid w:val="009F6520"/>
    <w:rsid w:val="00A014F8"/>
    <w:rsid w:val="00A5173C"/>
    <w:rsid w:val="00A61AEF"/>
    <w:rsid w:val="00AD2345"/>
    <w:rsid w:val="00AE3E20"/>
    <w:rsid w:val="00AF173A"/>
    <w:rsid w:val="00B066A4"/>
    <w:rsid w:val="00B07A13"/>
    <w:rsid w:val="00B4279B"/>
    <w:rsid w:val="00B45FC9"/>
    <w:rsid w:val="00B76F35"/>
    <w:rsid w:val="00B81138"/>
    <w:rsid w:val="00BC7CCF"/>
    <w:rsid w:val="00BE470B"/>
    <w:rsid w:val="00C57A91"/>
    <w:rsid w:val="00C901B3"/>
    <w:rsid w:val="00CC01C2"/>
    <w:rsid w:val="00CF21F2"/>
    <w:rsid w:val="00CF46BB"/>
    <w:rsid w:val="00D02712"/>
    <w:rsid w:val="00D046A7"/>
    <w:rsid w:val="00D214D0"/>
    <w:rsid w:val="00D6546B"/>
    <w:rsid w:val="00D936FE"/>
    <w:rsid w:val="00DB178B"/>
    <w:rsid w:val="00DC17D3"/>
    <w:rsid w:val="00DD4BED"/>
    <w:rsid w:val="00DE39F0"/>
    <w:rsid w:val="00DF0AF3"/>
    <w:rsid w:val="00DF7E9F"/>
    <w:rsid w:val="00E27D7E"/>
    <w:rsid w:val="00E42E13"/>
    <w:rsid w:val="00E56D5C"/>
    <w:rsid w:val="00E6257C"/>
    <w:rsid w:val="00E63C59"/>
    <w:rsid w:val="00F25662"/>
    <w:rsid w:val="00F41050"/>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66CD2D"/>
  <w15:docId w15:val="{6C97D20C-4503-436A-B848-41513CC49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iPriority="99" w:unhideWhenUsed="1"/>
    <w:lsdException w:name="Strong" w:uiPriority="1"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99"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99"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link w:val="ArttitleChar"/>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qFormat/>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aliases w:val="pie de página"/>
    <w:basedOn w:val="Normal"/>
    <w:link w:val="FooterChar"/>
    <w:qFormat/>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qFormat/>
    <w:rsid w:val="009C185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uiPriority w:val="99"/>
    <w:rsid w:val="009C185B"/>
    <w:pPr>
      <w:keepLines/>
      <w:tabs>
        <w:tab w:val="left" w:pos="255"/>
      </w:tabs>
    </w:pPr>
  </w:style>
  <w:style w:type="paragraph" w:customStyle="1" w:styleId="Note">
    <w:name w:val="Note"/>
    <w:basedOn w:val="Normal"/>
    <w:next w:val="Normal"/>
    <w:link w:val="NoteChar"/>
    <w:rsid w:val="009C185B"/>
    <w:pPr>
      <w:tabs>
        <w:tab w:val="left" w:pos="284"/>
      </w:tabs>
      <w:spacing w:before="80"/>
    </w:pPr>
    <w:rPr>
      <w:sz w:val="22"/>
    </w:rPr>
  </w:style>
  <w:style w:type="paragraph" w:styleId="Header">
    <w:name w:val="header"/>
    <w:aliases w:val="ho"/>
    <w:basedOn w:val="Normal"/>
    <w:link w:val="HeaderChar"/>
    <w:rsid w:val="009C185B"/>
    <w:pPr>
      <w:spacing w:before="0"/>
      <w:jc w:val="center"/>
    </w:pPr>
    <w:rPr>
      <w:sz w:val="18"/>
    </w:rPr>
  </w:style>
  <w:style w:type="paragraph" w:styleId="Index1">
    <w:name w:val="index 1"/>
    <w:basedOn w:val="Normal"/>
    <w:next w:val="Normal"/>
    <w:rsid w:val="009C185B"/>
  </w:style>
  <w:style w:type="paragraph" w:styleId="Index2">
    <w:name w:val="index 2"/>
    <w:basedOn w:val="Normal"/>
    <w:next w:val="Normal"/>
    <w:rsid w:val="009C185B"/>
    <w:pPr>
      <w:ind w:left="283"/>
    </w:pPr>
  </w:style>
  <w:style w:type="paragraph" w:styleId="Index3">
    <w:name w:val="index 3"/>
    <w:basedOn w:val="Normal"/>
    <w:next w:val="Normal"/>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link w:val="RectitleChar"/>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link w:val="QuestiontitleChar"/>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link w:val="RestitleChar"/>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uiPriority w:val="99"/>
    <w:rsid w:val="009C185B"/>
    <w:pPr>
      <w:spacing w:before="840"/>
      <w:jc w:val="center"/>
    </w:pPr>
    <w:rPr>
      <w:b/>
      <w:sz w:val="28"/>
    </w:rPr>
  </w:style>
  <w:style w:type="paragraph" w:customStyle="1" w:styleId="SpecialFooter">
    <w:name w:val="Special Footer"/>
    <w:basedOn w:val="Footer"/>
    <w:qFormat/>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arattere"/>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link w:val="Title3Char"/>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qForma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link w:val="HeadingiChar"/>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link w:val="AnnexNoChar"/>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pie de página Char"/>
    <w:basedOn w:val="DefaultParagraphFont"/>
    <w:link w:val="Footer"/>
    <w:qFormat/>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uiPriority w:val="99"/>
    <w:rsid w:val="009C185B"/>
    <w:rPr>
      <w:rFonts w:ascii="Times New Roman" w:hAnsi="Times New Roman"/>
      <w:sz w:val="24"/>
      <w:lang w:val="en-GB" w:eastAsia="en-US"/>
    </w:rPr>
  </w:style>
  <w:style w:type="character" w:customStyle="1" w:styleId="HeaderChar">
    <w:name w:val="Header Char"/>
    <w:aliases w:val="ho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qFormat/>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iPriority w:val="99"/>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uiPriority w:val="99"/>
    <w:rsid w:val="009C185B"/>
    <w:rPr>
      <w:rFonts w:ascii="Times New Roman" w:hAnsi="Times New Roman"/>
      <w:sz w:val="24"/>
      <w:lang w:val="en-GB" w:eastAsia="en-US"/>
    </w:rPr>
  </w:style>
  <w:style w:type="paragraph" w:customStyle="1" w:styleId="Tablefin">
    <w:name w:val="Table_fin"/>
    <w:basedOn w:val="Normalaftertitle"/>
    <w:qFormat/>
    <w:rsid w:val="009C185B"/>
    <w:pPr>
      <w:tabs>
        <w:tab w:val="clear" w:pos="1134"/>
        <w:tab w:val="clear" w:pos="1871"/>
        <w:tab w:val="clear" w:pos="2268"/>
      </w:tabs>
      <w:spacing w:before="0"/>
    </w:pPr>
    <w:rPr>
      <w:sz w:val="20"/>
      <w:lang w:eastAsia="zh-CN"/>
    </w:rPr>
  </w:style>
  <w:style w:type="numbering" w:customStyle="1" w:styleId="NoList1">
    <w:name w:val="No List1"/>
    <w:next w:val="NoList"/>
    <w:uiPriority w:val="99"/>
    <w:semiHidden/>
    <w:unhideWhenUsed/>
    <w:rsid w:val="007D0624"/>
  </w:style>
  <w:style w:type="character" w:customStyle="1" w:styleId="NormalaftertitleChar">
    <w:name w:val="Normal_after_title Char"/>
    <w:basedOn w:val="DefaultParagraphFont"/>
    <w:link w:val="Normalaftertitle"/>
    <w:locked/>
    <w:rsid w:val="007D0624"/>
    <w:rPr>
      <w:rFonts w:ascii="Times New Roman" w:hAnsi="Times New Roman"/>
      <w:sz w:val="24"/>
      <w:lang w:val="en-GB" w:eastAsia="en-US"/>
    </w:rPr>
  </w:style>
  <w:style w:type="character" w:customStyle="1" w:styleId="CallChar">
    <w:name w:val="Call Char"/>
    <w:basedOn w:val="DefaultParagraphFont"/>
    <w:link w:val="Call"/>
    <w:qFormat/>
    <w:locked/>
    <w:rsid w:val="007D0624"/>
    <w:rPr>
      <w:rFonts w:ascii="Times New Roman" w:hAnsi="Times New Roman"/>
      <w:i/>
      <w:sz w:val="24"/>
      <w:lang w:val="en-GB" w:eastAsia="en-US"/>
    </w:rPr>
  </w:style>
  <w:style w:type="character" w:customStyle="1" w:styleId="QuestiontitleChar">
    <w:name w:val="Question_title Char"/>
    <w:basedOn w:val="DefaultParagraphFont"/>
    <w:link w:val="Questiontitle"/>
    <w:locked/>
    <w:rsid w:val="007D0624"/>
    <w:rPr>
      <w:rFonts w:ascii="Times New Roman Bold" w:hAnsi="Times New Roman Bold"/>
      <w:b/>
      <w:sz w:val="28"/>
      <w:lang w:val="en-GB" w:eastAsia="en-US"/>
    </w:rPr>
  </w:style>
  <w:style w:type="character" w:customStyle="1" w:styleId="QuestionNoBRChar">
    <w:name w:val="Question_No_BR Char"/>
    <w:basedOn w:val="DefaultParagraphFont"/>
    <w:link w:val="QuestionNoBR"/>
    <w:locked/>
    <w:rsid w:val="007D0624"/>
    <w:rPr>
      <w:rFonts w:ascii="Times New Roman" w:hAnsi="Times New Roman"/>
      <w:caps/>
      <w:sz w:val="28"/>
      <w:lang w:val="es-ES_tradnl" w:eastAsia="en-US"/>
    </w:rPr>
  </w:style>
  <w:style w:type="paragraph" w:customStyle="1" w:styleId="QuestionNoBR">
    <w:name w:val="Question_No_BR"/>
    <w:basedOn w:val="Normal"/>
    <w:next w:val="Normal"/>
    <w:link w:val="QuestionNoBRChar"/>
    <w:rsid w:val="007D0624"/>
    <w:pPr>
      <w:keepNext/>
      <w:keepLines/>
      <w:tabs>
        <w:tab w:val="clear" w:pos="1134"/>
        <w:tab w:val="clear" w:pos="1871"/>
        <w:tab w:val="clear" w:pos="2268"/>
        <w:tab w:val="left" w:pos="794"/>
        <w:tab w:val="left" w:pos="1191"/>
        <w:tab w:val="left" w:pos="1588"/>
        <w:tab w:val="left" w:pos="1985"/>
      </w:tabs>
      <w:spacing w:before="480"/>
      <w:jc w:val="center"/>
      <w:textAlignment w:val="auto"/>
    </w:pPr>
    <w:rPr>
      <w:caps/>
      <w:sz w:val="28"/>
      <w:lang w:val="es-ES_tradnl"/>
    </w:rPr>
  </w:style>
  <w:style w:type="character" w:customStyle="1" w:styleId="NormalaftertitleChar0">
    <w:name w:val="Normal after title Char"/>
    <w:basedOn w:val="DefaultParagraphFont"/>
    <w:link w:val="Normalaftertitle0"/>
    <w:rsid w:val="007D0624"/>
    <w:rPr>
      <w:rFonts w:ascii="Times New Roman" w:hAnsi="Times New Roman"/>
      <w:sz w:val="24"/>
      <w:lang w:val="en-GB" w:eastAsia="en-US"/>
    </w:rPr>
  </w:style>
  <w:style w:type="character" w:styleId="Hyperlink">
    <w:name w:val="Hyperlink"/>
    <w:aliases w:val="CEO_Hyperlink,超级链接,ECC Hyperlink,超?级链,Style 58,超????,하이퍼링크2,超链接1,超?级链?,Style?,S"/>
    <w:basedOn w:val="DefaultParagraphFont"/>
    <w:unhideWhenUsed/>
    <w:qFormat/>
    <w:rsid w:val="007D0624"/>
    <w:rPr>
      <w:color w:val="0000FF" w:themeColor="hyperlink"/>
      <w:u w:val="single"/>
    </w:rPr>
  </w:style>
  <w:style w:type="character" w:customStyle="1" w:styleId="UnresolvedMention1">
    <w:name w:val="Unresolved Mention1"/>
    <w:basedOn w:val="DefaultParagraphFont"/>
    <w:uiPriority w:val="99"/>
    <w:semiHidden/>
    <w:unhideWhenUsed/>
    <w:rsid w:val="007D0624"/>
    <w:rPr>
      <w:color w:val="605E5C"/>
      <w:shd w:val="clear" w:color="auto" w:fill="E1DFDD"/>
    </w:rPr>
  </w:style>
  <w:style w:type="character" w:customStyle="1" w:styleId="Heading1Char">
    <w:name w:val="Heading 1 Char"/>
    <w:basedOn w:val="DefaultParagraphFont"/>
    <w:link w:val="Heading1"/>
    <w:rsid w:val="007D0624"/>
    <w:rPr>
      <w:rFonts w:ascii="Times New Roman" w:hAnsi="Times New Roman"/>
      <w:b/>
      <w:sz w:val="28"/>
      <w:lang w:val="en-GB" w:eastAsia="en-US"/>
    </w:rPr>
  </w:style>
  <w:style w:type="character" w:customStyle="1" w:styleId="Heading2Char">
    <w:name w:val="Heading 2 Char"/>
    <w:basedOn w:val="DefaultParagraphFont"/>
    <w:link w:val="Heading2"/>
    <w:rsid w:val="007D0624"/>
    <w:rPr>
      <w:rFonts w:ascii="Times New Roman" w:hAnsi="Times New Roman"/>
      <w:b/>
      <w:sz w:val="24"/>
      <w:lang w:val="en-GB" w:eastAsia="en-US"/>
    </w:rPr>
  </w:style>
  <w:style w:type="character" w:customStyle="1" w:styleId="Heading3Char">
    <w:name w:val="Heading 3 Char"/>
    <w:basedOn w:val="DefaultParagraphFont"/>
    <w:link w:val="Heading3"/>
    <w:rsid w:val="007D0624"/>
    <w:rPr>
      <w:rFonts w:ascii="Times New Roman" w:hAnsi="Times New Roman"/>
      <w:b/>
      <w:sz w:val="24"/>
      <w:lang w:val="en-GB" w:eastAsia="en-US"/>
    </w:rPr>
  </w:style>
  <w:style w:type="character" w:customStyle="1" w:styleId="Heading4Char">
    <w:name w:val="Heading 4 Char"/>
    <w:basedOn w:val="DefaultParagraphFont"/>
    <w:link w:val="Heading4"/>
    <w:rsid w:val="007D0624"/>
    <w:rPr>
      <w:rFonts w:ascii="Times New Roman" w:hAnsi="Times New Roman"/>
      <w:b/>
      <w:sz w:val="24"/>
      <w:lang w:val="en-GB" w:eastAsia="en-US"/>
    </w:rPr>
  </w:style>
  <w:style w:type="character" w:customStyle="1" w:styleId="Heading5Char">
    <w:name w:val="Heading 5 Char"/>
    <w:basedOn w:val="DefaultParagraphFont"/>
    <w:link w:val="Heading5"/>
    <w:rsid w:val="007D0624"/>
    <w:rPr>
      <w:rFonts w:ascii="Times New Roman" w:hAnsi="Times New Roman"/>
      <w:b/>
      <w:sz w:val="24"/>
      <w:lang w:val="en-GB" w:eastAsia="en-US"/>
    </w:rPr>
  </w:style>
  <w:style w:type="character" w:customStyle="1" w:styleId="Heading6Char">
    <w:name w:val="Heading 6 Char"/>
    <w:basedOn w:val="DefaultParagraphFont"/>
    <w:link w:val="Heading6"/>
    <w:rsid w:val="007D0624"/>
    <w:rPr>
      <w:rFonts w:ascii="Times New Roman" w:hAnsi="Times New Roman"/>
      <w:b/>
      <w:sz w:val="24"/>
      <w:lang w:val="en-GB" w:eastAsia="en-US"/>
    </w:rPr>
  </w:style>
  <w:style w:type="character" w:customStyle="1" w:styleId="Heading7Char">
    <w:name w:val="Heading 7 Char"/>
    <w:basedOn w:val="DefaultParagraphFont"/>
    <w:link w:val="Heading7"/>
    <w:rsid w:val="007D0624"/>
    <w:rPr>
      <w:rFonts w:ascii="Times New Roman" w:hAnsi="Times New Roman"/>
      <w:b/>
      <w:sz w:val="24"/>
      <w:lang w:val="en-GB" w:eastAsia="en-US"/>
    </w:rPr>
  </w:style>
  <w:style w:type="character" w:customStyle="1" w:styleId="Heading8Char">
    <w:name w:val="Heading 8 Char"/>
    <w:basedOn w:val="DefaultParagraphFont"/>
    <w:link w:val="Heading8"/>
    <w:rsid w:val="007D0624"/>
    <w:rPr>
      <w:rFonts w:ascii="Times New Roman" w:hAnsi="Times New Roman"/>
      <w:b/>
      <w:sz w:val="24"/>
      <w:lang w:val="en-GB" w:eastAsia="en-US"/>
    </w:rPr>
  </w:style>
  <w:style w:type="character" w:customStyle="1" w:styleId="Heading9Char">
    <w:name w:val="Heading 9 Char"/>
    <w:basedOn w:val="DefaultParagraphFont"/>
    <w:link w:val="Heading9"/>
    <w:rsid w:val="007D0624"/>
    <w:rPr>
      <w:rFonts w:ascii="Times New Roman" w:hAnsi="Times New Roman"/>
      <w:b/>
      <w:sz w:val="24"/>
      <w:lang w:val="en-GB" w:eastAsia="en-US"/>
    </w:rPr>
  </w:style>
  <w:style w:type="character" w:customStyle="1" w:styleId="Recdef">
    <w:name w:val="Rec_def"/>
    <w:basedOn w:val="DefaultParagraphFont"/>
    <w:rsid w:val="007D0624"/>
    <w:rPr>
      <w:b/>
    </w:rPr>
  </w:style>
  <w:style w:type="character" w:customStyle="1" w:styleId="Resdef">
    <w:name w:val="Res_def"/>
    <w:basedOn w:val="DefaultParagraphFont"/>
    <w:rsid w:val="007D0624"/>
    <w:rPr>
      <w:rFonts w:ascii="Times New Roman" w:hAnsi="Times New Roman"/>
      <w:b/>
    </w:rPr>
  </w:style>
  <w:style w:type="paragraph" w:styleId="ListParagraph">
    <w:name w:val="List Paragraph"/>
    <w:basedOn w:val="Normal"/>
    <w:link w:val="ListParagraphChar"/>
    <w:uiPriority w:val="34"/>
    <w:qFormat/>
    <w:rsid w:val="007D0624"/>
    <w:pPr>
      <w:ind w:left="720"/>
      <w:contextualSpacing/>
    </w:pPr>
    <w:rPr>
      <w:rFonts w:eastAsiaTheme="minorEastAsia"/>
    </w:rPr>
  </w:style>
  <w:style w:type="character" w:customStyle="1" w:styleId="Title1Carattere">
    <w:name w:val="Title 1 Carattere"/>
    <w:basedOn w:val="DefaultParagraphFont"/>
    <w:link w:val="Title1"/>
    <w:locked/>
    <w:rsid w:val="007D0624"/>
    <w:rPr>
      <w:rFonts w:ascii="Times New Roman" w:hAnsi="Times New Roman"/>
      <w:caps/>
      <w:sz w:val="28"/>
      <w:lang w:val="en-GB" w:eastAsia="en-US"/>
    </w:rPr>
  </w:style>
  <w:style w:type="table" w:styleId="TableGrid">
    <w:name w:val="Table Grid"/>
    <w:basedOn w:val="TableNormal"/>
    <w:uiPriority w:val="59"/>
    <w:qFormat/>
    <w:rsid w:val="007D062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7D0624"/>
    <w:pPr>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rsid w:val="007D0624"/>
    <w:rPr>
      <w:rFonts w:ascii="Tahoma" w:eastAsiaTheme="minorEastAsia" w:hAnsi="Tahoma" w:cs="Tahoma"/>
      <w:sz w:val="16"/>
      <w:szCs w:val="16"/>
      <w:lang w:val="en-GB" w:eastAsia="en-US"/>
    </w:rPr>
  </w:style>
  <w:style w:type="paragraph" w:styleId="BodyText">
    <w:name w:val="Body Text"/>
    <w:basedOn w:val="Normal"/>
    <w:link w:val="BodyTextChar"/>
    <w:rsid w:val="007D0624"/>
    <w:pPr>
      <w:tabs>
        <w:tab w:val="clear" w:pos="1134"/>
        <w:tab w:val="clear" w:pos="1871"/>
        <w:tab w:val="clear" w:pos="2268"/>
        <w:tab w:val="left" w:pos="794"/>
        <w:tab w:val="left" w:pos="1191"/>
        <w:tab w:val="left" w:pos="1588"/>
        <w:tab w:val="left" w:pos="1985"/>
      </w:tabs>
      <w:spacing w:after="120"/>
    </w:pPr>
  </w:style>
  <w:style w:type="character" w:customStyle="1" w:styleId="BodyTextChar">
    <w:name w:val="Body Text Char"/>
    <w:basedOn w:val="DefaultParagraphFont"/>
    <w:link w:val="BodyText"/>
    <w:rsid w:val="007D0624"/>
    <w:rPr>
      <w:rFonts w:ascii="Times New Roman" w:eastAsia="Batang" w:hAnsi="Times New Roman"/>
      <w:sz w:val="24"/>
      <w:lang w:val="en-GB" w:eastAsia="en-US"/>
    </w:rPr>
  </w:style>
  <w:style w:type="character" w:customStyle="1" w:styleId="SourceChar">
    <w:name w:val="Source Char"/>
    <w:basedOn w:val="DefaultParagraphFont"/>
    <w:link w:val="Source"/>
    <w:uiPriority w:val="99"/>
    <w:locked/>
    <w:rsid w:val="007D0624"/>
    <w:rPr>
      <w:rFonts w:ascii="Times New Roman" w:hAnsi="Times New Roman"/>
      <w:b/>
      <w:sz w:val="28"/>
      <w:lang w:val="en-GB" w:eastAsia="en-US"/>
    </w:rPr>
  </w:style>
  <w:style w:type="character" w:customStyle="1" w:styleId="NoteChar">
    <w:name w:val="Note Char"/>
    <w:basedOn w:val="DefaultParagraphFont"/>
    <w:link w:val="Note"/>
    <w:locked/>
    <w:rsid w:val="007D0624"/>
    <w:rPr>
      <w:rFonts w:ascii="Times New Roman" w:hAnsi="Times New Roman"/>
      <w:sz w:val="22"/>
      <w:lang w:val="en-GB" w:eastAsia="en-US"/>
    </w:rPr>
  </w:style>
  <w:style w:type="character" w:customStyle="1" w:styleId="TableNoChar">
    <w:name w:val="Table_No Char"/>
    <w:basedOn w:val="DefaultParagraphFont"/>
    <w:link w:val="TableNo"/>
    <w:locked/>
    <w:rsid w:val="007D0624"/>
    <w:rPr>
      <w:rFonts w:ascii="Times New Roman" w:hAnsi="Times New Roman"/>
      <w:caps/>
      <w:lang w:val="en-GB" w:eastAsia="en-US"/>
    </w:rPr>
  </w:style>
  <w:style w:type="character" w:customStyle="1" w:styleId="TabletitleChar">
    <w:name w:val="Table_title Char"/>
    <w:basedOn w:val="DefaultParagraphFont"/>
    <w:link w:val="Tabletitle"/>
    <w:locked/>
    <w:rsid w:val="007D0624"/>
    <w:rPr>
      <w:rFonts w:ascii="Times New Roman Bold" w:hAnsi="Times New Roman Bold"/>
      <w:b/>
      <w:lang w:val="en-GB" w:eastAsia="en-US"/>
    </w:rPr>
  </w:style>
  <w:style w:type="character" w:customStyle="1" w:styleId="HeadingbChar">
    <w:name w:val="Heading_b Char"/>
    <w:basedOn w:val="DefaultParagraphFont"/>
    <w:link w:val="Headingb"/>
    <w:locked/>
    <w:rsid w:val="007D0624"/>
    <w:rPr>
      <w:rFonts w:ascii="Times New Roman Bold" w:hAnsi="Times New Roman Bold" w:cs="Times New Roman Bold"/>
      <w:b/>
      <w:sz w:val="24"/>
      <w:lang w:val="en-GB"/>
    </w:rPr>
  </w:style>
  <w:style w:type="paragraph" w:styleId="BodyTextIndent">
    <w:name w:val="Body Text Indent"/>
    <w:basedOn w:val="Normal"/>
    <w:link w:val="BodyTextIndentChar"/>
    <w:rsid w:val="007D0624"/>
    <w:pPr>
      <w:tabs>
        <w:tab w:val="clear" w:pos="1134"/>
        <w:tab w:val="clear" w:pos="1871"/>
        <w:tab w:val="clear" w:pos="2268"/>
        <w:tab w:val="left" w:pos="794"/>
        <w:tab w:val="left" w:pos="1191"/>
        <w:tab w:val="left" w:pos="1588"/>
        <w:tab w:val="left" w:pos="1985"/>
      </w:tabs>
      <w:spacing w:after="120"/>
      <w:ind w:left="283"/>
    </w:pPr>
  </w:style>
  <w:style w:type="character" w:customStyle="1" w:styleId="BodyTextIndentChar">
    <w:name w:val="Body Text Indent Char"/>
    <w:basedOn w:val="DefaultParagraphFont"/>
    <w:link w:val="BodyTextIndent"/>
    <w:rsid w:val="007D0624"/>
    <w:rPr>
      <w:rFonts w:ascii="Times New Roman" w:eastAsia="Batang" w:hAnsi="Times New Roman"/>
      <w:sz w:val="24"/>
      <w:lang w:val="en-GB" w:eastAsia="en-US"/>
    </w:rPr>
  </w:style>
  <w:style w:type="character" w:customStyle="1" w:styleId="enumlev1Char">
    <w:name w:val="enumlev1 Char"/>
    <w:basedOn w:val="DefaultParagraphFont"/>
    <w:link w:val="enumlev1"/>
    <w:qFormat/>
    <w:locked/>
    <w:rsid w:val="007D0624"/>
    <w:rPr>
      <w:rFonts w:ascii="Times New Roman" w:hAnsi="Times New Roman"/>
      <w:sz w:val="24"/>
      <w:lang w:val="en-GB" w:eastAsia="en-US"/>
    </w:rPr>
  </w:style>
  <w:style w:type="paragraph" w:styleId="HTMLPreformatted">
    <w:name w:val="HTML Preformatted"/>
    <w:basedOn w:val="Normal"/>
    <w:link w:val="HTMLPreformattedChar"/>
    <w:uiPriority w:val="99"/>
    <w:rsid w:val="007D0624"/>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Theme="minorEastAsia" w:hAnsi="Arial Unicode MS" w:cs="Arial Unicode MS"/>
      <w:sz w:val="20"/>
      <w:lang w:val="en-US"/>
    </w:rPr>
  </w:style>
  <w:style w:type="character" w:customStyle="1" w:styleId="HTMLPreformattedChar">
    <w:name w:val="HTML Preformatted Char"/>
    <w:basedOn w:val="DefaultParagraphFont"/>
    <w:link w:val="HTMLPreformatted"/>
    <w:uiPriority w:val="99"/>
    <w:rsid w:val="007D0624"/>
    <w:rPr>
      <w:rFonts w:ascii="Arial Unicode MS" w:eastAsiaTheme="minorEastAsia" w:hAnsi="Arial Unicode MS" w:cs="Arial Unicode MS"/>
      <w:lang w:eastAsia="en-US"/>
    </w:rPr>
  </w:style>
  <w:style w:type="character" w:styleId="Emphasis">
    <w:name w:val="Emphasis"/>
    <w:basedOn w:val="DefaultParagraphFont"/>
    <w:uiPriority w:val="20"/>
    <w:qFormat/>
    <w:rsid w:val="007D0624"/>
    <w:rPr>
      <w:rFonts w:cs="Times New Roman"/>
      <w:i/>
      <w:iCs/>
    </w:rPr>
  </w:style>
  <w:style w:type="paragraph" w:styleId="BlockText">
    <w:name w:val="Block Text"/>
    <w:basedOn w:val="Normal"/>
    <w:rsid w:val="007D0624"/>
    <w:pPr>
      <w:tabs>
        <w:tab w:val="clear" w:pos="1134"/>
        <w:tab w:val="clear" w:pos="1871"/>
        <w:tab w:val="clear" w:pos="2268"/>
        <w:tab w:val="left" w:pos="794"/>
        <w:tab w:val="left" w:pos="1191"/>
        <w:tab w:val="left" w:pos="1588"/>
        <w:tab w:val="left" w:pos="1985"/>
      </w:tabs>
      <w:ind w:left="1985" w:right="-142" w:hanging="1985"/>
    </w:pPr>
    <w:rPr>
      <w:rFonts w:eastAsia="MS Mincho"/>
    </w:rPr>
  </w:style>
  <w:style w:type="paragraph" w:styleId="Closing">
    <w:name w:val="Closing"/>
    <w:basedOn w:val="Normal"/>
    <w:link w:val="ClosingChar"/>
    <w:uiPriority w:val="99"/>
    <w:rsid w:val="007D0624"/>
    <w:pPr>
      <w:widowControl w:val="0"/>
      <w:tabs>
        <w:tab w:val="clear" w:pos="1134"/>
        <w:tab w:val="clear" w:pos="1871"/>
        <w:tab w:val="clear" w:pos="2268"/>
      </w:tabs>
      <w:overflowPunct/>
      <w:autoSpaceDE/>
      <w:autoSpaceDN/>
      <w:adjustRightInd/>
      <w:spacing w:before="0"/>
      <w:jc w:val="right"/>
      <w:textAlignment w:val="auto"/>
    </w:pPr>
    <w:rPr>
      <w:rFonts w:ascii="Century" w:eastAsia="MS Mincho" w:hAnsi="Century"/>
      <w:kern w:val="2"/>
      <w:sz w:val="21"/>
      <w:szCs w:val="24"/>
      <w:lang w:val="en-US" w:eastAsia="ja-JP"/>
    </w:rPr>
  </w:style>
  <w:style w:type="character" w:customStyle="1" w:styleId="ClosingChar">
    <w:name w:val="Closing Char"/>
    <w:basedOn w:val="DefaultParagraphFont"/>
    <w:link w:val="Closing"/>
    <w:uiPriority w:val="99"/>
    <w:rsid w:val="007D0624"/>
    <w:rPr>
      <w:rFonts w:ascii="Century" w:eastAsia="MS Mincho" w:hAnsi="Century"/>
      <w:kern w:val="2"/>
      <w:sz w:val="21"/>
      <w:szCs w:val="24"/>
      <w:lang w:eastAsia="ja-JP"/>
    </w:rPr>
  </w:style>
  <w:style w:type="paragraph" w:styleId="BodyTextIndent2">
    <w:name w:val="Body Text Indent 2"/>
    <w:basedOn w:val="Normal"/>
    <w:link w:val="BodyTextIndent2Char"/>
    <w:uiPriority w:val="99"/>
    <w:rsid w:val="007D0624"/>
    <w:pPr>
      <w:keepNext/>
      <w:tabs>
        <w:tab w:val="clear" w:pos="1134"/>
        <w:tab w:val="clear" w:pos="1871"/>
        <w:tab w:val="clear" w:pos="2268"/>
        <w:tab w:val="left" w:pos="794"/>
        <w:tab w:val="left" w:pos="1191"/>
        <w:tab w:val="left" w:pos="1588"/>
        <w:tab w:val="left" w:pos="1985"/>
      </w:tabs>
      <w:ind w:left="284" w:hanging="284"/>
    </w:pPr>
    <w:rPr>
      <w:rFonts w:eastAsia="MS Mincho"/>
      <w:sz w:val="20"/>
    </w:rPr>
  </w:style>
  <w:style w:type="character" w:customStyle="1" w:styleId="BodyTextIndent2Char">
    <w:name w:val="Body Text Indent 2 Char"/>
    <w:basedOn w:val="DefaultParagraphFont"/>
    <w:link w:val="BodyTextIndent2"/>
    <w:uiPriority w:val="99"/>
    <w:rsid w:val="007D0624"/>
    <w:rPr>
      <w:rFonts w:ascii="Times New Roman" w:eastAsia="MS Mincho" w:hAnsi="Times New Roman"/>
      <w:lang w:val="en-GB" w:eastAsia="en-US"/>
    </w:rPr>
  </w:style>
  <w:style w:type="paragraph" w:styleId="E-mailSignature">
    <w:name w:val="E-mail Signature"/>
    <w:basedOn w:val="Normal"/>
    <w:link w:val="E-mailSignatureChar"/>
    <w:uiPriority w:val="99"/>
    <w:rsid w:val="007D0624"/>
    <w:pPr>
      <w:tabs>
        <w:tab w:val="clear" w:pos="1134"/>
        <w:tab w:val="clear" w:pos="1871"/>
        <w:tab w:val="clear" w:pos="2268"/>
      </w:tabs>
      <w:overflowPunct/>
      <w:autoSpaceDE/>
      <w:autoSpaceDN/>
      <w:adjustRightInd/>
      <w:spacing w:before="0"/>
      <w:textAlignment w:val="auto"/>
    </w:pPr>
    <w:rPr>
      <w:rFonts w:eastAsia="MS Mincho"/>
      <w:szCs w:val="24"/>
      <w:lang w:val="en-US"/>
    </w:rPr>
  </w:style>
  <w:style w:type="character" w:customStyle="1" w:styleId="E-mailSignatureChar">
    <w:name w:val="E-mail Signature Char"/>
    <w:basedOn w:val="DefaultParagraphFont"/>
    <w:link w:val="E-mailSignature"/>
    <w:uiPriority w:val="99"/>
    <w:rsid w:val="007D0624"/>
    <w:rPr>
      <w:rFonts w:ascii="Times New Roman" w:eastAsia="MS Mincho" w:hAnsi="Times New Roman"/>
      <w:sz w:val="24"/>
      <w:szCs w:val="24"/>
      <w:lang w:eastAsia="en-US"/>
    </w:rPr>
  </w:style>
  <w:style w:type="paragraph" w:styleId="NormalWeb">
    <w:name w:val="Normal (Web)"/>
    <w:basedOn w:val="Normal"/>
    <w:uiPriority w:val="99"/>
    <w:rsid w:val="007D0624"/>
    <w:pPr>
      <w:tabs>
        <w:tab w:val="clear" w:pos="1134"/>
        <w:tab w:val="clear" w:pos="1871"/>
        <w:tab w:val="clear" w:pos="2268"/>
      </w:tabs>
      <w:overflowPunct/>
      <w:autoSpaceDE/>
      <w:autoSpaceDN/>
      <w:adjustRightInd/>
      <w:spacing w:before="100" w:beforeAutospacing="1" w:after="100" w:afterAutospacing="1"/>
      <w:textAlignment w:val="auto"/>
    </w:pPr>
    <w:rPr>
      <w:rFonts w:eastAsia="MS Mincho"/>
      <w:color w:val="000000"/>
      <w:szCs w:val="24"/>
      <w:lang w:val="en-US"/>
    </w:rPr>
  </w:style>
  <w:style w:type="paragraph" w:styleId="List">
    <w:name w:val="List"/>
    <w:aliases w:val="l"/>
    <w:basedOn w:val="Normal"/>
    <w:uiPriority w:val="99"/>
    <w:rsid w:val="007D0624"/>
    <w:pPr>
      <w:tabs>
        <w:tab w:val="clear" w:pos="1134"/>
        <w:tab w:val="clear" w:pos="1871"/>
        <w:tab w:val="clear" w:pos="2268"/>
        <w:tab w:val="left" w:pos="794"/>
        <w:tab w:val="left" w:pos="1191"/>
        <w:tab w:val="left" w:pos="1588"/>
        <w:tab w:val="left" w:pos="1985"/>
      </w:tabs>
      <w:ind w:left="360" w:hanging="360"/>
    </w:pPr>
    <w:rPr>
      <w:rFonts w:eastAsia="MS Mincho"/>
    </w:rPr>
  </w:style>
  <w:style w:type="paragraph" w:styleId="List2">
    <w:name w:val="List 2"/>
    <w:basedOn w:val="Normal"/>
    <w:uiPriority w:val="99"/>
    <w:rsid w:val="007D0624"/>
    <w:pPr>
      <w:tabs>
        <w:tab w:val="clear" w:pos="1134"/>
        <w:tab w:val="clear" w:pos="1871"/>
        <w:tab w:val="clear" w:pos="2268"/>
        <w:tab w:val="left" w:pos="794"/>
        <w:tab w:val="left" w:pos="1191"/>
        <w:tab w:val="left" w:pos="1588"/>
        <w:tab w:val="left" w:pos="1985"/>
      </w:tabs>
      <w:ind w:left="720" w:hanging="360"/>
    </w:pPr>
    <w:rPr>
      <w:rFonts w:eastAsia="MS Mincho"/>
    </w:rPr>
  </w:style>
  <w:style w:type="character" w:customStyle="1" w:styleId="FigureNoChar">
    <w:name w:val="Figure_No Char"/>
    <w:basedOn w:val="DefaultParagraphFont"/>
    <w:link w:val="FigureNo"/>
    <w:locked/>
    <w:rsid w:val="007D0624"/>
    <w:rPr>
      <w:rFonts w:ascii="Times New Roman" w:hAnsi="Times New Roman"/>
      <w:caps/>
      <w:lang w:val="en-GB" w:eastAsia="en-US"/>
    </w:rPr>
  </w:style>
  <w:style w:type="character" w:styleId="CommentReference">
    <w:name w:val="annotation reference"/>
    <w:basedOn w:val="DefaultParagraphFont"/>
    <w:rsid w:val="007D0624"/>
    <w:rPr>
      <w:rFonts w:cs="Times New Roman"/>
      <w:sz w:val="16"/>
      <w:szCs w:val="16"/>
    </w:rPr>
  </w:style>
  <w:style w:type="paragraph" w:styleId="CommentText">
    <w:name w:val="annotation text"/>
    <w:basedOn w:val="Normal"/>
    <w:link w:val="CommentTextChar"/>
    <w:rsid w:val="007D0624"/>
    <w:pPr>
      <w:tabs>
        <w:tab w:val="clear" w:pos="1134"/>
        <w:tab w:val="clear" w:pos="1871"/>
        <w:tab w:val="clear" w:pos="2268"/>
        <w:tab w:val="left" w:pos="794"/>
        <w:tab w:val="left" w:pos="1191"/>
        <w:tab w:val="left" w:pos="1588"/>
        <w:tab w:val="left" w:pos="1985"/>
      </w:tabs>
    </w:pPr>
    <w:rPr>
      <w:rFonts w:eastAsia="SimSun"/>
      <w:sz w:val="20"/>
    </w:rPr>
  </w:style>
  <w:style w:type="character" w:customStyle="1" w:styleId="CommentTextChar">
    <w:name w:val="Comment Text Char"/>
    <w:basedOn w:val="DefaultParagraphFont"/>
    <w:link w:val="CommentText"/>
    <w:rsid w:val="007D0624"/>
    <w:rPr>
      <w:rFonts w:ascii="Times New Roman" w:eastAsia="SimSun" w:hAnsi="Times New Roman"/>
      <w:lang w:val="en-GB" w:eastAsia="en-US"/>
    </w:rPr>
  </w:style>
  <w:style w:type="paragraph" w:styleId="TOC9">
    <w:name w:val="toc 9"/>
    <w:basedOn w:val="Normal"/>
    <w:next w:val="Normal"/>
    <w:rsid w:val="007D0624"/>
    <w:pPr>
      <w:tabs>
        <w:tab w:val="clear" w:pos="1134"/>
        <w:tab w:val="clear" w:pos="1871"/>
        <w:tab w:val="clear" w:pos="2268"/>
        <w:tab w:val="right" w:leader="dot" w:pos="9729"/>
      </w:tabs>
      <w:spacing w:before="136"/>
      <w:ind w:left="1600"/>
      <w:jc w:val="both"/>
    </w:pPr>
    <w:rPr>
      <w:sz w:val="20"/>
      <w:lang w:eastAsia="fr-FR"/>
    </w:rPr>
  </w:style>
  <w:style w:type="paragraph" w:styleId="DocumentMap">
    <w:name w:val="Document Map"/>
    <w:basedOn w:val="Normal"/>
    <w:link w:val="DocumentMapChar"/>
    <w:uiPriority w:val="99"/>
    <w:rsid w:val="007D0624"/>
    <w:pPr>
      <w:shd w:val="clear" w:color="auto" w:fill="000080"/>
      <w:tabs>
        <w:tab w:val="clear" w:pos="1134"/>
        <w:tab w:val="clear" w:pos="1871"/>
        <w:tab w:val="clear" w:pos="2268"/>
        <w:tab w:val="left" w:pos="794"/>
        <w:tab w:val="left" w:pos="1191"/>
        <w:tab w:val="left" w:pos="1588"/>
        <w:tab w:val="left" w:pos="1985"/>
      </w:tabs>
      <w:spacing w:before="136"/>
      <w:jc w:val="both"/>
    </w:pPr>
    <w:rPr>
      <w:rFonts w:ascii="Tahoma" w:hAnsi="Tahoma" w:cs="Tahoma"/>
      <w:sz w:val="20"/>
      <w:lang w:eastAsia="fr-FR"/>
    </w:rPr>
  </w:style>
  <w:style w:type="character" w:customStyle="1" w:styleId="DocumentMapChar">
    <w:name w:val="Document Map Char"/>
    <w:basedOn w:val="DefaultParagraphFont"/>
    <w:link w:val="DocumentMap"/>
    <w:uiPriority w:val="99"/>
    <w:rsid w:val="007D0624"/>
    <w:rPr>
      <w:rFonts w:ascii="Tahoma" w:eastAsia="Batang" w:hAnsi="Tahoma" w:cs="Tahoma"/>
      <w:shd w:val="clear" w:color="auto" w:fill="000080"/>
      <w:lang w:val="en-GB" w:eastAsia="fr-FR"/>
    </w:rPr>
  </w:style>
  <w:style w:type="paragraph" w:styleId="Caption">
    <w:name w:val="caption"/>
    <w:aliases w:val="cap Char Char Char"/>
    <w:basedOn w:val="Normal"/>
    <w:next w:val="BodyText"/>
    <w:uiPriority w:val="99"/>
    <w:qFormat/>
    <w:rsid w:val="007D0624"/>
    <w:pPr>
      <w:keepNext/>
      <w:keepLines/>
      <w:tabs>
        <w:tab w:val="clear" w:pos="1134"/>
        <w:tab w:val="clear" w:pos="1871"/>
        <w:tab w:val="clear" w:pos="2268"/>
      </w:tabs>
      <w:overflowPunct/>
      <w:autoSpaceDE/>
      <w:autoSpaceDN/>
      <w:adjustRightInd/>
      <w:spacing w:before="240" w:after="120"/>
      <w:jc w:val="center"/>
      <w:textAlignment w:val="auto"/>
    </w:pPr>
    <w:rPr>
      <w:b/>
      <w:sz w:val="20"/>
      <w:lang w:val="en-US" w:eastAsia="de-DE"/>
    </w:rPr>
  </w:style>
  <w:style w:type="paragraph" w:styleId="List3">
    <w:name w:val="List 3"/>
    <w:basedOn w:val="List"/>
    <w:uiPriority w:val="99"/>
    <w:rsid w:val="007D0624"/>
    <w:pPr>
      <w:tabs>
        <w:tab w:val="clear" w:pos="794"/>
        <w:tab w:val="clear" w:pos="1191"/>
        <w:tab w:val="clear" w:pos="1588"/>
        <w:tab w:val="clear" w:pos="1985"/>
        <w:tab w:val="left" w:pos="1440"/>
      </w:tabs>
      <w:overflowPunct/>
      <w:autoSpaceDE/>
      <w:autoSpaceDN/>
      <w:adjustRightInd/>
      <w:spacing w:before="0" w:after="60"/>
      <w:ind w:left="1440" w:hanging="357"/>
      <w:jc w:val="both"/>
      <w:textAlignment w:val="auto"/>
    </w:pPr>
    <w:rPr>
      <w:rFonts w:eastAsia="Times New Roman"/>
      <w:sz w:val="20"/>
      <w:lang w:val="en-US" w:eastAsia="de-DE"/>
    </w:rPr>
  </w:style>
  <w:style w:type="paragraph" w:styleId="ListBullet">
    <w:name w:val="List Bullet"/>
    <w:aliases w:val="lb"/>
    <w:basedOn w:val="List"/>
    <w:rsid w:val="007D0624"/>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Times New Roman"/>
      <w:sz w:val="20"/>
      <w:lang w:val="en-US" w:eastAsia="de-DE"/>
    </w:rPr>
  </w:style>
  <w:style w:type="paragraph" w:styleId="ListBullet2">
    <w:name w:val="List Bullet 2"/>
    <w:aliases w:val="lb2"/>
    <w:basedOn w:val="ListBullet"/>
    <w:uiPriority w:val="99"/>
    <w:rsid w:val="007D0624"/>
    <w:pPr>
      <w:ind w:left="1080"/>
    </w:pPr>
  </w:style>
  <w:style w:type="paragraph" w:styleId="ListBullet3">
    <w:name w:val="List Bullet 3"/>
    <w:aliases w:val="lb3"/>
    <w:basedOn w:val="ListBullet"/>
    <w:uiPriority w:val="99"/>
    <w:rsid w:val="007D0624"/>
    <w:pPr>
      <w:ind w:left="1440"/>
    </w:pPr>
  </w:style>
  <w:style w:type="paragraph" w:styleId="ListContinue">
    <w:name w:val="List Continue"/>
    <w:aliases w:val="lc"/>
    <w:basedOn w:val="List"/>
    <w:uiPriority w:val="99"/>
    <w:rsid w:val="007D0624"/>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Times New Roman"/>
      <w:sz w:val="20"/>
      <w:lang w:val="en-US" w:eastAsia="de-DE"/>
    </w:rPr>
  </w:style>
  <w:style w:type="paragraph" w:styleId="ListContinue2">
    <w:name w:val="List Continue 2"/>
    <w:aliases w:val="lc2"/>
    <w:basedOn w:val="ListContinue"/>
    <w:uiPriority w:val="99"/>
    <w:rsid w:val="007D0624"/>
    <w:pPr>
      <w:ind w:left="1080"/>
    </w:pPr>
  </w:style>
  <w:style w:type="paragraph" w:styleId="ListContinue3">
    <w:name w:val="List Continue 3"/>
    <w:aliases w:val="lc3"/>
    <w:basedOn w:val="ListContinue"/>
    <w:uiPriority w:val="99"/>
    <w:rsid w:val="007D0624"/>
    <w:pPr>
      <w:ind w:left="1440"/>
    </w:pPr>
  </w:style>
  <w:style w:type="paragraph" w:styleId="ListNumber">
    <w:name w:val="List Number"/>
    <w:aliases w:val="ln"/>
    <w:basedOn w:val="List"/>
    <w:uiPriority w:val="99"/>
    <w:rsid w:val="007D0624"/>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Times New Roman"/>
      <w:sz w:val="20"/>
      <w:lang w:val="en-US" w:eastAsia="de-DE"/>
    </w:rPr>
  </w:style>
  <w:style w:type="paragraph" w:styleId="ListNumber2">
    <w:name w:val="List Number 2"/>
    <w:aliases w:val="ln2"/>
    <w:basedOn w:val="ListNumber"/>
    <w:uiPriority w:val="99"/>
    <w:rsid w:val="007D0624"/>
    <w:pPr>
      <w:ind w:left="1003" w:hanging="283"/>
    </w:pPr>
  </w:style>
  <w:style w:type="paragraph" w:styleId="ListNumber3">
    <w:name w:val="List Number 3"/>
    <w:aliases w:val="ln3"/>
    <w:basedOn w:val="ListNumber"/>
    <w:uiPriority w:val="99"/>
    <w:rsid w:val="007D0624"/>
    <w:pPr>
      <w:ind w:left="1363" w:hanging="283"/>
    </w:pPr>
  </w:style>
  <w:style w:type="paragraph" w:styleId="CommentSubject">
    <w:name w:val="annotation subject"/>
    <w:basedOn w:val="CommentText"/>
    <w:next w:val="CommentText"/>
    <w:link w:val="CommentSubjectChar"/>
    <w:rsid w:val="007D0624"/>
    <w:pPr>
      <w:jc w:val="both"/>
    </w:pPr>
    <w:rPr>
      <w:rFonts w:eastAsia="Times New Roman"/>
      <w:b/>
      <w:bCs/>
    </w:rPr>
  </w:style>
  <w:style w:type="character" w:customStyle="1" w:styleId="CommentSubjectChar">
    <w:name w:val="Comment Subject Char"/>
    <w:basedOn w:val="CommentTextChar"/>
    <w:link w:val="CommentSubject"/>
    <w:rsid w:val="007D0624"/>
    <w:rPr>
      <w:rFonts w:ascii="Times New Roman" w:eastAsia="SimSun" w:hAnsi="Times New Roman"/>
      <w:b/>
      <w:bCs/>
      <w:lang w:val="en-GB" w:eastAsia="en-US"/>
    </w:rPr>
  </w:style>
  <w:style w:type="character" w:styleId="FollowedHyperlink">
    <w:name w:val="FollowedHyperlink"/>
    <w:basedOn w:val="DefaultParagraphFont"/>
    <w:uiPriority w:val="99"/>
    <w:rsid w:val="007D0624"/>
    <w:rPr>
      <w:rFonts w:cs="Times New Roman"/>
      <w:color w:val="800080"/>
      <w:u w:val="single"/>
    </w:rPr>
  </w:style>
  <w:style w:type="table" w:styleId="TableGrid1">
    <w:name w:val="Table Grid 1"/>
    <w:basedOn w:val="TableNormal"/>
    <w:uiPriority w:val="99"/>
    <w:rsid w:val="007D0624"/>
    <w:pPr>
      <w:autoSpaceDE w:val="0"/>
      <w:autoSpaceDN w:val="0"/>
      <w:jc w:val="center"/>
    </w:pPr>
    <w:rPr>
      <w:rFonts w:ascii="Times New Roman" w:hAnsi="Times New Roman"/>
      <w:lang w:val="en-GB"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BodyText2">
    <w:name w:val="Body Text 2"/>
    <w:basedOn w:val="Normal"/>
    <w:link w:val="BodyText2Char"/>
    <w:uiPriority w:val="99"/>
    <w:rsid w:val="007D0624"/>
    <w:pPr>
      <w:tabs>
        <w:tab w:val="clear" w:pos="1134"/>
        <w:tab w:val="clear" w:pos="1871"/>
        <w:tab w:val="clear" w:pos="2268"/>
      </w:tabs>
      <w:overflowPunct/>
      <w:autoSpaceDE/>
      <w:autoSpaceDN/>
      <w:adjustRightInd/>
      <w:spacing w:before="0" w:after="120" w:line="480" w:lineRule="auto"/>
      <w:jc w:val="both"/>
      <w:textAlignment w:val="center"/>
    </w:pPr>
    <w:rPr>
      <w:sz w:val="20"/>
      <w:lang w:eastAsia="de-DE"/>
    </w:rPr>
  </w:style>
  <w:style w:type="character" w:customStyle="1" w:styleId="BodyText2Char">
    <w:name w:val="Body Text 2 Char"/>
    <w:basedOn w:val="DefaultParagraphFont"/>
    <w:link w:val="BodyText2"/>
    <w:uiPriority w:val="99"/>
    <w:rsid w:val="007D0624"/>
    <w:rPr>
      <w:rFonts w:ascii="Times New Roman" w:eastAsia="Batang" w:hAnsi="Times New Roman"/>
      <w:lang w:val="en-GB" w:eastAsia="de-DE"/>
    </w:rPr>
  </w:style>
  <w:style w:type="character" w:styleId="HTMLTypewriter">
    <w:name w:val="HTML Typewriter"/>
    <w:basedOn w:val="DefaultParagraphFont"/>
    <w:uiPriority w:val="99"/>
    <w:rsid w:val="007D0624"/>
    <w:rPr>
      <w:rFonts w:ascii="Arial Unicode MS" w:hAnsi="Arial Unicode MS" w:cs="Arial Unicode MS"/>
      <w:sz w:val="20"/>
      <w:szCs w:val="20"/>
    </w:rPr>
  </w:style>
  <w:style w:type="paragraph" w:styleId="Date">
    <w:name w:val="Date"/>
    <w:basedOn w:val="Normal"/>
    <w:next w:val="Normal"/>
    <w:link w:val="DateChar"/>
    <w:uiPriority w:val="99"/>
    <w:rsid w:val="007D0624"/>
    <w:pPr>
      <w:tabs>
        <w:tab w:val="clear" w:pos="1134"/>
        <w:tab w:val="clear" w:pos="1871"/>
        <w:tab w:val="clear" w:pos="2268"/>
      </w:tabs>
      <w:overflowPunct/>
      <w:autoSpaceDE/>
      <w:autoSpaceDN/>
      <w:adjustRightInd/>
      <w:spacing w:before="0" w:after="60"/>
      <w:jc w:val="both"/>
      <w:textAlignment w:val="auto"/>
    </w:pPr>
    <w:rPr>
      <w:sz w:val="20"/>
      <w:lang w:eastAsia="de-DE"/>
    </w:rPr>
  </w:style>
  <w:style w:type="character" w:customStyle="1" w:styleId="DateChar">
    <w:name w:val="Date Char"/>
    <w:basedOn w:val="DefaultParagraphFont"/>
    <w:link w:val="Date"/>
    <w:uiPriority w:val="99"/>
    <w:rsid w:val="007D0624"/>
    <w:rPr>
      <w:rFonts w:ascii="Times New Roman" w:eastAsia="Batang" w:hAnsi="Times New Roman"/>
      <w:lang w:val="en-GB" w:eastAsia="de-DE"/>
    </w:rPr>
  </w:style>
  <w:style w:type="paragraph" w:styleId="BodyText3">
    <w:name w:val="Body Text 3"/>
    <w:basedOn w:val="Normal"/>
    <w:link w:val="BodyText3Char"/>
    <w:uiPriority w:val="99"/>
    <w:rsid w:val="007D0624"/>
    <w:pPr>
      <w:tabs>
        <w:tab w:val="clear" w:pos="1134"/>
        <w:tab w:val="clear" w:pos="1871"/>
        <w:tab w:val="clear" w:pos="2268"/>
      </w:tabs>
      <w:overflowPunct/>
      <w:autoSpaceDE/>
      <w:autoSpaceDN/>
      <w:adjustRightInd/>
      <w:spacing w:before="0" w:after="120"/>
      <w:jc w:val="both"/>
      <w:textAlignment w:val="auto"/>
    </w:pPr>
    <w:rPr>
      <w:sz w:val="16"/>
      <w:szCs w:val="16"/>
      <w:lang w:eastAsia="de-DE"/>
    </w:rPr>
  </w:style>
  <w:style w:type="character" w:customStyle="1" w:styleId="BodyText3Char">
    <w:name w:val="Body Text 3 Char"/>
    <w:basedOn w:val="DefaultParagraphFont"/>
    <w:link w:val="BodyText3"/>
    <w:uiPriority w:val="99"/>
    <w:rsid w:val="007D0624"/>
    <w:rPr>
      <w:rFonts w:ascii="Times New Roman" w:eastAsia="Batang" w:hAnsi="Times New Roman"/>
      <w:sz w:val="16"/>
      <w:szCs w:val="16"/>
      <w:lang w:val="en-GB" w:eastAsia="de-DE"/>
    </w:rPr>
  </w:style>
  <w:style w:type="paragraph" w:styleId="BodyTextFirstIndent">
    <w:name w:val="Body Text First Indent"/>
    <w:basedOn w:val="BodyText"/>
    <w:link w:val="BodyTextFirstIndentChar"/>
    <w:uiPriority w:val="99"/>
    <w:rsid w:val="007D0624"/>
    <w:pPr>
      <w:tabs>
        <w:tab w:val="clear" w:pos="794"/>
        <w:tab w:val="clear" w:pos="1191"/>
        <w:tab w:val="clear" w:pos="1588"/>
        <w:tab w:val="clear" w:pos="1985"/>
      </w:tabs>
      <w:overflowPunct/>
      <w:autoSpaceDE/>
      <w:autoSpaceDN/>
      <w:adjustRightInd/>
      <w:spacing w:before="0"/>
      <w:ind w:firstLine="210"/>
      <w:jc w:val="both"/>
      <w:textAlignment w:val="auto"/>
    </w:pPr>
    <w:rPr>
      <w:rFonts w:eastAsia="Times New Roman"/>
      <w:sz w:val="20"/>
      <w:lang w:eastAsia="de-DE"/>
    </w:rPr>
  </w:style>
  <w:style w:type="character" w:customStyle="1" w:styleId="BodyTextFirstIndentChar">
    <w:name w:val="Body Text First Indent Char"/>
    <w:basedOn w:val="BodyTextChar"/>
    <w:link w:val="BodyTextFirstIndent"/>
    <w:uiPriority w:val="99"/>
    <w:rsid w:val="007D0624"/>
    <w:rPr>
      <w:rFonts w:ascii="Times New Roman" w:eastAsia="Batang" w:hAnsi="Times New Roman"/>
      <w:sz w:val="24"/>
      <w:lang w:val="en-GB" w:eastAsia="de-DE"/>
    </w:rPr>
  </w:style>
  <w:style w:type="paragraph" w:styleId="BodyTextFirstIndent2">
    <w:name w:val="Body Text First Indent 2"/>
    <w:basedOn w:val="BodyTextIndent"/>
    <w:link w:val="BodyTextFirstIndent2Char"/>
    <w:uiPriority w:val="99"/>
    <w:rsid w:val="007D0624"/>
    <w:pPr>
      <w:tabs>
        <w:tab w:val="clear" w:pos="794"/>
        <w:tab w:val="clear" w:pos="1191"/>
        <w:tab w:val="clear" w:pos="1588"/>
        <w:tab w:val="clear" w:pos="1985"/>
      </w:tabs>
      <w:overflowPunct/>
      <w:autoSpaceDE/>
      <w:autoSpaceDN/>
      <w:adjustRightInd/>
      <w:spacing w:before="0"/>
      <w:ind w:firstLine="210"/>
      <w:jc w:val="both"/>
      <w:textAlignment w:val="auto"/>
    </w:pPr>
    <w:rPr>
      <w:sz w:val="20"/>
      <w:lang w:eastAsia="de-DE"/>
    </w:rPr>
  </w:style>
  <w:style w:type="character" w:customStyle="1" w:styleId="BodyTextFirstIndent2Char">
    <w:name w:val="Body Text First Indent 2 Char"/>
    <w:basedOn w:val="BodyTextIndentChar"/>
    <w:link w:val="BodyTextFirstIndent2"/>
    <w:uiPriority w:val="99"/>
    <w:rsid w:val="007D0624"/>
    <w:rPr>
      <w:rFonts w:ascii="Times New Roman" w:eastAsia="Batang" w:hAnsi="Times New Roman"/>
      <w:sz w:val="24"/>
      <w:lang w:val="en-GB" w:eastAsia="de-DE"/>
    </w:rPr>
  </w:style>
  <w:style w:type="paragraph" w:styleId="BodyTextIndent3">
    <w:name w:val="Body Text Indent 3"/>
    <w:basedOn w:val="Normal"/>
    <w:link w:val="BodyTextIndent3Char"/>
    <w:uiPriority w:val="99"/>
    <w:rsid w:val="007D0624"/>
    <w:pPr>
      <w:tabs>
        <w:tab w:val="clear" w:pos="1134"/>
        <w:tab w:val="clear" w:pos="1871"/>
        <w:tab w:val="clear" w:pos="2268"/>
      </w:tabs>
      <w:overflowPunct/>
      <w:autoSpaceDE/>
      <w:autoSpaceDN/>
      <w:adjustRightInd/>
      <w:spacing w:before="0" w:after="120"/>
      <w:ind w:left="283"/>
      <w:jc w:val="both"/>
      <w:textAlignment w:val="auto"/>
    </w:pPr>
    <w:rPr>
      <w:sz w:val="16"/>
      <w:szCs w:val="16"/>
      <w:lang w:eastAsia="de-DE"/>
    </w:rPr>
  </w:style>
  <w:style w:type="character" w:customStyle="1" w:styleId="BodyTextIndent3Char">
    <w:name w:val="Body Text Indent 3 Char"/>
    <w:basedOn w:val="DefaultParagraphFont"/>
    <w:link w:val="BodyTextIndent3"/>
    <w:uiPriority w:val="99"/>
    <w:rsid w:val="007D0624"/>
    <w:rPr>
      <w:rFonts w:ascii="Times New Roman" w:eastAsia="Batang" w:hAnsi="Times New Roman"/>
      <w:sz w:val="16"/>
      <w:szCs w:val="16"/>
      <w:lang w:val="en-GB" w:eastAsia="de-DE"/>
    </w:rPr>
  </w:style>
  <w:style w:type="paragraph" w:styleId="EndnoteText">
    <w:name w:val="endnote text"/>
    <w:basedOn w:val="Normal"/>
    <w:link w:val="EndnoteTextChar"/>
    <w:rsid w:val="007D0624"/>
    <w:pPr>
      <w:tabs>
        <w:tab w:val="clear" w:pos="1134"/>
        <w:tab w:val="clear" w:pos="1871"/>
        <w:tab w:val="clear" w:pos="2268"/>
      </w:tabs>
      <w:overflowPunct/>
      <w:autoSpaceDE/>
      <w:autoSpaceDN/>
      <w:adjustRightInd/>
      <w:spacing w:before="0" w:after="60"/>
      <w:jc w:val="both"/>
      <w:textAlignment w:val="auto"/>
    </w:pPr>
    <w:rPr>
      <w:sz w:val="20"/>
      <w:lang w:eastAsia="de-DE"/>
    </w:rPr>
  </w:style>
  <w:style w:type="character" w:customStyle="1" w:styleId="EndnoteTextChar">
    <w:name w:val="Endnote Text Char"/>
    <w:basedOn w:val="DefaultParagraphFont"/>
    <w:link w:val="EndnoteText"/>
    <w:rsid w:val="007D0624"/>
    <w:rPr>
      <w:rFonts w:ascii="Times New Roman" w:eastAsia="Batang" w:hAnsi="Times New Roman"/>
      <w:lang w:val="en-GB" w:eastAsia="de-DE"/>
    </w:rPr>
  </w:style>
  <w:style w:type="paragraph" w:styleId="EnvelopeAddress">
    <w:name w:val="envelope address"/>
    <w:basedOn w:val="Normal"/>
    <w:uiPriority w:val="99"/>
    <w:rsid w:val="007D0624"/>
    <w:pPr>
      <w:framePr w:w="7920" w:h="1980" w:hRule="exact" w:hSpace="180" w:wrap="auto" w:hAnchor="page" w:xAlign="center" w:yAlign="bottom"/>
      <w:tabs>
        <w:tab w:val="clear" w:pos="1134"/>
        <w:tab w:val="clear" w:pos="1871"/>
        <w:tab w:val="clear" w:pos="2268"/>
      </w:tabs>
      <w:overflowPunct/>
      <w:autoSpaceDE/>
      <w:autoSpaceDN/>
      <w:adjustRightInd/>
      <w:spacing w:before="0" w:after="60"/>
      <w:ind w:left="2880"/>
      <w:jc w:val="both"/>
      <w:textAlignment w:val="auto"/>
    </w:pPr>
    <w:rPr>
      <w:rFonts w:ascii="Arial" w:hAnsi="Arial" w:cs="Arial"/>
      <w:szCs w:val="24"/>
      <w:lang w:eastAsia="de-DE"/>
    </w:rPr>
  </w:style>
  <w:style w:type="paragraph" w:styleId="EnvelopeReturn">
    <w:name w:val="envelope return"/>
    <w:basedOn w:val="Normal"/>
    <w:uiPriority w:val="99"/>
    <w:rsid w:val="007D0624"/>
    <w:pPr>
      <w:tabs>
        <w:tab w:val="clear" w:pos="1134"/>
        <w:tab w:val="clear" w:pos="1871"/>
        <w:tab w:val="clear" w:pos="2268"/>
      </w:tabs>
      <w:overflowPunct/>
      <w:autoSpaceDE/>
      <w:autoSpaceDN/>
      <w:adjustRightInd/>
      <w:spacing w:before="0" w:after="60"/>
      <w:jc w:val="both"/>
      <w:textAlignment w:val="auto"/>
    </w:pPr>
    <w:rPr>
      <w:rFonts w:ascii="Arial" w:hAnsi="Arial" w:cs="Arial"/>
      <w:sz w:val="20"/>
      <w:lang w:eastAsia="de-DE"/>
    </w:rPr>
  </w:style>
  <w:style w:type="paragraph" w:styleId="HTMLAddress">
    <w:name w:val="HTML Address"/>
    <w:basedOn w:val="Normal"/>
    <w:link w:val="HTMLAddressChar"/>
    <w:uiPriority w:val="99"/>
    <w:rsid w:val="007D0624"/>
    <w:pPr>
      <w:tabs>
        <w:tab w:val="clear" w:pos="1134"/>
        <w:tab w:val="clear" w:pos="1871"/>
        <w:tab w:val="clear" w:pos="2268"/>
      </w:tabs>
      <w:overflowPunct/>
      <w:autoSpaceDE/>
      <w:autoSpaceDN/>
      <w:adjustRightInd/>
      <w:spacing w:before="0" w:after="60"/>
      <w:jc w:val="both"/>
      <w:textAlignment w:val="auto"/>
    </w:pPr>
    <w:rPr>
      <w:i/>
      <w:iCs/>
      <w:sz w:val="20"/>
      <w:lang w:eastAsia="de-DE"/>
    </w:rPr>
  </w:style>
  <w:style w:type="character" w:customStyle="1" w:styleId="HTMLAddressChar">
    <w:name w:val="HTML Address Char"/>
    <w:basedOn w:val="DefaultParagraphFont"/>
    <w:link w:val="HTMLAddress"/>
    <w:uiPriority w:val="99"/>
    <w:rsid w:val="007D0624"/>
    <w:rPr>
      <w:rFonts w:ascii="Times New Roman" w:eastAsia="Batang" w:hAnsi="Times New Roman"/>
      <w:i/>
      <w:iCs/>
      <w:lang w:val="en-GB" w:eastAsia="de-DE"/>
    </w:rPr>
  </w:style>
  <w:style w:type="paragraph" w:styleId="Index8">
    <w:name w:val="index 8"/>
    <w:basedOn w:val="Normal"/>
    <w:next w:val="Normal"/>
    <w:autoRedefine/>
    <w:uiPriority w:val="99"/>
    <w:rsid w:val="007D0624"/>
    <w:pPr>
      <w:tabs>
        <w:tab w:val="clear" w:pos="1134"/>
        <w:tab w:val="clear" w:pos="1871"/>
        <w:tab w:val="clear" w:pos="2268"/>
      </w:tabs>
      <w:overflowPunct/>
      <w:autoSpaceDE/>
      <w:autoSpaceDN/>
      <w:adjustRightInd/>
      <w:spacing w:before="0" w:after="60"/>
      <w:ind w:left="1600" w:hanging="200"/>
      <w:jc w:val="both"/>
      <w:textAlignment w:val="auto"/>
    </w:pPr>
    <w:rPr>
      <w:sz w:val="20"/>
      <w:lang w:eastAsia="de-DE"/>
    </w:rPr>
  </w:style>
  <w:style w:type="paragraph" w:styleId="Index9">
    <w:name w:val="index 9"/>
    <w:basedOn w:val="Normal"/>
    <w:next w:val="Normal"/>
    <w:autoRedefine/>
    <w:uiPriority w:val="99"/>
    <w:rsid w:val="007D0624"/>
    <w:pPr>
      <w:tabs>
        <w:tab w:val="clear" w:pos="1134"/>
        <w:tab w:val="clear" w:pos="1871"/>
        <w:tab w:val="clear" w:pos="2268"/>
      </w:tabs>
      <w:overflowPunct/>
      <w:autoSpaceDE/>
      <w:autoSpaceDN/>
      <w:adjustRightInd/>
      <w:spacing w:before="0" w:after="60"/>
      <w:ind w:left="1800" w:hanging="200"/>
      <w:jc w:val="both"/>
      <w:textAlignment w:val="auto"/>
    </w:pPr>
    <w:rPr>
      <w:sz w:val="20"/>
      <w:lang w:eastAsia="de-DE"/>
    </w:rPr>
  </w:style>
  <w:style w:type="paragraph" w:styleId="List4">
    <w:name w:val="List 4"/>
    <w:basedOn w:val="Normal"/>
    <w:uiPriority w:val="99"/>
    <w:rsid w:val="007D0624"/>
    <w:pPr>
      <w:tabs>
        <w:tab w:val="clear" w:pos="1134"/>
        <w:tab w:val="clear" w:pos="1871"/>
        <w:tab w:val="clear" w:pos="2268"/>
      </w:tabs>
      <w:overflowPunct/>
      <w:autoSpaceDE/>
      <w:autoSpaceDN/>
      <w:adjustRightInd/>
      <w:spacing w:before="0" w:after="60"/>
      <w:ind w:left="1132" w:hanging="283"/>
      <w:jc w:val="both"/>
      <w:textAlignment w:val="auto"/>
    </w:pPr>
    <w:rPr>
      <w:sz w:val="20"/>
      <w:lang w:eastAsia="de-DE"/>
    </w:rPr>
  </w:style>
  <w:style w:type="paragraph" w:styleId="List5">
    <w:name w:val="List 5"/>
    <w:basedOn w:val="Normal"/>
    <w:uiPriority w:val="99"/>
    <w:rsid w:val="007D0624"/>
    <w:pPr>
      <w:tabs>
        <w:tab w:val="clear" w:pos="1134"/>
        <w:tab w:val="clear" w:pos="1871"/>
        <w:tab w:val="clear" w:pos="2268"/>
      </w:tabs>
      <w:overflowPunct/>
      <w:autoSpaceDE/>
      <w:autoSpaceDN/>
      <w:adjustRightInd/>
      <w:spacing w:before="0" w:after="60"/>
      <w:ind w:left="1415" w:hanging="283"/>
      <w:jc w:val="both"/>
      <w:textAlignment w:val="auto"/>
    </w:pPr>
    <w:rPr>
      <w:sz w:val="20"/>
      <w:lang w:eastAsia="de-DE"/>
    </w:rPr>
  </w:style>
  <w:style w:type="paragraph" w:styleId="ListBullet4">
    <w:name w:val="List Bullet 4"/>
    <w:basedOn w:val="Normal"/>
    <w:uiPriority w:val="99"/>
    <w:rsid w:val="007D0624"/>
    <w:pPr>
      <w:tabs>
        <w:tab w:val="clear" w:pos="1134"/>
        <w:tab w:val="clear" w:pos="1871"/>
        <w:tab w:val="clear" w:pos="2268"/>
        <w:tab w:val="num" w:pos="1209"/>
      </w:tabs>
      <w:overflowPunct/>
      <w:autoSpaceDE/>
      <w:autoSpaceDN/>
      <w:adjustRightInd/>
      <w:spacing w:before="0" w:after="60"/>
      <w:ind w:left="1209" w:hanging="360"/>
      <w:jc w:val="both"/>
      <w:textAlignment w:val="auto"/>
    </w:pPr>
    <w:rPr>
      <w:sz w:val="20"/>
      <w:lang w:eastAsia="de-DE"/>
    </w:rPr>
  </w:style>
  <w:style w:type="paragraph" w:styleId="ListBullet5">
    <w:name w:val="List Bullet 5"/>
    <w:basedOn w:val="Normal"/>
    <w:uiPriority w:val="99"/>
    <w:rsid w:val="007D0624"/>
    <w:pPr>
      <w:tabs>
        <w:tab w:val="clear" w:pos="1134"/>
        <w:tab w:val="clear" w:pos="1871"/>
        <w:tab w:val="clear" w:pos="2268"/>
        <w:tab w:val="num" w:pos="1492"/>
      </w:tabs>
      <w:overflowPunct/>
      <w:autoSpaceDE/>
      <w:autoSpaceDN/>
      <w:adjustRightInd/>
      <w:spacing w:before="0" w:after="60"/>
      <w:ind w:left="1492" w:hanging="360"/>
      <w:jc w:val="both"/>
      <w:textAlignment w:val="auto"/>
    </w:pPr>
    <w:rPr>
      <w:sz w:val="20"/>
      <w:lang w:eastAsia="de-DE"/>
    </w:rPr>
  </w:style>
  <w:style w:type="paragraph" w:styleId="ListContinue4">
    <w:name w:val="List Continue 4"/>
    <w:basedOn w:val="Normal"/>
    <w:uiPriority w:val="99"/>
    <w:rsid w:val="007D0624"/>
    <w:pPr>
      <w:tabs>
        <w:tab w:val="clear" w:pos="1134"/>
        <w:tab w:val="clear" w:pos="1871"/>
        <w:tab w:val="clear" w:pos="2268"/>
      </w:tabs>
      <w:overflowPunct/>
      <w:autoSpaceDE/>
      <w:autoSpaceDN/>
      <w:adjustRightInd/>
      <w:spacing w:before="0" w:after="120"/>
      <w:ind w:left="1132"/>
      <w:jc w:val="both"/>
      <w:textAlignment w:val="auto"/>
    </w:pPr>
    <w:rPr>
      <w:sz w:val="20"/>
      <w:lang w:eastAsia="de-DE"/>
    </w:rPr>
  </w:style>
  <w:style w:type="paragraph" w:styleId="ListContinue5">
    <w:name w:val="List Continue 5"/>
    <w:basedOn w:val="Normal"/>
    <w:uiPriority w:val="99"/>
    <w:rsid w:val="007D0624"/>
    <w:pPr>
      <w:tabs>
        <w:tab w:val="clear" w:pos="1134"/>
        <w:tab w:val="clear" w:pos="1871"/>
        <w:tab w:val="clear" w:pos="2268"/>
      </w:tabs>
      <w:overflowPunct/>
      <w:autoSpaceDE/>
      <w:autoSpaceDN/>
      <w:adjustRightInd/>
      <w:spacing w:before="0" w:after="120"/>
      <w:ind w:left="1415"/>
      <w:jc w:val="both"/>
      <w:textAlignment w:val="auto"/>
    </w:pPr>
    <w:rPr>
      <w:sz w:val="20"/>
      <w:lang w:eastAsia="de-DE"/>
    </w:rPr>
  </w:style>
  <w:style w:type="paragraph" w:styleId="ListNumber4">
    <w:name w:val="List Number 4"/>
    <w:basedOn w:val="Normal"/>
    <w:uiPriority w:val="99"/>
    <w:rsid w:val="007D0624"/>
    <w:pPr>
      <w:tabs>
        <w:tab w:val="clear" w:pos="1134"/>
        <w:tab w:val="clear" w:pos="1871"/>
        <w:tab w:val="clear" w:pos="2268"/>
        <w:tab w:val="num" w:pos="1209"/>
      </w:tabs>
      <w:overflowPunct/>
      <w:autoSpaceDE/>
      <w:autoSpaceDN/>
      <w:adjustRightInd/>
      <w:spacing w:before="0" w:after="60"/>
      <w:ind w:left="1209" w:hanging="360"/>
      <w:jc w:val="both"/>
      <w:textAlignment w:val="auto"/>
    </w:pPr>
    <w:rPr>
      <w:sz w:val="20"/>
      <w:lang w:eastAsia="de-DE"/>
    </w:rPr>
  </w:style>
  <w:style w:type="paragraph" w:styleId="ListNumber5">
    <w:name w:val="List Number 5"/>
    <w:basedOn w:val="Normal"/>
    <w:uiPriority w:val="99"/>
    <w:rsid w:val="007D0624"/>
    <w:pPr>
      <w:tabs>
        <w:tab w:val="clear" w:pos="1134"/>
        <w:tab w:val="clear" w:pos="1871"/>
        <w:tab w:val="clear" w:pos="2268"/>
        <w:tab w:val="num" w:pos="1492"/>
      </w:tabs>
      <w:overflowPunct/>
      <w:autoSpaceDE/>
      <w:autoSpaceDN/>
      <w:adjustRightInd/>
      <w:spacing w:before="0" w:after="60"/>
      <w:ind w:left="1492" w:hanging="360"/>
      <w:jc w:val="both"/>
      <w:textAlignment w:val="auto"/>
    </w:pPr>
    <w:rPr>
      <w:sz w:val="20"/>
      <w:lang w:eastAsia="de-DE"/>
    </w:rPr>
  </w:style>
  <w:style w:type="paragraph" w:styleId="MacroText">
    <w:name w:val="macro"/>
    <w:link w:val="MacroTextChar"/>
    <w:uiPriority w:val="99"/>
    <w:rsid w:val="007D0624"/>
    <w:pPr>
      <w:tabs>
        <w:tab w:val="left" w:pos="480"/>
        <w:tab w:val="left" w:pos="960"/>
        <w:tab w:val="left" w:pos="1440"/>
        <w:tab w:val="left" w:pos="1920"/>
        <w:tab w:val="left" w:pos="2400"/>
        <w:tab w:val="left" w:pos="2880"/>
        <w:tab w:val="left" w:pos="3360"/>
        <w:tab w:val="left" w:pos="3840"/>
        <w:tab w:val="left" w:pos="4320"/>
      </w:tabs>
      <w:spacing w:after="60"/>
      <w:jc w:val="both"/>
    </w:pPr>
    <w:rPr>
      <w:rFonts w:ascii="Courier New" w:hAnsi="Courier New" w:cs="Courier New"/>
      <w:lang w:val="en-GB" w:eastAsia="de-DE"/>
    </w:rPr>
  </w:style>
  <w:style w:type="character" w:customStyle="1" w:styleId="MacroTextChar">
    <w:name w:val="Macro Text Char"/>
    <w:basedOn w:val="DefaultParagraphFont"/>
    <w:link w:val="MacroText"/>
    <w:uiPriority w:val="99"/>
    <w:rsid w:val="007D0624"/>
    <w:rPr>
      <w:rFonts w:ascii="Courier New" w:eastAsia="Batang" w:hAnsi="Courier New" w:cs="Courier New"/>
      <w:lang w:val="en-GB" w:eastAsia="de-DE"/>
    </w:rPr>
  </w:style>
  <w:style w:type="paragraph" w:styleId="MessageHeader">
    <w:name w:val="Message Header"/>
    <w:basedOn w:val="Normal"/>
    <w:link w:val="MessageHeaderChar"/>
    <w:uiPriority w:val="99"/>
    <w:rsid w:val="007D0624"/>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after="60"/>
      <w:ind w:left="1134" w:hanging="1134"/>
      <w:jc w:val="both"/>
      <w:textAlignment w:val="auto"/>
    </w:pPr>
    <w:rPr>
      <w:rFonts w:ascii="Arial" w:hAnsi="Arial" w:cs="Arial"/>
      <w:szCs w:val="24"/>
      <w:lang w:eastAsia="de-DE"/>
    </w:rPr>
  </w:style>
  <w:style w:type="character" w:customStyle="1" w:styleId="MessageHeaderChar">
    <w:name w:val="Message Header Char"/>
    <w:basedOn w:val="DefaultParagraphFont"/>
    <w:link w:val="MessageHeader"/>
    <w:uiPriority w:val="99"/>
    <w:rsid w:val="007D0624"/>
    <w:rPr>
      <w:rFonts w:ascii="Arial" w:eastAsia="Batang" w:hAnsi="Arial" w:cs="Arial"/>
      <w:sz w:val="24"/>
      <w:szCs w:val="24"/>
      <w:shd w:val="pct20" w:color="auto" w:fill="auto"/>
      <w:lang w:val="en-GB" w:eastAsia="de-DE"/>
    </w:rPr>
  </w:style>
  <w:style w:type="paragraph" w:styleId="NoteHeading">
    <w:name w:val="Note Heading"/>
    <w:basedOn w:val="Normal"/>
    <w:next w:val="Normal"/>
    <w:link w:val="NoteHeadingChar"/>
    <w:uiPriority w:val="99"/>
    <w:rsid w:val="007D0624"/>
    <w:pPr>
      <w:tabs>
        <w:tab w:val="clear" w:pos="1134"/>
        <w:tab w:val="clear" w:pos="1871"/>
        <w:tab w:val="clear" w:pos="2268"/>
      </w:tabs>
      <w:overflowPunct/>
      <w:autoSpaceDE/>
      <w:autoSpaceDN/>
      <w:adjustRightInd/>
      <w:spacing w:before="0" w:after="60"/>
      <w:jc w:val="both"/>
      <w:textAlignment w:val="auto"/>
    </w:pPr>
    <w:rPr>
      <w:sz w:val="20"/>
      <w:lang w:eastAsia="de-DE"/>
    </w:rPr>
  </w:style>
  <w:style w:type="character" w:customStyle="1" w:styleId="NoteHeadingChar">
    <w:name w:val="Note Heading Char"/>
    <w:basedOn w:val="DefaultParagraphFont"/>
    <w:link w:val="NoteHeading"/>
    <w:uiPriority w:val="99"/>
    <w:rsid w:val="007D0624"/>
    <w:rPr>
      <w:rFonts w:ascii="Times New Roman" w:eastAsia="Batang" w:hAnsi="Times New Roman"/>
      <w:lang w:val="en-GB" w:eastAsia="de-DE"/>
    </w:rPr>
  </w:style>
  <w:style w:type="paragraph" w:styleId="PlainText">
    <w:name w:val="Plain Text"/>
    <w:basedOn w:val="Normal"/>
    <w:link w:val="PlainTextChar"/>
    <w:uiPriority w:val="99"/>
    <w:rsid w:val="007D0624"/>
    <w:pPr>
      <w:tabs>
        <w:tab w:val="clear" w:pos="1134"/>
        <w:tab w:val="clear" w:pos="1871"/>
        <w:tab w:val="clear" w:pos="2268"/>
      </w:tabs>
      <w:overflowPunct/>
      <w:autoSpaceDE/>
      <w:autoSpaceDN/>
      <w:adjustRightInd/>
      <w:spacing w:before="0" w:after="60"/>
      <w:jc w:val="both"/>
      <w:textAlignment w:val="auto"/>
    </w:pPr>
    <w:rPr>
      <w:rFonts w:ascii="Courier New" w:hAnsi="Courier New" w:cs="Courier New"/>
      <w:sz w:val="20"/>
      <w:lang w:eastAsia="de-DE"/>
    </w:rPr>
  </w:style>
  <w:style w:type="character" w:customStyle="1" w:styleId="PlainTextChar">
    <w:name w:val="Plain Text Char"/>
    <w:basedOn w:val="DefaultParagraphFont"/>
    <w:link w:val="PlainText"/>
    <w:uiPriority w:val="99"/>
    <w:rsid w:val="007D0624"/>
    <w:rPr>
      <w:rFonts w:ascii="Courier New" w:eastAsia="Batang" w:hAnsi="Courier New" w:cs="Courier New"/>
      <w:lang w:val="en-GB" w:eastAsia="de-DE"/>
    </w:rPr>
  </w:style>
  <w:style w:type="paragraph" w:styleId="Salutation">
    <w:name w:val="Salutation"/>
    <w:basedOn w:val="Normal"/>
    <w:next w:val="Normal"/>
    <w:link w:val="SalutationChar"/>
    <w:uiPriority w:val="99"/>
    <w:rsid w:val="007D0624"/>
    <w:pPr>
      <w:tabs>
        <w:tab w:val="clear" w:pos="1134"/>
        <w:tab w:val="clear" w:pos="1871"/>
        <w:tab w:val="clear" w:pos="2268"/>
      </w:tabs>
      <w:overflowPunct/>
      <w:autoSpaceDE/>
      <w:autoSpaceDN/>
      <w:adjustRightInd/>
      <w:spacing w:before="0" w:after="60"/>
      <w:jc w:val="both"/>
      <w:textAlignment w:val="auto"/>
    </w:pPr>
    <w:rPr>
      <w:sz w:val="20"/>
      <w:lang w:eastAsia="de-DE"/>
    </w:rPr>
  </w:style>
  <w:style w:type="character" w:customStyle="1" w:styleId="SalutationChar">
    <w:name w:val="Salutation Char"/>
    <w:basedOn w:val="DefaultParagraphFont"/>
    <w:link w:val="Salutation"/>
    <w:uiPriority w:val="99"/>
    <w:rsid w:val="007D0624"/>
    <w:rPr>
      <w:rFonts w:ascii="Times New Roman" w:eastAsia="Batang" w:hAnsi="Times New Roman"/>
      <w:lang w:val="en-GB" w:eastAsia="de-DE"/>
    </w:rPr>
  </w:style>
  <w:style w:type="paragraph" w:styleId="Subtitle">
    <w:name w:val="Subtitle"/>
    <w:basedOn w:val="Normal"/>
    <w:link w:val="SubtitleChar"/>
    <w:uiPriority w:val="99"/>
    <w:qFormat/>
    <w:rsid w:val="007D0624"/>
    <w:pPr>
      <w:tabs>
        <w:tab w:val="clear" w:pos="1134"/>
        <w:tab w:val="clear" w:pos="1871"/>
        <w:tab w:val="clear" w:pos="2268"/>
      </w:tabs>
      <w:overflowPunct/>
      <w:autoSpaceDE/>
      <w:autoSpaceDN/>
      <w:adjustRightInd/>
      <w:spacing w:before="0" w:after="60"/>
      <w:jc w:val="center"/>
      <w:textAlignment w:val="auto"/>
      <w:outlineLvl w:val="1"/>
    </w:pPr>
    <w:rPr>
      <w:rFonts w:ascii="Arial" w:hAnsi="Arial" w:cs="Arial"/>
      <w:szCs w:val="24"/>
      <w:lang w:eastAsia="de-DE"/>
    </w:rPr>
  </w:style>
  <w:style w:type="character" w:customStyle="1" w:styleId="SubtitleChar">
    <w:name w:val="Subtitle Char"/>
    <w:basedOn w:val="DefaultParagraphFont"/>
    <w:link w:val="Subtitle"/>
    <w:uiPriority w:val="99"/>
    <w:rsid w:val="007D0624"/>
    <w:rPr>
      <w:rFonts w:ascii="Arial" w:eastAsia="Batang" w:hAnsi="Arial" w:cs="Arial"/>
      <w:sz w:val="24"/>
      <w:szCs w:val="24"/>
      <w:lang w:val="en-GB" w:eastAsia="de-DE"/>
    </w:rPr>
  </w:style>
  <w:style w:type="paragraph" w:styleId="TableofAuthorities">
    <w:name w:val="table of authorities"/>
    <w:basedOn w:val="Normal"/>
    <w:next w:val="Normal"/>
    <w:uiPriority w:val="99"/>
    <w:rsid w:val="007D0624"/>
    <w:pPr>
      <w:tabs>
        <w:tab w:val="clear" w:pos="1134"/>
        <w:tab w:val="clear" w:pos="1871"/>
        <w:tab w:val="clear" w:pos="2268"/>
      </w:tabs>
      <w:overflowPunct/>
      <w:autoSpaceDE/>
      <w:autoSpaceDN/>
      <w:adjustRightInd/>
      <w:spacing w:before="0" w:after="60"/>
      <w:ind w:left="200" w:hanging="200"/>
      <w:jc w:val="both"/>
      <w:textAlignment w:val="auto"/>
    </w:pPr>
    <w:rPr>
      <w:sz w:val="20"/>
      <w:lang w:eastAsia="de-DE"/>
    </w:rPr>
  </w:style>
  <w:style w:type="paragraph" w:styleId="TableofFigures">
    <w:name w:val="table of figures"/>
    <w:basedOn w:val="Normal"/>
    <w:next w:val="Normal"/>
    <w:uiPriority w:val="99"/>
    <w:rsid w:val="007D0624"/>
    <w:pPr>
      <w:tabs>
        <w:tab w:val="clear" w:pos="1134"/>
        <w:tab w:val="clear" w:pos="1871"/>
        <w:tab w:val="clear" w:pos="2268"/>
      </w:tabs>
      <w:overflowPunct/>
      <w:autoSpaceDE/>
      <w:autoSpaceDN/>
      <w:adjustRightInd/>
      <w:spacing w:before="0" w:after="60"/>
      <w:jc w:val="both"/>
      <w:textAlignment w:val="auto"/>
    </w:pPr>
    <w:rPr>
      <w:sz w:val="20"/>
      <w:lang w:eastAsia="de-DE"/>
    </w:rPr>
  </w:style>
  <w:style w:type="paragraph" w:styleId="Title">
    <w:name w:val="Title"/>
    <w:basedOn w:val="Normal"/>
    <w:link w:val="TitleChar"/>
    <w:uiPriority w:val="99"/>
    <w:qFormat/>
    <w:rsid w:val="007D0624"/>
    <w:pPr>
      <w:tabs>
        <w:tab w:val="clear" w:pos="1134"/>
        <w:tab w:val="clear" w:pos="1871"/>
        <w:tab w:val="clear" w:pos="2268"/>
      </w:tabs>
      <w:overflowPunct/>
      <w:autoSpaceDE/>
      <w:autoSpaceDN/>
      <w:adjustRightInd/>
      <w:spacing w:before="240" w:after="60"/>
      <w:jc w:val="center"/>
      <w:textAlignment w:val="auto"/>
      <w:outlineLvl w:val="0"/>
    </w:pPr>
    <w:rPr>
      <w:rFonts w:ascii="Arial" w:hAnsi="Arial" w:cs="Arial"/>
      <w:b/>
      <w:bCs/>
      <w:kern w:val="28"/>
      <w:sz w:val="32"/>
      <w:szCs w:val="32"/>
      <w:lang w:eastAsia="de-DE"/>
    </w:rPr>
  </w:style>
  <w:style w:type="character" w:customStyle="1" w:styleId="TitleChar">
    <w:name w:val="Title Char"/>
    <w:basedOn w:val="DefaultParagraphFont"/>
    <w:link w:val="Title"/>
    <w:uiPriority w:val="99"/>
    <w:rsid w:val="007D0624"/>
    <w:rPr>
      <w:rFonts w:ascii="Arial" w:eastAsia="Batang" w:hAnsi="Arial" w:cs="Arial"/>
      <w:b/>
      <w:bCs/>
      <w:kern w:val="28"/>
      <w:sz w:val="32"/>
      <w:szCs w:val="32"/>
      <w:lang w:val="en-GB" w:eastAsia="de-DE"/>
    </w:rPr>
  </w:style>
  <w:style w:type="paragraph" w:styleId="TOAHeading">
    <w:name w:val="toa heading"/>
    <w:basedOn w:val="Normal"/>
    <w:next w:val="Normal"/>
    <w:uiPriority w:val="99"/>
    <w:rsid w:val="007D0624"/>
    <w:pPr>
      <w:tabs>
        <w:tab w:val="clear" w:pos="1134"/>
        <w:tab w:val="clear" w:pos="1871"/>
        <w:tab w:val="clear" w:pos="2268"/>
      </w:tabs>
      <w:overflowPunct/>
      <w:autoSpaceDE/>
      <w:autoSpaceDN/>
      <w:adjustRightInd/>
      <w:spacing w:after="60"/>
      <w:jc w:val="both"/>
      <w:textAlignment w:val="auto"/>
    </w:pPr>
    <w:rPr>
      <w:rFonts w:ascii="Arial" w:hAnsi="Arial" w:cs="Arial"/>
      <w:b/>
      <w:bCs/>
      <w:szCs w:val="24"/>
      <w:lang w:eastAsia="de-DE"/>
    </w:rPr>
  </w:style>
  <w:style w:type="character" w:customStyle="1" w:styleId="HeadingiChar">
    <w:name w:val="Heading_i Char"/>
    <w:basedOn w:val="DefaultParagraphFont"/>
    <w:link w:val="Headingi"/>
    <w:locked/>
    <w:rsid w:val="007D0624"/>
    <w:rPr>
      <w:rFonts w:ascii="Times New Roman" w:hAnsi="Times New Roman"/>
      <w:i/>
      <w:sz w:val="24"/>
      <w:lang w:val="en-GB" w:eastAsia="en-US"/>
    </w:rPr>
  </w:style>
  <w:style w:type="character" w:customStyle="1" w:styleId="ArttitleChar">
    <w:name w:val="Art_title Char"/>
    <w:basedOn w:val="DefaultParagraphFont"/>
    <w:link w:val="Arttitle"/>
    <w:locked/>
    <w:rsid w:val="007D0624"/>
    <w:rPr>
      <w:rFonts w:ascii="Times New Roman" w:hAnsi="Times New Roman"/>
      <w:b/>
      <w:sz w:val="28"/>
      <w:lang w:val="en-GB" w:eastAsia="en-US"/>
    </w:rPr>
  </w:style>
  <w:style w:type="character" w:customStyle="1" w:styleId="RestitleChar">
    <w:name w:val="Res_title Char"/>
    <w:basedOn w:val="DefaultParagraphFont"/>
    <w:link w:val="Restitle"/>
    <w:locked/>
    <w:rsid w:val="007D0624"/>
    <w:rPr>
      <w:rFonts w:ascii="Times New Roman Bold" w:hAnsi="Times New Roman Bold"/>
      <w:b/>
      <w:sz w:val="28"/>
      <w:lang w:val="en-GB" w:eastAsia="en-US"/>
    </w:rPr>
  </w:style>
  <w:style w:type="character" w:customStyle="1" w:styleId="TabletextChar">
    <w:name w:val="Table_text Char"/>
    <w:basedOn w:val="DefaultParagraphFont"/>
    <w:link w:val="Tabletext"/>
    <w:qFormat/>
    <w:locked/>
    <w:rsid w:val="007D0624"/>
    <w:rPr>
      <w:rFonts w:ascii="Times New Roman" w:hAnsi="Times New Roman"/>
      <w:lang w:val="en-GB" w:eastAsia="en-US"/>
    </w:rPr>
  </w:style>
  <w:style w:type="character" w:customStyle="1" w:styleId="Title3Char">
    <w:name w:val="Title 3 Char"/>
    <w:basedOn w:val="DefaultParagraphFont"/>
    <w:link w:val="Title3"/>
    <w:locked/>
    <w:rsid w:val="007D0624"/>
    <w:rPr>
      <w:rFonts w:ascii="Times New Roman" w:hAnsi="Times New Roman"/>
      <w:sz w:val="28"/>
      <w:lang w:val="en-GB" w:eastAsia="en-US"/>
    </w:rPr>
  </w:style>
  <w:style w:type="character" w:customStyle="1" w:styleId="AnnexNoChar">
    <w:name w:val="Annex_No Char"/>
    <w:basedOn w:val="DefaultParagraphFont"/>
    <w:link w:val="AnnexNo"/>
    <w:locked/>
    <w:rsid w:val="007D0624"/>
    <w:rPr>
      <w:rFonts w:ascii="Times New Roman" w:hAnsi="Times New Roman"/>
      <w:caps/>
      <w:sz w:val="28"/>
      <w:lang w:val="en-GB" w:eastAsia="en-US"/>
    </w:rPr>
  </w:style>
  <w:style w:type="character" w:customStyle="1" w:styleId="RectitleChar">
    <w:name w:val="Rec_title Char"/>
    <w:basedOn w:val="DefaultParagraphFont"/>
    <w:link w:val="Rectitle"/>
    <w:locked/>
    <w:rsid w:val="007D0624"/>
    <w:rPr>
      <w:rFonts w:ascii="Times New Roman Bold" w:hAnsi="Times New Roman Bold"/>
      <w:b/>
      <w:sz w:val="28"/>
      <w:lang w:val="en-GB" w:eastAsia="en-US"/>
    </w:rPr>
  </w:style>
  <w:style w:type="character" w:customStyle="1" w:styleId="TableheadChar">
    <w:name w:val="Table_head Char"/>
    <w:basedOn w:val="DefaultParagraphFont"/>
    <w:link w:val="Tablehead"/>
    <w:locked/>
    <w:rsid w:val="007D0624"/>
    <w:rPr>
      <w:rFonts w:ascii="Times New Roman Bold" w:hAnsi="Times New Roman Bold" w:cs="Times New Roman Bold"/>
      <w:b/>
      <w:lang w:val="en-GB" w:eastAsia="en-US"/>
    </w:rPr>
  </w:style>
  <w:style w:type="table" w:styleId="TableTheme">
    <w:name w:val="Table Theme"/>
    <w:basedOn w:val="TableNormal"/>
    <w:uiPriority w:val="99"/>
    <w:rsid w:val="007D0624"/>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uiPriority w:val="99"/>
    <w:rsid w:val="007D0624"/>
    <w:pPr>
      <w:spacing w:before="240"/>
      <w:jc w:val="both"/>
    </w:pPr>
    <w:rPr>
      <w:rFonts w:ascii="Times New Roman" w:eastAsia="SimSun" w:hAnsi="Times New Roman"/>
      <w:color w:val="000080"/>
      <w:lang w:val="sv-SE" w:eastAsia="sv-S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paragraph" w:customStyle="1" w:styleId="1">
    <w:name w:val="変更箇所1"/>
    <w:hidden/>
    <w:uiPriority w:val="99"/>
    <w:semiHidden/>
    <w:rsid w:val="007D0624"/>
    <w:rPr>
      <w:rFonts w:ascii="Times New Roman" w:eastAsia="SimSun" w:hAnsi="Times New Roman"/>
      <w:sz w:val="24"/>
      <w:lang w:val="en-GB" w:eastAsia="en-US"/>
    </w:rPr>
  </w:style>
  <w:style w:type="table" w:styleId="TableClassic1">
    <w:name w:val="Table Classic 1"/>
    <w:basedOn w:val="TableNormal"/>
    <w:uiPriority w:val="99"/>
    <w:rsid w:val="007D0624"/>
    <w:pPr>
      <w:widowControl w:val="0"/>
      <w:jc w:val="both"/>
    </w:pPr>
    <w:rPr>
      <w:rFonts w:ascii="Times" w:eastAsia="SimSun" w:hAnsi="Times"/>
      <w:sz w:val="18"/>
      <w:lang w:val="sv-SE" w:eastAsia="sv-SE"/>
    </w:rPr>
    <w:tblPr>
      <w:tblBorders>
        <w:top w:val="single" w:sz="12" w:space="0" w:color="000000"/>
        <w:bottom w:val="single" w:sz="12" w:space="0" w:color="000000"/>
      </w:tblBorders>
    </w:tblPr>
    <w:tblStylePr w:type="firstRow">
      <w:rPr>
        <w:rFonts w:ascii="Calibri" w:eastAsia="SimSun" w:hAnsi="Calibri" w:cs="Times New Roman"/>
        <w:b/>
        <w:i w:val="0"/>
        <w:iCs/>
        <w:sz w:val="18"/>
      </w:rPr>
      <w:tblPr/>
      <w:tcPr>
        <w:tcBorders>
          <w:top w:val="single" w:sz="12" w:space="0" w:color="000000"/>
          <w:bottom w:val="single" w:sz="6" w:space="0" w:color="000000"/>
        </w:tcBorders>
        <w:shd w:val="clear" w:color="auto" w:fill="auto"/>
      </w:tcPr>
    </w:tblStylePr>
    <w:tblStylePr w:type="lastRow">
      <w:rPr>
        <w:rFonts w:cs="Times New Roman"/>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Calibri" w:eastAsia="SimSun" w:hAnsi="Calibri" w:cs="Times New Roman"/>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rPr>
        <w:rFonts w:cs="Times New Roman"/>
      </w:rPr>
      <w:tblPr/>
      <w:tcPr>
        <w:tcBorders>
          <w:top w:val="nil"/>
          <w:left w:val="nil"/>
          <w:bottom w:val="nil"/>
          <w:right w:val="nil"/>
          <w:insideH w:val="nil"/>
          <w:insideV w:val="nil"/>
          <w:tl2br w:val="nil"/>
          <w:tr2bl w:val="nil"/>
        </w:tcBorders>
        <w:shd w:val="clear" w:color="auto" w:fill="auto"/>
      </w:tcPr>
    </w:tblStylePr>
    <w:tblStylePr w:type="neCell">
      <w:rPr>
        <w:rFonts w:cs="Times New Roman"/>
        <w:b/>
        <w:bCs/>
        <w:i w:val="0"/>
        <w:iCs w:val="0"/>
      </w:rPr>
      <w:tblPr/>
      <w:tcPr>
        <w:tcBorders>
          <w:tl2br w:val="none" w:sz="0" w:space="0" w:color="auto"/>
          <w:tr2bl w:val="none" w:sz="0" w:space="0" w:color="auto"/>
        </w:tcBorders>
      </w:tcPr>
    </w:tblStylePr>
    <w:tblStylePr w:type="seCell">
      <w:rPr>
        <w:rFonts w:cs="Times New Roman"/>
      </w:rPr>
      <w:tblPr/>
      <w:tcPr>
        <w:tcBorders>
          <w:top w:val="nil"/>
          <w:left w:val="nil"/>
          <w:bottom w:val="single" w:sz="12" w:space="0" w:color="000000"/>
          <w:right w:val="nil"/>
          <w:insideH w:val="nil"/>
          <w:insideV w:val="nil"/>
          <w:tl2br w:val="nil"/>
          <w:tr2bl w:val="nil"/>
        </w:tcBorders>
        <w:shd w:val="clear" w:color="auto" w:fill="auto"/>
      </w:tcPr>
    </w:tblStylePr>
    <w:tblStylePr w:type="swCell">
      <w:rPr>
        <w:rFonts w:cs="Times New Roman"/>
        <w:b w:val="0"/>
        <w:bCs/>
      </w:rPr>
      <w:tblPr/>
      <w:tcPr>
        <w:tcBorders>
          <w:tl2br w:val="none" w:sz="0" w:space="0" w:color="auto"/>
          <w:tr2bl w:val="none" w:sz="0" w:space="0" w:color="auto"/>
        </w:tcBorders>
      </w:tcPr>
    </w:tblStylePr>
  </w:style>
  <w:style w:type="paragraph" w:customStyle="1" w:styleId="EditorsNote0">
    <w:name w:val="Editor's Note"/>
    <w:basedOn w:val="Normal"/>
    <w:uiPriority w:val="99"/>
    <w:rsid w:val="007D0624"/>
    <w:pPr>
      <w:spacing w:before="240" w:after="240"/>
    </w:pPr>
    <w:rPr>
      <w:rFonts w:eastAsia="MS Mincho"/>
      <w:i/>
      <w:lang w:eastAsia="ja-JP"/>
    </w:rPr>
  </w:style>
  <w:style w:type="table" w:styleId="TableGrid8">
    <w:name w:val="Table Grid 8"/>
    <w:basedOn w:val="TableNormal"/>
    <w:uiPriority w:val="99"/>
    <w:rsid w:val="007D0624"/>
    <w:pPr>
      <w:tabs>
        <w:tab w:val="left" w:pos="794"/>
        <w:tab w:val="left" w:pos="1191"/>
        <w:tab w:val="left" w:pos="1588"/>
        <w:tab w:val="left" w:pos="1985"/>
      </w:tabs>
      <w:overflowPunct w:val="0"/>
      <w:autoSpaceDE w:val="0"/>
      <w:autoSpaceDN w:val="0"/>
      <w:adjustRightInd w:val="0"/>
      <w:spacing w:before="120"/>
      <w:textAlignment w:val="baseline"/>
    </w:pPr>
    <w:rPr>
      <w:rFonts w:eastAsia="SimSun" w:cs="Angsana New"/>
      <w:lang w:val="sv-SE" w:eastAsia="sv-S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ngsana New"/>
        <w:b/>
        <w:bCs/>
        <w:color w:val="FFFFFF"/>
      </w:rPr>
      <w:tblPr/>
      <w:tcPr>
        <w:tcBorders>
          <w:tl2br w:val="none" w:sz="0" w:space="0" w:color="auto"/>
          <w:tr2bl w:val="none" w:sz="0" w:space="0" w:color="auto"/>
        </w:tcBorders>
        <w:shd w:val="solid" w:color="000080" w:fill="FFFFFF"/>
      </w:tcPr>
    </w:tblStylePr>
    <w:tblStylePr w:type="lastRow">
      <w:rPr>
        <w:rFonts w:cs="Angsana New"/>
        <w:b/>
        <w:bCs/>
        <w:color w:val="auto"/>
      </w:rPr>
      <w:tblPr/>
      <w:tcPr>
        <w:tcBorders>
          <w:tl2br w:val="none" w:sz="0" w:space="0" w:color="auto"/>
          <w:tr2bl w:val="none" w:sz="0" w:space="0" w:color="auto"/>
        </w:tcBorders>
      </w:tcPr>
    </w:tblStylePr>
    <w:tblStylePr w:type="lastCol">
      <w:rPr>
        <w:rFonts w:cs="Angsana New"/>
        <w:b/>
        <w:bCs/>
        <w:color w:val="auto"/>
      </w:rPr>
      <w:tblPr/>
      <w:tcPr>
        <w:tcBorders>
          <w:tl2br w:val="none" w:sz="0" w:space="0" w:color="auto"/>
          <w:tr2bl w:val="none" w:sz="0" w:space="0" w:color="auto"/>
        </w:tcBorders>
      </w:tcPr>
    </w:tblStylePr>
  </w:style>
  <w:style w:type="paragraph" w:styleId="Revision">
    <w:name w:val="Revision"/>
    <w:hidden/>
    <w:uiPriority w:val="99"/>
    <w:semiHidden/>
    <w:rsid w:val="007D0624"/>
    <w:rPr>
      <w:rFonts w:ascii="Times New Roman" w:hAnsi="Times New Roman"/>
      <w:sz w:val="24"/>
      <w:lang w:val="en-GB" w:eastAsia="en-US"/>
    </w:rPr>
  </w:style>
  <w:style w:type="paragraph" w:styleId="NoSpacing">
    <w:name w:val="No Spacing"/>
    <w:uiPriority w:val="99"/>
    <w:qFormat/>
    <w:rsid w:val="007D0624"/>
    <w:rPr>
      <w:rFonts w:ascii="Times New Roman" w:eastAsia="SimSun" w:hAnsi="Times New Roman"/>
      <w:sz w:val="24"/>
      <w:szCs w:val="24"/>
    </w:rPr>
  </w:style>
  <w:style w:type="character" w:styleId="PlaceholderText">
    <w:name w:val="Placeholder Text"/>
    <w:basedOn w:val="DefaultParagraphFont"/>
    <w:uiPriority w:val="99"/>
    <w:semiHidden/>
    <w:rsid w:val="007D0624"/>
    <w:rPr>
      <w:rFonts w:cs="Times New Roman"/>
      <w:color w:val="808080"/>
    </w:rPr>
  </w:style>
  <w:style w:type="numbering" w:styleId="111111">
    <w:name w:val="Outline List 2"/>
    <w:basedOn w:val="NoList"/>
    <w:uiPriority w:val="99"/>
    <w:unhideWhenUsed/>
    <w:rsid w:val="007D0624"/>
    <w:pPr>
      <w:numPr>
        <w:numId w:val="1"/>
      </w:numPr>
    </w:pPr>
  </w:style>
  <w:style w:type="character" w:customStyle="1" w:styleId="ListParagraphChar">
    <w:name w:val="List Paragraph Char"/>
    <w:basedOn w:val="DefaultParagraphFont"/>
    <w:link w:val="ListParagraph"/>
    <w:uiPriority w:val="34"/>
    <w:locked/>
    <w:rsid w:val="007D0624"/>
    <w:rPr>
      <w:rFonts w:ascii="Times New Roman" w:eastAsiaTheme="minorEastAsia" w:hAnsi="Times New Roman"/>
      <w:sz w:val="24"/>
      <w:lang w:val="en-GB" w:eastAsia="en-US"/>
    </w:rPr>
  </w:style>
  <w:style w:type="paragraph" w:customStyle="1" w:styleId="tabletext0">
    <w:name w:val="table_text"/>
    <w:basedOn w:val="Normal"/>
    <w:uiPriority w:val="99"/>
    <w:rsid w:val="007D0624"/>
    <w:pPr>
      <w:tabs>
        <w:tab w:val="clear" w:pos="1134"/>
        <w:tab w:val="clear" w:pos="1871"/>
        <w:tab w:val="clear" w:pos="2268"/>
      </w:tabs>
      <w:adjustRightInd/>
      <w:spacing w:before="40" w:after="40"/>
      <w:textAlignment w:val="auto"/>
    </w:pPr>
    <w:rPr>
      <w:rFonts w:eastAsia="MS Mincho"/>
      <w:sz w:val="20"/>
      <w:lang w:val="en-US" w:eastAsia="ja-JP"/>
    </w:rPr>
  </w:style>
  <w:style w:type="numbering" w:customStyle="1" w:styleId="NoList11">
    <w:name w:val="No List11"/>
    <w:next w:val="NoList"/>
    <w:uiPriority w:val="99"/>
    <w:semiHidden/>
    <w:unhideWhenUsed/>
    <w:rsid w:val="007D0624"/>
  </w:style>
  <w:style w:type="character" w:customStyle="1" w:styleId="Tabletext1">
    <w:name w:val="Table_text (文字)"/>
    <w:rsid w:val="007D0624"/>
    <w:rPr>
      <w:rFonts w:ascii="Times New Roman" w:hAnsi="Times New Roman"/>
      <w:lang w:val="en-GB" w:eastAsia="en-US"/>
    </w:rPr>
  </w:style>
  <w:style w:type="character" w:customStyle="1" w:styleId="FootnoteTextChar2">
    <w:name w:val="Footnote Text Char2"/>
    <w:aliases w:val="Footnote Text Char1 Char1,Footnote Text Char Char1 Char1,Footnote Text Char4 Char Char Char1,Footnote Text Char1 Char1 Char1 Char Char1,Footnote Text Char Char1 Char1 Char Char Char1,DNV- Char,footnote text Char1,DNV-FT Char1,DN Char"/>
    <w:basedOn w:val="DefaultParagraphFont"/>
    <w:uiPriority w:val="99"/>
    <w:rsid w:val="007D0624"/>
    <w:rPr>
      <w:rFonts w:ascii="Times New Roman" w:hAnsi="Times New Roman"/>
      <w:sz w:val="24"/>
      <w:lang w:val="en-GB" w:eastAsia="en-US"/>
    </w:rPr>
  </w:style>
  <w:style w:type="paragraph" w:customStyle="1" w:styleId="Summary">
    <w:name w:val="Summary"/>
    <w:basedOn w:val="Normal"/>
    <w:next w:val="Normalaftertitle"/>
    <w:autoRedefine/>
    <w:rsid w:val="007D0624"/>
    <w:pPr>
      <w:tabs>
        <w:tab w:val="clear" w:pos="1134"/>
        <w:tab w:val="clear" w:pos="1871"/>
        <w:tab w:val="clear" w:pos="2268"/>
        <w:tab w:val="left" w:pos="794"/>
        <w:tab w:val="left" w:pos="1191"/>
        <w:tab w:val="left" w:pos="1588"/>
        <w:tab w:val="left" w:pos="1985"/>
      </w:tabs>
      <w:spacing w:before="0"/>
    </w:pPr>
    <w:rPr>
      <w:rFonts w:eastAsia="MS Mincho"/>
      <w:sz w:val="20"/>
      <w:lang w:val="es-ES_tradnl"/>
    </w:rPr>
  </w:style>
  <w:style w:type="paragraph" w:customStyle="1" w:styleId="TableNoTitle">
    <w:name w:val="Table_NoTitle"/>
    <w:basedOn w:val="Normal"/>
    <w:next w:val="Tablehead"/>
    <w:rsid w:val="007D0624"/>
    <w:pPr>
      <w:keepNext/>
      <w:keepLines/>
      <w:tabs>
        <w:tab w:val="clear" w:pos="1134"/>
        <w:tab w:val="clear" w:pos="1871"/>
        <w:tab w:val="clear" w:pos="2268"/>
        <w:tab w:val="left" w:pos="794"/>
        <w:tab w:val="left" w:pos="1191"/>
        <w:tab w:val="left" w:pos="1588"/>
        <w:tab w:val="left" w:pos="1985"/>
      </w:tabs>
      <w:spacing w:before="360" w:after="120" w:line="240" w:lineRule="exact"/>
      <w:jc w:val="center"/>
    </w:pPr>
    <w:rPr>
      <w:rFonts w:ascii="Calibri" w:eastAsiaTheme="minorEastAsia" w:hAnsi="Calibri" w:cs="Calibri"/>
      <w:b/>
      <w:sz w:val="20"/>
      <w:szCs w:val="22"/>
      <w:lang w:val="en-US"/>
    </w:rPr>
  </w:style>
  <w:style w:type="paragraph" w:customStyle="1" w:styleId="Figure-t">
    <w:name w:val="Figure-t"/>
    <w:basedOn w:val="Normal"/>
    <w:rsid w:val="007D0624"/>
    <w:pPr>
      <w:keepNext/>
      <w:keepLines/>
      <w:spacing w:before="0" w:after="120"/>
      <w:jc w:val="center"/>
    </w:pPr>
    <w:rPr>
      <w:rFonts w:ascii="Times New Roman Bold" w:eastAsiaTheme="minorEastAsia" w:hAnsi="Times New Roman Bold"/>
      <w:b/>
      <w:sz w:val="20"/>
      <w:lang w:eastAsia="ja-JP"/>
    </w:rPr>
  </w:style>
  <w:style w:type="table" w:styleId="PlainTable1">
    <w:name w:val="Plain Table 1"/>
    <w:basedOn w:val="TableNormal"/>
    <w:uiPriority w:val="41"/>
    <w:rsid w:val="007D0624"/>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2">
    <w:name w:val="Unresolved Mention2"/>
    <w:basedOn w:val="DefaultParagraphFont"/>
    <w:uiPriority w:val="99"/>
    <w:semiHidden/>
    <w:unhideWhenUsed/>
    <w:rsid w:val="007D0624"/>
    <w:rPr>
      <w:color w:val="605E5C"/>
      <w:shd w:val="clear" w:color="auto" w:fill="E1DFDD"/>
    </w:rPr>
  </w:style>
  <w:style w:type="character" w:customStyle="1" w:styleId="UnresolvedMention3">
    <w:name w:val="Unresolved Mention3"/>
    <w:basedOn w:val="DefaultParagraphFont"/>
    <w:uiPriority w:val="99"/>
    <w:semiHidden/>
    <w:unhideWhenUsed/>
    <w:rsid w:val="007D0624"/>
    <w:rPr>
      <w:color w:val="605E5C"/>
      <w:shd w:val="clear" w:color="auto" w:fill="E1DFDD"/>
    </w:rPr>
  </w:style>
  <w:style w:type="character" w:customStyle="1" w:styleId="UnresolvedMention4">
    <w:name w:val="Unresolved Mention4"/>
    <w:basedOn w:val="DefaultParagraphFont"/>
    <w:uiPriority w:val="99"/>
    <w:semiHidden/>
    <w:unhideWhenUsed/>
    <w:rsid w:val="007D0624"/>
    <w:rPr>
      <w:color w:val="605E5C"/>
      <w:shd w:val="clear" w:color="auto" w:fill="E1DFDD"/>
    </w:rPr>
  </w:style>
  <w:style w:type="numbering" w:customStyle="1" w:styleId="NoList2">
    <w:name w:val="No List2"/>
    <w:next w:val="NoList"/>
    <w:uiPriority w:val="99"/>
    <w:semiHidden/>
    <w:unhideWhenUsed/>
    <w:rsid w:val="007D0624"/>
  </w:style>
  <w:style w:type="table" w:customStyle="1" w:styleId="TableGrid10">
    <w:name w:val="Table Grid1"/>
    <w:basedOn w:val="TableNormal"/>
    <w:next w:val="TableGrid"/>
    <w:uiPriority w:val="59"/>
    <w:rsid w:val="007D0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
    <w:name w:val="Annex_NoTitle"/>
    <w:basedOn w:val="Normal"/>
    <w:next w:val="Normalaftertitle"/>
    <w:rsid w:val="007D0624"/>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Char1CharChar1Char">
    <w:name w:val="Char1 Char Char1 Char"/>
    <w:basedOn w:val="Normal"/>
    <w:rsid w:val="007D062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AppendixNoTitle">
    <w:name w:val="Appendix_NoTitle"/>
    <w:basedOn w:val="AnnexNoTitle"/>
    <w:next w:val="Normalaftertitle"/>
    <w:rsid w:val="007D0624"/>
  </w:style>
  <w:style w:type="character" w:customStyle="1" w:styleId="apple-style-span">
    <w:name w:val="apple-style-span"/>
    <w:basedOn w:val="DefaultParagraphFont"/>
    <w:rsid w:val="007D0624"/>
  </w:style>
  <w:style w:type="paragraph" w:customStyle="1" w:styleId="toctemp">
    <w:name w:val="toctemp"/>
    <w:basedOn w:val="Normal"/>
    <w:next w:val="FootnoteText"/>
    <w:rsid w:val="007D0624"/>
    <w:pPr>
      <w:tabs>
        <w:tab w:val="clear" w:pos="1134"/>
        <w:tab w:val="clear" w:pos="1871"/>
        <w:tab w:val="clear" w:pos="2268"/>
        <w:tab w:val="left" w:pos="2269"/>
        <w:tab w:val="left" w:leader="dot" w:pos="8789"/>
        <w:tab w:val="right" w:pos="9639"/>
      </w:tabs>
      <w:spacing w:before="136"/>
      <w:ind w:left="1418" w:right="964" w:hanging="1418"/>
      <w:jc w:val="both"/>
    </w:pPr>
    <w:rPr>
      <w:rFonts w:ascii="Times" w:hAnsi="Times"/>
      <w:sz w:val="20"/>
    </w:rPr>
  </w:style>
  <w:style w:type="paragraph" w:customStyle="1" w:styleId="Car">
    <w:name w:val="Car"/>
    <w:basedOn w:val="Normal"/>
    <w:rsid w:val="007D062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TabletitleBR">
    <w:name w:val="Table_title_BR"/>
    <w:basedOn w:val="Normal"/>
    <w:next w:val="Tablehead"/>
    <w:uiPriority w:val="99"/>
    <w:rsid w:val="007D0624"/>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AnnexNotitle0">
    <w:name w:val="Annex_No &amp; title"/>
    <w:basedOn w:val="Normal"/>
    <w:next w:val="Normal"/>
    <w:rsid w:val="007D0624"/>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0">
    <w:name w:val="Appendix_No &amp; title"/>
    <w:basedOn w:val="AnnexNotitle0"/>
    <w:next w:val="Normal"/>
    <w:uiPriority w:val="99"/>
    <w:rsid w:val="007D0624"/>
  </w:style>
  <w:style w:type="paragraph" w:customStyle="1" w:styleId="FigureNoBR">
    <w:name w:val="Figure_No_BR"/>
    <w:basedOn w:val="Normal"/>
    <w:next w:val="Normal"/>
    <w:uiPriority w:val="99"/>
    <w:rsid w:val="007D0624"/>
    <w:pPr>
      <w:keepNext/>
      <w:keepLines/>
      <w:tabs>
        <w:tab w:val="clear" w:pos="1134"/>
        <w:tab w:val="clear" w:pos="1871"/>
        <w:tab w:val="clear" w:pos="2268"/>
        <w:tab w:val="left" w:pos="794"/>
        <w:tab w:val="left" w:pos="1191"/>
        <w:tab w:val="left" w:pos="1588"/>
        <w:tab w:val="left" w:pos="1985"/>
      </w:tabs>
      <w:spacing w:before="480" w:after="120"/>
      <w:jc w:val="center"/>
    </w:pPr>
    <w:rPr>
      <w:caps/>
    </w:rPr>
  </w:style>
  <w:style w:type="paragraph" w:customStyle="1" w:styleId="FiguretitleBR">
    <w:name w:val="Figure_title_BR"/>
    <w:basedOn w:val="TabletitleBR"/>
    <w:next w:val="Figurewithouttitle"/>
    <w:uiPriority w:val="99"/>
    <w:rsid w:val="007D0624"/>
    <w:pPr>
      <w:keepNext w:val="0"/>
      <w:spacing w:after="480"/>
    </w:pPr>
  </w:style>
  <w:style w:type="paragraph" w:customStyle="1" w:styleId="NoteannexappBR">
    <w:name w:val="Note_annex_app_BR"/>
    <w:basedOn w:val="Note"/>
    <w:uiPriority w:val="99"/>
    <w:rsid w:val="007D0624"/>
    <w:pPr>
      <w:tabs>
        <w:tab w:val="clear" w:pos="284"/>
        <w:tab w:val="clear" w:pos="1134"/>
        <w:tab w:val="clear" w:pos="1871"/>
        <w:tab w:val="clear" w:pos="2268"/>
        <w:tab w:val="left" w:pos="794"/>
        <w:tab w:val="left" w:pos="1191"/>
        <w:tab w:val="left" w:pos="1588"/>
        <w:tab w:val="left" w:pos="1985"/>
      </w:tabs>
      <w:jc w:val="both"/>
    </w:pPr>
    <w:rPr>
      <w:szCs w:val="22"/>
    </w:rPr>
  </w:style>
  <w:style w:type="paragraph" w:customStyle="1" w:styleId="RecNoBR">
    <w:name w:val="Rec_No_BR"/>
    <w:basedOn w:val="Normal"/>
    <w:next w:val="Rectitle"/>
    <w:uiPriority w:val="99"/>
    <w:rsid w:val="007D0624"/>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RepNoBR">
    <w:name w:val="Rep_No_BR"/>
    <w:basedOn w:val="RecNoBR"/>
    <w:next w:val="Reptitle"/>
    <w:uiPriority w:val="99"/>
    <w:rsid w:val="007D0624"/>
  </w:style>
  <w:style w:type="paragraph" w:customStyle="1" w:styleId="ResNoBR">
    <w:name w:val="Res_No_BR"/>
    <w:basedOn w:val="RecNoBR"/>
    <w:next w:val="Restitle"/>
    <w:uiPriority w:val="99"/>
    <w:rsid w:val="007D0624"/>
  </w:style>
  <w:style w:type="paragraph" w:customStyle="1" w:styleId="TableNoBR">
    <w:name w:val="Table_No_BR"/>
    <w:basedOn w:val="Normal"/>
    <w:next w:val="TabletitleBR"/>
    <w:uiPriority w:val="99"/>
    <w:rsid w:val="007D0624"/>
    <w:pPr>
      <w:keepNext/>
      <w:tabs>
        <w:tab w:val="clear" w:pos="1134"/>
        <w:tab w:val="clear" w:pos="1871"/>
        <w:tab w:val="clear" w:pos="2268"/>
        <w:tab w:val="left" w:pos="794"/>
        <w:tab w:val="left" w:pos="1191"/>
        <w:tab w:val="left" w:pos="1588"/>
        <w:tab w:val="left" w:pos="1985"/>
      </w:tabs>
      <w:spacing w:before="560" w:after="120"/>
      <w:jc w:val="center"/>
    </w:pPr>
    <w:rPr>
      <w:caps/>
    </w:rPr>
  </w:style>
  <w:style w:type="paragraph" w:customStyle="1" w:styleId="heading13">
    <w:name w:val="heading 13"/>
    <w:basedOn w:val="Heading3"/>
    <w:rsid w:val="007D0624"/>
    <w:pPr>
      <w:tabs>
        <w:tab w:val="clear" w:pos="1871"/>
        <w:tab w:val="clear" w:pos="2268"/>
        <w:tab w:val="left" w:pos="1077"/>
        <w:tab w:val="right" w:pos="9696"/>
      </w:tabs>
      <w:spacing w:before="240"/>
      <w:ind w:left="1077" w:hanging="1077"/>
      <w:jc w:val="both"/>
      <w:outlineLvl w:val="9"/>
    </w:pPr>
    <w:rPr>
      <w:b w:val="0"/>
      <w:i/>
      <w:sz w:val="20"/>
    </w:rPr>
  </w:style>
  <w:style w:type="paragraph" w:customStyle="1" w:styleId="tocpart">
    <w:name w:val="tocpart"/>
    <w:basedOn w:val="Normal"/>
    <w:rsid w:val="007D0624"/>
    <w:pPr>
      <w:tabs>
        <w:tab w:val="clear" w:pos="1134"/>
        <w:tab w:val="clear" w:pos="1871"/>
        <w:tab w:val="clear" w:pos="2268"/>
        <w:tab w:val="left" w:pos="2127"/>
        <w:tab w:val="left" w:pos="8789"/>
        <w:tab w:val="right" w:pos="9639"/>
      </w:tabs>
      <w:spacing w:before="136"/>
      <w:ind w:left="2127" w:hanging="2127"/>
      <w:jc w:val="both"/>
    </w:pPr>
    <w:rPr>
      <w:sz w:val="20"/>
    </w:rPr>
  </w:style>
  <w:style w:type="paragraph" w:customStyle="1" w:styleId="HeadingSum">
    <w:name w:val="Heading_Sum"/>
    <w:basedOn w:val="Heading1"/>
    <w:next w:val="Summary"/>
    <w:rsid w:val="007D0624"/>
    <w:pPr>
      <w:tabs>
        <w:tab w:val="clear" w:pos="1134"/>
        <w:tab w:val="clear" w:pos="1871"/>
        <w:tab w:val="clear" w:pos="2268"/>
        <w:tab w:val="left" w:pos="794"/>
        <w:tab w:val="left" w:pos="1191"/>
        <w:tab w:val="left" w:pos="1588"/>
        <w:tab w:val="left" w:pos="1985"/>
      </w:tabs>
      <w:spacing w:before="360"/>
      <w:ind w:left="794" w:hanging="794"/>
    </w:pPr>
    <w:rPr>
      <w:sz w:val="22"/>
    </w:rPr>
  </w:style>
  <w:style w:type="character" w:customStyle="1" w:styleId="href">
    <w:name w:val="href"/>
    <w:rsid w:val="007D0624"/>
  </w:style>
  <w:style w:type="character" w:styleId="Strong">
    <w:name w:val="Strong"/>
    <w:aliases w:val="ECC HL bold"/>
    <w:basedOn w:val="DefaultParagraphFont"/>
    <w:uiPriority w:val="1"/>
    <w:qFormat/>
    <w:rsid w:val="007D0624"/>
    <w:rPr>
      <w:b/>
      <w:bCs/>
    </w:rPr>
  </w:style>
  <w:style w:type="paragraph" w:customStyle="1" w:styleId="FigureNoTitle">
    <w:name w:val="Figure_NoTitle"/>
    <w:basedOn w:val="Normal"/>
    <w:next w:val="Normalaftertitle"/>
    <w:rsid w:val="007D0624"/>
    <w:pPr>
      <w:keepLines/>
      <w:tabs>
        <w:tab w:val="clear" w:pos="1134"/>
        <w:tab w:val="clear" w:pos="1871"/>
        <w:tab w:val="clear" w:pos="2268"/>
        <w:tab w:val="left" w:pos="794"/>
        <w:tab w:val="left" w:pos="1191"/>
        <w:tab w:val="left" w:pos="1588"/>
        <w:tab w:val="left" w:pos="1985"/>
      </w:tabs>
      <w:spacing w:before="240" w:after="120" w:line="280" w:lineRule="exact"/>
      <w:jc w:val="center"/>
    </w:pPr>
    <w:rPr>
      <w:rFonts w:ascii="Calibri" w:hAnsi="Calibri" w:cs="Calibri"/>
      <w:b/>
      <w:szCs w:val="22"/>
      <w:lang w:val="en-US"/>
    </w:rPr>
  </w:style>
  <w:style w:type="paragraph" w:customStyle="1" w:styleId="FooterQP">
    <w:name w:val="Footer_QP"/>
    <w:basedOn w:val="Normal"/>
    <w:rsid w:val="007D0624"/>
    <w:pPr>
      <w:tabs>
        <w:tab w:val="clear" w:pos="1134"/>
        <w:tab w:val="clear" w:pos="1871"/>
        <w:tab w:val="clear" w:pos="2268"/>
        <w:tab w:val="left" w:pos="907"/>
        <w:tab w:val="right" w:pos="8789"/>
        <w:tab w:val="right" w:pos="9639"/>
      </w:tabs>
      <w:spacing w:before="0" w:line="280" w:lineRule="exact"/>
    </w:pPr>
    <w:rPr>
      <w:rFonts w:ascii="Calibri" w:hAnsi="Calibri" w:cs="Calibri"/>
      <w:b/>
      <w:szCs w:val="22"/>
      <w:lang w:val="en-US"/>
    </w:rPr>
  </w:style>
  <w:style w:type="paragraph" w:customStyle="1" w:styleId="NormalIndent0">
    <w:name w:val="Normal_Indent"/>
    <w:basedOn w:val="Normal"/>
    <w:rsid w:val="007D0624"/>
    <w:pPr>
      <w:tabs>
        <w:tab w:val="clear" w:pos="1134"/>
        <w:tab w:val="clear" w:pos="1871"/>
        <w:tab w:val="clear" w:pos="2268"/>
        <w:tab w:val="left" w:pos="794"/>
        <w:tab w:val="left" w:pos="2693"/>
        <w:tab w:val="left" w:pos="7655"/>
      </w:tabs>
      <w:spacing w:line="280" w:lineRule="exact"/>
      <w:ind w:left="794"/>
    </w:pPr>
    <w:rPr>
      <w:rFonts w:ascii="Calibri" w:hAnsi="Calibri" w:cs="Calibri"/>
      <w:szCs w:val="22"/>
      <w:lang w:val="en-US"/>
    </w:rPr>
  </w:style>
  <w:style w:type="paragraph" w:customStyle="1" w:styleId="Origin">
    <w:name w:val="Origin"/>
    <w:basedOn w:val="Normal"/>
    <w:rsid w:val="007D0624"/>
    <w:pPr>
      <w:tabs>
        <w:tab w:val="clear" w:pos="1134"/>
        <w:tab w:val="clear" w:pos="1871"/>
        <w:tab w:val="clear" w:pos="2268"/>
        <w:tab w:val="left" w:pos="794"/>
        <w:tab w:val="left" w:pos="1191"/>
        <w:tab w:val="left" w:pos="1588"/>
        <w:tab w:val="left" w:pos="1985"/>
      </w:tabs>
      <w:spacing w:before="600" w:line="312" w:lineRule="auto"/>
    </w:pPr>
    <w:rPr>
      <w:rFonts w:ascii="Arial" w:eastAsia="SimSun" w:hAnsi="Arial" w:cs="Simplified Arabic"/>
      <w:b/>
      <w:color w:val="808080"/>
      <w:sz w:val="26"/>
      <w:szCs w:val="22"/>
    </w:rPr>
  </w:style>
  <w:style w:type="paragraph" w:customStyle="1" w:styleId="FromRef">
    <w:name w:val="FromRef"/>
    <w:basedOn w:val="Normal"/>
    <w:uiPriority w:val="99"/>
    <w:rsid w:val="007D0624"/>
    <w:pPr>
      <w:tabs>
        <w:tab w:val="clear" w:pos="1134"/>
        <w:tab w:val="clear" w:pos="1871"/>
        <w:tab w:val="clear" w:pos="2268"/>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7D0624"/>
    <w:pPr>
      <w:tabs>
        <w:tab w:val="clear" w:pos="1134"/>
        <w:tab w:val="clear" w:pos="1871"/>
        <w:tab w:val="clear" w:pos="2268"/>
      </w:tabs>
      <w:overflowPunct/>
      <w:autoSpaceDE/>
      <w:autoSpaceDN/>
      <w:adjustRightInd/>
      <w:spacing w:before="270"/>
      <w:textAlignment w:val="auto"/>
    </w:pPr>
    <w:rPr>
      <w:rFonts w:ascii="Arial" w:hAnsi="Arial"/>
      <w:sz w:val="20"/>
      <w:lang w:val="en-US" w:bidi="he-IL"/>
    </w:rPr>
  </w:style>
  <w:style w:type="table" w:customStyle="1" w:styleId="TableGrid11">
    <w:name w:val="Table Grid11"/>
    <w:basedOn w:val="TableNormal"/>
    <w:next w:val="TableGrid"/>
    <w:uiPriority w:val="59"/>
    <w:rsid w:val="007D0624"/>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7D0624"/>
  </w:style>
  <w:style w:type="paragraph" w:customStyle="1" w:styleId="FigureNotitle0">
    <w:name w:val="Figure_No &amp; title"/>
    <w:basedOn w:val="Normal"/>
    <w:next w:val="Normal"/>
    <w:rsid w:val="007D0624"/>
    <w:pPr>
      <w:keepLines/>
      <w:tabs>
        <w:tab w:val="clear" w:pos="1134"/>
        <w:tab w:val="clear" w:pos="1871"/>
        <w:tab w:val="clear" w:pos="2268"/>
        <w:tab w:val="left" w:pos="794"/>
        <w:tab w:val="left" w:pos="1191"/>
        <w:tab w:val="left" w:pos="1588"/>
        <w:tab w:val="left" w:pos="1985"/>
      </w:tabs>
      <w:spacing w:before="240" w:after="120"/>
      <w:jc w:val="center"/>
    </w:pPr>
    <w:rPr>
      <w:b/>
    </w:rPr>
  </w:style>
  <w:style w:type="paragraph" w:customStyle="1" w:styleId="2">
    <w:name w:val="2"/>
    <w:basedOn w:val="Heading1"/>
    <w:rsid w:val="007D0624"/>
    <w:pPr>
      <w:tabs>
        <w:tab w:val="clear" w:pos="1134"/>
        <w:tab w:val="clear" w:pos="1871"/>
        <w:tab w:val="clear" w:pos="2268"/>
        <w:tab w:val="left" w:pos="794"/>
        <w:tab w:val="left" w:pos="1191"/>
        <w:tab w:val="left" w:pos="1588"/>
        <w:tab w:val="left" w:pos="1985"/>
      </w:tabs>
      <w:spacing w:before="360"/>
      <w:ind w:left="794" w:hanging="794"/>
    </w:pPr>
    <w:rPr>
      <w:sz w:val="24"/>
    </w:rPr>
  </w:style>
  <w:style w:type="character" w:customStyle="1" w:styleId="EndnoteTextChar1">
    <w:name w:val="Endnote Text Char1"/>
    <w:basedOn w:val="DefaultParagraphFont"/>
    <w:semiHidden/>
    <w:rsid w:val="007D0624"/>
    <w:rPr>
      <w:rFonts w:ascii="Times New Roman" w:hAnsi="Times New Roman"/>
      <w:lang w:val="en-GB" w:eastAsia="en-US"/>
    </w:rPr>
  </w:style>
  <w:style w:type="paragraph" w:customStyle="1" w:styleId="Line">
    <w:name w:val="Line"/>
    <w:basedOn w:val="Normal"/>
    <w:next w:val="Normal"/>
    <w:rsid w:val="007D0624"/>
    <w:pPr>
      <w:tabs>
        <w:tab w:val="clear" w:pos="1134"/>
        <w:tab w:val="clear" w:pos="1871"/>
        <w:tab w:val="clear" w:pos="2268"/>
      </w:tabs>
      <w:spacing w:before="159"/>
      <w:jc w:val="center"/>
      <w:textAlignment w:val="auto"/>
    </w:pPr>
    <w:rPr>
      <w:sz w:val="20"/>
      <w:lang w:val="es-ES_tradnl"/>
    </w:rPr>
  </w:style>
  <w:style w:type="paragraph" w:customStyle="1" w:styleId="call0">
    <w:name w:val="call"/>
    <w:basedOn w:val="Normal"/>
    <w:next w:val="Normal"/>
    <w:rsid w:val="007D0624"/>
    <w:pPr>
      <w:keepNext/>
      <w:keepLines/>
      <w:tabs>
        <w:tab w:val="clear" w:pos="1134"/>
        <w:tab w:val="clear" w:pos="1871"/>
        <w:tab w:val="clear" w:pos="2268"/>
        <w:tab w:val="left" w:pos="794"/>
      </w:tabs>
      <w:spacing w:before="227"/>
      <w:ind w:left="794"/>
    </w:pPr>
    <w:rPr>
      <w:i/>
      <w:sz w:val="20"/>
      <w:lang w:val="es-ES_tradnl"/>
    </w:rPr>
  </w:style>
  <w:style w:type="paragraph" w:customStyle="1" w:styleId="headfoot">
    <w:name w:val="head_foot"/>
    <w:basedOn w:val="Normal"/>
    <w:next w:val="Normalaftertitle0"/>
    <w:rsid w:val="007D0624"/>
    <w:pPr>
      <w:tabs>
        <w:tab w:val="clear" w:pos="1134"/>
        <w:tab w:val="clear" w:pos="1871"/>
        <w:tab w:val="clear" w:pos="2268"/>
      </w:tabs>
      <w:spacing w:before="0"/>
      <w:jc w:val="both"/>
    </w:pPr>
    <w:rPr>
      <w:color w:val="FFFFFF"/>
      <w:sz w:val="8"/>
      <w:lang w:val="es-ES_tradnl"/>
    </w:rPr>
  </w:style>
  <w:style w:type="paragraph" w:customStyle="1" w:styleId="TableHead0">
    <w:name w:val="Table_Head"/>
    <w:basedOn w:val="Normal"/>
    <w:rsid w:val="007D062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13" w:after="113"/>
      <w:jc w:val="center"/>
    </w:pPr>
    <w:rPr>
      <w:b/>
      <w:lang w:val="en-US"/>
    </w:rPr>
  </w:style>
  <w:style w:type="character" w:customStyle="1" w:styleId="CharChar">
    <w:name w:val="Char Char"/>
    <w:basedOn w:val="DefaultParagraphFont"/>
    <w:rsid w:val="007D0624"/>
    <w:rPr>
      <w:sz w:val="22"/>
      <w:lang w:val="en-GB" w:eastAsia="en-US" w:bidi="ar-SA"/>
    </w:rPr>
  </w:style>
  <w:style w:type="table" w:customStyle="1" w:styleId="GridTable1Light-Accent512">
    <w:name w:val="Grid Table 1 Light - Accent 512"/>
    <w:basedOn w:val="TableNormal"/>
    <w:uiPriority w:val="46"/>
    <w:rsid w:val="007D0624"/>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7D0624"/>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7D0624"/>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7D0624"/>
    <w:pPr>
      <w:tabs>
        <w:tab w:val="clear" w:pos="1134"/>
        <w:tab w:val="clear" w:pos="1871"/>
        <w:tab w:val="clear" w:pos="2268"/>
        <w:tab w:val="left" w:pos="993"/>
      </w:tabs>
      <w:spacing w:before="240"/>
      <w:ind w:left="993" w:hanging="993"/>
      <w:textAlignment w:val="auto"/>
    </w:pPr>
    <w:rPr>
      <w:rFonts w:ascii="Arial" w:hAnsi="Arial"/>
      <w:sz w:val="22"/>
      <w:szCs w:val="22"/>
    </w:rPr>
  </w:style>
  <w:style w:type="character" w:customStyle="1" w:styleId="apple-converted-space">
    <w:name w:val="apple-converted-space"/>
    <w:basedOn w:val="DefaultParagraphFont"/>
    <w:rsid w:val="007D0624"/>
  </w:style>
  <w:style w:type="paragraph" w:customStyle="1" w:styleId="headingb0">
    <w:name w:val="heading_b"/>
    <w:basedOn w:val="Heading3"/>
    <w:next w:val="Normal"/>
    <w:uiPriority w:val="99"/>
    <w:rsid w:val="007D0624"/>
    <w:pPr>
      <w:tabs>
        <w:tab w:val="clear" w:pos="1871"/>
        <w:tab w:val="clear" w:pos="2268"/>
        <w:tab w:val="left" w:pos="794"/>
        <w:tab w:val="left" w:pos="2127"/>
        <w:tab w:val="left" w:pos="2410"/>
        <w:tab w:val="left" w:pos="2921"/>
        <w:tab w:val="left" w:pos="3261"/>
      </w:tabs>
      <w:spacing w:before="160"/>
      <w:ind w:left="0" w:firstLine="0"/>
      <w:outlineLvl w:val="9"/>
    </w:pPr>
  </w:style>
  <w:style w:type="character" w:customStyle="1" w:styleId="BRNormal">
    <w:name w:val="BR_Normal"/>
    <w:basedOn w:val="DefaultParagraphFont"/>
    <w:uiPriority w:val="1"/>
    <w:qFormat/>
    <w:rsid w:val="007D0624"/>
  </w:style>
  <w:style w:type="character" w:customStyle="1" w:styleId="ArtrefBold">
    <w:name w:val="Art_ref + Bold"/>
    <w:basedOn w:val="Artref"/>
    <w:rsid w:val="007D0624"/>
    <w:rPr>
      <w:b/>
      <w:bCs/>
      <w:color w:val="auto"/>
    </w:rPr>
  </w:style>
  <w:style w:type="character" w:customStyle="1" w:styleId="ApprefBold">
    <w:name w:val="App_ref + Bold"/>
    <w:basedOn w:val="Appref"/>
    <w:qFormat/>
    <w:rsid w:val="007D0624"/>
    <w:rPr>
      <w:b/>
      <w:bCs/>
      <w:color w:val="000000"/>
    </w:rPr>
  </w:style>
  <w:style w:type="character" w:customStyle="1" w:styleId="ECCHLsuperscript">
    <w:name w:val="ECC HL super script"/>
    <w:basedOn w:val="DefaultParagraphFont"/>
    <w:uiPriority w:val="1"/>
    <w:qFormat/>
    <w:rsid w:val="007D0624"/>
    <w:rPr>
      <w:vertAlign w:val="superscript"/>
    </w:rPr>
  </w:style>
  <w:style w:type="character" w:customStyle="1" w:styleId="ECCHLunderlined">
    <w:name w:val="ECC HL underlined"/>
    <w:uiPriority w:val="1"/>
    <w:qFormat/>
    <w:rsid w:val="007D0624"/>
    <w:rPr>
      <w:u w:val="single"/>
    </w:rPr>
  </w:style>
  <w:style w:type="paragraph" w:customStyle="1" w:styleId="TabletextHanging0">
    <w:name w:val="Table_text + Hanging:  0"/>
    <w:aliases w:val="5 cm"/>
    <w:basedOn w:val="Tabletext"/>
    <w:rsid w:val="007D0624"/>
    <w:pPr>
      <w:ind w:left="284" w:hanging="284"/>
    </w:pPr>
    <w:rPr>
      <w:lang w:val="en-US"/>
    </w:rPr>
  </w:style>
  <w:style w:type="character" w:customStyle="1" w:styleId="TableitalicZchn">
    <w:name w:val="Table_italic Zchn"/>
    <w:basedOn w:val="DefaultParagraphFont"/>
    <w:rsid w:val="007D0624"/>
    <w:rPr>
      <w:rFonts w:ascii="Times New Roman" w:hAnsi="Times New Roman"/>
      <w:b/>
      <w:i/>
      <w:sz w:val="24"/>
      <w:lang w:val="en-GB" w:eastAsia="en-US"/>
    </w:rPr>
  </w:style>
  <w:style w:type="paragraph" w:customStyle="1" w:styleId="RecTitle0">
    <w:name w:val="Rec Title"/>
    <w:basedOn w:val="Normal"/>
    <w:next w:val="Heading1"/>
    <w:uiPriority w:val="99"/>
    <w:rsid w:val="007D0624"/>
    <w:pPr>
      <w:tabs>
        <w:tab w:val="clear" w:pos="1134"/>
        <w:tab w:val="clear" w:pos="1871"/>
        <w:tab w:val="clear" w:pos="2268"/>
        <w:tab w:val="left" w:pos="794"/>
        <w:tab w:val="left" w:pos="1191"/>
        <w:tab w:val="left" w:pos="1588"/>
        <w:tab w:val="left" w:pos="1985"/>
      </w:tabs>
      <w:spacing w:before="240"/>
      <w:jc w:val="center"/>
    </w:pPr>
    <w:rPr>
      <w:b/>
      <w:sz w:val="22"/>
    </w:rPr>
  </w:style>
  <w:style w:type="paragraph" w:customStyle="1" w:styleId="Annex">
    <w:name w:val="Annex_#"/>
    <w:basedOn w:val="Normal"/>
    <w:next w:val="AnnexRef0"/>
    <w:uiPriority w:val="99"/>
    <w:rsid w:val="007D0624"/>
    <w:pPr>
      <w:keepNext/>
      <w:keepLines/>
      <w:tabs>
        <w:tab w:val="clear" w:pos="1134"/>
        <w:tab w:val="clear" w:pos="1871"/>
        <w:tab w:val="clear" w:pos="2268"/>
        <w:tab w:val="left" w:pos="794"/>
        <w:tab w:val="left" w:pos="1191"/>
        <w:tab w:val="left" w:pos="1588"/>
        <w:tab w:val="left" w:pos="1985"/>
      </w:tabs>
      <w:spacing w:before="480" w:after="80"/>
      <w:jc w:val="center"/>
    </w:pPr>
    <w:rPr>
      <w:caps/>
      <w:sz w:val="28"/>
    </w:rPr>
  </w:style>
  <w:style w:type="paragraph" w:customStyle="1" w:styleId="AnnexRef0">
    <w:name w:val="Annex_Ref"/>
    <w:basedOn w:val="Normal"/>
    <w:next w:val="Normal"/>
    <w:uiPriority w:val="99"/>
    <w:rsid w:val="007D0624"/>
    <w:pPr>
      <w:keepNext/>
      <w:keepLines/>
      <w:tabs>
        <w:tab w:val="clear" w:pos="1134"/>
        <w:tab w:val="clear" w:pos="1871"/>
        <w:tab w:val="clear" w:pos="2268"/>
        <w:tab w:val="left" w:pos="794"/>
        <w:tab w:val="left" w:pos="1191"/>
        <w:tab w:val="left" w:pos="1588"/>
        <w:tab w:val="left" w:pos="1985"/>
      </w:tabs>
      <w:jc w:val="center"/>
    </w:pPr>
  </w:style>
  <w:style w:type="paragraph" w:customStyle="1" w:styleId="dpstylecall">
    <w:name w:val="dpstylecall"/>
    <w:basedOn w:val="Normal"/>
    <w:rsid w:val="007D0624"/>
    <w:pPr>
      <w:tabs>
        <w:tab w:val="clear" w:pos="1134"/>
        <w:tab w:val="clear" w:pos="1871"/>
        <w:tab w:val="clear" w:pos="2268"/>
      </w:tabs>
      <w:overflowPunct/>
      <w:autoSpaceDE/>
      <w:autoSpaceDN/>
      <w:adjustRightInd/>
      <w:spacing w:before="100" w:beforeAutospacing="1" w:after="100" w:afterAutospacing="1"/>
      <w:textAlignment w:val="auto"/>
    </w:pPr>
    <w:rPr>
      <w:szCs w:val="24"/>
      <w:lang w:eastAsia="zh-CN"/>
    </w:rPr>
  </w:style>
  <w:style w:type="paragraph" w:customStyle="1" w:styleId="StyleCall10pt">
    <w:name w:val="Style Call + 10 pt"/>
    <w:basedOn w:val="Call"/>
    <w:rsid w:val="007D0624"/>
    <w:pPr>
      <w:tabs>
        <w:tab w:val="clear" w:pos="1134"/>
        <w:tab w:val="clear" w:pos="1871"/>
        <w:tab w:val="clear" w:pos="2268"/>
        <w:tab w:val="left" w:pos="794"/>
        <w:tab w:val="left" w:pos="1191"/>
        <w:tab w:val="left" w:pos="1588"/>
        <w:tab w:val="left" w:pos="1985"/>
      </w:tabs>
      <w:spacing w:before="40" w:after="40" w:line="280" w:lineRule="exact"/>
      <w:ind w:left="284"/>
    </w:pPr>
    <w:rPr>
      <w:rFonts w:cs="Calibri"/>
      <w:iCs/>
      <w:sz w:val="20"/>
      <w:szCs w:val="22"/>
      <w:lang w:val="en-US"/>
    </w:rPr>
  </w:style>
  <w:style w:type="table" w:customStyle="1" w:styleId="TableGrid2">
    <w:name w:val="Table Grid2"/>
    <w:basedOn w:val="TableNormal"/>
    <w:next w:val="TableGrid"/>
    <w:uiPriority w:val="59"/>
    <w:rsid w:val="007D0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lstomnmnande1">
    <w:name w:val="Olöst omnämnande1"/>
    <w:basedOn w:val="DefaultParagraphFont"/>
    <w:uiPriority w:val="99"/>
    <w:semiHidden/>
    <w:unhideWhenUsed/>
    <w:rsid w:val="007D0624"/>
    <w:rPr>
      <w:color w:val="605E5C"/>
      <w:shd w:val="clear" w:color="auto" w:fill="E1DFDD"/>
    </w:rPr>
  </w:style>
  <w:style w:type="paragraph" w:customStyle="1" w:styleId="CPMProposal">
    <w:name w:val="CPM_Proposal"/>
    <w:basedOn w:val="Proposal"/>
    <w:qFormat/>
    <w:rsid w:val="007D0624"/>
  </w:style>
  <w:style w:type="paragraph" w:customStyle="1" w:styleId="CPMReasons">
    <w:name w:val="CPM_Reasons"/>
    <w:basedOn w:val="Reasons"/>
    <w:qFormat/>
    <w:rsid w:val="007D0624"/>
  </w:style>
  <w:style w:type="numbering" w:customStyle="1" w:styleId="NoList111">
    <w:name w:val="No List111"/>
    <w:next w:val="NoList"/>
    <w:uiPriority w:val="99"/>
    <w:semiHidden/>
    <w:unhideWhenUsed/>
    <w:rsid w:val="007D0624"/>
  </w:style>
  <w:style w:type="character" w:customStyle="1" w:styleId="ui-provider">
    <w:name w:val="ui-provider"/>
    <w:basedOn w:val="DefaultParagraphFont"/>
    <w:rsid w:val="007D0624"/>
  </w:style>
  <w:style w:type="character" w:customStyle="1" w:styleId="UnresolvedMention5">
    <w:name w:val="Unresolved Mention5"/>
    <w:basedOn w:val="DefaultParagraphFont"/>
    <w:uiPriority w:val="99"/>
    <w:semiHidden/>
    <w:unhideWhenUsed/>
    <w:rsid w:val="007D0624"/>
    <w:rPr>
      <w:color w:val="605E5C"/>
      <w:shd w:val="clear" w:color="auto" w:fill="E1DFDD"/>
    </w:rPr>
  </w:style>
  <w:style w:type="character" w:styleId="UnresolvedMention">
    <w:name w:val="Unresolved Mention"/>
    <w:basedOn w:val="DefaultParagraphFont"/>
    <w:uiPriority w:val="99"/>
    <w:semiHidden/>
    <w:unhideWhenUsed/>
    <w:rsid w:val="007D0624"/>
    <w:rPr>
      <w:color w:val="605E5C"/>
      <w:shd w:val="clear" w:color="auto" w:fill="E1DFDD"/>
    </w:rPr>
  </w:style>
  <w:style w:type="character" w:customStyle="1" w:styleId="fontstyle01">
    <w:name w:val="fontstyle01"/>
    <w:basedOn w:val="DefaultParagraphFont"/>
    <w:rsid w:val="007D0624"/>
    <w:rPr>
      <w:rFonts w:ascii="Calibri" w:hAnsi="Calibri" w:cs="Calibri" w:hint="default"/>
      <w:b w:val="0"/>
      <w:bCs w:val="0"/>
      <w:i w:val="0"/>
      <w:iCs w:val="0"/>
      <w:color w:val="000000"/>
      <w:sz w:val="24"/>
      <w:szCs w:val="24"/>
    </w:rPr>
  </w:style>
  <w:style w:type="paragraph" w:styleId="TOCHeading">
    <w:name w:val="TOC Heading"/>
    <w:basedOn w:val="Heading1"/>
    <w:next w:val="Normal"/>
    <w:uiPriority w:val="39"/>
    <w:unhideWhenUsed/>
    <w:qFormat/>
    <w:rsid w:val="007D0624"/>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Blanc">
    <w:name w:val="Blanc"/>
    <w:basedOn w:val="Normal"/>
    <w:rsid w:val="007D062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itu.int/md/R00-CA-CIR-0270/en" TargetMode="External"/><Relationship Id="rId18" Type="http://schemas.openxmlformats.org/officeDocument/2006/relationships/header" Target="header2.xm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itu.int/md/R23-SG05-C-0001/en" TargetMode="External"/><Relationship Id="rId7" Type="http://schemas.openxmlformats.org/officeDocument/2006/relationships/comments" Target="comments.xml"/><Relationship Id="rId12" Type="http://schemas.openxmlformats.org/officeDocument/2006/relationships/hyperlink" Target="https://www.itu.int/md/R23-SG05-C-0001/en" TargetMode="Externa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itu.int/ITU-R/index.asp?category=study-groups&amp;link=rcpm&amp;lang=en" TargetMode="External"/><Relationship Id="rId20" Type="http://schemas.openxmlformats.org/officeDocument/2006/relationships/hyperlink" Target="https://www.itu.int/md/R23-SG05-C-0001/e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pub/R-RES-R.2" TargetMode="External"/><Relationship Id="rId24" Type="http://schemas.openxmlformats.org/officeDocument/2006/relationships/footer" Target="footer1.xm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www.itu.int/hub/publication/r-reg-rr-2024" TargetMode="External"/><Relationship Id="rId23" Type="http://schemas.openxmlformats.org/officeDocument/2006/relationships/header" Target="header3.xml"/><Relationship Id="rId28" Type="http://schemas.microsoft.com/office/2011/relationships/people" Target="people.xml"/><Relationship Id="rId10" Type="http://schemas.microsoft.com/office/2018/08/relationships/commentsExtensible" Target="commentsExtensible.xml"/><Relationship Id="rId19" Type="http://schemas.openxmlformats.org/officeDocument/2006/relationships/hyperlink" Target="https://www.itu.int/md/R23-SG05-C-0001/en"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itu.int/en/publications/ITU-R/pages/publications.aspx?parent=R-ACT-WRC.16-2024&amp;media=electronic" TargetMode="External"/><Relationship Id="rId22" Type="http://schemas.openxmlformats.org/officeDocument/2006/relationships/hyperlink" Target="https://www.itu.int/md/R23-SG05-C-0001/en" TargetMode="External"/><Relationship Id="rId27" Type="http://schemas.openxmlformats.org/officeDocument/2006/relationships/fontTable" Target="fontTable.xml"/><Relationship Id="rId30"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BR\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6A450D7670B4E8ECF41C430CB755D" ma:contentTypeVersion="3" ma:contentTypeDescription="Create a new document." ma:contentTypeScope="" ma:versionID="090f1e4ac127f6861537b3729dda83fb">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668196-356B-4419-947B-DFF3FF031FB6}"/>
</file>

<file path=customXml/itemProps2.xml><?xml version="1.0" encoding="utf-8"?>
<ds:datastoreItem xmlns:ds="http://schemas.openxmlformats.org/officeDocument/2006/customXml" ds:itemID="{8772FB8E-131B-4E59-B5FD-7CAEBEB1BC85}"/>
</file>

<file path=customXml/itemProps3.xml><?xml version="1.0" encoding="utf-8"?>
<ds:datastoreItem xmlns:ds="http://schemas.openxmlformats.org/officeDocument/2006/customXml" ds:itemID="{9949A119-D0C0-4B97-8E32-00CF716EBD8B}"/>
</file>

<file path=docProps/app.xml><?xml version="1.0" encoding="utf-8"?>
<Properties xmlns="http://schemas.openxmlformats.org/officeDocument/2006/extended-properties" xmlns:vt="http://schemas.openxmlformats.org/officeDocument/2006/docPropsVTypes">
  <Template>PE_BR.dotm</Template>
  <TotalTime>1</TotalTime>
  <Pages>22</Pages>
  <Words>8131</Words>
  <Characters>46347</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Park, Jaekyung</cp:lastModifiedBy>
  <cp:revision>2</cp:revision>
  <cp:lastPrinted>2008-02-21T14:04:00Z</cp:lastPrinted>
  <dcterms:created xsi:type="dcterms:W3CDTF">2025-07-07T09:47:00Z</dcterms:created>
  <dcterms:modified xsi:type="dcterms:W3CDTF">2025-07-07T09:47:00Z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0x010100BC76A450D7670B4E8ECF41C430CB755D</vt:lpwstr>
  </property>
</Properties>
</file>