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6D95C0" w14:textId="77777777" w:rsidR="00E63C59" w:rsidRPr="003971C9" w:rsidRDefault="00E63C59"/>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rsidRPr="003971C9" w14:paraId="536CC447" w14:textId="77777777">
        <w:trPr>
          <w:cantSplit/>
        </w:trPr>
        <w:tc>
          <w:tcPr>
            <w:tcW w:w="6580" w:type="dxa"/>
            <w:vAlign w:val="center"/>
          </w:tcPr>
          <w:p w14:paraId="7316CE73" w14:textId="77777777" w:rsidR="000069D4" w:rsidRPr="003971C9" w:rsidRDefault="00DC44EA" w:rsidP="00930C74">
            <w:pPr>
              <w:shd w:val="solid" w:color="FFFFFF" w:fill="FFFFFF"/>
              <w:spacing w:before="0"/>
              <w:rPr>
                <w:rFonts w:ascii="Verdana" w:hAnsi="Verdana" w:cs="Times New Roman Bold"/>
                <w:b/>
                <w:bCs/>
                <w:sz w:val="26"/>
                <w:szCs w:val="26"/>
              </w:rPr>
            </w:pPr>
            <w:r w:rsidRPr="003971C9">
              <w:rPr>
                <w:rFonts w:ascii="Verdana" w:hAnsi="Verdana" w:cs="Times New Roman Bold"/>
                <w:b/>
                <w:bCs/>
                <w:sz w:val="26"/>
                <w:szCs w:val="26"/>
              </w:rPr>
              <w:t>ITU-R Workshop</w:t>
            </w:r>
            <w:r w:rsidR="00930C74" w:rsidRPr="003971C9">
              <w:rPr>
                <w:rFonts w:ascii="Verdana" w:hAnsi="Verdana" w:cs="Times New Roman Bold"/>
                <w:b/>
                <w:bCs/>
                <w:sz w:val="26"/>
                <w:szCs w:val="26"/>
              </w:rPr>
              <w:t xml:space="preserve"> on the efficient use of the spectrum / orbit resource (Limassol, 14-16 April 2014)</w:t>
            </w:r>
          </w:p>
        </w:tc>
        <w:tc>
          <w:tcPr>
            <w:tcW w:w="3451" w:type="dxa"/>
          </w:tcPr>
          <w:p w14:paraId="4CFAFA9A" w14:textId="77777777" w:rsidR="000069D4" w:rsidRPr="003971C9" w:rsidRDefault="009A314F" w:rsidP="009A314F">
            <w:pPr>
              <w:shd w:val="solid" w:color="FFFFFF" w:fill="FFFFFF"/>
              <w:spacing w:before="0" w:line="240" w:lineRule="atLeast"/>
            </w:pPr>
            <w:bookmarkStart w:id="0" w:name="ditulogo"/>
            <w:bookmarkEnd w:id="0"/>
            <w:r w:rsidRPr="003971C9">
              <w:rPr>
                <w:noProof/>
                <w:lang w:eastAsia="en-GB"/>
              </w:rPr>
              <w:drawing>
                <wp:inline distT="0" distB="0" distL="0" distR="0" wp14:anchorId="6CC0DE12" wp14:editId="3E145392">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3971C9" w14:paraId="31AFCEB1" w14:textId="77777777">
        <w:trPr>
          <w:cantSplit/>
        </w:trPr>
        <w:tc>
          <w:tcPr>
            <w:tcW w:w="6580" w:type="dxa"/>
            <w:tcBorders>
              <w:bottom w:val="single" w:sz="12" w:space="0" w:color="auto"/>
            </w:tcBorders>
          </w:tcPr>
          <w:p w14:paraId="0EB2CBEF" w14:textId="77777777" w:rsidR="000069D4" w:rsidRPr="003971C9"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14:paraId="7C465820" w14:textId="77777777" w:rsidR="000069D4" w:rsidRPr="00DF30A1" w:rsidRDefault="000069D4" w:rsidP="00A5173C">
            <w:pPr>
              <w:shd w:val="solid" w:color="FFFFFF" w:fill="FFFFFF"/>
              <w:spacing w:before="0" w:after="48" w:line="240" w:lineRule="atLeast"/>
              <w:rPr>
                <w:sz w:val="22"/>
                <w:szCs w:val="22"/>
              </w:rPr>
            </w:pPr>
          </w:p>
        </w:tc>
      </w:tr>
      <w:tr w:rsidR="000069D4" w:rsidRPr="003971C9" w14:paraId="558F1C24" w14:textId="77777777">
        <w:trPr>
          <w:cantSplit/>
        </w:trPr>
        <w:tc>
          <w:tcPr>
            <w:tcW w:w="6580" w:type="dxa"/>
            <w:tcBorders>
              <w:top w:val="single" w:sz="12" w:space="0" w:color="auto"/>
            </w:tcBorders>
          </w:tcPr>
          <w:p w14:paraId="40993AEF" w14:textId="77777777" w:rsidR="000069D4" w:rsidRPr="003971C9"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14:paraId="5176CC79" w14:textId="77777777" w:rsidR="000069D4" w:rsidRPr="00DF30A1" w:rsidRDefault="000069D4" w:rsidP="00A5173C">
            <w:pPr>
              <w:shd w:val="solid" w:color="FFFFFF" w:fill="FFFFFF"/>
              <w:spacing w:before="0" w:after="48" w:line="240" w:lineRule="atLeast"/>
            </w:pPr>
          </w:p>
        </w:tc>
      </w:tr>
      <w:tr w:rsidR="000069D4" w:rsidRPr="003971C9" w14:paraId="38FE3E6C" w14:textId="77777777">
        <w:trPr>
          <w:cantSplit/>
        </w:trPr>
        <w:tc>
          <w:tcPr>
            <w:tcW w:w="6580" w:type="dxa"/>
            <w:vMerge w:val="restart"/>
          </w:tcPr>
          <w:p w14:paraId="6E377747" w14:textId="77777777" w:rsidR="009A314F" w:rsidRPr="003971C9" w:rsidRDefault="009A314F" w:rsidP="009A314F">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p>
        </w:tc>
        <w:tc>
          <w:tcPr>
            <w:tcW w:w="3451" w:type="dxa"/>
          </w:tcPr>
          <w:p w14:paraId="60E7D5B4" w14:textId="77777777" w:rsidR="000069D4" w:rsidRPr="003971C9" w:rsidRDefault="000069D4" w:rsidP="00A5173C">
            <w:pPr>
              <w:shd w:val="solid" w:color="FFFFFF" w:fill="FFFFFF"/>
              <w:spacing w:before="0" w:line="240" w:lineRule="atLeast"/>
              <w:rPr>
                <w:rFonts w:ascii="Verdana" w:hAnsi="Verdana"/>
                <w:sz w:val="20"/>
                <w:lang w:eastAsia="zh-CN"/>
              </w:rPr>
            </w:pPr>
          </w:p>
        </w:tc>
      </w:tr>
      <w:tr w:rsidR="000069D4" w:rsidRPr="003971C9" w14:paraId="1D1DF455" w14:textId="77777777">
        <w:trPr>
          <w:cantSplit/>
        </w:trPr>
        <w:tc>
          <w:tcPr>
            <w:tcW w:w="6580" w:type="dxa"/>
            <w:vMerge/>
          </w:tcPr>
          <w:p w14:paraId="0CAD7B85" w14:textId="77777777" w:rsidR="000069D4" w:rsidRPr="003971C9" w:rsidRDefault="000069D4" w:rsidP="00A5173C">
            <w:pPr>
              <w:spacing w:before="60"/>
              <w:jc w:val="center"/>
              <w:rPr>
                <w:b/>
                <w:smallCaps/>
                <w:sz w:val="32"/>
                <w:lang w:eastAsia="zh-CN"/>
              </w:rPr>
            </w:pPr>
            <w:bookmarkStart w:id="3" w:name="ddate" w:colFirst="1" w:colLast="1"/>
            <w:bookmarkEnd w:id="2"/>
          </w:p>
        </w:tc>
        <w:tc>
          <w:tcPr>
            <w:tcW w:w="3451" w:type="dxa"/>
          </w:tcPr>
          <w:p w14:paraId="76685F53" w14:textId="76DFC90A" w:rsidR="000069D4" w:rsidRPr="003971C9" w:rsidRDefault="00DD0634" w:rsidP="00DC44EA">
            <w:pPr>
              <w:shd w:val="solid" w:color="FFFFFF" w:fill="FFFFFF"/>
              <w:spacing w:before="0" w:line="240" w:lineRule="atLeast"/>
              <w:rPr>
                <w:rFonts w:ascii="Verdana" w:hAnsi="Verdana"/>
                <w:sz w:val="20"/>
                <w:lang w:eastAsia="zh-CN"/>
              </w:rPr>
            </w:pPr>
            <w:r>
              <w:rPr>
                <w:rFonts w:ascii="Verdana" w:hAnsi="Verdana"/>
                <w:b/>
                <w:sz w:val="20"/>
                <w:lang w:eastAsia="zh-CN"/>
              </w:rPr>
              <w:t>31</w:t>
            </w:r>
            <w:r w:rsidR="009A314F" w:rsidRPr="003971C9">
              <w:rPr>
                <w:rFonts w:ascii="Verdana" w:hAnsi="Verdana"/>
                <w:b/>
                <w:sz w:val="20"/>
                <w:lang w:eastAsia="zh-CN"/>
              </w:rPr>
              <w:t xml:space="preserve"> </w:t>
            </w:r>
            <w:r w:rsidR="00DC44EA" w:rsidRPr="003971C9">
              <w:rPr>
                <w:rFonts w:ascii="Verdana" w:hAnsi="Verdana"/>
                <w:b/>
                <w:sz w:val="20"/>
                <w:lang w:eastAsia="zh-CN"/>
              </w:rPr>
              <w:t xml:space="preserve">March </w:t>
            </w:r>
            <w:r w:rsidR="009A314F" w:rsidRPr="003971C9">
              <w:rPr>
                <w:rFonts w:ascii="Verdana" w:hAnsi="Verdana"/>
                <w:b/>
                <w:sz w:val="20"/>
                <w:lang w:eastAsia="zh-CN"/>
              </w:rPr>
              <w:t>201</w:t>
            </w:r>
            <w:r w:rsidR="00DC44EA" w:rsidRPr="003971C9">
              <w:rPr>
                <w:rFonts w:ascii="Verdana" w:hAnsi="Verdana"/>
                <w:b/>
                <w:sz w:val="20"/>
                <w:lang w:eastAsia="zh-CN"/>
              </w:rPr>
              <w:t>4</w:t>
            </w:r>
          </w:p>
        </w:tc>
      </w:tr>
      <w:tr w:rsidR="000069D4" w:rsidRPr="003971C9" w14:paraId="50C32703" w14:textId="77777777">
        <w:trPr>
          <w:cantSplit/>
        </w:trPr>
        <w:tc>
          <w:tcPr>
            <w:tcW w:w="6580" w:type="dxa"/>
            <w:vMerge/>
          </w:tcPr>
          <w:p w14:paraId="21331A0D" w14:textId="77777777" w:rsidR="000069D4" w:rsidRPr="003971C9" w:rsidRDefault="000069D4" w:rsidP="00A5173C">
            <w:pPr>
              <w:spacing w:before="60"/>
              <w:jc w:val="center"/>
              <w:rPr>
                <w:b/>
                <w:smallCaps/>
                <w:sz w:val="32"/>
                <w:lang w:eastAsia="zh-CN"/>
              </w:rPr>
            </w:pPr>
            <w:bookmarkStart w:id="4" w:name="dorlang" w:colFirst="1" w:colLast="1"/>
            <w:bookmarkEnd w:id="3"/>
          </w:p>
        </w:tc>
        <w:tc>
          <w:tcPr>
            <w:tcW w:w="3451" w:type="dxa"/>
          </w:tcPr>
          <w:p w14:paraId="407B2EE7" w14:textId="77777777" w:rsidR="000069D4" w:rsidRPr="003971C9" w:rsidRDefault="009A314F" w:rsidP="00A5173C">
            <w:pPr>
              <w:shd w:val="solid" w:color="FFFFFF" w:fill="FFFFFF"/>
              <w:spacing w:before="0" w:line="240" w:lineRule="atLeast"/>
              <w:rPr>
                <w:rFonts w:ascii="Verdana" w:eastAsia="SimSun" w:hAnsi="Verdana"/>
                <w:sz w:val="20"/>
                <w:lang w:eastAsia="zh-CN"/>
              </w:rPr>
            </w:pPr>
            <w:r w:rsidRPr="003971C9">
              <w:rPr>
                <w:rFonts w:ascii="Verdana" w:eastAsia="SimSun" w:hAnsi="Verdana"/>
                <w:b/>
                <w:sz w:val="20"/>
                <w:lang w:eastAsia="zh-CN"/>
              </w:rPr>
              <w:t>English only</w:t>
            </w:r>
          </w:p>
        </w:tc>
      </w:tr>
      <w:tr w:rsidR="000069D4" w:rsidRPr="003971C9" w14:paraId="00D87A0A" w14:textId="77777777">
        <w:trPr>
          <w:cantSplit/>
        </w:trPr>
        <w:tc>
          <w:tcPr>
            <w:tcW w:w="10031" w:type="dxa"/>
            <w:gridSpan w:val="2"/>
          </w:tcPr>
          <w:p w14:paraId="69BC88C9" w14:textId="77777777" w:rsidR="000069D4" w:rsidRPr="003971C9" w:rsidRDefault="00930C74" w:rsidP="00DC44EA">
            <w:pPr>
              <w:pStyle w:val="Title1"/>
              <w:spacing w:before="600"/>
            </w:pPr>
            <w:bookmarkStart w:id="5" w:name="drec" w:colFirst="0" w:colLast="0"/>
            <w:bookmarkEnd w:id="4"/>
            <w:r w:rsidRPr="003971C9">
              <w:t>earth stations on mobile platforms (esomps): the future of satellite communications on-the-move</w:t>
            </w:r>
          </w:p>
        </w:tc>
      </w:tr>
      <w:tr w:rsidR="000069D4" w:rsidRPr="003971C9" w14:paraId="0BCA00E0" w14:textId="77777777">
        <w:trPr>
          <w:cantSplit/>
        </w:trPr>
        <w:tc>
          <w:tcPr>
            <w:tcW w:w="10031" w:type="dxa"/>
            <w:gridSpan w:val="2"/>
          </w:tcPr>
          <w:p w14:paraId="0BCE7E25" w14:textId="77777777" w:rsidR="000069D4" w:rsidRPr="003971C9" w:rsidRDefault="000069D4" w:rsidP="00DC44EA">
            <w:pPr>
              <w:pStyle w:val="Title3"/>
              <w:rPr>
                <w:lang w:eastAsia="zh-CN"/>
              </w:rPr>
            </w:pPr>
            <w:bookmarkStart w:id="6" w:name="dtitle1" w:colFirst="0" w:colLast="0"/>
            <w:bookmarkEnd w:id="5"/>
          </w:p>
        </w:tc>
      </w:tr>
      <w:tr w:rsidR="009A314F" w:rsidRPr="003971C9" w14:paraId="3E47CE70" w14:textId="77777777">
        <w:trPr>
          <w:cantSplit/>
        </w:trPr>
        <w:tc>
          <w:tcPr>
            <w:tcW w:w="10031" w:type="dxa"/>
            <w:gridSpan w:val="2"/>
          </w:tcPr>
          <w:p w14:paraId="5F904F87" w14:textId="77777777" w:rsidR="009A314F" w:rsidRPr="001F1C63" w:rsidRDefault="009A314F" w:rsidP="009A314F">
            <w:pPr>
              <w:pStyle w:val="Title4"/>
            </w:pPr>
          </w:p>
        </w:tc>
      </w:tr>
    </w:tbl>
    <w:p w14:paraId="63C77F7E" w14:textId="77777777" w:rsidR="009A314F" w:rsidRPr="001F1C63" w:rsidRDefault="009A314F" w:rsidP="001F1C63">
      <w:pPr>
        <w:pStyle w:val="Heading1"/>
        <w:spacing w:before="120"/>
        <w:jc w:val="both"/>
      </w:pPr>
      <w:bookmarkStart w:id="7" w:name="dbreak"/>
      <w:bookmarkEnd w:id="6"/>
      <w:bookmarkEnd w:id="7"/>
      <w:r w:rsidRPr="001F1C63">
        <w:t>1</w:t>
      </w:r>
      <w:r w:rsidRPr="001F1C63">
        <w:tab/>
      </w:r>
      <w:r w:rsidR="00930C74" w:rsidRPr="001F1C63">
        <w:t>Why ESOMPs?</w:t>
      </w:r>
    </w:p>
    <w:p w14:paraId="7772F8AF" w14:textId="77777777" w:rsidR="00930C74" w:rsidRPr="003971C9" w:rsidRDefault="00930C74" w:rsidP="001F1C63">
      <w:pPr>
        <w:jc w:val="both"/>
        <w:rPr>
          <w:szCs w:val="24"/>
        </w:rPr>
      </w:pPr>
    </w:p>
    <w:p w14:paraId="10BB51B4" w14:textId="70385AF3" w:rsidR="009A314F" w:rsidRPr="003971C9" w:rsidRDefault="00930C74" w:rsidP="001F1C63">
      <w:pPr>
        <w:jc w:val="both"/>
        <w:rPr>
          <w:szCs w:val="24"/>
        </w:rPr>
      </w:pPr>
      <w:r w:rsidRPr="003971C9">
        <w:rPr>
          <w:szCs w:val="24"/>
        </w:rPr>
        <w:t>In recent years society</w:t>
      </w:r>
      <w:r w:rsidR="000C476A" w:rsidRPr="003971C9">
        <w:rPr>
          <w:szCs w:val="24"/>
        </w:rPr>
        <w:t xml:space="preserve"> has</w:t>
      </w:r>
      <w:r w:rsidRPr="003971C9">
        <w:rPr>
          <w:szCs w:val="24"/>
        </w:rPr>
        <w:t xml:space="preserve"> changed dramatically</w:t>
      </w:r>
      <w:r w:rsidR="00C963A0">
        <w:rPr>
          <w:szCs w:val="24"/>
        </w:rPr>
        <w:t>,</w:t>
      </w:r>
      <w:r w:rsidRPr="003971C9">
        <w:rPr>
          <w:szCs w:val="24"/>
        </w:rPr>
        <w:t xml:space="preserve"> </w:t>
      </w:r>
      <w:r w:rsidR="000D0E14" w:rsidRPr="003971C9">
        <w:rPr>
          <w:szCs w:val="24"/>
        </w:rPr>
        <w:t xml:space="preserve">in </w:t>
      </w:r>
      <w:r w:rsidR="0059588E" w:rsidRPr="003971C9">
        <w:rPr>
          <w:szCs w:val="24"/>
        </w:rPr>
        <w:t xml:space="preserve">part as a consequence of </w:t>
      </w:r>
      <w:r w:rsidR="000D0E14" w:rsidRPr="003971C9">
        <w:rPr>
          <w:szCs w:val="24"/>
        </w:rPr>
        <w:t>the way</w:t>
      </w:r>
      <w:r w:rsidRPr="003971C9">
        <w:rPr>
          <w:szCs w:val="24"/>
        </w:rPr>
        <w:t xml:space="preserve"> </w:t>
      </w:r>
      <w:r w:rsidR="00E53BEF">
        <w:rPr>
          <w:szCs w:val="24"/>
        </w:rPr>
        <w:t>that</w:t>
      </w:r>
      <w:r w:rsidRPr="003971C9">
        <w:rPr>
          <w:szCs w:val="24"/>
        </w:rPr>
        <w:t xml:space="preserve"> individuals communicate</w:t>
      </w:r>
      <w:r w:rsidR="000C476A" w:rsidRPr="003971C9">
        <w:rPr>
          <w:szCs w:val="24"/>
        </w:rPr>
        <w:t>.</w:t>
      </w:r>
      <w:r w:rsidRPr="003971C9">
        <w:rPr>
          <w:szCs w:val="24"/>
        </w:rPr>
        <w:t xml:space="preserve"> If just a decade ago the typical way for reaching a colleague or a friend far away was</w:t>
      </w:r>
      <w:r w:rsidR="00E53BEF">
        <w:rPr>
          <w:szCs w:val="24"/>
        </w:rPr>
        <w:t xml:space="preserve"> by</w:t>
      </w:r>
      <w:r w:rsidRPr="003971C9">
        <w:rPr>
          <w:szCs w:val="24"/>
        </w:rPr>
        <w:t xml:space="preserve"> </w:t>
      </w:r>
      <w:r w:rsidR="00E53BEF">
        <w:rPr>
          <w:szCs w:val="24"/>
        </w:rPr>
        <w:t>making</w:t>
      </w:r>
      <w:r w:rsidRPr="003971C9">
        <w:rPr>
          <w:szCs w:val="24"/>
        </w:rPr>
        <w:t xml:space="preserve"> a </w:t>
      </w:r>
      <w:r w:rsidR="0059588E" w:rsidRPr="003971C9">
        <w:rPr>
          <w:szCs w:val="24"/>
        </w:rPr>
        <w:t xml:space="preserve">phone </w:t>
      </w:r>
      <w:r w:rsidRPr="003971C9">
        <w:rPr>
          <w:szCs w:val="24"/>
        </w:rPr>
        <w:t>call</w:t>
      </w:r>
      <w:r w:rsidR="00CC2723" w:rsidRPr="003971C9">
        <w:rPr>
          <w:szCs w:val="24"/>
        </w:rPr>
        <w:t xml:space="preserve"> </w:t>
      </w:r>
      <w:r w:rsidR="0059588E" w:rsidRPr="003971C9">
        <w:rPr>
          <w:szCs w:val="24"/>
        </w:rPr>
        <w:t xml:space="preserve">or </w:t>
      </w:r>
      <w:r w:rsidR="000C476A" w:rsidRPr="003971C9">
        <w:rPr>
          <w:szCs w:val="24"/>
        </w:rPr>
        <w:t>arranging a</w:t>
      </w:r>
      <w:r w:rsidR="00CC2723" w:rsidRPr="003971C9">
        <w:rPr>
          <w:szCs w:val="24"/>
        </w:rPr>
        <w:t xml:space="preserve"> time and location </w:t>
      </w:r>
      <w:r w:rsidR="0059588E" w:rsidRPr="003971C9">
        <w:rPr>
          <w:szCs w:val="24"/>
        </w:rPr>
        <w:t xml:space="preserve">for </w:t>
      </w:r>
      <w:r w:rsidR="00CC2723" w:rsidRPr="003971C9">
        <w:rPr>
          <w:szCs w:val="24"/>
        </w:rPr>
        <w:t>a physical meeting</w:t>
      </w:r>
      <w:r w:rsidRPr="003971C9">
        <w:rPr>
          <w:szCs w:val="24"/>
        </w:rPr>
        <w:t>, today it</w:t>
      </w:r>
      <w:r w:rsidR="0059588E" w:rsidRPr="003971C9">
        <w:rPr>
          <w:szCs w:val="24"/>
        </w:rPr>
        <w:t xml:space="preserve"> is</w:t>
      </w:r>
      <w:r w:rsidRPr="003971C9">
        <w:rPr>
          <w:szCs w:val="24"/>
        </w:rPr>
        <w:t xml:space="preserve"> almost unthinkable </w:t>
      </w:r>
      <w:r w:rsidR="0059588E" w:rsidRPr="003971C9">
        <w:rPr>
          <w:szCs w:val="24"/>
        </w:rPr>
        <w:t xml:space="preserve">that </w:t>
      </w:r>
      <w:r w:rsidR="00CC2723" w:rsidRPr="003971C9">
        <w:rPr>
          <w:szCs w:val="24"/>
        </w:rPr>
        <w:t xml:space="preserve">our need </w:t>
      </w:r>
      <w:r w:rsidR="000C476A" w:rsidRPr="003971C9">
        <w:rPr>
          <w:szCs w:val="24"/>
        </w:rPr>
        <w:t xml:space="preserve">to </w:t>
      </w:r>
      <w:r w:rsidR="00CC2723" w:rsidRPr="003971C9">
        <w:rPr>
          <w:szCs w:val="24"/>
        </w:rPr>
        <w:t>communicat</w:t>
      </w:r>
      <w:r w:rsidR="008C7EF7" w:rsidRPr="003971C9">
        <w:rPr>
          <w:szCs w:val="24"/>
        </w:rPr>
        <w:t>e</w:t>
      </w:r>
      <w:r w:rsidR="00CC2723" w:rsidRPr="003971C9">
        <w:rPr>
          <w:szCs w:val="24"/>
        </w:rPr>
        <w:t xml:space="preserve"> </w:t>
      </w:r>
      <w:r w:rsidR="0059588E" w:rsidRPr="003971C9">
        <w:rPr>
          <w:szCs w:val="24"/>
        </w:rPr>
        <w:t>could be satisfied</w:t>
      </w:r>
      <w:r w:rsidR="00CC2723" w:rsidRPr="003971C9">
        <w:rPr>
          <w:szCs w:val="24"/>
        </w:rPr>
        <w:t xml:space="preserve"> without using e-mails, multimedia messages, social networks or free chat services over IP.</w:t>
      </w:r>
    </w:p>
    <w:p w14:paraId="7D3A313E" w14:textId="4E1B6C6C" w:rsidR="00CC2723" w:rsidRPr="003971C9" w:rsidRDefault="00E53BEF" w:rsidP="001F1C63">
      <w:pPr>
        <w:jc w:val="both"/>
        <w:rPr>
          <w:szCs w:val="24"/>
        </w:rPr>
      </w:pPr>
      <w:r>
        <w:rPr>
          <w:szCs w:val="24"/>
        </w:rPr>
        <w:t>These incredible changes have been</w:t>
      </w:r>
      <w:r w:rsidR="00CC2723" w:rsidRPr="003971C9">
        <w:rPr>
          <w:szCs w:val="24"/>
        </w:rPr>
        <w:t xml:space="preserve"> facilitated by the </w:t>
      </w:r>
      <w:r>
        <w:rPr>
          <w:szCs w:val="24"/>
        </w:rPr>
        <w:t>introduction of</w:t>
      </w:r>
      <w:r w:rsidR="00CC2723" w:rsidRPr="003971C9">
        <w:rPr>
          <w:szCs w:val="24"/>
        </w:rPr>
        <w:t xml:space="preserve"> </w:t>
      </w:r>
      <w:r w:rsidR="000C476A" w:rsidRPr="003971C9">
        <w:rPr>
          <w:szCs w:val="24"/>
        </w:rPr>
        <w:t>inexpensive</w:t>
      </w:r>
      <w:r w:rsidR="00CC2723" w:rsidRPr="003971C9">
        <w:rPr>
          <w:szCs w:val="24"/>
        </w:rPr>
        <w:t xml:space="preserve"> and reliable technology such as smartphones, tablets and other portable </w:t>
      </w:r>
      <w:r>
        <w:rPr>
          <w:szCs w:val="24"/>
        </w:rPr>
        <w:t>devices</w:t>
      </w:r>
      <w:r w:rsidRPr="003971C9">
        <w:rPr>
          <w:szCs w:val="24"/>
        </w:rPr>
        <w:t xml:space="preserve"> </w:t>
      </w:r>
      <w:r>
        <w:rPr>
          <w:szCs w:val="24"/>
        </w:rPr>
        <w:t>that</w:t>
      </w:r>
      <w:r w:rsidRPr="003971C9">
        <w:rPr>
          <w:szCs w:val="24"/>
        </w:rPr>
        <w:t xml:space="preserve"> </w:t>
      </w:r>
      <w:r w:rsidR="00CC2723" w:rsidRPr="003971C9">
        <w:rPr>
          <w:szCs w:val="24"/>
        </w:rPr>
        <w:t xml:space="preserve">are accessible to a significant portion of the </w:t>
      </w:r>
      <w:r>
        <w:rPr>
          <w:szCs w:val="24"/>
        </w:rPr>
        <w:t xml:space="preserve">world’s </w:t>
      </w:r>
      <w:r w:rsidR="00CC2723" w:rsidRPr="003971C9">
        <w:rPr>
          <w:szCs w:val="24"/>
        </w:rPr>
        <w:t xml:space="preserve">population. </w:t>
      </w:r>
      <w:r>
        <w:rPr>
          <w:szCs w:val="24"/>
        </w:rPr>
        <w:t>A</w:t>
      </w:r>
      <w:r w:rsidRPr="003971C9">
        <w:rPr>
          <w:szCs w:val="24"/>
        </w:rPr>
        <w:t xml:space="preserve"> </w:t>
      </w:r>
      <w:r w:rsidR="00CC2723" w:rsidRPr="003971C9">
        <w:rPr>
          <w:szCs w:val="24"/>
        </w:rPr>
        <w:t>few years ago</w:t>
      </w:r>
      <w:r w:rsidR="001F1C63">
        <w:rPr>
          <w:szCs w:val="24"/>
        </w:rPr>
        <w:t>,</w:t>
      </w:r>
      <w:r w:rsidR="00CC2723" w:rsidRPr="003971C9">
        <w:rPr>
          <w:szCs w:val="24"/>
        </w:rPr>
        <w:t xml:space="preserve"> such devices were </w:t>
      </w:r>
      <w:r>
        <w:rPr>
          <w:szCs w:val="24"/>
        </w:rPr>
        <w:t>only capable of</w:t>
      </w:r>
      <w:r w:rsidR="001F1C63">
        <w:rPr>
          <w:szCs w:val="24"/>
        </w:rPr>
        <w:t xml:space="preserve"> </w:t>
      </w:r>
      <w:r w:rsidR="00CC2723" w:rsidRPr="003971C9">
        <w:rPr>
          <w:szCs w:val="24"/>
        </w:rPr>
        <w:t>brows</w:t>
      </w:r>
      <w:r>
        <w:rPr>
          <w:szCs w:val="24"/>
        </w:rPr>
        <w:t>ing</w:t>
      </w:r>
      <w:r w:rsidR="00CC2723" w:rsidRPr="003971C9">
        <w:rPr>
          <w:szCs w:val="24"/>
        </w:rPr>
        <w:t xml:space="preserve"> </w:t>
      </w:r>
      <w:r w:rsidR="000C476A" w:rsidRPr="003971C9">
        <w:rPr>
          <w:szCs w:val="24"/>
        </w:rPr>
        <w:t xml:space="preserve">a </w:t>
      </w:r>
      <w:r w:rsidR="00CC2723" w:rsidRPr="003971C9">
        <w:rPr>
          <w:szCs w:val="24"/>
        </w:rPr>
        <w:t xml:space="preserve">few </w:t>
      </w:r>
      <w:r w:rsidR="0059588E" w:rsidRPr="003971C9">
        <w:rPr>
          <w:szCs w:val="24"/>
        </w:rPr>
        <w:t xml:space="preserve">simple </w:t>
      </w:r>
      <w:r w:rsidR="00E00CBB" w:rsidRPr="003971C9">
        <w:rPr>
          <w:szCs w:val="24"/>
        </w:rPr>
        <w:t>webpages</w:t>
      </w:r>
      <w:r>
        <w:rPr>
          <w:szCs w:val="24"/>
        </w:rPr>
        <w:t>.  A</w:t>
      </w:r>
      <w:r w:rsidR="00E00CBB" w:rsidRPr="003971C9">
        <w:rPr>
          <w:szCs w:val="24"/>
        </w:rPr>
        <w:t xml:space="preserve">s </w:t>
      </w:r>
      <w:r w:rsidR="000C476A" w:rsidRPr="003971C9">
        <w:rPr>
          <w:szCs w:val="24"/>
        </w:rPr>
        <w:t xml:space="preserve">the </w:t>
      </w:r>
      <w:r w:rsidR="00E00CBB" w:rsidRPr="003971C9">
        <w:rPr>
          <w:szCs w:val="24"/>
        </w:rPr>
        <w:t>t</w:t>
      </w:r>
      <w:r w:rsidR="000C476A" w:rsidRPr="003971C9">
        <w:rPr>
          <w:szCs w:val="24"/>
        </w:rPr>
        <w:t xml:space="preserve">echnology </w:t>
      </w:r>
      <w:r>
        <w:rPr>
          <w:szCs w:val="24"/>
        </w:rPr>
        <w:t xml:space="preserve">has </w:t>
      </w:r>
      <w:r w:rsidR="000C476A" w:rsidRPr="003971C9">
        <w:rPr>
          <w:szCs w:val="24"/>
        </w:rPr>
        <w:t>matured</w:t>
      </w:r>
      <w:r w:rsidR="008C7EF7" w:rsidRPr="003971C9">
        <w:rPr>
          <w:szCs w:val="24"/>
        </w:rPr>
        <w:t>,</w:t>
      </w:r>
      <w:r w:rsidR="000C476A" w:rsidRPr="003971C9">
        <w:rPr>
          <w:szCs w:val="24"/>
        </w:rPr>
        <w:t xml:space="preserve"> the</w:t>
      </w:r>
      <w:r w:rsidR="00E00CBB" w:rsidRPr="003971C9">
        <w:rPr>
          <w:szCs w:val="24"/>
        </w:rPr>
        <w:t xml:space="preserve"> capabilities</w:t>
      </w:r>
      <w:r w:rsidR="000C476A" w:rsidRPr="003971C9">
        <w:rPr>
          <w:szCs w:val="24"/>
        </w:rPr>
        <w:t xml:space="preserve"> of these devices</w:t>
      </w:r>
      <w:r w:rsidR="00E00CBB" w:rsidRPr="003971C9">
        <w:rPr>
          <w:szCs w:val="24"/>
        </w:rPr>
        <w:t xml:space="preserve"> </w:t>
      </w:r>
      <w:r w:rsidR="00DF30A1">
        <w:rPr>
          <w:szCs w:val="24"/>
        </w:rPr>
        <w:t>are</w:t>
      </w:r>
      <w:r>
        <w:rPr>
          <w:szCs w:val="24"/>
        </w:rPr>
        <w:t xml:space="preserve"> becoming</w:t>
      </w:r>
      <w:r w:rsidRPr="003971C9">
        <w:rPr>
          <w:szCs w:val="24"/>
        </w:rPr>
        <w:t xml:space="preserve"> </w:t>
      </w:r>
      <w:r w:rsidR="00E00CBB" w:rsidRPr="003971C9">
        <w:rPr>
          <w:szCs w:val="24"/>
        </w:rPr>
        <w:t>more advanced, such that today</w:t>
      </w:r>
      <w:r>
        <w:rPr>
          <w:szCs w:val="24"/>
        </w:rPr>
        <w:t>,</w:t>
      </w:r>
      <w:r w:rsidR="001F1C63">
        <w:rPr>
          <w:szCs w:val="24"/>
        </w:rPr>
        <w:t xml:space="preserve"> </w:t>
      </w:r>
      <w:r w:rsidR="00E00CBB" w:rsidRPr="003971C9">
        <w:rPr>
          <w:szCs w:val="24"/>
        </w:rPr>
        <w:t>for example</w:t>
      </w:r>
      <w:r>
        <w:rPr>
          <w:szCs w:val="24"/>
        </w:rPr>
        <w:t>, anyone with a computer or smartphone can</w:t>
      </w:r>
      <w:r w:rsidR="00E00CBB" w:rsidRPr="003971C9">
        <w:rPr>
          <w:szCs w:val="24"/>
        </w:rPr>
        <w:t xml:space="preserve"> hold a </w:t>
      </w:r>
      <w:r>
        <w:rPr>
          <w:szCs w:val="24"/>
        </w:rPr>
        <w:t xml:space="preserve">multi-person </w:t>
      </w:r>
      <w:r w:rsidR="00E00CBB" w:rsidRPr="003971C9">
        <w:rPr>
          <w:szCs w:val="24"/>
        </w:rPr>
        <w:t>videoconference</w:t>
      </w:r>
      <w:r w:rsidR="00C963A0">
        <w:rPr>
          <w:szCs w:val="24"/>
        </w:rPr>
        <w:t>,</w:t>
      </w:r>
      <w:r w:rsidR="00E00CBB" w:rsidRPr="003971C9">
        <w:rPr>
          <w:szCs w:val="24"/>
        </w:rPr>
        <w:t xml:space="preserve"> while sharing a document</w:t>
      </w:r>
      <w:r w:rsidR="001F1C63">
        <w:rPr>
          <w:szCs w:val="24"/>
        </w:rPr>
        <w:t xml:space="preserve"> on the screen</w:t>
      </w:r>
      <w:r w:rsidR="00E00CBB" w:rsidRPr="003971C9">
        <w:rPr>
          <w:szCs w:val="24"/>
        </w:rPr>
        <w:t>.</w:t>
      </w:r>
    </w:p>
    <w:p w14:paraId="3C8002F9" w14:textId="69F88952" w:rsidR="007229AE" w:rsidRPr="003971C9" w:rsidRDefault="00E00CBB" w:rsidP="001F1C63">
      <w:pPr>
        <w:jc w:val="both"/>
        <w:rPr>
          <w:szCs w:val="24"/>
        </w:rPr>
      </w:pPr>
      <w:r w:rsidRPr="003971C9">
        <w:rPr>
          <w:szCs w:val="24"/>
        </w:rPr>
        <w:t xml:space="preserve">Nevertheless, </w:t>
      </w:r>
      <w:r w:rsidR="00E53BEF">
        <w:rPr>
          <w:szCs w:val="24"/>
        </w:rPr>
        <w:t>these</w:t>
      </w:r>
      <w:r w:rsidR="00E53BEF" w:rsidRPr="003971C9">
        <w:rPr>
          <w:szCs w:val="24"/>
        </w:rPr>
        <w:t xml:space="preserve"> </w:t>
      </w:r>
      <w:r w:rsidRPr="003971C9">
        <w:rPr>
          <w:szCs w:val="24"/>
        </w:rPr>
        <w:t xml:space="preserve">impressive </w:t>
      </w:r>
      <w:r w:rsidR="0059588E" w:rsidRPr="003971C9">
        <w:rPr>
          <w:szCs w:val="24"/>
        </w:rPr>
        <w:t>capabilities</w:t>
      </w:r>
      <w:r w:rsidRPr="003971C9">
        <w:rPr>
          <w:szCs w:val="24"/>
        </w:rPr>
        <w:t xml:space="preserve"> are only possible if the network </w:t>
      </w:r>
      <w:r w:rsidR="00E53BEF">
        <w:rPr>
          <w:szCs w:val="24"/>
        </w:rPr>
        <w:t>that</w:t>
      </w:r>
      <w:r w:rsidRPr="003971C9">
        <w:rPr>
          <w:szCs w:val="24"/>
        </w:rPr>
        <w:t xml:space="preserve"> the device </w:t>
      </w:r>
      <w:r w:rsidR="00BA43F0" w:rsidRPr="003971C9">
        <w:rPr>
          <w:szCs w:val="24"/>
        </w:rPr>
        <w:t>connect</w:t>
      </w:r>
      <w:r w:rsidR="00BA43F0">
        <w:rPr>
          <w:szCs w:val="24"/>
        </w:rPr>
        <w:t>s</w:t>
      </w:r>
      <w:r w:rsidR="00BA43F0" w:rsidRPr="003971C9">
        <w:rPr>
          <w:szCs w:val="24"/>
        </w:rPr>
        <w:t xml:space="preserve"> </w:t>
      </w:r>
      <w:r w:rsidR="00E53BEF">
        <w:rPr>
          <w:szCs w:val="24"/>
        </w:rPr>
        <w:t xml:space="preserve">to </w:t>
      </w:r>
      <w:r w:rsidRPr="003971C9">
        <w:rPr>
          <w:szCs w:val="24"/>
        </w:rPr>
        <w:t xml:space="preserve">offers </w:t>
      </w:r>
      <w:r w:rsidR="000C476A" w:rsidRPr="003971C9">
        <w:rPr>
          <w:szCs w:val="24"/>
        </w:rPr>
        <w:t xml:space="preserve">enough </w:t>
      </w:r>
      <w:r w:rsidR="00332F80">
        <w:rPr>
          <w:szCs w:val="24"/>
        </w:rPr>
        <w:t xml:space="preserve">bandwidth </w:t>
      </w:r>
      <w:r w:rsidR="000C476A" w:rsidRPr="003971C9">
        <w:rPr>
          <w:szCs w:val="24"/>
        </w:rPr>
        <w:t xml:space="preserve">to support these </w:t>
      </w:r>
      <w:r w:rsidR="00BA43F0">
        <w:rPr>
          <w:szCs w:val="24"/>
        </w:rPr>
        <w:t>applications</w:t>
      </w:r>
      <w:r w:rsidRPr="003971C9">
        <w:rPr>
          <w:szCs w:val="24"/>
        </w:rPr>
        <w:t xml:space="preserve">. </w:t>
      </w:r>
      <w:r w:rsidR="00BA43F0">
        <w:rPr>
          <w:szCs w:val="24"/>
        </w:rPr>
        <w:t>G</w:t>
      </w:r>
      <w:r w:rsidRPr="003971C9">
        <w:rPr>
          <w:szCs w:val="24"/>
        </w:rPr>
        <w:t>enerally</w:t>
      </w:r>
      <w:r w:rsidR="00BA43F0">
        <w:rPr>
          <w:szCs w:val="24"/>
        </w:rPr>
        <w:t xml:space="preserve">, </w:t>
      </w:r>
      <w:r w:rsidR="000C476A" w:rsidRPr="003971C9">
        <w:rPr>
          <w:szCs w:val="24"/>
        </w:rPr>
        <w:t xml:space="preserve">the </w:t>
      </w:r>
      <w:r w:rsidR="0059588E" w:rsidRPr="003971C9">
        <w:rPr>
          <w:szCs w:val="24"/>
        </w:rPr>
        <w:t xml:space="preserve">latest </w:t>
      </w:r>
      <w:r w:rsidRPr="003971C9">
        <w:rPr>
          <w:szCs w:val="24"/>
        </w:rPr>
        <w:t xml:space="preserve">generation </w:t>
      </w:r>
      <w:r w:rsidR="000C476A" w:rsidRPr="003971C9">
        <w:rPr>
          <w:szCs w:val="24"/>
        </w:rPr>
        <w:t>o</w:t>
      </w:r>
      <w:r w:rsidRPr="003971C9">
        <w:rPr>
          <w:szCs w:val="24"/>
        </w:rPr>
        <w:t>f terrestrial network</w:t>
      </w:r>
      <w:r w:rsidR="00CF5D0E" w:rsidRPr="003971C9">
        <w:rPr>
          <w:szCs w:val="24"/>
        </w:rPr>
        <w:t>s</w:t>
      </w:r>
      <w:r w:rsidRPr="003971C9">
        <w:rPr>
          <w:szCs w:val="24"/>
        </w:rPr>
        <w:t xml:space="preserve"> are available in </w:t>
      </w:r>
      <w:r w:rsidR="00BA43F0">
        <w:rPr>
          <w:szCs w:val="24"/>
        </w:rPr>
        <w:t>large</w:t>
      </w:r>
      <w:r w:rsidR="00BA43F0" w:rsidRPr="003971C9">
        <w:rPr>
          <w:szCs w:val="24"/>
        </w:rPr>
        <w:t xml:space="preserve"> </w:t>
      </w:r>
      <w:r w:rsidRPr="003971C9">
        <w:rPr>
          <w:szCs w:val="24"/>
        </w:rPr>
        <w:t xml:space="preserve">cities and urban </w:t>
      </w:r>
      <w:r w:rsidR="007229AE" w:rsidRPr="003971C9">
        <w:rPr>
          <w:szCs w:val="24"/>
        </w:rPr>
        <w:t>centres</w:t>
      </w:r>
      <w:r w:rsidRPr="003971C9">
        <w:rPr>
          <w:szCs w:val="24"/>
        </w:rPr>
        <w:t xml:space="preserve">. </w:t>
      </w:r>
      <w:r w:rsidR="00BA43F0">
        <w:rPr>
          <w:szCs w:val="24"/>
        </w:rPr>
        <w:t>N</w:t>
      </w:r>
      <w:r w:rsidR="000C476A" w:rsidRPr="003971C9">
        <w:rPr>
          <w:szCs w:val="24"/>
        </w:rPr>
        <w:t xml:space="preserve">etwork </w:t>
      </w:r>
      <w:r w:rsidR="00BA43F0">
        <w:rPr>
          <w:szCs w:val="24"/>
        </w:rPr>
        <w:t xml:space="preserve">connectivity and bandwidth </w:t>
      </w:r>
      <w:r w:rsidRPr="003971C9">
        <w:rPr>
          <w:szCs w:val="24"/>
        </w:rPr>
        <w:t>requirement</w:t>
      </w:r>
      <w:r w:rsidR="00BA43F0">
        <w:rPr>
          <w:szCs w:val="24"/>
        </w:rPr>
        <w:t>s</w:t>
      </w:r>
      <w:r w:rsidRPr="003971C9">
        <w:rPr>
          <w:szCs w:val="24"/>
        </w:rPr>
        <w:t xml:space="preserve"> become </w:t>
      </w:r>
      <w:r w:rsidR="00BA43F0">
        <w:rPr>
          <w:szCs w:val="24"/>
        </w:rPr>
        <w:t xml:space="preserve">a </w:t>
      </w:r>
      <w:r w:rsidR="009D2057">
        <w:rPr>
          <w:szCs w:val="24"/>
        </w:rPr>
        <w:t xml:space="preserve">major </w:t>
      </w:r>
      <w:r w:rsidR="00BA43F0">
        <w:rPr>
          <w:szCs w:val="24"/>
        </w:rPr>
        <w:t>challenge</w:t>
      </w:r>
      <w:r w:rsidRPr="003971C9">
        <w:rPr>
          <w:szCs w:val="24"/>
        </w:rPr>
        <w:t xml:space="preserve"> if the user </w:t>
      </w:r>
      <w:r w:rsidR="000C476A" w:rsidRPr="003971C9">
        <w:rPr>
          <w:szCs w:val="24"/>
        </w:rPr>
        <w:t xml:space="preserve">is communicating </w:t>
      </w:r>
      <w:r w:rsidRPr="003971C9">
        <w:rPr>
          <w:szCs w:val="24"/>
        </w:rPr>
        <w:t xml:space="preserve">in </w:t>
      </w:r>
      <w:r w:rsidR="00BA43F0">
        <w:rPr>
          <w:szCs w:val="24"/>
        </w:rPr>
        <w:t>remote areas</w:t>
      </w:r>
      <w:r w:rsidRPr="003971C9">
        <w:rPr>
          <w:szCs w:val="24"/>
        </w:rPr>
        <w:t xml:space="preserve"> or </w:t>
      </w:r>
      <w:r w:rsidR="00BA43F0">
        <w:rPr>
          <w:szCs w:val="24"/>
        </w:rPr>
        <w:t>while moving</w:t>
      </w:r>
      <w:r w:rsidR="004F7406" w:rsidRPr="003971C9">
        <w:rPr>
          <w:szCs w:val="24"/>
        </w:rPr>
        <w:t>.</w:t>
      </w:r>
      <w:r w:rsidR="007229AE" w:rsidRPr="003971C9">
        <w:rPr>
          <w:szCs w:val="24"/>
        </w:rPr>
        <w:t xml:space="preserve">  </w:t>
      </w:r>
    </w:p>
    <w:p w14:paraId="15FED038" w14:textId="7C3FF309" w:rsidR="00E00CBB" w:rsidRPr="003971C9" w:rsidRDefault="003A2930" w:rsidP="001F1C63">
      <w:pPr>
        <w:jc w:val="both"/>
        <w:rPr>
          <w:szCs w:val="24"/>
        </w:rPr>
      </w:pPr>
      <w:r>
        <w:rPr>
          <w:szCs w:val="24"/>
        </w:rPr>
        <w:t>For passengers and crew involved in</w:t>
      </w:r>
      <w:r w:rsidR="007229AE" w:rsidRPr="003971C9">
        <w:rPr>
          <w:szCs w:val="24"/>
        </w:rPr>
        <w:t xml:space="preserve"> commercial aviation or maritime transportation, the lack of broadband connectivity options is </w:t>
      </w:r>
      <w:r>
        <w:rPr>
          <w:szCs w:val="24"/>
        </w:rPr>
        <w:t>obvious</w:t>
      </w:r>
      <w:r w:rsidR="007229AE" w:rsidRPr="003971C9">
        <w:rPr>
          <w:szCs w:val="24"/>
        </w:rPr>
        <w:t>.  While shipping company employees in the central office enjoy high</w:t>
      </w:r>
      <w:r>
        <w:rPr>
          <w:szCs w:val="24"/>
        </w:rPr>
        <w:t>-speed</w:t>
      </w:r>
      <w:r w:rsidR="007229AE" w:rsidRPr="003971C9">
        <w:rPr>
          <w:szCs w:val="24"/>
        </w:rPr>
        <w:t xml:space="preserve"> connectivity </w:t>
      </w:r>
      <w:r>
        <w:rPr>
          <w:szCs w:val="24"/>
        </w:rPr>
        <w:t>options for daily activities</w:t>
      </w:r>
      <w:r w:rsidR="007229AE" w:rsidRPr="003971C9">
        <w:rPr>
          <w:szCs w:val="24"/>
        </w:rPr>
        <w:t xml:space="preserve">, their colleagues on ships often have access to connectivity that is only marginally better than dial-up modem rates of </w:t>
      </w:r>
      <w:r>
        <w:rPr>
          <w:szCs w:val="24"/>
        </w:rPr>
        <w:t>two decades ago</w:t>
      </w:r>
      <w:r w:rsidR="007229AE" w:rsidRPr="003971C9">
        <w:rPr>
          <w:szCs w:val="24"/>
        </w:rPr>
        <w:t xml:space="preserve">.  These are highly complex vessels costing tens of millions of dollars that are often transporting cargo worth hundreds of millions of dollars, yet they can only communicate with their head office or families with </w:t>
      </w:r>
      <w:r w:rsidR="000C476A" w:rsidRPr="003971C9">
        <w:rPr>
          <w:szCs w:val="24"/>
        </w:rPr>
        <w:t>communication links</w:t>
      </w:r>
      <w:r w:rsidR="00E10564" w:rsidRPr="003971C9">
        <w:rPr>
          <w:szCs w:val="24"/>
        </w:rPr>
        <w:t xml:space="preserve"> offering </w:t>
      </w:r>
      <w:r w:rsidR="000C476A" w:rsidRPr="003971C9">
        <w:rPr>
          <w:szCs w:val="24"/>
        </w:rPr>
        <w:t xml:space="preserve">very low </w:t>
      </w:r>
      <w:r w:rsidR="00E10564" w:rsidRPr="003971C9">
        <w:rPr>
          <w:szCs w:val="24"/>
        </w:rPr>
        <w:t>throughput</w:t>
      </w:r>
      <w:r w:rsidR="000C476A" w:rsidRPr="003971C9">
        <w:rPr>
          <w:szCs w:val="24"/>
        </w:rPr>
        <w:t xml:space="preserve">.  </w:t>
      </w:r>
    </w:p>
    <w:p w14:paraId="6B86ABF0" w14:textId="0E9233D5" w:rsidR="004F7406" w:rsidRPr="003971C9" w:rsidRDefault="000D0E14" w:rsidP="001F1C63">
      <w:pPr>
        <w:jc w:val="both"/>
        <w:rPr>
          <w:szCs w:val="24"/>
        </w:rPr>
      </w:pPr>
      <w:r w:rsidRPr="003971C9">
        <w:rPr>
          <w:szCs w:val="24"/>
        </w:rPr>
        <w:t>With</w:t>
      </w:r>
      <w:r w:rsidR="00C55A47" w:rsidRPr="003971C9">
        <w:rPr>
          <w:szCs w:val="24"/>
        </w:rPr>
        <w:t>out question</w:t>
      </w:r>
      <w:r w:rsidRPr="003971C9">
        <w:rPr>
          <w:szCs w:val="24"/>
        </w:rPr>
        <w:t xml:space="preserve">, satellite </w:t>
      </w:r>
      <w:r w:rsidR="00381BE3">
        <w:rPr>
          <w:szCs w:val="24"/>
        </w:rPr>
        <w:t xml:space="preserve">network </w:t>
      </w:r>
      <w:r w:rsidRPr="003971C9">
        <w:rPr>
          <w:szCs w:val="24"/>
        </w:rPr>
        <w:t xml:space="preserve">technology is the solution to the </w:t>
      </w:r>
      <w:r w:rsidR="00381BE3">
        <w:rPr>
          <w:szCs w:val="24"/>
        </w:rPr>
        <w:t xml:space="preserve">broadband </w:t>
      </w:r>
      <w:r w:rsidRPr="003971C9">
        <w:rPr>
          <w:szCs w:val="24"/>
        </w:rPr>
        <w:t>problem</w:t>
      </w:r>
      <w:r w:rsidR="00381BE3">
        <w:rPr>
          <w:szCs w:val="24"/>
        </w:rPr>
        <w:t xml:space="preserve"> in these remote and moving environments</w:t>
      </w:r>
      <w:r w:rsidRPr="003971C9">
        <w:rPr>
          <w:szCs w:val="24"/>
        </w:rPr>
        <w:t>. Thanks to the</w:t>
      </w:r>
      <w:r w:rsidR="004175EB" w:rsidRPr="003971C9">
        <w:rPr>
          <w:szCs w:val="24"/>
        </w:rPr>
        <w:t>ir</w:t>
      </w:r>
      <w:r w:rsidRPr="003971C9">
        <w:rPr>
          <w:szCs w:val="24"/>
        </w:rPr>
        <w:t xml:space="preserve"> </w:t>
      </w:r>
      <w:r w:rsidR="000C476A" w:rsidRPr="003971C9">
        <w:rPr>
          <w:szCs w:val="24"/>
        </w:rPr>
        <w:t xml:space="preserve">ability </w:t>
      </w:r>
      <w:r w:rsidR="004175EB" w:rsidRPr="003971C9">
        <w:rPr>
          <w:szCs w:val="24"/>
        </w:rPr>
        <w:t>of</w:t>
      </w:r>
      <w:r w:rsidRPr="003971C9">
        <w:rPr>
          <w:szCs w:val="24"/>
        </w:rPr>
        <w:t xml:space="preserve"> provid</w:t>
      </w:r>
      <w:r w:rsidR="004175EB" w:rsidRPr="003971C9">
        <w:rPr>
          <w:szCs w:val="24"/>
        </w:rPr>
        <w:t>ing</w:t>
      </w:r>
      <w:r w:rsidRPr="003971C9">
        <w:rPr>
          <w:szCs w:val="24"/>
        </w:rPr>
        <w:t xml:space="preserve"> communication services over wide geographical </w:t>
      </w:r>
      <w:r w:rsidR="001F1C63">
        <w:rPr>
          <w:szCs w:val="24"/>
        </w:rPr>
        <w:t>territories</w:t>
      </w:r>
      <w:r w:rsidRPr="003971C9">
        <w:rPr>
          <w:szCs w:val="24"/>
        </w:rPr>
        <w:t xml:space="preserve">, instantly connecting a large number of users over </w:t>
      </w:r>
      <w:r w:rsidR="004175EB" w:rsidRPr="003971C9">
        <w:rPr>
          <w:szCs w:val="24"/>
        </w:rPr>
        <w:t xml:space="preserve">remote and sparsely populated </w:t>
      </w:r>
      <w:r w:rsidR="00381BE3">
        <w:rPr>
          <w:szCs w:val="24"/>
        </w:rPr>
        <w:t>areas</w:t>
      </w:r>
      <w:r w:rsidR="004175EB" w:rsidRPr="003971C9">
        <w:rPr>
          <w:szCs w:val="24"/>
        </w:rPr>
        <w:t>, satellite</w:t>
      </w:r>
      <w:r w:rsidR="00381BE3">
        <w:rPr>
          <w:szCs w:val="24"/>
        </w:rPr>
        <w:t xml:space="preserve"> networks</w:t>
      </w:r>
      <w:r w:rsidR="004175EB" w:rsidRPr="003971C9">
        <w:rPr>
          <w:szCs w:val="24"/>
        </w:rPr>
        <w:t xml:space="preserve"> </w:t>
      </w:r>
      <w:r w:rsidR="0087289F" w:rsidRPr="003971C9">
        <w:rPr>
          <w:szCs w:val="24"/>
        </w:rPr>
        <w:t xml:space="preserve">are </w:t>
      </w:r>
      <w:r w:rsidR="00381BE3">
        <w:rPr>
          <w:szCs w:val="24"/>
        </w:rPr>
        <w:t>available</w:t>
      </w:r>
      <w:r w:rsidR="00381BE3" w:rsidRPr="003971C9">
        <w:rPr>
          <w:szCs w:val="24"/>
        </w:rPr>
        <w:t xml:space="preserve"> </w:t>
      </w:r>
      <w:r w:rsidR="004175EB" w:rsidRPr="003971C9">
        <w:rPr>
          <w:szCs w:val="24"/>
        </w:rPr>
        <w:t>to complement and</w:t>
      </w:r>
      <w:r w:rsidR="00381BE3">
        <w:rPr>
          <w:szCs w:val="24"/>
        </w:rPr>
        <w:t>, in some cases,</w:t>
      </w:r>
      <w:r w:rsidR="004175EB" w:rsidRPr="003971C9">
        <w:rPr>
          <w:szCs w:val="24"/>
        </w:rPr>
        <w:t xml:space="preserve"> offer an alternative to terrestrial networks. In particular, some Mobile-Satellite Service (MSS) networks </w:t>
      </w:r>
      <w:r w:rsidR="004175EB" w:rsidRPr="003971C9">
        <w:rPr>
          <w:szCs w:val="24"/>
        </w:rPr>
        <w:lastRenderedPageBreak/>
        <w:t xml:space="preserve">offer the possibility of using </w:t>
      </w:r>
      <w:r w:rsidR="00381BE3">
        <w:rPr>
          <w:szCs w:val="24"/>
        </w:rPr>
        <w:t xml:space="preserve">a single earth station </w:t>
      </w:r>
      <w:r w:rsidR="004175EB" w:rsidRPr="003971C9">
        <w:rPr>
          <w:szCs w:val="24"/>
        </w:rPr>
        <w:t xml:space="preserve">from almost anywhere in the world, </w:t>
      </w:r>
      <w:r w:rsidR="00C963A0">
        <w:rPr>
          <w:szCs w:val="24"/>
        </w:rPr>
        <w:t xml:space="preserve">but </w:t>
      </w:r>
      <w:r w:rsidR="004175EB" w:rsidRPr="003971C9">
        <w:rPr>
          <w:szCs w:val="24"/>
        </w:rPr>
        <w:t xml:space="preserve">with limitations. </w:t>
      </w:r>
      <w:r w:rsidR="000C476A" w:rsidRPr="003971C9">
        <w:rPr>
          <w:szCs w:val="24"/>
        </w:rPr>
        <w:t>Because</w:t>
      </w:r>
      <w:r w:rsidR="004175EB" w:rsidRPr="003971C9">
        <w:rPr>
          <w:szCs w:val="24"/>
        </w:rPr>
        <w:t xml:space="preserve"> the amount of spectrum available to </w:t>
      </w:r>
      <w:r w:rsidR="000C476A" w:rsidRPr="003971C9">
        <w:rPr>
          <w:szCs w:val="24"/>
        </w:rPr>
        <w:t xml:space="preserve">the MSS </w:t>
      </w:r>
      <w:r w:rsidR="005028BF" w:rsidRPr="003971C9">
        <w:rPr>
          <w:szCs w:val="24"/>
        </w:rPr>
        <w:t xml:space="preserve">is limited </w:t>
      </w:r>
      <w:r w:rsidR="004175EB" w:rsidRPr="003971C9">
        <w:rPr>
          <w:szCs w:val="24"/>
        </w:rPr>
        <w:t>(</w:t>
      </w:r>
      <w:r w:rsidR="00381BE3">
        <w:rPr>
          <w:szCs w:val="24"/>
        </w:rPr>
        <w:t xml:space="preserve">i.e., </w:t>
      </w:r>
      <w:r w:rsidR="004175EB" w:rsidRPr="003971C9">
        <w:rPr>
          <w:szCs w:val="24"/>
        </w:rPr>
        <w:t xml:space="preserve">usually </w:t>
      </w:r>
      <w:r w:rsidR="00381BE3">
        <w:rPr>
          <w:szCs w:val="24"/>
        </w:rPr>
        <w:t xml:space="preserve">only </w:t>
      </w:r>
      <w:r w:rsidR="007229AE" w:rsidRPr="003971C9">
        <w:rPr>
          <w:szCs w:val="24"/>
        </w:rPr>
        <w:t xml:space="preserve">a </w:t>
      </w:r>
      <w:r w:rsidR="004175EB" w:rsidRPr="003971C9">
        <w:rPr>
          <w:szCs w:val="24"/>
        </w:rPr>
        <w:t xml:space="preserve">few tens of </w:t>
      </w:r>
      <w:r w:rsidR="00381BE3">
        <w:rPr>
          <w:szCs w:val="24"/>
        </w:rPr>
        <w:t>megahertz</w:t>
      </w:r>
      <w:r w:rsidR="004175EB" w:rsidRPr="003971C9">
        <w:rPr>
          <w:szCs w:val="24"/>
        </w:rPr>
        <w:t xml:space="preserve">) </w:t>
      </w:r>
      <w:r w:rsidR="00A97A63">
        <w:rPr>
          <w:szCs w:val="24"/>
        </w:rPr>
        <w:t xml:space="preserve">they are </w:t>
      </w:r>
      <w:r w:rsidR="007229AE" w:rsidRPr="003971C9">
        <w:rPr>
          <w:szCs w:val="24"/>
        </w:rPr>
        <w:t xml:space="preserve">not </w:t>
      </w:r>
      <w:r w:rsidR="00A97A63">
        <w:rPr>
          <w:szCs w:val="24"/>
        </w:rPr>
        <w:t>able</w:t>
      </w:r>
      <w:r w:rsidR="005028BF" w:rsidRPr="003971C9">
        <w:rPr>
          <w:szCs w:val="24"/>
        </w:rPr>
        <w:t xml:space="preserve"> to meet the</w:t>
      </w:r>
      <w:r w:rsidR="007229AE" w:rsidRPr="003971C9">
        <w:rPr>
          <w:szCs w:val="24"/>
        </w:rPr>
        <w:t xml:space="preserve"> </w:t>
      </w:r>
      <w:r w:rsidR="005028BF" w:rsidRPr="003971C9">
        <w:rPr>
          <w:szCs w:val="24"/>
        </w:rPr>
        <w:t>data throughput</w:t>
      </w:r>
      <w:r w:rsidR="004175EB" w:rsidRPr="003971C9">
        <w:rPr>
          <w:szCs w:val="24"/>
        </w:rPr>
        <w:t xml:space="preserve"> require</w:t>
      </w:r>
      <w:r w:rsidR="00A97A63">
        <w:rPr>
          <w:szCs w:val="24"/>
        </w:rPr>
        <w:t>ments</w:t>
      </w:r>
      <w:r w:rsidR="004175EB" w:rsidRPr="003971C9">
        <w:rPr>
          <w:szCs w:val="24"/>
        </w:rPr>
        <w:t xml:space="preserve"> </w:t>
      </w:r>
      <w:r w:rsidR="00A97A63">
        <w:rPr>
          <w:szCs w:val="24"/>
        </w:rPr>
        <w:t>of</w:t>
      </w:r>
      <w:r w:rsidR="00CF5D0E" w:rsidRPr="003971C9">
        <w:rPr>
          <w:szCs w:val="24"/>
        </w:rPr>
        <w:t xml:space="preserve"> </w:t>
      </w:r>
      <w:r w:rsidR="004175EB" w:rsidRPr="003971C9">
        <w:rPr>
          <w:szCs w:val="24"/>
        </w:rPr>
        <w:t xml:space="preserve">modern applications </w:t>
      </w:r>
      <w:r w:rsidR="00A97A63">
        <w:rPr>
          <w:szCs w:val="24"/>
        </w:rPr>
        <w:t>that users expect</w:t>
      </w:r>
      <w:r w:rsidR="004175EB" w:rsidRPr="003971C9">
        <w:rPr>
          <w:szCs w:val="24"/>
        </w:rPr>
        <w:t>.</w:t>
      </w:r>
    </w:p>
    <w:p w14:paraId="287F0DDA" w14:textId="40957A58" w:rsidR="004175EB" w:rsidRPr="003971C9" w:rsidRDefault="00F2348A" w:rsidP="001F1C63">
      <w:pPr>
        <w:jc w:val="both"/>
        <w:rPr>
          <w:i/>
          <w:szCs w:val="24"/>
        </w:rPr>
      </w:pPr>
      <w:r w:rsidRPr="003971C9">
        <w:rPr>
          <w:i/>
          <w:szCs w:val="24"/>
        </w:rPr>
        <w:t xml:space="preserve">How </w:t>
      </w:r>
      <w:r w:rsidR="00103E34">
        <w:rPr>
          <w:i/>
          <w:szCs w:val="24"/>
        </w:rPr>
        <w:t>can the bandwidth demanded by today’s applications be offered to people in remote areas and on-the-move</w:t>
      </w:r>
      <w:r w:rsidR="001F1C63">
        <w:rPr>
          <w:i/>
          <w:szCs w:val="24"/>
        </w:rPr>
        <w:t>, then</w:t>
      </w:r>
      <w:r w:rsidRPr="003971C9">
        <w:rPr>
          <w:i/>
          <w:szCs w:val="24"/>
        </w:rPr>
        <w:t xml:space="preserve">? </w:t>
      </w:r>
    </w:p>
    <w:p w14:paraId="2D431AD2" w14:textId="68EF0773" w:rsidR="00F2348A" w:rsidRPr="003971C9" w:rsidRDefault="00BC4619" w:rsidP="001F1C63">
      <w:pPr>
        <w:jc w:val="both"/>
        <w:rPr>
          <w:szCs w:val="24"/>
        </w:rPr>
      </w:pPr>
      <w:r>
        <w:rPr>
          <w:szCs w:val="24"/>
        </w:rPr>
        <w:t xml:space="preserve">Today’s </w:t>
      </w:r>
      <w:r w:rsidR="00F2348A" w:rsidRPr="003971C9">
        <w:rPr>
          <w:szCs w:val="24"/>
        </w:rPr>
        <w:t>GSO Fixed-Satell</w:t>
      </w:r>
      <w:r w:rsidR="00B6687B" w:rsidRPr="003971C9">
        <w:rPr>
          <w:szCs w:val="24"/>
        </w:rPr>
        <w:t xml:space="preserve">ite Service (FSS) </w:t>
      </w:r>
      <w:r>
        <w:rPr>
          <w:szCs w:val="24"/>
        </w:rPr>
        <w:t>n</w:t>
      </w:r>
      <w:r w:rsidRPr="003971C9">
        <w:rPr>
          <w:szCs w:val="24"/>
        </w:rPr>
        <w:t xml:space="preserve">etworks </w:t>
      </w:r>
      <w:r>
        <w:rPr>
          <w:szCs w:val="24"/>
        </w:rPr>
        <w:t xml:space="preserve">provide the </w:t>
      </w:r>
      <w:r w:rsidR="00103E34">
        <w:rPr>
          <w:szCs w:val="24"/>
        </w:rPr>
        <w:t>answer</w:t>
      </w:r>
      <w:r w:rsidR="005028BF" w:rsidRPr="003971C9">
        <w:rPr>
          <w:szCs w:val="24"/>
        </w:rPr>
        <w:t xml:space="preserve">. </w:t>
      </w:r>
      <w:r w:rsidR="00C963A0">
        <w:rPr>
          <w:szCs w:val="24"/>
        </w:rPr>
        <w:t>In addition to</w:t>
      </w:r>
      <w:r w:rsidR="005028BF" w:rsidRPr="003971C9">
        <w:rPr>
          <w:szCs w:val="24"/>
        </w:rPr>
        <w:t xml:space="preserve"> </w:t>
      </w:r>
      <w:r w:rsidR="00761DF0">
        <w:rPr>
          <w:szCs w:val="24"/>
        </w:rPr>
        <w:t>providing</w:t>
      </w:r>
      <w:r>
        <w:rPr>
          <w:szCs w:val="24"/>
        </w:rPr>
        <w:t xml:space="preserve"> the</w:t>
      </w:r>
      <w:r w:rsidR="005028BF" w:rsidRPr="003971C9">
        <w:rPr>
          <w:szCs w:val="24"/>
        </w:rPr>
        <w:t xml:space="preserve"> </w:t>
      </w:r>
      <w:r w:rsidR="00BA6ACA">
        <w:rPr>
          <w:szCs w:val="24"/>
        </w:rPr>
        <w:t xml:space="preserve">amount of spectrum necessary </w:t>
      </w:r>
      <w:r w:rsidR="005028BF" w:rsidRPr="003971C9">
        <w:rPr>
          <w:szCs w:val="24"/>
        </w:rPr>
        <w:t>for high throughput</w:t>
      </w:r>
      <w:r w:rsidR="00BA6ACA">
        <w:rPr>
          <w:szCs w:val="24"/>
        </w:rPr>
        <w:t xml:space="preserve"> applications</w:t>
      </w:r>
      <w:r w:rsidR="008C7EF7" w:rsidRPr="003971C9">
        <w:rPr>
          <w:szCs w:val="24"/>
        </w:rPr>
        <w:t>,</w:t>
      </w:r>
      <w:r w:rsidR="005028BF" w:rsidRPr="003971C9">
        <w:rPr>
          <w:szCs w:val="24"/>
        </w:rPr>
        <w:t xml:space="preserve"> </w:t>
      </w:r>
      <w:r w:rsidR="00F2348A" w:rsidRPr="003971C9">
        <w:rPr>
          <w:szCs w:val="24"/>
        </w:rPr>
        <w:t xml:space="preserve">a large part of the </w:t>
      </w:r>
      <w:r>
        <w:rPr>
          <w:szCs w:val="24"/>
        </w:rPr>
        <w:t xml:space="preserve">overall </w:t>
      </w:r>
      <w:r w:rsidR="00BA6ACA">
        <w:rPr>
          <w:szCs w:val="24"/>
        </w:rPr>
        <w:t xml:space="preserve">available </w:t>
      </w:r>
      <w:r w:rsidR="005028BF" w:rsidRPr="003971C9">
        <w:rPr>
          <w:szCs w:val="24"/>
        </w:rPr>
        <w:t xml:space="preserve">FSS </w:t>
      </w:r>
      <w:r w:rsidR="00F2348A" w:rsidRPr="003971C9">
        <w:rPr>
          <w:szCs w:val="24"/>
        </w:rPr>
        <w:t>spectrum</w:t>
      </w:r>
      <w:r>
        <w:rPr>
          <w:szCs w:val="24"/>
        </w:rPr>
        <w:t>,</w:t>
      </w:r>
      <w:r w:rsidR="00F2348A" w:rsidRPr="003971C9">
        <w:rPr>
          <w:szCs w:val="24"/>
        </w:rPr>
        <w:t xml:space="preserve"> the </w:t>
      </w:r>
      <w:proofErr w:type="spellStart"/>
      <w:r w:rsidR="00F2348A" w:rsidRPr="003971C9">
        <w:rPr>
          <w:szCs w:val="24"/>
        </w:rPr>
        <w:t>Ka</w:t>
      </w:r>
      <w:proofErr w:type="spellEnd"/>
      <w:r w:rsidR="00F2348A" w:rsidRPr="003971C9">
        <w:rPr>
          <w:szCs w:val="24"/>
        </w:rPr>
        <w:t>-band</w:t>
      </w:r>
      <w:r>
        <w:rPr>
          <w:szCs w:val="24"/>
        </w:rPr>
        <w:t>,</w:t>
      </w:r>
      <w:r w:rsidR="001F1C63">
        <w:rPr>
          <w:szCs w:val="24"/>
        </w:rPr>
        <w:t xml:space="preserve"> </w:t>
      </w:r>
      <w:r w:rsidR="00F2348A" w:rsidRPr="003971C9">
        <w:rPr>
          <w:szCs w:val="24"/>
        </w:rPr>
        <w:t xml:space="preserve">is </w:t>
      </w:r>
      <w:r w:rsidR="005028BF" w:rsidRPr="003971C9">
        <w:rPr>
          <w:szCs w:val="24"/>
        </w:rPr>
        <w:t>only recently being</w:t>
      </w:r>
      <w:r w:rsidR="00C963A0">
        <w:rPr>
          <w:szCs w:val="24"/>
        </w:rPr>
        <w:t xml:space="preserve"> used </w:t>
      </w:r>
      <w:r w:rsidR="005028BF" w:rsidRPr="003971C9">
        <w:rPr>
          <w:szCs w:val="24"/>
        </w:rPr>
        <w:t>by new state</w:t>
      </w:r>
      <w:r w:rsidR="008C7EF7" w:rsidRPr="003971C9">
        <w:rPr>
          <w:szCs w:val="24"/>
        </w:rPr>
        <w:t>-</w:t>
      </w:r>
      <w:r w:rsidR="005028BF" w:rsidRPr="003971C9">
        <w:rPr>
          <w:szCs w:val="24"/>
        </w:rPr>
        <w:t>of</w:t>
      </w:r>
      <w:r w:rsidR="008C7EF7" w:rsidRPr="003971C9">
        <w:rPr>
          <w:szCs w:val="24"/>
        </w:rPr>
        <w:t>-</w:t>
      </w:r>
      <w:r w:rsidR="005028BF" w:rsidRPr="003971C9">
        <w:rPr>
          <w:szCs w:val="24"/>
        </w:rPr>
        <w:t>the</w:t>
      </w:r>
      <w:r w:rsidR="008C7EF7" w:rsidRPr="003971C9">
        <w:rPr>
          <w:szCs w:val="24"/>
        </w:rPr>
        <w:t>-</w:t>
      </w:r>
      <w:r w:rsidR="005028BF" w:rsidRPr="003971C9">
        <w:rPr>
          <w:szCs w:val="24"/>
        </w:rPr>
        <w:t>art</w:t>
      </w:r>
      <w:r w:rsidR="008C7EF7" w:rsidRPr="003971C9">
        <w:rPr>
          <w:szCs w:val="24"/>
        </w:rPr>
        <w:t xml:space="preserve"> </w:t>
      </w:r>
      <w:r w:rsidR="00B6687B" w:rsidRPr="003971C9">
        <w:rPr>
          <w:szCs w:val="24"/>
        </w:rPr>
        <w:t xml:space="preserve">satellite </w:t>
      </w:r>
      <w:r w:rsidR="00BA6ACA">
        <w:rPr>
          <w:szCs w:val="24"/>
        </w:rPr>
        <w:t>networks.  These new networks</w:t>
      </w:r>
      <w:r w:rsidR="005028BF" w:rsidRPr="003971C9">
        <w:rPr>
          <w:szCs w:val="24"/>
        </w:rPr>
        <w:t xml:space="preserve"> </w:t>
      </w:r>
      <w:r w:rsidR="00F2348A" w:rsidRPr="003971C9">
        <w:rPr>
          <w:szCs w:val="24"/>
        </w:rPr>
        <w:t xml:space="preserve">offer </w:t>
      </w:r>
      <w:r w:rsidR="001624DB" w:rsidRPr="003971C9">
        <w:rPr>
          <w:szCs w:val="24"/>
        </w:rPr>
        <w:t xml:space="preserve">significant </w:t>
      </w:r>
      <w:r w:rsidR="00C963A0">
        <w:rPr>
          <w:szCs w:val="24"/>
        </w:rPr>
        <w:t>potential</w:t>
      </w:r>
      <w:r w:rsidR="005028BF" w:rsidRPr="003971C9">
        <w:rPr>
          <w:szCs w:val="24"/>
        </w:rPr>
        <w:t xml:space="preserve"> for meeting the communication </w:t>
      </w:r>
      <w:r w:rsidR="00BA6ACA">
        <w:rPr>
          <w:szCs w:val="24"/>
        </w:rPr>
        <w:t>requirements</w:t>
      </w:r>
      <w:r w:rsidR="00BA6ACA" w:rsidRPr="003971C9">
        <w:rPr>
          <w:szCs w:val="24"/>
        </w:rPr>
        <w:t xml:space="preserve"> </w:t>
      </w:r>
      <w:r w:rsidR="005028BF" w:rsidRPr="003971C9">
        <w:rPr>
          <w:szCs w:val="24"/>
        </w:rPr>
        <w:t>of users in remote locations</w:t>
      </w:r>
      <w:r w:rsidR="00761DF0">
        <w:rPr>
          <w:szCs w:val="24"/>
        </w:rPr>
        <w:t>,</w:t>
      </w:r>
      <w:r w:rsidR="005028BF" w:rsidRPr="003971C9">
        <w:rPr>
          <w:szCs w:val="24"/>
        </w:rPr>
        <w:t xml:space="preserve"> including those in motion.</w:t>
      </w:r>
      <w:r w:rsidR="00C963A0">
        <w:rPr>
          <w:szCs w:val="24"/>
        </w:rPr>
        <w:t xml:space="preserve"> In particular, </w:t>
      </w:r>
      <w:r w:rsidR="00F2348A" w:rsidRPr="003971C9">
        <w:rPr>
          <w:szCs w:val="24"/>
        </w:rPr>
        <w:t>Earth Stations on Mobile Platforms (‘ESOMPs’)</w:t>
      </w:r>
      <w:r w:rsidR="00C963A0">
        <w:rPr>
          <w:szCs w:val="24"/>
        </w:rPr>
        <w:t>,</w:t>
      </w:r>
      <w:r w:rsidR="00F2348A" w:rsidRPr="003971C9">
        <w:rPr>
          <w:szCs w:val="24"/>
        </w:rPr>
        <w:t xml:space="preserve"> operating </w:t>
      </w:r>
      <w:r w:rsidR="00502C3B" w:rsidRPr="003971C9">
        <w:rPr>
          <w:szCs w:val="24"/>
        </w:rPr>
        <w:t xml:space="preserve">with </w:t>
      </w:r>
      <w:proofErr w:type="spellStart"/>
      <w:r w:rsidR="00502C3B" w:rsidRPr="003971C9">
        <w:rPr>
          <w:szCs w:val="24"/>
        </w:rPr>
        <w:t>Ka</w:t>
      </w:r>
      <w:proofErr w:type="spellEnd"/>
      <w:r w:rsidR="00502C3B" w:rsidRPr="003971C9">
        <w:rPr>
          <w:szCs w:val="24"/>
        </w:rPr>
        <w:t>-band GSO FSS</w:t>
      </w:r>
      <w:r w:rsidR="00F2348A" w:rsidRPr="003971C9">
        <w:rPr>
          <w:szCs w:val="24"/>
        </w:rPr>
        <w:t xml:space="preserve"> </w:t>
      </w:r>
      <w:proofErr w:type="gramStart"/>
      <w:r w:rsidR="00BA6ACA">
        <w:rPr>
          <w:szCs w:val="24"/>
        </w:rPr>
        <w:t>networks</w:t>
      </w:r>
      <w:r w:rsidR="00C963A0">
        <w:rPr>
          <w:szCs w:val="24"/>
        </w:rPr>
        <w:t>,</w:t>
      </w:r>
      <w:proofErr w:type="gramEnd"/>
      <w:r w:rsidR="00502C3B" w:rsidRPr="003971C9">
        <w:rPr>
          <w:szCs w:val="24"/>
        </w:rPr>
        <w:t xml:space="preserve"> represent </w:t>
      </w:r>
      <w:r w:rsidR="00BA6ACA">
        <w:rPr>
          <w:szCs w:val="24"/>
        </w:rPr>
        <w:t>one</w:t>
      </w:r>
      <w:r w:rsidR="00502C3B" w:rsidRPr="003971C9">
        <w:rPr>
          <w:szCs w:val="24"/>
        </w:rPr>
        <w:t xml:space="preserve"> way </w:t>
      </w:r>
      <w:r w:rsidR="00BA6ACA">
        <w:rPr>
          <w:szCs w:val="24"/>
        </w:rPr>
        <w:t xml:space="preserve">that </w:t>
      </w:r>
      <w:r w:rsidR="00502C3B" w:rsidRPr="003971C9">
        <w:rPr>
          <w:szCs w:val="24"/>
        </w:rPr>
        <w:t>communications on-the-move will be implemented in the future.</w:t>
      </w:r>
    </w:p>
    <w:p w14:paraId="0268ADBB" w14:textId="61ED549D" w:rsidR="00502C3B" w:rsidRPr="003971C9" w:rsidRDefault="00DE7C8D" w:rsidP="001F1C63">
      <w:pPr>
        <w:jc w:val="both"/>
        <w:rPr>
          <w:szCs w:val="24"/>
        </w:rPr>
      </w:pPr>
      <w:r>
        <w:rPr>
          <w:szCs w:val="24"/>
        </w:rPr>
        <w:t xml:space="preserve">The goal of this </w:t>
      </w:r>
      <w:r w:rsidR="00502C3B" w:rsidRPr="003971C9">
        <w:rPr>
          <w:szCs w:val="24"/>
        </w:rPr>
        <w:t xml:space="preserve">paper </w:t>
      </w:r>
      <w:r>
        <w:rPr>
          <w:szCs w:val="24"/>
        </w:rPr>
        <w:t>is to</w:t>
      </w:r>
      <w:r w:rsidR="00961ACC">
        <w:rPr>
          <w:szCs w:val="24"/>
        </w:rPr>
        <w:t xml:space="preserve"> </w:t>
      </w:r>
      <w:r w:rsidR="00502C3B" w:rsidRPr="003971C9">
        <w:rPr>
          <w:szCs w:val="24"/>
        </w:rPr>
        <w:t>describ</w:t>
      </w:r>
      <w:r>
        <w:rPr>
          <w:szCs w:val="24"/>
        </w:rPr>
        <w:t>e</w:t>
      </w:r>
      <w:r w:rsidR="00961ACC">
        <w:rPr>
          <w:szCs w:val="24"/>
        </w:rPr>
        <w:t xml:space="preserve"> </w:t>
      </w:r>
      <w:r w:rsidR="00502C3B" w:rsidRPr="003971C9">
        <w:rPr>
          <w:szCs w:val="24"/>
        </w:rPr>
        <w:t xml:space="preserve">ESOMPs, focussing not only on a description of their technical design, but also illustrating the regulatory challenges </w:t>
      </w:r>
      <w:r>
        <w:rPr>
          <w:szCs w:val="24"/>
        </w:rPr>
        <w:t>that accompany the introduction of new technologies</w:t>
      </w:r>
      <w:r w:rsidR="00502C3B" w:rsidRPr="003971C9">
        <w:rPr>
          <w:szCs w:val="24"/>
        </w:rPr>
        <w:t xml:space="preserve"> </w:t>
      </w:r>
      <w:r>
        <w:rPr>
          <w:szCs w:val="24"/>
        </w:rPr>
        <w:t>with</w:t>
      </w:r>
      <w:r w:rsidR="00502C3B" w:rsidRPr="003971C9">
        <w:rPr>
          <w:szCs w:val="24"/>
        </w:rPr>
        <w:t xml:space="preserve"> the </w:t>
      </w:r>
      <w:r>
        <w:rPr>
          <w:szCs w:val="24"/>
        </w:rPr>
        <w:t xml:space="preserve">existing </w:t>
      </w:r>
      <w:r w:rsidR="00502C3B" w:rsidRPr="003971C9">
        <w:rPr>
          <w:szCs w:val="24"/>
        </w:rPr>
        <w:t>international framework. After having identified similarities with other services operating in other bands</w:t>
      </w:r>
      <w:r w:rsidR="00FF6F00" w:rsidRPr="003971C9">
        <w:rPr>
          <w:szCs w:val="24"/>
        </w:rPr>
        <w:t xml:space="preserve"> and potential technical, operational and regulatory </w:t>
      </w:r>
      <w:r w:rsidR="005028BF" w:rsidRPr="003971C9">
        <w:rPr>
          <w:szCs w:val="24"/>
        </w:rPr>
        <w:t>issues,</w:t>
      </w:r>
      <w:r w:rsidR="00502C3B" w:rsidRPr="003971C9">
        <w:rPr>
          <w:szCs w:val="24"/>
        </w:rPr>
        <w:t xml:space="preserve"> </w:t>
      </w:r>
      <w:r w:rsidR="00004EF6" w:rsidRPr="003971C9">
        <w:rPr>
          <w:szCs w:val="24"/>
        </w:rPr>
        <w:t xml:space="preserve">a possible solution on how the international community and the ITU-R could implement ESOMPs is presented, which ensures that they provide services needed by current and future generations while still co-existing with other services and technologies sharing the same </w:t>
      </w:r>
      <w:r>
        <w:rPr>
          <w:szCs w:val="24"/>
        </w:rPr>
        <w:t xml:space="preserve">spectrum </w:t>
      </w:r>
      <w:r w:rsidR="00004EF6" w:rsidRPr="003971C9">
        <w:rPr>
          <w:szCs w:val="24"/>
        </w:rPr>
        <w:t>resources.</w:t>
      </w:r>
    </w:p>
    <w:p w14:paraId="04DD7E55" w14:textId="77777777" w:rsidR="00CC3332" w:rsidRPr="003971C9" w:rsidRDefault="00CC3332" w:rsidP="001F1C63">
      <w:pPr>
        <w:jc w:val="both"/>
        <w:rPr>
          <w:szCs w:val="24"/>
        </w:rPr>
      </w:pPr>
    </w:p>
    <w:p w14:paraId="40443A7A" w14:textId="19DB2AA7" w:rsidR="00FF6F00" w:rsidRPr="00961ACC" w:rsidRDefault="00FF6F00" w:rsidP="001F1C63">
      <w:pPr>
        <w:pStyle w:val="Heading1"/>
        <w:spacing w:before="120"/>
        <w:jc w:val="both"/>
      </w:pPr>
      <w:r w:rsidRPr="00DF30A1">
        <w:t>2</w:t>
      </w:r>
      <w:r w:rsidRPr="00DF30A1">
        <w:tab/>
        <w:t xml:space="preserve">ESOMPs: </w:t>
      </w:r>
      <w:r w:rsidR="00ED443B" w:rsidRPr="00DF30A1">
        <w:t>the best</w:t>
      </w:r>
      <w:r w:rsidRPr="00DF30A1">
        <w:t xml:space="preserve"> of modern satellite </w:t>
      </w:r>
      <w:r w:rsidR="00F107C8">
        <w:t xml:space="preserve">network </w:t>
      </w:r>
      <w:r w:rsidRPr="00961ACC">
        <w:t>technology</w:t>
      </w:r>
    </w:p>
    <w:p w14:paraId="1484429D" w14:textId="77777777" w:rsidR="003C0A71" w:rsidRPr="00961ACC" w:rsidRDefault="003C0A71" w:rsidP="001F1C63">
      <w:pPr>
        <w:jc w:val="both"/>
        <w:rPr>
          <w:szCs w:val="24"/>
        </w:rPr>
      </w:pPr>
    </w:p>
    <w:p w14:paraId="30FC4599" w14:textId="08000BF5" w:rsidR="00502C3B" w:rsidRPr="0028360A" w:rsidRDefault="00AF1966" w:rsidP="001F1C63">
      <w:pPr>
        <w:jc w:val="both"/>
        <w:rPr>
          <w:szCs w:val="24"/>
        </w:rPr>
      </w:pPr>
      <w:r w:rsidRPr="00961ACC">
        <w:rPr>
          <w:szCs w:val="24"/>
        </w:rPr>
        <w:t>Today’s</w:t>
      </w:r>
      <w:r w:rsidR="003C0A71" w:rsidRPr="00961ACC">
        <w:rPr>
          <w:szCs w:val="24"/>
        </w:rPr>
        <w:t xml:space="preserve"> satellites </w:t>
      </w:r>
      <w:r w:rsidR="00F107C8">
        <w:rPr>
          <w:szCs w:val="24"/>
        </w:rPr>
        <w:t>are significantly more advanced than</w:t>
      </w:r>
      <w:r w:rsidR="003C0A71" w:rsidRPr="00961ACC">
        <w:rPr>
          <w:szCs w:val="24"/>
        </w:rPr>
        <w:t xml:space="preserve"> those </w:t>
      </w:r>
      <w:r w:rsidR="00F107C8">
        <w:rPr>
          <w:szCs w:val="24"/>
        </w:rPr>
        <w:t>built and launched</w:t>
      </w:r>
      <w:r w:rsidR="00961ACC">
        <w:rPr>
          <w:szCs w:val="24"/>
        </w:rPr>
        <w:t xml:space="preserve"> </w:t>
      </w:r>
      <w:r w:rsidR="003C0A71" w:rsidRPr="00961ACC">
        <w:rPr>
          <w:szCs w:val="24"/>
        </w:rPr>
        <w:t xml:space="preserve">just a decade ago. Thanks to </w:t>
      </w:r>
      <w:r w:rsidR="00F107C8">
        <w:rPr>
          <w:szCs w:val="24"/>
        </w:rPr>
        <w:t xml:space="preserve">major </w:t>
      </w:r>
      <w:r w:rsidR="003C0A71" w:rsidRPr="00961ACC">
        <w:rPr>
          <w:szCs w:val="24"/>
        </w:rPr>
        <w:t>improvements in the technolog</w:t>
      </w:r>
      <w:r w:rsidR="000D0834" w:rsidRPr="00961ACC">
        <w:rPr>
          <w:szCs w:val="24"/>
        </w:rPr>
        <w:t>y</w:t>
      </w:r>
      <w:r w:rsidR="003C0A71" w:rsidRPr="00961ACC">
        <w:rPr>
          <w:szCs w:val="24"/>
        </w:rPr>
        <w:t xml:space="preserve"> used </w:t>
      </w:r>
      <w:r w:rsidR="000D0834" w:rsidRPr="00961ACC">
        <w:rPr>
          <w:szCs w:val="24"/>
        </w:rPr>
        <w:t>in</w:t>
      </w:r>
      <w:r w:rsidR="003C0A71" w:rsidRPr="00961ACC">
        <w:rPr>
          <w:szCs w:val="24"/>
        </w:rPr>
        <w:t xml:space="preserve"> </w:t>
      </w:r>
      <w:r w:rsidR="00CA5EC2" w:rsidRPr="00961ACC">
        <w:rPr>
          <w:szCs w:val="24"/>
        </w:rPr>
        <w:t>satellite</w:t>
      </w:r>
      <w:r w:rsidR="003C0A71" w:rsidRPr="00961ACC">
        <w:rPr>
          <w:szCs w:val="24"/>
        </w:rPr>
        <w:t xml:space="preserve"> manufacturing, </w:t>
      </w:r>
      <w:r w:rsidRPr="00961ACC">
        <w:rPr>
          <w:szCs w:val="24"/>
        </w:rPr>
        <w:t xml:space="preserve"> </w:t>
      </w:r>
      <w:r w:rsidR="003C0A71" w:rsidRPr="00961ACC">
        <w:rPr>
          <w:szCs w:val="24"/>
        </w:rPr>
        <w:t>the increase</w:t>
      </w:r>
      <w:r w:rsidR="00B721F9">
        <w:rPr>
          <w:szCs w:val="24"/>
        </w:rPr>
        <w:t>d</w:t>
      </w:r>
      <w:r w:rsidR="003C0A71" w:rsidRPr="00961ACC">
        <w:rPr>
          <w:szCs w:val="24"/>
        </w:rPr>
        <w:t xml:space="preserve">  efficiency of solar panels</w:t>
      </w:r>
      <w:r w:rsidR="00CA5EC2" w:rsidRPr="00961ACC">
        <w:rPr>
          <w:szCs w:val="24"/>
        </w:rPr>
        <w:t xml:space="preserve"> and</w:t>
      </w:r>
      <w:r w:rsidR="003C0A71" w:rsidRPr="00961ACC">
        <w:rPr>
          <w:szCs w:val="24"/>
        </w:rPr>
        <w:t xml:space="preserve"> other components</w:t>
      </w:r>
      <w:r w:rsidR="00312AE8">
        <w:rPr>
          <w:szCs w:val="24"/>
        </w:rPr>
        <w:t>,</w:t>
      </w:r>
      <w:r w:rsidR="003C0A71" w:rsidRPr="00961ACC">
        <w:rPr>
          <w:szCs w:val="24"/>
        </w:rPr>
        <w:t xml:space="preserve"> </w:t>
      </w:r>
      <w:r w:rsidR="00CA5EC2" w:rsidRPr="00961ACC">
        <w:rPr>
          <w:szCs w:val="24"/>
        </w:rPr>
        <w:t xml:space="preserve">as well as </w:t>
      </w:r>
      <w:r w:rsidR="00B721F9">
        <w:rPr>
          <w:szCs w:val="24"/>
        </w:rPr>
        <w:t xml:space="preserve">the </w:t>
      </w:r>
      <w:r w:rsidR="00CA5EC2" w:rsidRPr="00961ACC">
        <w:rPr>
          <w:szCs w:val="24"/>
        </w:rPr>
        <w:t>enhanced</w:t>
      </w:r>
      <w:r w:rsidR="003C0A71" w:rsidRPr="00961ACC">
        <w:rPr>
          <w:szCs w:val="24"/>
        </w:rPr>
        <w:t xml:space="preserve"> capabilities </w:t>
      </w:r>
      <w:r w:rsidR="00CA5EC2" w:rsidRPr="00961ACC">
        <w:rPr>
          <w:szCs w:val="24"/>
        </w:rPr>
        <w:t>of</w:t>
      </w:r>
      <w:r w:rsidR="003C0A71" w:rsidRPr="00961ACC">
        <w:rPr>
          <w:szCs w:val="24"/>
        </w:rPr>
        <w:t xml:space="preserve"> launch vehicles </w:t>
      </w:r>
      <w:r w:rsidR="00CA5EC2" w:rsidRPr="00961ACC">
        <w:rPr>
          <w:szCs w:val="24"/>
        </w:rPr>
        <w:t xml:space="preserve">to </w:t>
      </w:r>
      <w:r w:rsidR="003C0A71" w:rsidRPr="00961ACC">
        <w:rPr>
          <w:szCs w:val="24"/>
        </w:rPr>
        <w:t xml:space="preserve">lift much heavier payloads at lower costs, </w:t>
      </w:r>
      <w:r w:rsidR="000D0834" w:rsidRPr="00961ACC">
        <w:rPr>
          <w:szCs w:val="24"/>
        </w:rPr>
        <w:t>today’s most advanced satellites weigh nearly 4 000 kg and have over 15 kW of power available</w:t>
      </w:r>
      <w:r w:rsidR="00312AE8">
        <w:rPr>
          <w:szCs w:val="24"/>
        </w:rPr>
        <w:t xml:space="preserve"> </w:t>
      </w:r>
      <w:r w:rsidR="00961ACC">
        <w:rPr>
          <w:szCs w:val="24"/>
        </w:rPr>
        <w:t xml:space="preserve">when in </w:t>
      </w:r>
      <w:r w:rsidR="00312AE8">
        <w:rPr>
          <w:szCs w:val="24"/>
        </w:rPr>
        <w:t>orbit</w:t>
      </w:r>
      <w:r w:rsidR="000D0834" w:rsidRPr="00961ACC">
        <w:rPr>
          <w:szCs w:val="24"/>
        </w:rPr>
        <w:t xml:space="preserve">. These advancements, together with better </w:t>
      </w:r>
      <w:r w:rsidR="00312AE8">
        <w:rPr>
          <w:szCs w:val="24"/>
        </w:rPr>
        <w:t xml:space="preserve">spacecraft </w:t>
      </w:r>
      <w:r w:rsidR="000D0834" w:rsidRPr="00961ACC">
        <w:rPr>
          <w:szCs w:val="24"/>
        </w:rPr>
        <w:t xml:space="preserve">antenna technology, allow </w:t>
      </w:r>
      <w:r w:rsidR="00EB76EE" w:rsidRPr="00961ACC">
        <w:rPr>
          <w:szCs w:val="24"/>
        </w:rPr>
        <w:t xml:space="preserve">the </w:t>
      </w:r>
      <w:r w:rsidR="004B3752" w:rsidRPr="00961ACC">
        <w:rPr>
          <w:szCs w:val="24"/>
        </w:rPr>
        <w:t xml:space="preserve">focusing </w:t>
      </w:r>
      <w:r w:rsidR="00312AE8">
        <w:rPr>
          <w:szCs w:val="24"/>
        </w:rPr>
        <w:t xml:space="preserve">of </w:t>
      </w:r>
      <w:r w:rsidR="004B3752" w:rsidRPr="00961ACC">
        <w:rPr>
          <w:szCs w:val="24"/>
        </w:rPr>
        <w:t>the</w:t>
      </w:r>
      <w:r w:rsidR="000D0834" w:rsidRPr="00961ACC">
        <w:rPr>
          <w:szCs w:val="24"/>
        </w:rPr>
        <w:t xml:space="preserve"> </w:t>
      </w:r>
      <w:r w:rsidR="000122A2" w:rsidRPr="00961ACC">
        <w:rPr>
          <w:szCs w:val="24"/>
        </w:rPr>
        <w:t xml:space="preserve">power flux density </w:t>
      </w:r>
      <w:r w:rsidR="000D0834" w:rsidRPr="00961ACC">
        <w:rPr>
          <w:szCs w:val="24"/>
        </w:rPr>
        <w:t>on the ground</w:t>
      </w:r>
      <w:r w:rsidR="004B3752" w:rsidRPr="00961ACC">
        <w:rPr>
          <w:szCs w:val="24"/>
        </w:rPr>
        <w:t xml:space="preserve"> to</w:t>
      </w:r>
      <w:r w:rsidR="000D0834" w:rsidRPr="00961ACC">
        <w:rPr>
          <w:szCs w:val="24"/>
        </w:rPr>
        <w:t xml:space="preserve"> smaller </w:t>
      </w:r>
      <w:r w:rsidR="00312AE8">
        <w:rPr>
          <w:szCs w:val="24"/>
        </w:rPr>
        <w:t>areas</w:t>
      </w:r>
      <w:r w:rsidR="00312AE8" w:rsidRPr="00BC1A7D">
        <w:rPr>
          <w:szCs w:val="24"/>
        </w:rPr>
        <w:t xml:space="preserve"> </w:t>
      </w:r>
      <w:r w:rsidR="000D0834" w:rsidRPr="00BC1A7D">
        <w:rPr>
          <w:szCs w:val="24"/>
        </w:rPr>
        <w:t xml:space="preserve">through the use of </w:t>
      </w:r>
      <w:r w:rsidR="007E44C5" w:rsidRPr="00BC1A7D">
        <w:rPr>
          <w:szCs w:val="24"/>
        </w:rPr>
        <w:t xml:space="preserve">narrow </w:t>
      </w:r>
      <w:r w:rsidR="000D0834" w:rsidRPr="00BC1A7D">
        <w:rPr>
          <w:szCs w:val="24"/>
        </w:rPr>
        <w:t>“spot</w:t>
      </w:r>
      <w:r w:rsidR="00BC1A7D">
        <w:rPr>
          <w:szCs w:val="24"/>
        </w:rPr>
        <w:t xml:space="preserve"> </w:t>
      </w:r>
      <w:r w:rsidR="000D0834" w:rsidRPr="00BC1A7D">
        <w:rPr>
          <w:szCs w:val="24"/>
        </w:rPr>
        <w:t>beams”</w:t>
      </w:r>
      <w:r w:rsidR="00312AE8">
        <w:rPr>
          <w:szCs w:val="24"/>
        </w:rPr>
        <w:t>.  Spot beams</w:t>
      </w:r>
      <w:r w:rsidR="00B6687B" w:rsidRPr="00BC1A7D">
        <w:rPr>
          <w:szCs w:val="24"/>
        </w:rPr>
        <w:t xml:space="preserve"> </w:t>
      </w:r>
      <w:r w:rsidR="000D0834" w:rsidRPr="00BC1A7D">
        <w:rPr>
          <w:szCs w:val="24"/>
        </w:rPr>
        <w:t xml:space="preserve">offer higher G/T ratios for the </w:t>
      </w:r>
      <w:r w:rsidR="004B3752" w:rsidRPr="00BC1A7D">
        <w:rPr>
          <w:szCs w:val="24"/>
        </w:rPr>
        <w:t xml:space="preserve">better </w:t>
      </w:r>
      <w:r w:rsidR="000D0834" w:rsidRPr="00BC1A7D">
        <w:rPr>
          <w:szCs w:val="24"/>
        </w:rPr>
        <w:t>reception of signal</w:t>
      </w:r>
      <w:r w:rsidR="00EB76EE" w:rsidRPr="00BC1A7D">
        <w:rPr>
          <w:szCs w:val="24"/>
        </w:rPr>
        <w:t>s</w:t>
      </w:r>
      <w:r w:rsidR="000D0834" w:rsidRPr="00BC1A7D">
        <w:rPr>
          <w:szCs w:val="24"/>
        </w:rPr>
        <w:t xml:space="preserve"> from the </w:t>
      </w:r>
      <w:r w:rsidR="00312AE8">
        <w:rPr>
          <w:szCs w:val="24"/>
        </w:rPr>
        <w:t xml:space="preserve">network’s </w:t>
      </w:r>
      <w:r w:rsidR="004B3752" w:rsidRPr="00BC1A7D">
        <w:rPr>
          <w:szCs w:val="24"/>
        </w:rPr>
        <w:t>earth station</w:t>
      </w:r>
      <w:r w:rsidR="00312AE8">
        <w:rPr>
          <w:szCs w:val="24"/>
        </w:rPr>
        <w:t>s</w:t>
      </w:r>
      <w:r w:rsidR="000D0834" w:rsidRPr="00BC1A7D">
        <w:rPr>
          <w:szCs w:val="24"/>
        </w:rPr>
        <w:t xml:space="preserve">. </w:t>
      </w:r>
      <w:r w:rsidR="00EB76EE" w:rsidRPr="00BC1A7D">
        <w:rPr>
          <w:szCs w:val="24"/>
        </w:rPr>
        <w:t>Th</w:t>
      </w:r>
      <w:r w:rsidR="001A1FA6" w:rsidRPr="00BC1A7D">
        <w:rPr>
          <w:szCs w:val="24"/>
        </w:rPr>
        <w:t>e</w:t>
      </w:r>
      <w:r w:rsidR="00EB76EE" w:rsidRPr="00BC1A7D">
        <w:rPr>
          <w:szCs w:val="24"/>
        </w:rPr>
        <w:t>s</w:t>
      </w:r>
      <w:r w:rsidR="001A1FA6" w:rsidRPr="00BC1A7D">
        <w:rPr>
          <w:szCs w:val="24"/>
        </w:rPr>
        <w:t>e</w:t>
      </w:r>
      <w:r w:rsidR="00EB76EE" w:rsidRPr="00BC1A7D">
        <w:rPr>
          <w:szCs w:val="24"/>
        </w:rPr>
        <w:t xml:space="preserve"> features allow for </w:t>
      </w:r>
      <w:r w:rsidR="002D760B" w:rsidRPr="00BC1A7D">
        <w:rPr>
          <w:szCs w:val="24"/>
        </w:rPr>
        <w:t>cheaper</w:t>
      </w:r>
      <w:r w:rsidR="00853935">
        <w:rPr>
          <w:szCs w:val="24"/>
        </w:rPr>
        <w:t xml:space="preserve"> and</w:t>
      </w:r>
      <w:r w:rsidR="002D760B" w:rsidRPr="00BC1A7D">
        <w:rPr>
          <w:szCs w:val="24"/>
        </w:rPr>
        <w:t xml:space="preserve"> </w:t>
      </w:r>
      <w:r w:rsidR="00EB76EE" w:rsidRPr="00BC1A7D">
        <w:rPr>
          <w:szCs w:val="24"/>
        </w:rPr>
        <w:t>small</w:t>
      </w:r>
      <w:r w:rsidR="004B3752" w:rsidRPr="00BC1A7D">
        <w:rPr>
          <w:szCs w:val="24"/>
        </w:rPr>
        <w:t>er</w:t>
      </w:r>
      <w:r w:rsidR="00EB76EE" w:rsidRPr="00BC1A7D">
        <w:rPr>
          <w:szCs w:val="24"/>
        </w:rPr>
        <w:t xml:space="preserve"> </w:t>
      </w:r>
      <w:r w:rsidR="001A1FA6" w:rsidRPr="00BC1A7D">
        <w:rPr>
          <w:szCs w:val="24"/>
        </w:rPr>
        <w:t>earth stations provid</w:t>
      </w:r>
      <w:r w:rsidR="00312AE8">
        <w:rPr>
          <w:szCs w:val="24"/>
        </w:rPr>
        <w:t>ing</w:t>
      </w:r>
      <w:r w:rsidR="001A1FA6" w:rsidRPr="00BC1A7D">
        <w:rPr>
          <w:szCs w:val="24"/>
        </w:rPr>
        <w:t xml:space="preserve"> </w:t>
      </w:r>
      <w:r w:rsidR="00B6687B" w:rsidRPr="00BC1A7D">
        <w:rPr>
          <w:szCs w:val="24"/>
        </w:rPr>
        <w:t xml:space="preserve">users with </w:t>
      </w:r>
      <w:r w:rsidR="001A1FA6" w:rsidRPr="00BC1A7D">
        <w:rPr>
          <w:szCs w:val="24"/>
        </w:rPr>
        <w:t xml:space="preserve">an </w:t>
      </w:r>
      <w:r w:rsidR="00B721F9">
        <w:rPr>
          <w:szCs w:val="24"/>
        </w:rPr>
        <w:t xml:space="preserve">exponential </w:t>
      </w:r>
      <w:r w:rsidR="001A1FA6" w:rsidRPr="00BC1A7D">
        <w:rPr>
          <w:szCs w:val="24"/>
        </w:rPr>
        <w:t xml:space="preserve">increase in </w:t>
      </w:r>
      <w:r w:rsidR="00853935">
        <w:rPr>
          <w:szCs w:val="24"/>
        </w:rPr>
        <w:t xml:space="preserve">throughput to address the bandwidth requirements of </w:t>
      </w:r>
      <w:r w:rsidR="002D760B" w:rsidRPr="0028360A">
        <w:rPr>
          <w:szCs w:val="24"/>
        </w:rPr>
        <w:t>modern applications</w:t>
      </w:r>
      <w:r w:rsidR="007E44C5" w:rsidRPr="0028360A">
        <w:rPr>
          <w:szCs w:val="24"/>
        </w:rPr>
        <w:t>.</w:t>
      </w:r>
    </w:p>
    <w:p w14:paraId="5906B9C6" w14:textId="2C758EC4" w:rsidR="00680FF1" w:rsidRPr="003971C9" w:rsidRDefault="00B168E1" w:rsidP="001F1C63">
      <w:pPr>
        <w:tabs>
          <w:tab w:val="left" w:pos="2552"/>
        </w:tabs>
        <w:jc w:val="both"/>
        <w:rPr>
          <w:szCs w:val="24"/>
        </w:rPr>
      </w:pPr>
      <w:r>
        <w:rPr>
          <w:szCs w:val="24"/>
        </w:rPr>
        <w:t>Enormous</w:t>
      </w:r>
      <w:r w:rsidRPr="003971C9">
        <w:rPr>
          <w:szCs w:val="24"/>
        </w:rPr>
        <w:t xml:space="preserve"> </w:t>
      </w:r>
      <w:r w:rsidR="000122A2" w:rsidRPr="003971C9">
        <w:rPr>
          <w:szCs w:val="24"/>
        </w:rPr>
        <w:t xml:space="preserve">advances </w:t>
      </w:r>
      <w:r w:rsidR="00AB5BCE" w:rsidRPr="003971C9">
        <w:rPr>
          <w:szCs w:val="24"/>
        </w:rPr>
        <w:t xml:space="preserve">have </w:t>
      </w:r>
      <w:r>
        <w:rPr>
          <w:szCs w:val="24"/>
        </w:rPr>
        <w:t xml:space="preserve">also </w:t>
      </w:r>
      <w:r w:rsidR="00AB5BCE" w:rsidRPr="003971C9">
        <w:rPr>
          <w:szCs w:val="24"/>
        </w:rPr>
        <w:t>been made in</w:t>
      </w:r>
      <w:r w:rsidR="004B3752" w:rsidRPr="003971C9">
        <w:rPr>
          <w:szCs w:val="24"/>
        </w:rPr>
        <w:t xml:space="preserve"> earth station </w:t>
      </w:r>
      <w:proofErr w:type="gramStart"/>
      <w:r w:rsidR="004B3752" w:rsidRPr="003971C9">
        <w:rPr>
          <w:szCs w:val="24"/>
        </w:rPr>
        <w:t>technology that allow</w:t>
      </w:r>
      <w:proofErr w:type="gramEnd"/>
      <w:r w:rsidR="007E44C5" w:rsidRPr="003971C9">
        <w:rPr>
          <w:szCs w:val="24"/>
        </w:rPr>
        <w:t xml:space="preserve"> directive antennas to </w:t>
      </w:r>
      <w:r w:rsidR="004B3752" w:rsidRPr="003971C9">
        <w:rPr>
          <w:szCs w:val="24"/>
        </w:rPr>
        <w:t>maintain very accurate</w:t>
      </w:r>
      <w:r w:rsidR="007E44C5" w:rsidRPr="003971C9">
        <w:rPr>
          <w:szCs w:val="24"/>
        </w:rPr>
        <w:t xml:space="preserve"> pointing towards the wanted </w:t>
      </w:r>
      <w:r>
        <w:rPr>
          <w:szCs w:val="24"/>
        </w:rPr>
        <w:t>satellite</w:t>
      </w:r>
      <w:r w:rsidR="0028360A">
        <w:rPr>
          <w:szCs w:val="24"/>
        </w:rPr>
        <w:t xml:space="preserve"> even when </w:t>
      </w:r>
      <w:r w:rsidR="0028360A" w:rsidRPr="003971C9">
        <w:rPr>
          <w:szCs w:val="24"/>
        </w:rPr>
        <w:t>the earth station and the associated satellite move relative to each other</w:t>
      </w:r>
      <w:r w:rsidR="007E44C5" w:rsidRPr="003971C9">
        <w:rPr>
          <w:szCs w:val="24"/>
        </w:rPr>
        <w:t xml:space="preserve">. This is possible not only </w:t>
      </w:r>
      <w:r>
        <w:rPr>
          <w:szCs w:val="24"/>
        </w:rPr>
        <w:t>because of</w:t>
      </w:r>
      <w:r w:rsidR="007E44C5" w:rsidRPr="003971C9">
        <w:rPr>
          <w:szCs w:val="24"/>
        </w:rPr>
        <w:t xml:space="preserve"> advanced and efficient algorithms</w:t>
      </w:r>
      <w:r w:rsidR="00B721F9">
        <w:rPr>
          <w:szCs w:val="24"/>
        </w:rPr>
        <w:t>,</w:t>
      </w:r>
      <w:r w:rsidR="007E44C5" w:rsidRPr="003971C9">
        <w:rPr>
          <w:szCs w:val="24"/>
        </w:rPr>
        <w:t xml:space="preserve"> through which user terminals’ antennas are able to point and keep the tracking of the wanted satellite, but also </w:t>
      </w:r>
      <w:r>
        <w:rPr>
          <w:szCs w:val="24"/>
        </w:rPr>
        <w:t>because of</w:t>
      </w:r>
      <w:r w:rsidR="007E44C5" w:rsidRPr="003971C9">
        <w:rPr>
          <w:szCs w:val="24"/>
        </w:rPr>
        <w:t xml:space="preserve"> the fact that such terminals are equipped with </w:t>
      </w:r>
      <w:r>
        <w:rPr>
          <w:szCs w:val="24"/>
        </w:rPr>
        <w:t>multi</w:t>
      </w:r>
      <w:r w:rsidR="007E44C5" w:rsidRPr="003971C9">
        <w:rPr>
          <w:szCs w:val="24"/>
        </w:rPr>
        <w:t xml:space="preserve">-axis </w:t>
      </w:r>
      <w:r w:rsidRPr="003971C9">
        <w:rPr>
          <w:szCs w:val="24"/>
        </w:rPr>
        <w:t>stabiliz</w:t>
      </w:r>
      <w:r>
        <w:rPr>
          <w:szCs w:val="24"/>
        </w:rPr>
        <w:t>ation capabilities</w:t>
      </w:r>
      <w:r w:rsidR="007042B2" w:rsidRPr="003971C9">
        <w:rPr>
          <w:szCs w:val="24"/>
        </w:rPr>
        <w:t xml:space="preserve">. Through the use of accelerometers and similar technologies, </w:t>
      </w:r>
      <w:r>
        <w:rPr>
          <w:szCs w:val="24"/>
        </w:rPr>
        <w:t xml:space="preserve">the previously fixed earth stations can </w:t>
      </w:r>
      <w:r w:rsidR="007042B2" w:rsidRPr="003971C9">
        <w:rPr>
          <w:szCs w:val="24"/>
        </w:rPr>
        <w:t>detect the movement of the platfo</w:t>
      </w:r>
      <w:r w:rsidR="00AF1966" w:rsidRPr="003971C9">
        <w:rPr>
          <w:szCs w:val="24"/>
        </w:rPr>
        <w:t xml:space="preserve">rm </w:t>
      </w:r>
      <w:r w:rsidR="0028360A">
        <w:rPr>
          <w:szCs w:val="24"/>
        </w:rPr>
        <w:t xml:space="preserve">on </w:t>
      </w:r>
      <w:r>
        <w:rPr>
          <w:szCs w:val="24"/>
        </w:rPr>
        <w:t xml:space="preserve">which they are </w:t>
      </w:r>
      <w:r w:rsidR="0028360A">
        <w:rPr>
          <w:szCs w:val="24"/>
        </w:rPr>
        <w:t xml:space="preserve">installed </w:t>
      </w:r>
      <w:r>
        <w:rPr>
          <w:szCs w:val="24"/>
        </w:rPr>
        <w:t>as well as</w:t>
      </w:r>
      <w:r w:rsidR="007042B2" w:rsidRPr="003971C9">
        <w:rPr>
          <w:szCs w:val="24"/>
        </w:rPr>
        <w:t xml:space="preserve"> the </w:t>
      </w:r>
      <w:r>
        <w:rPr>
          <w:szCs w:val="24"/>
        </w:rPr>
        <w:t>orientation of the</w:t>
      </w:r>
      <w:r w:rsidR="0028360A">
        <w:rPr>
          <w:szCs w:val="24"/>
        </w:rPr>
        <w:t>ir</w:t>
      </w:r>
      <w:r>
        <w:rPr>
          <w:szCs w:val="24"/>
        </w:rPr>
        <w:t xml:space="preserve"> antenna towards the wanted satellite</w:t>
      </w:r>
      <w:r w:rsidR="007042B2" w:rsidRPr="003971C9">
        <w:rPr>
          <w:szCs w:val="24"/>
        </w:rPr>
        <w:t>.</w:t>
      </w:r>
    </w:p>
    <w:p w14:paraId="7211CDCC" w14:textId="592A2D8F" w:rsidR="007042B2" w:rsidRPr="003971C9" w:rsidRDefault="007042B2" w:rsidP="001F1C63">
      <w:pPr>
        <w:tabs>
          <w:tab w:val="left" w:pos="2552"/>
        </w:tabs>
        <w:jc w:val="both"/>
        <w:rPr>
          <w:szCs w:val="24"/>
        </w:rPr>
      </w:pPr>
      <w:r w:rsidRPr="003971C9">
        <w:rPr>
          <w:szCs w:val="24"/>
        </w:rPr>
        <w:t xml:space="preserve">The technology described above goes </w:t>
      </w:r>
      <w:r w:rsidR="00A915A3">
        <w:rPr>
          <w:szCs w:val="24"/>
        </w:rPr>
        <w:t>well</w:t>
      </w:r>
      <w:r w:rsidRPr="003971C9">
        <w:rPr>
          <w:szCs w:val="24"/>
        </w:rPr>
        <w:t xml:space="preserve"> </w:t>
      </w:r>
      <w:r w:rsidR="00C55B65" w:rsidRPr="003971C9">
        <w:rPr>
          <w:szCs w:val="24"/>
        </w:rPr>
        <w:t>beyond</w:t>
      </w:r>
      <w:r w:rsidRPr="003971C9">
        <w:rPr>
          <w:szCs w:val="24"/>
        </w:rPr>
        <w:t xml:space="preserve"> th</w:t>
      </w:r>
      <w:r w:rsidR="00B721F9">
        <w:rPr>
          <w:szCs w:val="24"/>
        </w:rPr>
        <w:t xml:space="preserve">e </w:t>
      </w:r>
      <w:r w:rsidR="00A915A3">
        <w:rPr>
          <w:szCs w:val="24"/>
        </w:rPr>
        <w:t xml:space="preserve">techniques developed for traditional </w:t>
      </w:r>
      <w:r w:rsidRPr="003971C9">
        <w:rPr>
          <w:szCs w:val="24"/>
        </w:rPr>
        <w:t xml:space="preserve">MSS </w:t>
      </w:r>
      <w:r w:rsidR="00A915A3">
        <w:rPr>
          <w:szCs w:val="24"/>
        </w:rPr>
        <w:t xml:space="preserve">networks that employ </w:t>
      </w:r>
      <w:r w:rsidR="000122A2" w:rsidRPr="003971C9">
        <w:rPr>
          <w:szCs w:val="24"/>
        </w:rPr>
        <w:t xml:space="preserve">low gain </w:t>
      </w:r>
      <w:r w:rsidRPr="003971C9">
        <w:rPr>
          <w:szCs w:val="24"/>
        </w:rPr>
        <w:t xml:space="preserve">antennas installed on </w:t>
      </w:r>
      <w:r w:rsidR="00AB5BCE" w:rsidRPr="003971C9">
        <w:rPr>
          <w:szCs w:val="24"/>
        </w:rPr>
        <w:t>aircraft, ships or land vehicles</w:t>
      </w:r>
      <w:r w:rsidR="00A915A3">
        <w:rPr>
          <w:szCs w:val="24"/>
        </w:rPr>
        <w:t>.  In the past, these were</w:t>
      </w:r>
      <w:r w:rsidRPr="003971C9">
        <w:rPr>
          <w:szCs w:val="24"/>
        </w:rPr>
        <w:t xml:space="preserve"> the only solution </w:t>
      </w:r>
      <w:r w:rsidR="00A915A3">
        <w:rPr>
          <w:szCs w:val="24"/>
        </w:rPr>
        <w:t xml:space="preserve">available </w:t>
      </w:r>
      <w:r w:rsidRPr="003971C9">
        <w:rPr>
          <w:szCs w:val="24"/>
        </w:rPr>
        <w:t xml:space="preserve">to guarantee </w:t>
      </w:r>
      <w:r w:rsidR="00A915A3">
        <w:rPr>
          <w:szCs w:val="24"/>
        </w:rPr>
        <w:t>a</w:t>
      </w:r>
      <w:r w:rsidR="00A915A3" w:rsidRPr="003971C9">
        <w:rPr>
          <w:szCs w:val="24"/>
        </w:rPr>
        <w:t xml:space="preserve"> </w:t>
      </w:r>
      <w:r w:rsidRPr="003971C9">
        <w:rPr>
          <w:szCs w:val="24"/>
        </w:rPr>
        <w:t xml:space="preserve">connection between a </w:t>
      </w:r>
      <w:r w:rsidR="00A915A3">
        <w:rPr>
          <w:szCs w:val="24"/>
        </w:rPr>
        <w:t>moving user or platform</w:t>
      </w:r>
      <w:r w:rsidRPr="003971C9">
        <w:rPr>
          <w:szCs w:val="24"/>
        </w:rPr>
        <w:t xml:space="preserve"> and a </w:t>
      </w:r>
      <w:r w:rsidR="00A915A3">
        <w:rPr>
          <w:szCs w:val="24"/>
        </w:rPr>
        <w:t>wanted</w:t>
      </w:r>
      <w:r w:rsidR="00A915A3" w:rsidRPr="003971C9">
        <w:rPr>
          <w:szCs w:val="24"/>
        </w:rPr>
        <w:t xml:space="preserve"> </w:t>
      </w:r>
      <w:r w:rsidRPr="003971C9">
        <w:rPr>
          <w:szCs w:val="24"/>
        </w:rPr>
        <w:t xml:space="preserve">satellite. Unfortunately, </w:t>
      </w:r>
      <w:r w:rsidR="000122A2" w:rsidRPr="003971C9">
        <w:rPr>
          <w:szCs w:val="24"/>
        </w:rPr>
        <w:t xml:space="preserve">the use of low gain </w:t>
      </w:r>
      <w:r w:rsidRPr="003971C9">
        <w:rPr>
          <w:szCs w:val="24"/>
        </w:rPr>
        <w:t xml:space="preserve">antennas </w:t>
      </w:r>
      <w:r w:rsidR="000122A2" w:rsidRPr="003971C9">
        <w:rPr>
          <w:szCs w:val="24"/>
        </w:rPr>
        <w:t xml:space="preserve">means that </w:t>
      </w:r>
      <w:r w:rsidR="00AB5BCE" w:rsidRPr="003971C9">
        <w:rPr>
          <w:szCs w:val="24"/>
        </w:rPr>
        <w:t xml:space="preserve">MSS systems are </w:t>
      </w:r>
      <w:r w:rsidR="000122A2" w:rsidRPr="003971C9">
        <w:rPr>
          <w:szCs w:val="24"/>
        </w:rPr>
        <w:t xml:space="preserve">generally </w:t>
      </w:r>
      <w:r w:rsidR="00AB5BCE" w:rsidRPr="003971C9">
        <w:rPr>
          <w:szCs w:val="24"/>
        </w:rPr>
        <w:t>not able to share</w:t>
      </w:r>
      <w:r w:rsidRPr="003971C9">
        <w:rPr>
          <w:szCs w:val="24"/>
        </w:rPr>
        <w:t xml:space="preserve"> </w:t>
      </w:r>
      <w:r w:rsidR="006B0149" w:rsidRPr="003971C9">
        <w:rPr>
          <w:szCs w:val="24"/>
        </w:rPr>
        <w:t xml:space="preserve">the same </w:t>
      </w:r>
      <w:r w:rsidR="000122A2" w:rsidRPr="003971C9">
        <w:rPr>
          <w:szCs w:val="24"/>
        </w:rPr>
        <w:t xml:space="preserve">spectrum </w:t>
      </w:r>
      <w:r w:rsidR="006B0149" w:rsidRPr="003971C9">
        <w:rPr>
          <w:szCs w:val="24"/>
        </w:rPr>
        <w:t xml:space="preserve">resources in the same geographical area. </w:t>
      </w:r>
      <w:r w:rsidR="009034F1">
        <w:rPr>
          <w:szCs w:val="24"/>
        </w:rPr>
        <w:t xml:space="preserve">These types </w:t>
      </w:r>
      <w:r w:rsidR="009034F1">
        <w:rPr>
          <w:szCs w:val="24"/>
        </w:rPr>
        <w:lastRenderedPageBreak/>
        <w:t xml:space="preserve">of </w:t>
      </w:r>
      <w:proofErr w:type="spellStart"/>
      <w:r w:rsidR="009034F1">
        <w:rPr>
          <w:szCs w:val="24"/>
        </w:rPr>
        <w:t>omni</w:t>
      </w:r>
      <w:proofErr w:type="spellEnd"/>
      <w:r w:rsidR="009034F1">
        <w:rPr>
          <w:szCs w:val="24"/>
        </w:rPr>
        <w:t>-directional antennas are</w:t>
      </w:r>
      <w:r w:rsidR="00AB5BCE" w:rsidRPr="003971C9">
        <w:rPr>
          <w:szCs w:val="24"/>
        </w:rPr>
        <w:t xml:space="preserve"> </w:t>
      </w:r>
      <w:r w:rsidR="006B0149" w:rsidRPr="003971C9">
        <w:rPr>
          <w:szCs w:val="24"/>
        </w:rPr>
        <w:t xml:space="preserve">not </w:t>
      </w:r>
      <w:r w:rsidR="009034F1">
        <w:rPr>
          <w:szCs w:val="24"/>
        </w:rPr>
        <w:t>in use</w:t>
      </w:r>
      <w:r w:rsidR="009034F1" w:rsidRPr="003971C9">
        <w:rPr>
          <w:szCs w:val="24"/>
        </w:rPr>
        <w:t xml:space="preserve"> </w:t>
      </w:r>
      <w:r w:rsidR="006B0149" w:rsidRPr="003971C9">
        <w:rPr>
          <w:szCs w:val="24"/>
        </w:rPr>
        <w:t xml:space="preserve">with FSS </w:t>
      </w:r>
      <w:r w:rsidR="009034F1">
        <w:rPr>
          <w:szCs w:val="24"/>
        </w:rPr>
        <w:t>networks</w:t>
      </w:r>
      <w:r w:rsidR="009034F1" w:rsidRPr="003971C9">
        <w:rPr>
          <w:szCs w:val="24"/>
        </w:rPr>
        <w:t xml:space="preserve"> </w:t>
      </w:r>
      <w:r w:rsidR="006B0149" w:rsidRPr="003971C9">
        <w:rPr>
          <w:szCs w:val="24"/>
        </w:rPr>
        <w:t xml:space="preserve">operating in the C-, Ku- </w:t>
      </w:r>
      <w:r w:rsidR="004B3752" w:rsidRPr="003971C9">
        <w:rPr>
          <w:szCs w:val="24"/>
        </w:rPr>
        <w:t>or</w:t>
      </w:r>
      <w:r w:rsidR="006B0149" w:rsidRPr="003971C9">
        <w:rPr>
          <w:szCs w:val="24"/>
        </w:rPr>
        <w:t xml:space="preserve"> </w:t>
      </w:r>
      <w:proofErr w:type="spellStart"/>
      <w:r w:rsidR="006B0149" w:rsidRPr="003971C9">
        <w:rPr>
          <w:szCs w:val="24"/>
        </w:rPr>
        <w:t>Ka</w:t>
      </w:r>
      <w:proofErr w:type="spellEnd"/>
      <w:r w:rsidR="006B0149" w:rsidRPr="003971C9">
        <w:rPr>
          <w:szCs w:val="24"/>
        </w:rPr>
        <w:t>-bands, wh</w:t>
      </w:r>
      <w:r w:rsidR="004B3752" w:rsidRPr="003971C9">
        <w:rPr>
          <w:szCs w:val="24"/>
        </w:rPr>
        <w:t>ere</w:t>
      </w:r>
      <w:r w:rsidR="006B0149" w:rsidRPr="003971C9">
        <w:rPr>
          <w:szCs w:val="24"/>
        </w:rPr>
        <w:t xml:space="preserve"> satellites serving the same geographical areas </w:t>
      </w:r>
      <w:r w:rsidR="004B3752" w:rsidRPr="003971C9">
        <w:rPr>
          <w:szCs w:val="24"/>
        </w:rPr>
        <w:t>and using</w:t>
      </w:r>
      <w:r w:rsidR="006B0149" w:rsidRPr="003971C9">
        <w:rPr>
          <w:szCs w:val="24"/>
        </w:rPr>
        <w:t xml:space="preserve"> the same frequency bands </w:t>
      </w:r>
      <w:r w:rsidR="004B3752" w:rsidRPr="003971C9">
        <w:rPr>
          <w:szCs w:val="24"/>
        </w:rPr>
        <w:t>are</w:t>
      </w:r>
      <w:r w:rsidR="006B0149" w:rsidRPr="003971C9">
        <w:rPr>
          <w:szCs w:val="24"/>
        </w:rPr>
        <w:t xml:space="preserve"> spaced</w:t>
      </w:r>
      <w:r w:rsidR="004B3752" w:rsidRPr="003971C9">
        <w:rPr>
          <w:szCs w:val="24"/>
        </w:rPr>
        <w:t xml:space="preserve"> apart by only a few degrees </w:t>
      </w:r>
      <w:r w:rsidR="006B0149" w:rsidRPr="003971C9">
        <w:rPr>
          <w:szCs w:val="24"/>
        </w:rPr>
        <w:t>on the GSO arc</w:t>
      </w:r>
      <w:r w:rsidR="004B3752" w:rsidRPr="003971C9">
        <w:rPr>
          <w:szCs w:val="24"/>
        </w:rPr>
        <w:t xml:space="preserve">.  </w:t>
      </w:r>
    </w:p>
    <w:p w14:paraId="30110864" w14:textId="6F554C82" w:rsidR="007E44C5" w:rsidRPr="003971C9" w:rsidRDefault="00C55B65" w:rsidP="001F1C63">
      <w:pPr>
        <w:tabs>
          <w:tab w:val="left" w:pos="2552"/>
        </w:tabs>
        <w:jc w:val="both"/>
        <w:rPr>
          <w:szCs w:val="24"/>
        </w:rPr>
      </w:pPr>
      <w:r w:rsidRPr="003971C9">
        <w:rPr>
          <w:szCs w:val="24"/>
        </w:rPr>
        <w:t xml:space="preserve">The advances in </w:t>
      </w:r>
      <w:r w:rsidR="004B3752" w:rsidRPr="003971C9">
        <w:rPr>
          <w:szCs w:val="24"/>
        </w:rPr>
        <w:t xml:space="preserve">satellite and earth station </w:t>
      </w:r>
      <w:r w:rsidRPr="003971C9">
        <w:rPr>
          <w:szCs w:val="24"/>
        </w:rPr>
        <w:t xml:space="preserve">technology </w:t>
      </w:r>
      <w:r w:rsidR="0021797A">
        <w:rPr>
          <w:szCs w:val="24"/>
        </w:rPr>
        <w:t>described above</w:t>
      </w:r>
      <w:r w:rsidR="00D22DE5" w:rsidRPr="003971C9">
        <w:rPr>
          <w:szCs w:val="24"/>
        </w:rPr>
        <w:t xml:space="preserve"> </w:t>
      </w:r>
      <w:r w:rsidR="00B6687B" w:rsidRPr="003971C9">
        <w:rPr>
          <w:szCs w:val="24"/>
        </w:rPr>
        <w:t xml:space="preserve">make </w:t>
      </w:r>
      <w:r w:rsidR="00D22DE5" w:rsidRPr="003971C9">
        <w:rPr>
          <w:szCs w:val="24"/>
        </w:rPr>
        <w:t xml:space="preserve">ESOMPs the </w:t>
      </w:r>
      <w:r w:rsidR="0021797A">
        <w:rPr>
          <w:szCs w:val="24"/>
        </w:rPr>
        <w:t xml:space="preserve">best </w:t>
      </w:r>
      <w:r w:rsidR="00D22DE5" w:rsidRPr="003971C9">
        <w:rPr>
          <w:szCs w:val="24"/>
        </w:rPr>
        <w:t xml:space="preserve">solution for users </w:t>
      </w:r>
      <w:r w:rsidR="0021797A">
        <w:rPr>
          <w:szCs w:val="24"/>
        </w:rPr>
        <w:t>on moving platforms.  It</w:t>
      </w:r>
      <w:r w:rsidR="00D22DE5" w:rsidRPr="003971C9">
        <w:rPr>
          <w:szCs w:val="24"/>
        </w:rPr>
        <w:t xml:space="preserve"> </w:t>
      </w:r>
      <w:r w:rsidR="0021797A">
        <w:rPr>
          <w:szCs w:val="24"/>
        </w:rPr>
        <w:t>brings</w:t>
      </w:r>
      <w:r w:rsidR="00D22DE5" w:rsidRPr="003971C9">
        <w:rPr>
          <w:szCs w:val="24"/>
        </w:rPr>
        <w:t xml:space="preserve"> </w:t>
      </w:r>
      <w:r w:rsidR="00FD50EC" w:rsidRPr="003971C9">
        <w:rPr>
          <w:szCs w:val="24"/>
        </w:rPr>
        <w:t xml:space="preserve">the </w:t>
      </w:r>
      <w:r w:rsidR="0021797A">
        <w:rPr>
          <w:szCs w:val="24"/>
        </w:rPr>
        <w:t xml:space="preserve">benefits of </w:t>
      </w:r>
      <w:r w:rsidR="00FD50EC" w:rsidRPr="003971C9">
        <w:rPr>
          <w:szCs w:val="24"/>
        </w:rPr>
        <w:t xml:space="preserve">high performance </w:t>
      </w:r>
      <w:r w:rsidR="0021797A">
        <w:rPr>
          <w:szCs w:val="24"/>
        </w:rPr>
        <w:t>FSS networks to communities that have yet to benefit from true broadband offerings</w:t>
      </w:r>
      <w:r w:rsidR="00FD50EC" w:rsidRPr="003971C9">
        <w:rPr>
          <w:szCs w:val="24"/>
        </w:rPr>
        <w:t xml:space="preserve">. Nevertheless, in order to </w:t>
      </w:r>
      <w:r w:rsidR="0006456C">
        <w:rPr>
          <w:szCs w:val="24"/>
        </w:rPr>
        <w:t>ensure</w:t>
      </w:r>
      <w:r w:rsidR="0006456C" w:rsidRPr="003971C9">
        <w:rPr>
          <w:szCs w:val="24"/>
        </w:rPr>
        <w:t xml:space="preserve"> </w:t>
      </w:r>
      <w:r w:rsidR="0006456C">
        <w:rPr>
          <w:szCs w:val="24"/>
        </w:rPr>
        <w:t>the</w:t>
      </w:r>
      <w:r w:rsidR="0006456C" w:rsidRPr="003971C9">
        <w:rPr>
          <w:szCs w:val="24"/>
        </w:rPr>
        <w:t xml:space="preserve"> </w:t>
      </w:r>
      <w:r w:rsidR="00FD50EC" w:rsidRPr="003971C9">
        <w:rPr>
          <w:szCs w:val="24"/>
        </w:rPr>
        <w:t xml:space="preserve">efficient use of the spectrum/orbit resource and </w:t>
      </w:r>
      <w:r w:rsidR="0006456C">
        <w:rPr>
          <w:szCs w:val="24"/>
        </w:rPr>
        <w:t xml:space="preserve">because </w:t>
      </w:r>
      <w:r w:rsidR="00FD50EC" w:rsidRPr="003971C9">
        <w:rPr>
          <w:szCs w:val="24"/>
        </w:rPr>
        <w:t>the operation of ESOMPs extends beyond the border</w:t>
      </w:r>
      <w:r w:rsidR="0021797A">
        <w:rPr>
          <w:szCs w:val="24"/>
        </w:rPr>
        <w:t>s</w:t>
      </w:r>
      <w:r w:rsidR="00FD50EC" w:rsidRPr="003971C9">
        <w:rPr>
          <w:szCs w:val="24"/>
        </w:rPr>
        <w:t xml:space="preserve"> of a </w:t>
      </w:r>
      <w:r w:rsidR="0021797A">
        <w:rPr>
          <w:szCs w:val="24"/>
        </w:rPr>
        <w:t>particular</w:t>
      </w:r>
      <w:r w:rsidR="0021797A" w:rsidRPr="003971C9">
        <w:rPr>
          <w:szCs w:val="24"/>
        </w:rPr>
        <w:t xml:space="preserve"> </w:t>
      </w:r>
      <w:r w:rsidR="00FD50EC" w:rsidRPr="003971C9">
        <w:rPr>
          <w:szCs w:val="24"/>
        </w:rPr>
        <w:t>country</w:t>
      </w:r>
      <w:r w:rsidR="00470CE7" w:rsidRPr="003971C9">
        <w:rPr>
          <w:szCs w:val="24"/>
        </w:rPr>
        <w:t xml:space="preserve"> or Region</w:t>
      </w:r>
      <w:r w:rsidR="00FD50EC" w:rsidRPr="003971C9">
        <w:rPr>
          <w:szCs w:val="24"/>
        </w:rPr>
        <w:t xml:space="preserve">, appropriate </w:t>
      </w:r>
      <w:r w:rsidR="0006456C">
        <w:rPr>
          <w:szCs w:val="24"/>
        </w:rPr>
        <w:t>guidance is</w:t>
      </w:r>
      <w:r w:rsidR="00FD50EC" w:rsidRPr="003971C9">
        <w:rPr>
          <w:szCs w:val="24"/>
        </w:rPr>
        <w:t xml:space="preserve"> need</w:t>
      </w:r>
      <w:r w:rsidR="0006456C">
        <w:rPr>
          <w:szCs w:val="24"/>
        </w:rPr>
        <w:t>ed</w:t>
      </w:r>
      <w:r w:rsidR="00FD50EC" w:rsidRPr="003971C9">
        <w:rPr>
          <w:szCs w:val="24"/>
        </w:rPr>
        <w:t xml:space="preserve"> at the international level to make sure that </w:t>
      </w:r>
      <w:r w:rsidR="00470CE7" w:rsidRPr="003971C9">
        <w:rPr>
          <w:szCs w:val="24"/>
        </w:rPr>
        <w:t xml:space="preserve">the benefits of ESOMPs </w:t>
      </w:r>
      <w:r w:rsidR="0006456C">
        <w:rPr>
          <w:szCs w:val="24"/>
        </w:rPr>
        <w:t>are</w:t>
      </w:r>
      <w:r w:rsidR="0006456C" w:rsidRPr="003971C9">
        <w:rPr>
          <w:szCs w:val="24"/>
        </w:rPr>
        <w:t xml:space="preserve"> </w:t>
      </w:r>
      <w:r w:rsidR="00470CE7" w:rsidRPr="003971C9">
        <w:rPr>
          <w:szCs w:val="24"/>
        </w:rPr>
        <w:t xml:space="preserve">globally available </w:t>
      </w:r>
      <w:r w:rsidR="0006456C">
        <w:rPr>
          <w:szCs w:val="24"/>
        </w:rPr>
        <w:t>while ensuring that they</w:t>
      </w:r>
      <w:r w:rsidR="00470CE7" w:rsidRPr="003971C9">
        <w:rPr>
          <w:szCs w:val="24"/>
        </w:rPr>
        <w:t xml:space="preserve"> </w:t>
      </w:r>
      <w:r w:rsidR="00FD50EC" w:rsidRPr="003971C9">
        <w:rPr>
          <w:szCs w:val="24"/>
        </w:rPr>
        <w:t xml:space="preserve">operate compatibly with other systems and services sharing the same resources. </w:t>
      </w:r>
    </w:p>
    <w:p w14:paraId="187BB2C8" w14:textId="0CA0820D" w:rsidR="00CF204F" w:rsidRPr="003971C9" w:rsidRDefault="00B721F9" w:rsidP="001F1C63">
      <w:pPr>
        <w:tabs>
          <w:tab w:val="left" w:pos="2552"/>
        </w:tabs>
        <w:jc w:val="both"/>
        <w:rPr>
          <w:szCs w:val="24"/>
        </w:rPr>
      </w:pPr>
      <w:r>
        <w:rPr>
          <w:szCs w:val="24"/>
        </w:rPr>
        <w:t>S</w:t>
      </w:r>
      <w:r w:rsidR="00CF204F" w:rsidRPr="003971C9">
        <w:rPr>
          <w:szCs w:val="24"/>
        </w:rPr>
        <w:t>ection</w:t>
      </w:r>
      <w:r w:rsidR="00FD50EC" w:rsidRPr="003971C9">
        <w:rPr>
          <w:szCs w:val="24"/>
        </w:rPr>
        <w:t xml:space="preserve"> </w:t>
      </w:r>
      <w:r w:rsidR="0028360A">
        <w:rPr>
          <w:szCs w:val="24"/>
        </w:rPr>
        <w:t xml:space="preserve">3 </w:t>
      </w:r>
      <w:r w:rsidR="00230EDC">
        <w:rPr>
          <w:szCs w:val="24"/>
        </w:rPr>
        <w:t xml:space="preserve">below </w:t>
      </w:r>
      <w:r w:rsidR="00BE46A2" w:rsidRPr="003971C9">
        <w:rPr>
          <w:szCs w:val="24"/>
        </w:rPr>
        <w:t>describes</w:t>
      </w:r>
      <w:r w:rsidR="00FD50EC" w:rsidRPr="003971C9">
        <w:rPr>
          <w:szCs w:val="24"/>
        </w:rPr>
        <w:t xml:space="preserve"> </w:t>
      </w:r>
      <w:r w:rsidR="00CF204F" w:rsidRPr="003971C9">
        <w:rPr>
          <w:szCs w:val="24"/>
        </w:rPr>
        <w:t>th</w:t>
      </w:r>
      <w:r w:rsidR="00230EDC">
        <w:rPr>
          <w:szCs w:val="24"/>
        </w:rPr>
        <w:t>e</w:t>
      </w:r>
      <w:r w:rsidR="00CF204F" w:rsidRPr="003971C9">
        <w:rPr>
          <w:szCs w:val="24"/>
        </w:rPr>
        <w:t xml:space="preserve"> </w:t>
      </w:r>
      <w:r w:rsidR="00FD50EC" w:rsidRPr="003971C9">
        <w:rPr>
          <w:szCs w:val="24"/>
        </w:rPr>
        <w:t xml:space="preserve">technical and operational </w:t>
      </w:r>
      <w:r w:rsidR="00CF204F" w:rsidRPr="003971C9">
        <w:rPr>
          <w:szCs w:val="24"/>
        </w:rPr>
        <w:t xml:space="preserve">provisions </w:t>
      </w:r>
      <w:r w:rsidR="004F229C" w:rsidRPr="003971C9">
        <w:rPr>
          <w:szCs w:val="24"/>
        </w:rPr>
        <w:t xml:space="preserve">that </w:t>
      </w:r>
      <w:r w:rsidR="00230EDC">
        <w:rPr>
          <w:szCs w:val="24"/>
        </w:rPr>
        <w:t xml:space="preserve">should apply to the operation of </w:t>
      </w:r>
      <w:r w:rsidR="00CF204F" w:rsidRPr="003971C9">
        <w:rPr>
          <w:szCs w:val="24"/>
        </w:rPr>
        <w:t xml:space="preserve">ESOMPs in order to </w:t>
      </w:r>
      <w:r w:rsidR="00230EDC">
        <w:rPr>
          <w:szCs w:val="24"/>
        </w:rPr>
        <w:t xml:space="preserve">ensure that they do not </w:t>
      </w:r>
      <w:r w:rsidR="00CF204F" w:rsidRPr="003971C9">
        <w:rPr>
          <w:szCs w:val="24"/>
        </w:rPr>
        <w:t>cause harmful interference to other systems operating in the same frequency bands.</w:t>
      </w:r>
      <w:r w:rsidR="0008397C" w:rsidRPr="003971C9">
        <w:rPr>
          <w:szCs w:val="24"/>
        </w:rPr>
        <w:t xml:space="preserve"> </w:t>
      </w:r>
    </w:p>
    <w:p w14:paraId="5C865CF3" w14:textId="3FF5F4C1" w:rsidR="00FD50EC" w:rsidRPr="003971C9" w:rsidRDefault="00B721F9" w:rsidP="001F1C63">
      <w:pPr>
        <w:tabs>
          <w:tab w:val="left" w:pos="2552"/>
        </w:tabs>
        <w:jc w:val="both"/>
        <w:rPr>
          <w:szCs w:val="24"/>
        </w:rPr>
      </w:pPr>
      <w:r>
        <w:rPr>
          <w:szCs w:val="24"/>
        </w:rPr>
        <w:t>Section 4</w:t>
      </w:r>
      <w:r w:rsidR="00CD582E" w:rsidRPr="003971C9">
        <w:rPr>
          <w:szCs w:val="24"/>
        </w:rPr>
        <w:t xml:space="preserve"> </w:t>
      </w:r>
      <w:r w:rsidR="00230EDC">
        <w:rPr>
          <w:szCs w:val="24"/>
        </w:rPr>
        <w:t xml:space="preserve">then </w:t>
      </w:r>
      <w:r w:rsidR="00CF204F" w:rsidRPr="003971C9">
        <w:rPr>
          <w:szCs w:val="24"/>
        </w:rPr>
        <w:t>focus</w:t>
      </w:r>
      <w:r w:rsidR="00470CE7" w:rsidRPr="003971C9">
        <w:rPr>
          <w:szCs w:val="24"/>
        </w:rPr>
        <w:t>es</w:t>
      </w:r>
      <w:r w:rsidR="00CF204F" w:rsidRPr="003971C9">
        <w:rPr>
          <w:szCs w:val="24"/>
        </w:rPr>
        <w:t xml:space="preserve"> on the potential regulatory issues </w:t>
      </w:r>
      <w:r>
        <w:rPr>
          <w:szCs w:val="24"/>
        </w:rPr>
        <w:t>concerning</w:t>
      </w:r>
      <w:r w:rsidR="00470CE7" w:rsidRPr="003971C9">
        <w:rPr>
          <w:szCs w:val="24"/>
        </w:rPr>
        <w:t xml:space="preserve"> </w:t>
      </w:r>
      <w:r w:rsidR="00CF204F" w:rsidRPr="003971C9">
        <w:rPr>
          <w:szCs w:val="24"/>
        </w:rPr>
        <w:t xml:space="preserve">ESOMP </w:t>
      </w:r>
      <w:r w:rsidR="00470CE7" w:rsidRPr="003971C9">
        <w:rPr>
          <w:szCs w:val="24"/>
        </w:rPr>
        <w:t xml:space="preserve">operations </w:t>
      </w:r>
      <w:r w:rsidR="00CF204F" w:rsidRPr="003971C9">
        <w:rPr>
          <w:szCs w:val="24"/>
        </w:rPr>
        <w:t xml:space="preserve">and proposes a </w:t>
      </w:r>
      <w:r w:rsidR="00230EDC">
        <w:rPr>
          <w:szCs w:val="24"/>
        </w:rPr>
        <w:t xml:space="preserve">roadmap for </w:t>
      </w:r>
      <w:r w:rsidR="00CF204F" w:rsidRPr="003971C9">
        <w:rPr>
          <w:szCs w:val="24"/>
        </w:rPr>
        <w:t>address</w:t>
      </w:r>
      <w:r w:rsidR="00230EDC">
        <w:rPr>
          <w:szCs w:val="24"/>
        </w:rPr>
        <w:t>ing these issues in the near term</w:t>
      </w:r>
      <w:r w:rsidR="00CF204F" w:rsidRPr="003971C9">
        <w:rPr>
          <w:szCs w:val="24"/>
        </w:rPr>
        <w:t xml:space="preserve">. </w:t>
      </w:r>
    </w:p>
    <w:p w14:paraId="29A8BC42" w14:textId="63858193" w:rsidR="0008397C" w:rsidRPr="003971C9" w:rsidRDefault="00B6687B" w:rsidP="001F1C63">
      <w:pPr>
        <w:tabs>
          <w:tab w:val="left" w:pos="2552"/>
        </w:tabs>
        <w:jc w:val="both"/>
        <w:rPr>
          <w:szCs w:val="24"/>
        </w:rPr>
      </w:pPr>
      <w:r w:rsidRPr="003971C9">
        <w:rPr>
          <w:szCs w:val="24"/>
        </w:rPr>
        <w:t>It should be noted that t</w:t>
      </w:r>
      <w:r w:rsidR="0008397C" w:rsidRPr="003971C9">
        <w:rPr>
          <w:szCs w:val="24"/>
        </w:rPr>
        <w:t xml:space="preserve">he discussion hereafter is </w:t>
      </w:r>
      <w:r w:rsidR="00CD582E" w:rsidRPr="003971C9">
        <w:rPr>
          <w:szCs w:val="24"/>
        </w:rPr>
        <w:t xml:space="preserve">centred </w:t>
      </w:r>
      <w:r w:rsidR="000A7422">
        <w:rPr>
          <w:szCs w:val="24"/>
        </w:rPr>
        <w:t>on</w:t>
      </w:r>
      <w:r w:rsidR="00CD582E" w:rsidRPr="003971C9">
        <w:rPr>
          <w:szCs w:val="24"/>
        </w:rPr>
        <w:t xml:space="preserve"> </w:t>
      </w:r>
      <w:r w:rsidR="0008397C" w:rsidRPr="003971C9">
        <w:rPr>
          <w:szCs w:val="24"/>
        </w:rPr>
        <w:t xml:space="preserve">ESOMPs operating with GSO FSS </w:t>
      </w:r>
      <w:r w:rsidR="00230EDC">
        <w:rPr>
          <w:szCs w:val="24"/>
        </w:rPr>
        <w:t>networks</w:t>
      </w:r>
      <w:r w:rsidR="0008397C" w:rsidRPr="003971C9">
        <w:rPr>
          <w:szCs w:val="24"/>
        </w:rPr>
        <w:t>.</w:t>
      </w:r>
      <w:r w:rsidR="00230EDC">
        <w:rPr>
          <w:szCs w:val="24"/>
        </w:rPr>
        <w:t xml:space="preserve"> </w:t>
      </w:r>
    </w:p>
    <w:p w14:paraId="494AEB9F" w14:textId="77777777" w:rsidR="00CF204F" w:rsidRPr="003971C9" w:rsidRDefault="00CF204F" w:rsidP="001F1C63">
      <w:pPr>
        <w:tabs>
          <w:tab w:val="left" w:pos="2552"/>
        </w:tabs>
        <w:jc w:val="both"/>
        <w:rPr>
          <w:szCs w:val="24"/>
        </w:rPr>
      </w:pPr>
    </w:p>
    <w:p w14:paraId="5A3DFCB7" w14:textId="77777777" w:rsidR="00CF204F" w:rsidRPr="00B943EA" w:rsidRDefault="00CF204F" w:rsidP="001F1C63">
      <w:pPr>
        <w:pStyle w:val="Heading1"/>
        <w:spacing w:before="120"/>
        <w:jc w:val="both"/>
      </w:pPr>
      <w:r w:rsidRPr="00B943EA">
        <w:t>3</w:t>
      </w:r>
      <w:r w:rsidRPr="00B943EA">
        <w:tab/>
        <w:t>Technical and operational provisions for ESOMPs</w:t>
      </w:r>
    </w:p>
    <w:p w14:paraId="1714DD09" w14:textId="77777777" w:rsidR="00CF204F" w:rsidRPr="00B943EA" w:rsidRDefault="00CF204F" w:rsidP="001F1C63">
      <w:pPr>
        <w:tabs>
          <w:tab w:val="left" w:pos="2552"/>
        </w:tabs>
        <w:jc w:val="both"/>
        <w:rPr>
          <w:szCs w:val="24"/>
        </w:rPr>
      </w:pPr>
    </w:p>
    <w:p w14:paraId="167072F8" w14:textId="04F4A2FB" w:rsidR="00BD295A" w:rsidRPr="00B943EA" w:rsidRDefault="00BD295A" w:rsidP="001F1C63">
      <w:pPr>
        <w:tabs>
          <w:tab w:val="left" w:pos="2552"/>
        </w:tabs>
        <w:jc w:val="both"/>
        <w:rPr>
          <w:szCs w:val="24"/>
        </w:rPr>
      </w:pPr>
      <w:r w:rsidRPr="00B943EA">
        <w:rPr>
          <w:szCs w:val="24"/>
        </w:rPr>
        <w:t xml:space="preserve">As </w:t>
      </w:r>
      <w:r w:rsidR="001C3ED6" w:rsidRPr="00B943EA">
        <w:rPr>
          <w:szCs w:val="24"/>
        </w:rPr>
        <w:t xml:space="preserve">described </w:t>
      </w:r>
      <w:r w:rsidRPr="00B943EA">
        <w:rPr>
          <w:szCs w:val="24"/>
        </w:rPr>
        <w:t xml:space="preserve">above, the technology upon which modern satellite </w:t>
      </w:r>
      <w:r w:rsidR="006F7EAC">
        <w:rPr>
          <w:szCs w:val="24"/>
        </w:rPr>
        <w:t>networks</w:t>
      </w:r>
      <w:r w:rsidR="006F7EAC" w:rsidRPr="00B943EA">
        <w:rPr>
          <w:szCs w:val="24"/>
        </w:rPr>
        <w:t xml:space="preserve"> </w:t>
      </w:r>
      <w:r w:rsidR="006F7EAC">
        <w:rPr>
          <w:szCs w:val="24"/>
        </w:rPr>
        <w:t xml:space="preserve">has been </w:t>
      </w:r>
      <w:r w:rsidRPr="00B943EA">
        <w:rPr>
          <w:szCs w:val="24"/>
        </w:rPr>
        <w:t>developed</w:t>
      </w:r>
      <w:r w:rsidR="001C3ED6" w:rsidRPr="00B943EA">
        <w:rPr>
          <w:szCs w:val="24"/>
        </w:rPr>
        <w:t>,</w:t>
      </w:r>
      <w:r w:rsidRPr="00B943EA">
        <w:rPr>
          <w:szCs w:val="24"/>
        </w:rPr>
        <w:t xml:space="preserve"> allows for ESOMPs to operate within the</w:t>
      </w:r>
      <w:r w:rsidR="001C3ED6" w:rsidRPr="00B943EA">
        <w:rPr>
          <w:szCs w:val="24"/>
        </w:rPr>
        <w:t xml:space="preserve"> technical</w:t>
      </w:r>
      <w:r w:rsidRPr="00B943EA">
        <w:rPr>
          <w:szCs w:val="24"/>
        </w:rPr>
        <w:t xml:space="preserve"> </w:t>
      </w:r>
      <w:r w:rsidR="00DD5560">
        <w:rPr>
          <w:szCs w:val="24"/>
        </w:rPr>
        <w:t>parameters</w:t>
      </w:r>
      <w:r w:rsidR="00DD5560" w:rsidRPr="00B943EA">
        <w:rPr>
          <w:szCs w:val="24"/>
        </w:rPr>
        <w:t xml:space="preserve"> </w:t>
      </w:r>
      <w:r w:rsidRPr="00B943EA">
        <w:rPr>
          <w:szCs w:val="24"/>
        </w:rPr>
        <w:t xml:space="preserve">of </w:t>
      </w:r>
      <w:r w:rsidR="00DD5560">
        <w:rPr>
          <w:szCs w:val="24"/>
        </w:rPr>
        <w:t>an</w:t>
      </w:r>
      <w:r w:rsidR="00DD5560" w:rsidRPr="00B943EA">
        <w:rPr>
          <w:szCs w:val="24"/>
        </w:rPr>
        <w:t xml:space="preserve"> </w:t>
      </w:r>
      <w:r w:rsidRPr="00B943EA">
        <w:rPr>
          <w:szCs w:val="24"/>
        </w:rPr>
        <w:t>FSS</w:t>
      </w:r>
      <w:r w:rsidR="001C3ED6" w:rsidRPr="00B943EA">
        <w:rPr>
          <w:szCs w:val="24"/>
        </w:rPr>
        <w:t xml:space="preserve"> network</w:t>
      </w:r>
      <w:r w:rsidR="00B721F9">
        <w:rPr>
          <w:szCs w:val="24"/>
        </w:rPr>
        <w:t>,</w:t>
      </w:r>
      <w:r w:rsidRPr="00B943EA">
        <w:rPr>
          <w:szCs w:val="24"/>
        </w:rPr>
        <w:t xml:space="preserve"> even </w:t>
      </w:r>
      <w:r w:rsidR="00DD5560">
        <w:rPr>
          <w:szCs w:val="24"/>
        </w:rPr>
        <w:t>when</w:t>
      </w:r>
      <w:r w:rsidR="00DD5560" w:rsidRPr="00B943EA">
        <w:rPr>
          <w:szCs w:val="24"/>
        </w:rPr>
        <w:t xml:space="preserve"> </w:t>
      </w:r>
      <w:r w:rsidRPr="00B943EA">
        <w:rPr>
          <w:szCs w:val="24"/>
        </w:rPr>
        <w:t>the</w:t>
      </w:r>
      <w:r w:rsidR="001C3ED6" w:rsidRPr="00B943EA">
        <w:rPr>
          <w:szCs w:val="24"/>
        </w:rPr>
        <w:t xml:space="preserve"> earth station</w:t>
      </w:r>
      <w:r w:rsidRPr="00B943EA">
        <w:rPr>
          <w:szCs w:val="24"/>
        </w:rPr>
        <w:t xml:space="preserve"> </w:t>
      </w:r>
      <w:r w:rsidR="00CD582E" w:rsidRPr="00B943EA">
        <w:rPr>
          <w:szCs w:val="24"/>
        </w:rPr>
        <w:t>is</w:t>
      </w:r>
      <w:r w:rsidRPr="00B943EA">
        <w:rPr>
          <w:szCs w:val="24"/>
        </w:rPr>
        <w:t xml:space="preserve"> operat</w:t>
      </w:r>
      <w:r w:rsidR="001C3ED6" w:rsidRPr="00B943EA">
        <w:rPr>
          <w:szCs w:val="24"/>
        </w:rPr>
        <w:t>ing</w:t>
      </w:r>
      <w:r w:rsidRPr="00B943EA">
        <w:rPr>
          <w:szCs w:val="24"/>
        </w:rPr>
        <w:t xml:space="preserve"> </w:t>
      </w:r>
      <w:r w:rsidR="00DD5560">
        <w:rPr>
          <w:szCs w:val="24"/>
        </w:rPr>
        <w:t>on a platform that is moving</w:t>
      </w:r>
      <w:r w:rsidRPr="00B943EA">
        <w:rPr>
          <w:szCs w:val="24"/>
        </w:rPr>
        <w:t xml:space="preserve">. </w:t>
      </w:r>
    </w:p>
    <w:p w14:paraId="72F75F9E" w14:textId="5E2ACE37" w:rsidR="00BD295A" w:rsidRPr="00B943EA" w:rsidRDefault="00BD295A" w:rsidP="001F1C63">
      <w:pPr>
        <w:tabs>
          <w:tab w:val="left" w:pos="2552"/>
        </w:tabs>
        <w:jc w:val="both"/>
        <w:rPr>
          <w:szCs w:val="24"/>
        </w:rPr>
      </w:pPr>
      <w:r w:rsidRPr="00B943EA">
        <w:rPr>
          <w:szCs w:val="24"/>
        </w:rPr>
        <w:t xml:space="preserve">The ITU-R has been </w:t>
      </w:r>
      <w:r w:rsidR="00DD5560">
        <w:rPr>
          <w:szCs w:val="24"/>
        </w:rPr>
        <w:t>examin</w:t>
      </w:r>
      <w:r w:rsidR="00DD5560" w:rsidRPr="00B943EA">
        <w:rPr>
          <w:szCs w:val="24"/>
        </w:rPr>
        <w:t xml:space="preserve">ing </w:t>
      </w:r>
      <w:r w:rsidRPr="00B943EA">
        <w:rPr>
          <w:szCs w:val="24"/>
        </w:rPr>
        <w:t xml:space="preserve">this issue for </w:t>
      </w:r>
      <w:r w:rsidR="00DD5560">
        <w:rPr>
          <w:szCs w:val="24"/>
        </w:rPr>
        <w:t>several</w:t>
      </w:r>
      <w:r w:rsidR="00DD5560" w:rsidRPr="00B943EA">
        <w:rPr>
          <w:szCs w:val="24"/>
        </w:rPr>
        <w:t xml:space="preserve"> </w:t>
      </w:r>
      <w:r w:rsidRPr="00B943EA">
        <w:rPr>
          <w:szCs w:val="24"/>
        </w:rPr>
        <w:t xml:space="preserve">years and </w:t>
      </w:r>
      <w:r w:rsidR="001C3ED6" w:rsidRPr="00B943EA">
        <w:rPr>
          <w:szCs w:val="24"/>
        </w:rPr>
        <w:t>has adopted</w:t>
      </w:r>
      <w:r w:rsidRPr="00B943EA">
        <w:rPr>
          <w:szCs w:val="24"/>
        </w:rPr>
        <w:t xml:space="preserve"> </w:t>
      </w:r>
      <w:r w:rsidR="00DD5560">
        <w:rPr>
          <w:szCs w:val="24"/>
        </w:rPr>
        <w:t xml:space="preserve">ITU-R </w:t>
      </w:r>
      <w:r w:rsidRPr="00B943EA">
        <w:rPr>
          <w:szCs w:val="24"/>
        </w:rPr>
        <w:t>Report S.2223</w:t>
      </w:r>
      <w:r w:rsidR="00DD5560">
        <w:rPr>
          <w:szCs w:val="24"/>
        </w:rPr>
        <w:t>.  The Report</w:t>
      </w:r>
      <w:r w:rsidRPr="00B943EA">
        <w:rPr>
          <w:szCs w:val="24"/>
        </w:rPr>
        <w:t xml:space="preserve"> contains technical and operational</w:t>
      </w:r>
      <w:r w:rsidR="00B943EA">
        <w:rPr>
          <w:szCs w:val="24"/>
        </w:rPr>
        <w:t xml:space="preserve"> requirements </w:t>
      </w:r>
      <w:r w:rsidRPr="00B943EA">
        <w:rPr>
          <w:szCs w:val="24"/>
        </w:rPr>
        <w:t xml:space="preserve">for GSO FSS earth stations on mobile platforms in </w:t>
      </w:r>
      <w:r w:rsidR="00DD5560">
        <w:rPr>
          <w:szCs w:val="24"/>
        </w:rPr>
        <w:t xml:space="preserve">the </w:t>
      </w:r>
      <w:r w:rsidRPr="00B943EA">
        <w:rPr>
          <w:szCs w:val="24"/>
        </w:rPr>
        <w:t xml:space="preserve">bands 17.3 to 30.0 GHz. </w:t>
      </w:r>
      <w:r w:rsidR="001C3ED6" w:rsidRPr="00B943EA">
        <w:rPr>
          <w:szCs w:val="24"/>
        </w:rPr>
        <w:t xml:space="preserve"> In addition, </w:t>
      </w:r>
      <w:r w:rsidRPr="00B943EA">
        <w:rPr>
          <w:szCs w:val="24"/>
        </w:rPr>
        <w:t xml:space="preserve">Working Party 4A is </w:t>
      </w:r>
      <w:r w:rsidR="001C3ED6" w:rsidRPr="00B943EA">
        <w:rPr>
          <w:szCs w:val="24"/>
        </w:rPr>
        <w:t>working toward</w:t>
      </w:r>
      <w:r w:rsidRPr="00B943EA">
        <w:rPr>
          <w:szCs w:val="24"/>
        </w:rPr>
        <w:t xml:space="preserve"> a Draft New Recommendation for </w:t>
      </w:r>
      <w:r w:rsidR="00DD5560">
        <w:rPr>
          <w:szCs w:val="24"/>
        </w:rPr>
        <w:t xml:space="preserve">GSO FSS </w:t>
      </w:r>
      <w:r w:rsidRPr="00B943EA">
        <w:rPr>
          <w:szCs w:val="24"/>
        </w:rPr>
        <w:t>ESOMPs operating in the 29.5-30.0 GHz and 19.7-20.2 GHz bands</w:t>
      </w:r>
      <w:r w:rsidR="00DD5560">
        <w:rPr>
          <w:szCs w:val="24"/>
        </w:rPr>
        <w:t>.  The new Recommendation</w:t>
      </w:r>
      <w:r w:rsidR="001C3ED6" w:rsidRPr="00B943EA">
        <w:rPr>
          <w:szCs w:val="24"/>
        </w:rPr>
        <w:t xml:space="preserve"> will provide technical requirements for the operation of </w:t>
      </w:r>
      <w:r w:rsidR="00DD5560">
        <w:rPr>
          <w:szCs w:val="24"/>
        </w:rPr>
        <w:t xml:space="preserve">GSO FSS </w:t>
      </w:r>
      <w:r w:rsidR="001C3ED6" w:rsidRPr="00B943EA">
        <w:rPr>
          <w:szCs w:val="24"/>
        </w:rPr>
        <w:t xml:space="preserve">ESOMPs.  </w:t>
      </w:r>
    </w:p>
    <w:p w14:paraId="171C3433" w14:textId="45D00A80" w:rsidR="0042483D" w:rsidRPr="00B943EA" w:rsidRDefault="0042483D" w:rsidP="001F1C63">
      <w:pPr>
        <w:tabs>
          <w:tab w:val="left" w:pos="2552"/>
        </w:tabs>
        <w:jc w:val="both"/>
        <w:rPr>
          <w:szCs w:val="24"/>
        </w:rPr>
      </w:pPr>
      <w:r w:rsidRPr="00B943EA">
        <w:rPr>
          <w:szCs w:val="24"/>
        </w:rPr>
        <w:t xml:space="preserve">It’s important that adequate </w:t>
      </w:r>
      <w:r w:rsidR="009B2216" w:rsidRPr="00B943EA">
        <w:rPr>
          <w:szCs w:val="24"/>
        </w:rPr>
        <w:t xml:space="preserve">rules are </w:t>
      </w:r>
      <w:r w:rsidR="00B668A3">
        <w:rPr>
          <w:szCs w:val="24"/>
        </w:rPr>
        <w:t>put in place</w:t>
      </w:r>
      <w:r w:rsidR="00B668A3" w:rsidRPr="00B943EA">
        <w:rPr>
          <w:szCs w:val="24"/>
        </w:rPr>
        <w:t xml:space="preserve"> </w:t>
      </w:r>
      <w:r w:rsidR="009B2216" w:rsidRPr="00B943EA">
        <w:rPr>
          <w:szCs w:val="24"/>
        </w:rPr>
        <w:t>to</w:t>
      </w:r>
      <w:r w:rsidRPr="00B943EA">
        <w:rPr>
          <w:szCs w:val="24"/>
        </w:rPr>
        <w:t xml:space="preserve"> </w:t>
      </w:r>
      <w:r w:rsidR="009B2216" w:rsidRPr="00B943EA">
        <w:rPr>
          <w:szCs w:val="24"/>
        </w:rPr>
        <w:t>en</w:t>
      </w:r>
      <w:r w:rsidRPr="00B943EA">
        <w:rPr>
          <w:szCs w:val="24"/>
        </w:rPr>
        <w:t xml:space="preserve">sure that ESOMPs </w:t>
      </w:r>
      <w:r w:rsidR="00B668A3">
        <w:rPr>
          <w:szCs w:val="24"/>
        </w:rPr>
        <w:t xml:space="preserve">operating with GSO FSS networks </w:t>
      </w:r>
      <w:r w:rsidR="009B2216" w:rsidRPr="00B943EA">
        <w:rPr>
          <w:szCs w:val="24"/>
        </w:rPr>
        <w:t>can co-exist with</w:t>
      </w:r>
      <w:r w:rsidRPr="00B943EA">
        <w:rPr>
          <w:szCs w:val="24"/>
        </w:rPr>
        <w:t xml:space="preserve"> other systems and services sharing the same resources. </w:t>
      </w:r>
      <w:r w:rsidR="00C12D68" w:rsidRPr="00B943EA">
        <w:rPr>
          <w:szCs w:val="24"/>
        </w:rPr>
        <w:t xml:space="preserve">Before </w:t>
      </w:r>
      <w:r w:rsidR="00B668A3">
        <w:rPr>
          <w:szCs w:val="24"/>
        </w:rPr>
        <w:t>addressing</w:t>
      </w:r>
      <w:r w:rsidR="00C12D68" w:rsidRPr="00B943EA">
        <w:rPr>
          <w:szCs w:val="24"/>
        </w:rPr>
        <w:t xml:space="preserve"> this important aspect in more detail, i</w:t>
      </w:r>
      <w:r w:rsidRPr="00B943EA">
        <w:rPr>
          <w:szCs w:val="24"/>
        </w:rPr>
        <w:t xml:space="preserve">t should be </w:t>
      </w:r>
      <w:r w:rsidR="00B668A3">
        <w:rPr>
          <w:szCs w:val="24"/>
        </w:rPr>
        <w:t>emphasized</w:t>
      </w:r>
      <w:r w:rsidR="00B668A3" w:rsidRPr="00B943EA">
        <w:rPr>
          <w:szCs w:val="24"/>
        </w:rPr>
        <w:t xml:space="preserve"> </w:t>
      </w:r>
      <w:r w:rsidRPr="00B943EA">
        <w:rPr>
          <w:szCs w:val="24"/>
        </w:rPr>
        <w:t xml:space="preserve">that ESOMPs are designed to </w:t>
      </w:r>
      <w:r w:rsidR="009B2216" w:rsidRPr="00B943EA">
        <w:rPr>
          <w:szCs w:val="24"/>
        </w:rPr>
        <w:t>receive transmissions from</w:t>
      </w:r>
      <w:r w:rsidRPr="00B943EA">
        <w:rPr>
          <w:szCs w:val="24"/>
        </w:rPr>
        <w:t xml:space="preserve"> </w:t>
      </w:r>
      <w:r w:rsidR="00C12D68" w:rsidRPr="00B943EA">
        <w:rPr>
          <w:szCs w:val="24"/>
        </w:rPr>
        <w:t>the same</w:t>
      </w:r>
      <w:r w:rsidRPr="00B943EA">
        <w:rPr>
          <w:szCs w:val="24"/>
        </w:rPr>
        <w:t xml:space="preserve"> FSS </w:t>
      </w:r>
      <w:r w:rsidR="00B668A3">
        <w:rPr>
          <w:szCs w:val="24"/>
        </w:rPr>
        <w:t>networks</w:t>
      </w:r>
      <w:r w:rsidR="00B668A3" w:rsidRPr="00B943EA">
        <w:rPr>
          <w:szCs w:val="24"/>
        </w:rPr>
        <w:t xml:space="preserve"> </w:t>
      </w:r>
      <w:r w:rsidR="00C12D68" w:rsidRPr="00B943EA">
        <w:rPr>
          <w:szCs w:val="24"/>
        </w:rPr>
        <w:t xml:space="preserve">that </w:t>
      </w:r>
      <w:r w:rsidR="00CD582E" w:rsidRPr="00B943EA">
        <w:rPr>
          <w:szCs w:val="24"/>
        </w:rPr>
        <w:t xml:space="preserve">typical </w:t>
      </w:r>
      <w:r w:rsidR="001C3ED6" w:rsidRPr="00B943EA">
        <w:rPr>
          <w:szCs w:val="24"/>
        </w:rPr>
        <w:t>fixed earth stations</w:t>
      </w:r>
      <w:r w:rsidR="00CD582E" w:rsidRPr="00B943EA">
        <w:rPr>
          <w:szCs w:val="24"/>
        </w:rPr>
        <w:t xml:space="preserve"> communicate with</w:t>
      </w:r>
      <w:r w:rsidR="00B668A3">
        <w:rPr>
          <w:szCs w:val="24"/>
        </w:rPr>
        <w:t xml:space="preserve"> and require</w:t>
      </w:r>
      <w:r w:rsidR="0057257D" w:rsidRPr="00B943EA">
        <w:rPr>
          <w:szCs w:val="24"/>
        </w:rPr>
        <w:t xml:space="preserve"> no additional protection </w:t>
      </w:r>
      <w:r w:rsidR="00B668A3">
        <w:rPr>
          <w:szCs w:val="24"/>
        </w:rPr>
        <w:t xml:space="preserve">as </w:t>
      </w:r>
      <w:r w:rsidR="0057257D" w:rsidRPr="00B943EA">
        <w:rPr>
          <w:szCs w:val="24"/>
        </w:rPr>
        <w:t xml:space="preserve">compared </w:t>
      </w:r>
      <w:r w:rsidR="00B668A3">
        <w:rPr>
          <w:szCs w:val="24"/>
        </w:rPr>
        <w:t>to</w:t>
      </w:r>
      <w:r w:rsidR="00B668A3" w:rsidRPr="00B943EA">
        <w:rPr>
          <w:szCs w:val="24"/>
        </w:rPr>
        <w:t xml:space="preserve"> </w:t>
      </w:r>
      <w:r w:rsidR="0057257D" w:rsidRPr="00B943EA">
        <w:rPr>
          <w:szCs w:val="24"/>
        </w:rPr>
        <w:t>typical FSS earth stations</w:t>
      </w:r>
      <w:r w:rsidR="00B721F9">
        <w:rPr>
          <w:szCs w:val="24"/>
        </w:rPr>
        <w:t xml:space="preserve">. </w:t>
      </w:r>
      <w:r w:rsidR="00B668A3">
        <w:rPr>
          <w:szCs w:val="24"/>
        </w:rPr>
        <w:t>Therefore</w:t>
      </w:r>
      <w:r w:rsidR="00B721F9">
        <w:rPr>
          <w:szCs w:val="24"/>
        </w:rPr>
        <w:t xml:space="preserve">, </w:t>
      </w:r>
      <w:r w:rsidR="001C3ED6" w:rsidRPr="00B943EA">
        <w:rPr>
          <w:szCs w:val="24"/>
        </w:rPr>
        <w:t>ESOMP operations</w:t>
      </w:r>
      <w:r w:rsidR="00B6687B" w:rsidRPr="00B943EA">
        <w:rPr>
          <w:szCs w:val="24"/>
        </w:rPr>
        <w:t xml:space="preserve"> </w:t>
      </w:r>
      <w:r w:rsidR="00B668A3">
        <w:rPr>
          <w:szCs w:val="24"/>
        </w:rPr>
        <w:t>should not raise any</w:t>
      </w:r>
      <w:r w:rsidR="00C12D68" w:rsidRPr="00B943EA">
        <w:rPr>
          <w:szCs w:val="24"/>
        </w:rPr>
        <w:t xml:space="preserve"> </w:t>
      </w:r>
      <w:r w:rsidRPr="00B943EA">
        <w:rPr>
          <w:szCs w:val="24"/>
        </w:rPr>
        <w:t xml:space="preserve">additional concerns </w:t>
      </w:r>
      <w:r w:rsidR="001F4074">
        <w:rPr>
          <w:szCs w:val="24"/>
        </w:rPr>
        <w:t xml:space="preserve">in relation to potential </w:t>
      </w:r>
      <w:r w:rsidRPr="00B943EA">
        <w:rPr>
          <w:szCs w:val="24"/>
        </w:rPr>
        <w:t xml:space="preserve">interference caused to other systems </w:t>
      </w:r>
      <w:r w:rsidR="00C12D68" w:rsidRPr="00B943EA">
        <w:rPr>
          <w:szCs w:val="24"/>
        </w:rPr>
        <w:t xml:space="preserve">receiving </w:t>
      </w:r>
      <w:r w:rsidRPr="00B943EA">
        <w:rPr>
          <w:szCs w:val="24"/>
        </w:rPr>
        <w:t xml:space="preserve">in the 19.7 - 20.2 GHz band (space-to-Earth). </w:t>
      </w:r>
      <w:r w:rsidR="00C12D68" w:rsidRPr="00B943EA">
        <w:rPr>
          <w:szCs w:val="24"/>
        </w:rPr>
        <w:t xml:space="preserve">Therefore, no additional measures </w:t>
      </w:r>
      <w:r w:rsidR="00B668A3">
        <w:rPr>
          <w:szCs w:val="24"/>
        </w:rPr>
        <w:t>are necessary because of the introduction of ESOMPs in</w:t>
      </w:r>
      <w:r w:rsidR="00C12D68" w:rsidRPr="00B943EA">
        <w:rPr>
          <w:szCs w:val="24"/>
        </w:rPr>
        <w:t xml:space="preserve"> the ‘downlink’ band</w:t>
      </w:r>
      <w:r w:rsidR="00B668A3">
        <w:rPr>
          <w:szCs w:val="24"/>
        </w:rPr>
        <w:t xml:space="preserve"> of traditional GSO FSS networks</w:t>
      </w:r>
      <w:r w:rsidR="00C12D68" w:rsidRPr="00B943EA">
        <w:rPr>
          <w:szCs w:val="24"/>
        </w:rPr>
        <w:t>.</w:t>
      </w:r>
    </w:p>
    <w:p w14:paraId="300B4F7C" w14:textId="19433150" w:rsidR="00BD295A" w:rsidRPr="00B943EA" w:rsidRDefault="00EE7A75" w:rsidP="001F1C63">
      <w:pPr>
        <w:tabs>
          <w:tab w:val="left" w:pos="2552"/>
        </w:tabs>
        <w:jc w:val="both"/>
        <w:rPr>
          <w:szCs w:val="24"/>
        </w:rPr>
      </w:pPr>
      <w:r>
        <w:rPr>
          <w:szCs w:val="24"/>
        </w:rPr>
        <w:t>In the ‘uplink’ or Earth-to-space direction,</w:t>
      </w:r>
      <w:r w:rsidR="0042483D" w:rsidRPr="00B943EA">
        <w:rPr>
          <w:szCs w:val="24"/>
        </w:rPr>
        <w:t xml:space="preserve"> ESOMP</w:t>
      </w:r>
      <w:r>
        <w:rPr>
          <w:szCs w:val="24"/>
        </w:rPr>
        <w:t>s</w:t>
      </w:r>
      <w:r w:rsidR="0042483D" w:rsidRPr="00B943EA">
        <w:rPr>
          <w:szCs w:val="24"/>
        </w:rPr>
        <w:t xml:space="preserve"> </w:t>
      </w:r>
      <w:r w:rsidR="00BD295A" w:rsidRPr="00B943EA">
        <w:rPr>
          <w:szCs w:val="24"/>
        </w:rPr>
        <w:t xml:space="preserve">have to comply with </w:t>
      </w:r>
      <w:r>
        <w:rPr>
          <w:szCs w:val="24"/>
        </w:rPr>
        <w:t xml:space="preserve">the </w:t>
      </w:r>
      <w:r w:rsidR="0042483D" w:rsidRPr="00B943EA">
        <w:rPr>
          <w:szCs w:val="24"/>
        </w:rPr>
        <w:t>a</w:t>
      </w:r>
      <w:r w:rsidR="001C3ED6" w:rsidRPr="00B943EA">
        <w:rPr>
          <w:szCs w:val="24"/>
        </w:rPr>
        <w:t>ppropriate</w:t>
      </w:r>
      <w:r w:rsidR="0042483D" w:rsidRPr="00B943EA">
        <w:rPr>
          <w:szCs w:val="24"/>
        </w:rPr>
        <w:t xml:space="preserve"> technical and operational </w:t>
      </w:r>
      <w:r w:rsidR="001C3ED6" w:rsidRPr="00B943EA">
        <w:rPr>
          <w:szCs w:val="24"/>
        </w:rPr>
        <w:t>parameters</w:t>
      </w:r>
      <w:r w:rsidR="0042483D" w:rsidRPr="00B943EA">
        <w:rPr>
          <w:szCs w:val="24"/>
        </w:rPr>
        <w:t xml:space="preserve"> </w:t>
      </w:r>
      <w:r>
        <w:rPr>
          <w:szCs w:val="24"/>
        </w:rPr>
        <w:t>necessary</w:t>
      </w:r>
      <w:r w:rsidR="00BD295A" w:rsidRPr="00B943EA">
        <w:rPr>
          <w:szCs w:val="24"/>
        </w:rPr>
        <w:t xml:space="preserve"> to protect other space </w:t>
      </w:r>
      <w:r w:rsidR="0057257D" w:rsidRPr="00B943EA">
        <w:rPr>
          <w:szCs w:val="24"/>
        </w:rPr>
        <w:t>services</w:t>
      </w:r>
      <w:r w:rsidR="00BD295A" w:rsidRPr="00B943EA">
        <w:rPr>
          <w:szCs w:val="24"/>
        </w:rPr>
        <w:t xml:space="preserve"> or, if applicable, terrestrial services sharing the same resources.</w:t>
      </w:r>
      <w:r w:rsidR="0042483D" w:rsidRPr="00B943EA">
        <w:rPr>
          <w:szCs w:val="24"/>
        </w:rPr>
        <w:t xml:space="preserve"> </w:t>
      </w:r>
      <w:r w:rsidR="009B2216" w:rsidRPr="00B943EA">
        <w:rPr>
          <w:szCs w:val="24"/>
        </w:rPr>
        <w:t xml:space="preserve">These measures </w:t>
      </w:r>
      <w:r w:rsidR="009028ED">
        <w:rPr>
          <w:szCs w:val="24"/>
        </w:rPr>
        <w:t xml:space="preserve">must </w:t>
      </w:r>
      <w:r w:rsidR="009B2216" w:rsidRPr="00B943EA">
        <w:rPr>
          <w:szCs w:val="24"/>
        </w:rPr>
        <w:t>take into account</w:t>
      </w:r>
      <w:r w:rsidR="00C12D68" w:rsidRPr="00B943EA">
        <w:rPr>
          <w:szCs w:val="24"/>
        </w:rPr>
        <w:t xml:space="preserve"> the fact that </w:t>
      </w:r>
      <w:r w:rsidR="009028ED">
        <w:rPr>
          <w:szCs w:val="24"/>
        </w:rPr>
        <w:t>ESOMPs</w:t>
      </w:r>
      <w:r w:rsidR="009028ED" w:rsidRPr="00B943EA">
        <w:rPr>
          <w:szCs w:val="24"/>
        </w:rPr>
        <w:t xml:space="preserve"> </w:t>
      </w:r>
      <w:r w:rsidR="00C12D68" w:rsidRPr="00B943EA">
        <w:rPr>
          <w:szCs w:val="24"/>
        </w:rPr>
        <w:t xml:space="preserve">can </w:t>
      </w:r>
      <w:r w:rsidR="001F4074">
        <w:rPr>
          <w:szCs w:val="24"/>
        </w:rPr>
        <w:t xml:space="preserve">also </w:t>
      </w:r>
      <w:r w:rsidR="00C12D68" w:rsidRPr="00B943EA">
        <w:rPr>
          <w:szCs w:val="24"/>
        </w:rPr>
        <w:t xml:space="preserve">transmit while </w:t>
      </w:r>
      <w:r w:rsidR="00B943EA">
        <w:rPr>
          <w:szCs w:val="24"/>
        </w:rPr>
        <w:t>in motion</w:t>
      </w:r>
      <w:r w:rsidR="00736970" w:rsidRPr="00B943EA">
        <w:rPr>
          <w:szCs w:val="24"/>
        </w:rPr>
        <w:t xml:space="preserve">. </w:t>
      </w:r>
      <w:r w:rsidR="009B2216" w:rsidRPr="00B943EA">
        <w:rPr>
          <w:szCs w:val="24"/>
        </w:rPr>
        <w:t>T</w:t>
      </w:r>
      <w:r w:rsidR="0042483D" w:rsidRPr="00B943EA">
        <w:rPr>
          <w:szCs w:val="24"/>
        </w:rPr>
        <w:t xml:space="preserve">he sections </w:t>
      </w:r>
      <w:r w:rsidR="004A5962" w:rsidRPr="00B943EA">
        <w:rPr>
          <w:szCs w:val="24"/>
        </w:rPr>
        <w:t xml:space="preserve">below </w:t>
      </w:r>
      <w:r w:rsidR="009028ED">
        <w:rPr>
          <w:szCs w:val="24"/>
        </w:rPr>
        <w:t xml:space="preserve">provide a </w:t>
      </w:r>
      <w:r w:rsidR="004A5962" w:rsidRPr="00B943EA">
        <w:rPr>
          <w:szCs w:val="24"/>
        </w:rPr>
        <w:t xml:space="preserve">description of the measures that </w:t>
      </w:r>
      <w:r w:rsidR="001C3ED6" w:rsidRPr="00B943EA">
        <w:rPr>
          <w:szCs w:val="24"/>
        </w:rPr>
        <w:t xml:space="preserve">should </w:t>
      </w:r>
      <w:r w:rsidR="004A5962" w:rsidRPr="00B943EA">
        <w:rPr>
          <w:szCs w:val="24"/>
        </w:rPr>
        <w:t xml:space="preserve">be taken to </w:t>
      </w:r>
      <w:r w:rsidR="009028ED">
        <w:rPr>
          <w:szCs w:val="24"/>
        </w:rPr>
        <w:t>ensure</w:t>
      </w:r>
      <w:r w:rsidR="004A5962" w:rsidRPr="00B943EA">
        <w:rPr>
          <w:szCs w:val="24"/>
        </w:rPr>
        <w:t xml:space="preserve"> that this new technology is </w:t>
      </w:r>
      <w:r w:rsidR="009028ED" w:rsidRPr="00B943EA">
        <w:rPr>
          <w:szCs w:val="24"/>
        </w:rPr>
        <w:t>operat</w:t>
      </w:r>
      <w:r w:rsidR="009028ED">
        <w:rPr>
          <w:szCs w:val="24"/>
        </w:rPr>
        <w:t>ed</w:t>
      </w:r>
      <w:r w:rsidR="009028ED" w:rsidRPr="00B943EA">
        <w:rPr>
          <w:szCs w:val="24"/>
        </w:rPr>
        <w:t xml:space="preserve"> </w:t>
      </w:r>
      <w:r w:rsidR="004A5962" w:rsidRPr="00B943EA">
        <w:rPr>
          <w:szCs w:val="24"/>
        </w:rPr>
        <w:t>without causing harmful interference</w:t>
      </w:r>
      <w:r w:rsidR="00C12D68" w:rsidRPr="00B943EA">
        <w:rPr>
          <w:szCs w:val="24"/>
        </w:rPr>
        <w:t xml:space="preserve"> to existing and future services and systems</w:t>
      </w:r>
      <w:r w:rsidR="004A5962" w:rsidRPr="00B943EA">
        <w:rPr>
          <w:szCs w:val="24"/>
        </w:rPr>
        <w:t>.</w:t>
      </w:r>
    </w:p>
    <w:p w14:paraId="3CF52269" w14:textId="77777777" w:rsidR="00BD295A" w:rsidRPr="00B943EA" w:rsidRDefault="00BD295A" w:rsidP="001F1C63">
      <w:pPr>
        <w:tabs>
          <w:tab w:val="left" w:pos="2552"/>
        </w:tabs>
        <w:jc w:val="both"/>
        <w:rPr>
          <w:szCs w:val="24"/>
        </w:rPr>
      </w:pPr>
    </w:p>
    <w:p w14:paraId="2335F23C" w14:textId="77777777" w:rsidR="0063751F" w:rsidRPr="00B943EA" w:rsidRDefault="0063751F" w:rsidP="001F1C63">
      <w:pPr>
        <w:tabs>
          <w:tab w:val="left" w:pos="2552"/>
        </w:tabs>
        <w:jc w:val="both"/>
        <w:rPr>
          <w:b/>
          <w:sz w:val="28"/>
          <w:szCs w:val="28"/>
        </w:rPr>
      </w:pPr>
      <w:r w:rsidRPr="00B943EA">
        <w:rPr>
          <w:b/>
          <w:sz w:val="28"/>
          <w:szCs w:val="28"/>
        </w:rPr>
        <w:lastRenderedPageBreak/>
        <w:t>3.1</w:t>
      </w:r>
      <w:r w:rsidRPr="00B943EA">
        <w:rPr>
          <w:b/>
          <w:sz w:val="28"/>
          <w:szCs w:val="28"/>
        </w:rPr>
        <w:tab/>
        <w:t>Protection of other satellite networks</w:t>
      </w:r>
    </w:p>
    <w:p w14:paraId="679AA456" w14:textId="77777777" w:rsidR="0063751F" w:rsidRPr="00B943EA" w:rsidRDefault="0063751F" w:rsidP="001F1C63">
      <w:pPr>
        <w:tabs>
          <w:tab w:val="left" w:pos="2552"/>
        </w:tabs>
        <w:jc w:val="both"/>
        <w:rPr>
          <w:szCs w:val="24"/>
        </w:rPr>
      </w:pPr>
    </w:p>
    <w:p w14:paraId="329F6E74" w14:textId="75DF05D1" w:rsidR="00602E34" w:rsidRPr="004B5074" w:rsidRDefault="00602E34" w:rsidP="001F1C63">
      <w:pPr>
        <w:tabs>
          <w:tab w:val="left" w:pos="2552"/>
        </w:tabs>
        <w:jc w:val="both"/>
        <w:rPr>
          <w:szCs w:val="24"/>
        </w:rPr>
      </w:pPr>
      <w:r w:rsidRPr="00B943EA">
        <w:rPr>
          <w:szCs w:val="24"/>
        </w:rPr>
        <w:t xml:space="preserve">Among other precautions </w:t>
      </w:r>
      <w:r w:rsidR="009F4990">
        <w:rPr>
          <w:szCs w:val="24"/>
        </w:rPr>
        <w:t xml:space="preserve">that need </w:t>
      </w:r>
      <w:r w:rsidRPr="00B943EA">
        <w:rPr>
          <w:szCs w:val="24"/>
        </w:rPr>
        <w:t>to be taken into account during the design</w:t>
      </w:r>
      <w:r w:rsidR="009F4990">
        <w:rPr>
          <w:szCs w:val="24"/>
        </w:rPr>
        <w:t xml:space="preserve"> of ESOMPs is th</w:t>
      </w:r>
      <w:r w:rsidR="003146AB">
        <w:rPr>
          <w:szCs w:val="24"/>
        </w:rPr>
        <w:t>e</w:t>
      </w:r>
      <w:r w:rsidR="009F4990">
        <w:rPr>
          <w:szCs w:val="24"/>
        </w:rPr>
        <w:t xml:space="preserve"> </w:t>
      </w:r>
      <w:r w:rsidR="003146AB">
        <w:rPr>
          <w:szCs w:val="24"/>
        </w:rPr>
        <w:t>requirement</w:t>
      </w:r>
      <w:r w:rsidR="009F4990">
        <w:rPr>
          <w:szCs w:val="24"/>
        </w:rPr>
        <w:t xml:space="preserve"> that</w:t>
      </w:r>
      <w:r w:rsidRPr="004E1601">
        <w:rPr>
          <w:szCs w:val="24"/>
        </w:rPr>
        <w:t xml:space="preserve"> they </w:t>
      </w:r>
      <w:r w:rsidR="00EF352C" w:rsidRPr="004E1601">
        <w:rPr>
          <w:szCs w:val="24"/>
        </w:rPr>
        <w:t>sh</w:t>
      </w:r>
      <w:r w:rsidR="001F4074">
        <w:rPr>
          <w:szCs w:val="24"/>
        </w:rPr>
        <w:t>ould</w:t>
      </w:r>
      <w:r w:rsidRPr="004E1601">
        <w:rPr>
          <w:szCs w:val="24"/>
        </w:rPr>
        <w:t xml:space="preserve"> not cause harmful interference to satellites </w:t>
      </w:r>
      <w:r w:rsidR="009F4990">
        <w:rPr>
          <w:szCs w:val="24"/>
        </w:rPr>
        <w:t>that</w:t>
      </w:r>
      <w:r w:rsidR="009F4990" w:rsidRPr="004E1601">
        <w:rPr>
          <w:szCs w:val="24"/>
        </w:rPr>
        <w:t xml:space="preserve"> </w:t>
      </w:r>
      <w:r w:rsidRPr="004E1601">
        <w:rPr>
          <w:szCs w:val="24"/>
        </w:rPr>
        <w:t xml:space="preserve">are located in the vicinity of the wanted </w:t>
      </w:r>
      <w:r w:rsidR="009F4990">
        <w:rPr>
          <w:szCs w:val="24"/>
        </w:rPr>
        <w:t>satellite</w:t>
      </w:r>
      <w:r w:rsidRPr="004E1601">
        <w:rPr>
          <w:szCs w:val="24"/>
        </w:rPr>
        <w:t xml:space="preserve"> on the GSO arc.</w:t>
      </w:r>
      <w:r w:rsidR="00EF352C" w:rsidRPr="004E1601">
        <w:rPr>
          <w:szCs w:val="24"/>
        </w:rPr>
        <w:t xml:space="preserve"> </w:t>
      </w:r>
      <w:r w:rsidR="00F209D3" w:rsidRPr="004E1601">
        <w:rPr>
          <w:szCs w:val="24"/>
        </w:rPr>
        <w:t xml:space="preserve">As is </w:t>
      </w:r>
      <w:r w:rsidR="00EF352C" w:rsidRPr="004E1601">
        <w:rPr>
          <w:szCs w:val="24"/>
        </w:rPr>
        <w:t>the case of</w:t>
      </w:r>
      <w:r w:rsidR="004F5405" w:rsidRPr="004E1601">
        <w:rPr>
          <w:szCs w:val="24"/>
        </w:rPr>
        <w:t xml:space="preserve"> typical FSS earth stations operating from a fixed location, t</w:t>
      </w:r>
      <w:r w:rsidRPr="004E1601">
        <w:rPr>
          <w:szCs w:val="24"/>
        </w:rPr>
        <w:t xml:space="preserve">his can be ensured </w:t>
      </w:r>
      <w:r w:rsidR="004F5405" w:rsidRPr="004E1601">
        <w:rPr>
          <w:szCs w:val="24"/>
        </w:rPr>
        <w:t xml:space="preserve">by </w:t>
      </w:r>
      <w:r w:rsidR="001C3ED6" w:rsidRPr="004E1601">
        <w:rPr>
          <w:szCs w:val="24"/>
        </w:rPr>
        <w:t>ESOMP</w:t>
      </w:r>
      <w:r w:rsidR="001F4074">
        <w:rPr>
          <w:szCs w:val="24"/>
        </w:rPr>
        <w:t>s</w:t>
      </w:r>
      <w:r w:rsidR="001C3ED6" w:rsidRPr="004E1601">
        <w:rPr>
          <w:szCs w:val="24"/>
        </w:rPr>
        <w:t xml:space="preserve"> complying with</w:t>
      </w:r>
      <w:r w:rsidR="004F5405" w:rsidRPr="004E1601">
        <w:rPr>
          <w:szCs w:val="24"/>
        </w:rPr>
        <w:t xml:space="preserve"> adequate off-axis </w:t>
      </w:r>
      <w:r w:rsidR="00EF352C" w:rsidRPr="004E1601">
        <w:rPr>
          <w:szCs w:val="24"/>
        </w:rPr>
        <w:t>EIRP</w:t>
      </w:r>
      <w:r w:rsidR="004F5405" w:rsidRPr="004E1601">
        <w:rPr>
          <w:szCs w:val="24"/>
        </w:rPr>
        <w:t xml:space="preserve"> spectral density limits</w:t>
      </w:r>
      <w:r w:rsidR="00161A05" w:rsidRPr="004E1601">
        <w:rPr>
          <w:szCs w:val="24"/>
        </w:rPr>
        <w:t xml:space="preserve"> while </w:t>
      </w:r>
      <w:r w:rsidR="009F4990">
        <w:rPr>
          <w:szCs w:val="24"/>
        </w:rPr>
        <w:t>operating on moving platforms</w:t>
      </w:r>
      <w:r w:rsidR="004F5405" w:rsidRPr="004E1601">
        <w:rPr>
          <w:szCs w:val="24"/>
        </w:rPr>
        <w:t xml:space="preserve">. </w:t>
      </w:r>
      <w:r w:rsidR="00EF352C" w:rsidRPr="004E1601">
        <w:rPr>
          <w:szCs w:val="24"/>
        </w:rPr>
        <w:t>That</w:t>
      </w:r>
      <w:r w:rsidR="00F209D3" w:rsidRPr="004E1601">
        <w:rPr>
          <w:szCs w:val="24"/>
        </w:rPr>
        <w:t xml:space="preserve"> i</w:t>
      </w:r>
      <w:r w:rsidR="0067440C" w:rsidRPr="004E1601">
        <w:rPr>
          <w:szCs w:val="24"/>
        </w:rPr>
        <w:t>s why, if compared to the limits contained in Recommendation ITU-R S.524</w:t>
      </w:r>
      <w:r w:rsidR="00161A05" w:rsidRPr="004E1601">
        <w:rPr>
          <w:szCs w:val="24"/>
        </w:rPr>
        <w:t>-9</w:t>
      </w:r>
      <w:r w:rsidR="0067440C" w:rsidRPr="004E1601">
        <w:rPr>
          <w:szCs w:val="24"/>
        </w:rPr>
        <w:t xml:space="preserve">, the </w:t>
      </w:r>
      <w:r w:rsidR="009F4990">
        <w:rPr>
          <w:szCs w:val="24"/>
        </w:rPr>
        <w:t xml:space="preserve">limits </w:t>
      </w:r>
      <w:r w:rsidR="0067440C" w:rsidRPr="004E1601">
        <w:rPr>
          <w:szCs w:val="24"/>
        </w:rPr>
        <w:t>currently contained in the Working Document</w:t>
      </w:r>
      <w:r w:rsidR="00161A05" w:rsidRPr="004E1601">
        <w:rPr>
          <w:szCs w:val="24"/>
        </w:rPr>
        <w:t xml:space="preserve"> </w:t>
      </w:r>
      <w:r w:rsidR="00B70421">
        <w:rPr>
          <w:szCs w:val="24"/>
        </w:rPr>
        <w:t xml:space="preserve">being </w:t>
      </w:r>
      <w:r w:rsidR="0067440C" w:rsidRPr="004E1601">
        <w:rPr>
          <w:szCs w:val="24"/>
        </w:rPr>
        <w:t>developed in WP 4A</w:t>
      </w:r>
      <w:r w:rsidR="00B70421">
        <w:rPr>
          <w:szCs w:val="24"/>
        </w:rPr>
        <w:t>,</w:t>
      </w:r>
      <w:r w:rsidR="009F4990">
        <w:rPr>
          <w:szCs w:val="24"/>
        </w:rPr>
        <w:t xml:space="preserve"> referenced above</w:t>
      </w:r>
      <w:r w:rsidR="0067440C" w:rsidRPr="004E1601">
        <w:rPr>
          <w:szCs w:val="24"/>
        </w:rPr>
        <w:t xml:space="preserve"> are quantitatively the same but specified against a slightly different geometry</w:t>
      </w:r>
      <w:r w:rsidR="00B70421">
        <w:rPr>
          <w:szCs w:val="24"/>
        </w:rPr>
        <w:t>.  The different geometry</w:t>
      </w:r>
      <w:r w:rsidR="00F209D3" w:rsidRPr="004E1601">
        <w:rPr>
          <w:szCs w:val="24"/>
        </w:rPr>
        <w:t xml:space="preserve"> accounts for the possibility of mispointing due to </w:t>
      </w:r>
      <w:r w:rsidR="00B70421">
        <w:rPr>
          <w:szCs w:val="24"/>
        </w:rPr>
        <w:t xml:space="preserve">the movement </w:t>
      </w:r>
      <w:r w:rsidR="00F209D3" w:rsidRPr="004E1601">
        <w:rPr>
          <w:szCs w:val="24"/>
        </w:rPr>
        <w:t xml:space="preserve">of the </w:t>
      </w:r>
      <w:r w:rsidR="00B70421">
        <w:rPr>
          <w:szCs w:val="24"/>
        </w:rPr>
        <w:t xml:space="preserve">platform upon which the stabilized </w:t>
      </w:r>
      <w:r w:rsidR="00F209D3" w:rsidRPr="004E1601">
        <w:rPr>
          <w:szCs w:val="24"/>
        </w:rPr>
        <w:t>ESOMP</w:t>
      </w:r>
      <w:r w:rsidR="00B70421">
        <w:rPr>
          <w:szCs w:val="24"/>
        </w:rPr>
        <w:t xml:space="preserve"> is operating</w:t>
      </w:r>
      <w:r w:rsidR="00ED443B" w:rsidRPr="004B5074">
        <w:rPr>
          <w:szCs w:val="24"/>
        </w:rPr>
        <w:t>.</w:t>
      </w:r>
      <w:r w:rsidR="0067440C" w:rsidRPr="004B5074">
        <w:rPr>
          <w:szCs w:val="24"/>
        </w:rPr>
        <w:t xml:space="preserve"> Annex 1 of this document contains an extract of the Working Document mentioned above related to this </w:t>
      </w:r>
      <w:r w:rsidR="00B70421">
        <w:rPr>
          <w:szCs w:val="24"/>
        </w:rPr>
        <w:t>issue</w:t>
      </w:r>
      <w:r w:rsidR="0067440C" w:rsidRPr="004B5074">
        <w:rPr>
          <w:szCs w:val="24"/>
        </w:rPr>
        <w:t>.</w:t>
      </w:r>
    </w:p>
    <w:p w14:paraId="295D319B" w14:textId="41C779A4" w:rsidR="0067440C" w:rsidRPr="003971C9" w:rsidRDefault="00F209D3" w:rsidP="001F1C63">
      <w:pPr>
        <w:tabs>
          <w:tab w:val="left" w:pos="2552"/>
        </w:tabs>
        <w:jc w:val="both"/>
        <w:rPr>
          <w:lang w:eastAsia="zh-CN"/>
        </w:rPr>
      </w:pPr>
      <w:r w:rsidRPr="004B5074">
        <w:rPr>
          <w:szCs w:val="24"/>
        </w:rPr>
        <w:t xml:space="preserve">Another aspect of the </w:t>
      </w:r>
      <w:r w:rsidR="003146AB">
        <w:rPr>
          <w:szCs w:val="24"/>
        </w:rPr>
        <w:t>operational and technical Recommendation</w:t>
      </w:r>
      <w:r w:rsidR="003146AB" w:rsidRPr="004B5074">
        <w:rPr>
          <w:szCs w:val="24"/>
        </w:rPr>
        <w:t xml:space="preserve"> </w:t>
      </w:r>
      <w:r w:rsidRPr="004B5074">
        <w:rPr>
          <w:szCs w:val="24"/>
        </w:rPr>
        <w:t xml:space="preserve">being </w:t>
      </w:r>
      <w:r w:rsidR="004369F8">
        <w:rPr>
          <w:szCs w:val="24"/>
        </w:rPr>
        <w:t>developed</w:t>
      </w:r>
      <w:r w:rsidR="004369F8" w:rsidRPr="004B5074">
        <w:rPr>
          <w:szCs w:val="24"/>
        </w:rPr>
        <w:t xml:space="preserve"> </w:t>
      </w:r>
      <w:r w:rsidRPr="004B5074">
        <w:rPr>
          <w:szCs w:val="24"/>
        </w:rPr>
        <w:t xml:space="preserve">for ESOMPs </w:t>
      </w:r>
      <w:r w:rsidR="003146AB">
        <w:rPr>
          <w:szCs w:val="24"/>
        </w:rPr>
        <w:t xml:space="preserve">in WP 4A </w:t>
      </w:r>
      <w:r w:rsidRPr="004B5074">
        <w:rPr>
          <w:szCs w:val="24"/>
        </w:rPr>
        <w:t>would en</w:t>
      </w:r>
      <w:r w:rsidR="00015DCD" w:rsidRPr="004B5074">
        <w:rPr>
          <w:szCs w:val="24"/>
        </w:rPr>
        <w:t xml:space="preserve">sure that </w:t>
      </w:r>
      <w:r w:rsidR="004369F8" w:rsidRPr="004B5074">
        <w:rPr>
          <w:szCs w:val="24"/>
        </w:rPr>
        <w:t>transmi</w:t>
      </w:r>
      <w:r w:rsidR="004369F8">
        <w:rPr>
          <w:szCs w:val="24"/>
        </w:rPr>
        <w:t>ssion are required to be</w:t>
      </w:r>
      <w:r w:rsidR="004369F8" w:rsidRPr="004B5074">
        <w:rPr>
          <w:szCs w:val="24"/>
        </w:rPr>
        <w:t xml:space="preserve"> </w:t>
      </w:r>
      <w:r w:rsidR="00015DCD" w:rsidRPr="004B5074">
        <w:rPr>
          <w:szCs w:val="24"/>
        </w:rPr>
        <w:t xml:space="preserve">towards the correct satellite </w:t>
      </w:r>
      <w:r w:rsidR="00ED443B" w:rsidRPr="004B5074">
        <w:rPr>
          <w:szCs w:val="24"/>
        </w:rPr>
        <w:t xml:space="preserve"> </w:t>
      </w:r>
      <w:r w:rsidRPr="004B5074">
        <w:rPr>
          <w:szCs w:val="24"/>
        </w:rPr>
        <w:t xml:space="preserve">by </w:t>
      </w:r>
      <w:r w:rsidR="00015DCD" w:rsidRPr="003971C9">
        <w:rPr>
          <w:lang w:eastAsia="zh-CN"/>
        </w:rPr>
        <w:t>employ</w:t>
      </w:r>
      <w:r w:rsidR="00ED443B" w:rsidRPr="003971C9">
        <w:rPr>
          <w:lang w:eastAsia="zh-CN"/>
        </w:rPr>
        <w:t>ing</w:t>
      </w:r>
      <w:r w:rsidRPr="003971C9">
        <w:rPr>
          <w:lang w:eastAsia="zh-CN"/>
        </w:rPr>
        <w:t xml:space="preserve"> satellite tracking</w:t>
      </w:r>
      <w:r w:rsidR="00015DCD" w:rsidRPr="003971C9">
        <w:rPr>
          <w:lang w:eastAsia="zh-CN"/>
        </w:rPr>
        <w:t xml:space="preserve"> techniques that are resistant to capturing and tracking </w:t>
      </w:r>
      <w:r w:rsidR="004369F8">
        <w:rPr>
          <w:lang w:eastAsia="zh-CN"/>
        </w:rPr>
        <w:t xml:space="preserve">by </w:t>
      </w:r>
      <w:r w:rsidR="00015DCD" w:rsidRPr="003971C9">
        <w:rPr>
          <w:lang w:eastAsia="zh-CN"/>
        </w:rPr>
        <w:t xml:space="preserve">adjacent satellites. Although various techniques are possible to </w:t>
      </w:r>
      <w:r w:rsidR="004B5074">
        <w:rPr>
          <w:lang w:eastAsia="zh-CN"/>
        </w:rPr>
        <w:t xml:space="preserve">achieve </w:t>
      </w:r>
      <w:r w:rsidR="004369F8">
        <w:rPr>
          <w:lang w:eastAsia="zh-CN"/>
        </w:rPr>
        <w:t>this pointing accuracy</w:t>
      </w:r>
      <w:r w:rsidR="00015DCD" w:rsidRPr="003971C9">
        <w:rPr>
          <w:lang w:eastAsia="zh-CN"/>
        </w:rPr>
        <w:t xml:space="preserve">, in practice </w:t>
      </w:r>
      <w:r w:rsidR="004369F8">
        <w:rPr>
          <w:lang w:eastAsia="zh-CN"/>
        </w:rPr>
        <w:t>it</w:t>
      </w:r>
      <w:r w:rsidR="004369F8" w:rsidRPr="003971C9">
        <w:rPr>
          <w:lang w:eastAsia="zh-CN"/>
        </w:rPr>
        <w:t xml:space="preserve"> </w:t>
      </w:r>
      <w:r w:rsidR="00015DCD" w:rsidRPr="003971C9">
        <w:rPr>
          <w:lang w:eastAsia="zh-CN"/>
        </w:rPr>
        <w:t xml:space="preserve">is usually obtained by the use of an algorithm embedded in the hardware and software of the </w:t>
      </w:r>
      <w:r w:rsidR="003146AB">
        <w:rPr>
          <w:lang w:eastAsia="zh-CN"/>
        </w:rPr>
        <w:t>earth station</w:t>
      </w:r>
      <w:r w:rsidR="001F4074">
        <w:rPr>
          <w:lang w:eastAsia="zh-CN"/>
        </w:rPr>
        <w:t xml:space="preserve">. </w:t>
      </w:r>
      <w:r w:rsidR="003146AB">
        <w:rPr>
          <w:lang w:eastAsia="zh-CN"/>
        </w:rPr>
        <w:t>The</w:t>
      </w:r>
      <w:r w:rsidR="001F4074">
        <w:rPr>
          <w:lang w:eastAsia="zh-CN"/>
        </w:rPr>
        <w:t xml:space="preserve"> algorithm </w:t>
      </w:r>
      <w:r w:rsidR="003146AB">
        <w:rPr>
          <w:lang w:eastAsia="zh-CN"/>
        </w:rPr>
        <w:t xml:space="preserve">only permits transmission </w:t>
      </w:r>
      <w:r w:rsidR="00015DCD" w:rsidRPr="003971C9">
        <w:rPr>
          <w:lang w:eastAsia="zh-CN"/>
        </w:rPr>
        <w:t xml:space="preserve">to the </w:t>
      </w:r>
      <w:r w:rsidR="003146AB">
        <w:rPr>
          <w:lang w:eastAsia="zh-CN"/>
        </w:rPr>
        <w:t xml:space="preserve">wanted </w:t>
      </w:r>
      <w:r w:rsidR="00015DCD" w:rsidRPr="003971C9">
        <w:rPr>
          <w:lang w:eastAsia="zh-CN"/>
        </w:rPr>
        <w:t xml:space="preserve">satellite if a pre-determined signal from the </w:t>
      </w:r>
      <w:r w:rsidR="003146AB">
        <w:rPr>
          <w:lang w:eastAsia="zh-CN"/>
        </w:rPr>
        <w:t xml:space="preserve">wanted </w:t>
      </w:r>
      <w:r w:rsidR="00015DCD" w:rsidRPr="003971C9">
        <w:rPr>
          <w:lang w:eastAsia="zh-CN"/>
        </w:rPr>
        <w:t>satellite is received and recognized</w:t>
      </w:r>
      <w:r w:rsidR="004369F8">
        <w:rPr>
          <w:lang w:eastAsia="zh-CN"/>
        </w:rPr>
        <w:t xml:space="preserve"> by the </w:t>
      </w:r>
      <w:r w:rsidR="004B5074">
        <w:rPr>
          <w:lang w:eastAsia="zh-CN"/>
        </w:rPr>
        <w:t xml:space="preserve">receiver of </w:t>
      </w:r>
      <w:r w:rsidR="004369F8">
        <w:rPr>
          <w:lang w:eastAsia="zh-CN"/>
        </w:rPr>
        <w:t>earth station</w:t>
      </w:r>
      <w:r w:rsidR="00015DCD" w:rsidRPr="003971C9">
        <w:rPr>
          <w:lang w:eastAsia="zh-CN"/>
        </w:rPr>
        <w:t>. Due to the unique character</w:t>
      </w:r>
      <w:r w:rsidR="004218BF" w:rsidRPr="003971C9">
        <w:rPr>
          <w:lang w:eastAsia="zh-CN"/>
        </w:rPr>
        <w:t xml:space="preserve">istics of </w:t>
      </w:r>
      <w:r w:rsidR="004369F8" w:rsidRPr="003971C9">
        <w:rPr>
          <w:lang w:eastAsia="zh-CN"/>
        </w:rPr>
        <w:t>th</w:t>
      </w:r>
      <w:r w:rsidR="004369F8">
        <w:rPr>
          <w:lang w:eastAsia="zh-CN"/>
        </w:rPr>
        <w:t>e</w:t>
      </w:r>
      <w:r w:rsidR="004369F8" w:rsidRPr="003971C9">
        <w:rPr>
          <w:lang w:eastAsia="zh-CN"/>
        </w:rPr>
        <w:t xml:space="preserve"> </w:t>
      </w:r>
      <w:r w:rsidR="004218BF" w:rsidRPr="003971C9">
        <w:rPr>
          <w:lang w:eastAsia="zh-CN"/>
        </w:rPr>
        <w:t>signal</w:t>
      </w:r>
      <w:r w:rsidR="004369F8">
        <w:rPr>
          <w:lang w:eastAsia="zh-CN"/>
        </w:rPr>
        <w:t xml:space="preserve"> received</w:t>
      </w:r>
      <w:r w:rsidR="004218BF" w:rsidRPr="003971C9">
        <w:rPr>
          <w:lang w:eastAsia="zh-CN"/>
        </w:rPr>
        <w:t xml:space="preserve">, </w:t>
      </w:r>
      <w:r w:rsidR="004369F8">
        <w:rPr>
          <w:lang w:eastAsia="zh-CN"/>
        </w:rPr>
        <w:t>the</w:t>
      </w:r>
      <w:r w:rsidR="004369F8" w:rsidRPr="003971C9">
        <w:rPr>
          <w:lang w:eastAsia="zh-CN"/>
        </w:rPr>
        <w:t xml:space="preserve"> </w:t>
      </w:r>
      <w:r w:rsidR="004218BF" w:rsidRPr="003971C9">
        <w:rPr>
          <w:lang w:eastAsia="zh-CN"/>
        </w:rPr>
        <w:t>ESOMP</w:t>
      </w:r>
      <w:r w:rsidR="00015DCD" w:rsidRPr="003971C9">
        <w:rPr>
          <w:lang w:eastAsia="zh-CN"/>
        </w:rPr>
        <w:t xml:space="preserve"> </w:t>
      </w:r>
      <w:r w:rsidR="004369F8">
        <w:rPr>
          <w:lang w:eastAsia="zh-CN"/>
        </w:rPr>
        <w:t>cannot</w:t>
      </w:r>
      <w:r w:rsidR="00015DCD" w:rsidRPr="003971C9">
        <w:rPr>
          <w:lang w:eastAsia="zh-CN"/>
        </w:rPr>
        <w:t xml:space="preserve"> transmit to an</w:t>
      </w:r>
      <w:r w:rsidR="004369F8">
        <w:rPr>
          <w:lang w:eastAsia="zh-CN"/>
        </w:rPr>
        <w:t xml:space="preserve"> adjacent</w:t>
      </w:r>
      <w:r w:rsidR="00015DCD" w:rsidRPr="003971C9">
        <w:rPr>
          <w:lang w:eastAsia="zh-CN"/>
        </w:rPr>
        <w:t xml:space="preserve"> satellite. Furthermore, another algorithm is usually </w:t>
      </w:r>
      <w:r w:rsidR="004B5074" w:rsidRPr="003971C9">
        <w:rPr>
          <w:lang w:eastAsia="zh-CN"/>
        </w:rPr>
        <w:t xml:space="preserve">employed such that the same signal </w:t>
      </w:r>
      <w:r w:rsidR="00015DCD" w:rsidRPr="003971C9">
        <w:rPr>
          <w:lang w:eastAsia="zh-CN"/>
        </w:rPr>
        <w:t xml:space="preserve">is used as a beacon to adjust the pointing </w:t>
      </w:r>
      <w:r w:rsidR="004369F8">
        <w:rPr>
          <w:lang w:eastAsia="zh-CN"/>
        </w:rPr>
        <w:t xml:space="preserve">accuracy </w:t>
      </w:r>
      <w:r w:rsidR="00015DCD" w:rsidRPr="003971C9">
        <w:rPr>
          <w:lang w:eastAsia="zh-CN"/>
        </w:rPr>
        <w:t>of the antenna over time</w:t>
      </w:r>
      <w:r w:rsidR="001F4074">
        <w:rPr>
          <w:lang w:eastAsia="zh-CN"/>
        </w:rPr>
        <w:t>.</w:t>
      </w:r>
      <w:r w:rsidR="00015DCD" w:rsidRPr="003971C9">
        <w:rPr>
          <w:lang w:eastAsia="zh-CN"/>
        </w:rPr>
        <w:t xml:space="preserve"> </w:t>
      </w:r>
      <w:r w:rsidR="001F4074">
        <w:rPr>
          <w:lang w:eastAsia="zh-CN"/>
        </w:rPr>
        <w:t>I</w:t>
      </w:r>
      <w:r w:rsidR="00015DCD" w:rsidRPr="003971C9">
        <w:rPr>
          <w:lang w:eastAsia="zh-CN"/>
        </w:rPr>
        <w:t xml:space="preserve">n fact, by </w:t>
      </w:r>
      <w:r w:rsidR="0057257D" w:rsidRPr="003971C9">
        <w:rPr>
          <w:lang w:eastAsia="zh-CN"/>
        </w:rPr>
        <w:t xml:space="preserve">requiring </w:t>
      </w:r>
      <w:r w:rsidR="00015DCD" w:rsidRPr="003971C9">
        <w:rPr>
          <w:lang w:eastAsia="zh-CN"/>
        </w:rPr>
        <w:t xml:space="preserve">the earth station to continuously maximise the power of the signal </w:t>
      </w:r>
      <w:r w:rsidR="004369F8">
        <w:rPr>
          <w:lang w:eastAsia="zh-CN"/>
        </w:rPr>
        <w:t xml:space="preserve">received from the satellite </w:t>
      </w:r>
      <w:r w:rsidR="00BD0244" w:rsidRPr="003971C9">
        <w:rPr>
          <w:lang w:eastAsia="zh-CN"/>
        </w:rPr>
        <w:t xml:space="preserve">and adjust its pointing accordingly, </w:t>
      </w:r>
      <w:r w:rsidR="004369F8">
        <w:rPr>
          <w:lang w:eastAsia="zh-CN"/>
        </w:rPr>
        <w:t xml:space="preserve">it is certain that the ESOMP will only point to </w:t>
      </w:r>
      <w:r w:rsidR="00BD0244" w:rsidRPr="003971C9">
        <w:rPr>
          <w:lang w:eastAsia="zh-CN"/>
        </w:rPr>
        <w:t>the wanted satellite</w:t>
      </w:r>
      <w:r w:rsidR="004369F8">
        <w:rPr>
          <w:lang w:eastAsia="zh-CN"/>
        </w:rPr>
        <w:t>,</w:t>
      </w:r>
      <w:r w:rsidR="00BD0244" w:rsidRPr="003971C9">
        <w:rPr>
          <w:lang w:eastAsia="zh-CN"/>
        </w:rPr>
        <w:t xml:space="preserve"> even </w:t>
      </w:r>
      <w:r w:rsidR="004369F8">
        <w:rPr>
          <w:lang w:eastAsia="zh-CN"/>
        </w:rPr>
        <w:t>when</w:t>
      </w:r>
      <w:r w:rsidR="004369F8" w:rsidRPr="003971C9">
        <w:rPr>
          <w:lang w:eastAsia="zh-CN"/>
        </w:rPr>
        <w:t xml:space="preserve"> </w:t>
      </w:r>
      <w:r w:rsidR="00BD0244" w:rsidRPr="003971C9">
        <w:rPr>
          <w:lang w:eastAsia="zh-CN"/>
        </w:rPr>
        <w:t xml:space="preserve">the earth station is </w:t>
      </w:r>
      <w:r w:rsidR="004369F8">
        <w:rPr>
          <w:lang w:eastAsia="zh-CN"/>
        </w:rPr>
        <w:t xml:space="preserve">operating on a </w:t>
      </w:r>
      <w:r w:rsidR="00BD0244" w:rsidRPr="003971C9">
        <w:rPr>
          <w:lang w:eastAsia="zh-CN"/>
        </w:rPr>
        <w:t>moving</w:t>
      </w:r>
      <w:r w:rsidR="004369F8">
        <w:rPr>
          <w:lang w:eastAsia="zh-CN"/>
        </w:rPr>
        <w:t xml:space="preserve"> platform</w:t>
      </w:r>
      <w:r w:rsidR="00BD0244" w:rsidRPr="003971C9">
        <w:rPr>
          <w:lang w:eastAsia="zh-CN"/>
        </w:rPr>
        <w:t>.</w:t>
      </w:r>
    </w:p>
    <w:p w14:paraId="2E6AB2AB" w14:textId="1BDEA870" w:rsidR="00617F41" w:rsidRDefault="00617F41" w:rsidP="001F1C63">
      <w:pPr>
        <w:tabs>
          <w:tab w:val="left" w:pos="2552"/>
        </w:tabs>
        <w:jc w:val="both"/>
        <w:rPr>
          <w:i/>
          <w:lang w:eastAsia="zh-CN"/>
        </w:rPr>
      </w:pPr>
    </w:p>
    <w:p w14:paraId="2807CDBB" w14:textId="2548932D" w:rsidR="00617F41" w:rsidRPr="00617F41" w:rsidRDefault="00E17D88" w:rsidP="001F1C63">
      <w:pPr>
        <w:tabs>
          <w:tab w:val="left" w:pos="2552"/>
        </w:tabs>
        <w:jc w:val="both"/>
        <w:rPr>
          <w:lang w:eastAsia="zh-CN"/>
        </w:rPr>
      </w:pPr>
      <w:r>
        <w:rPr>
          <w:lang w:eastAsia="zh-CN"/>
        </w:rPr>
        <w:t>The</w:t>
      </w:r>
      <w:r w:rsidR="004C17B6">
        <w:rPr>
          <w:lang w:eastAsia="zh-CN"/>
        </w:rPr>
        <w:t xml:space="preserve"> built-in</w:t>
      </w:r>
      <w:r w:rsidR="00617F41">
        <w:rPr>
          <w:lang w:eastAsia="zh-CN"/>
        </w:rPr>
        <w:t xml:space="preserve"> features </w:t>
      </w:r>
      <w:r w:rsidR="004C17B6">
        <w:rPr>
          <w:lang w:eastAsia="zh-CN"/>
        </w:rPr>
        <w:t xml:space="preserve">described </w:t>
      </w:r>
      <w:r>
        <w:rPr>
          <w:lang w:eastAsia="zh-CN"/>
        </w:rPr>
        <w:t xml:space="preserve">above </w:t>
      </w:r>
      <w:r w:rsidR="00617F41">
        <w:rPr>
          <w:lang w:eastAsia="zh-CN"/>
        </w:rPr>
        <w:t>mak</w:t>
      </w:r>
      <w:r>
        <w:rPr>
          <w:lang w:eastAsia="zh-CN"/>
        </w:rPr>
        <w:t>e</w:t>
      </w:r>
      <w:r w:rsidR="00617F41">
        <w:rPr>
          <w:lang w:eastAsia="zh-CN"/>
        </w:rPr>
        <w:t xml:space="preserve"> ESOMPs more accurate at pointing </w:t>
      </w:r>
      <w:r w:rsidR="004C17B6">
        <w:rPr>
          <w:lang w:eastAsia="zh-CN"/>
        </w:rPr>
        <w:t xml:space="preserve">toward </w:t>
      </w:r>
      <w:r w:rsidR="00617F41">
        <w:rPr>
          <w:lang w:eastAsia="zh-CN"/>
        </w:rPr>
        <w:t>the wanted satellite than fixed VSATs</w:t>
      </w:r>
      <w:r w:rsidR="004C17B6">
        <w:rPr>
          <w:lang w:eastAsia="zh-CN"/>
        </w:rPr>
        <w:t xml:space="preserve"> in most cases.  This is because typical FSS</w:t>
      </w:r>
      <w:r>
        <w:rPr>
          <w:lang w:eastAsia="zh-CN"/>
        </w:rPr>
        <w:t xml:space="preserve"> </w:t>
      </w:r>
      <w:r w:rsidR="00617F41">
        <w:rPr>
          <w:lang w:eastAsia="zh-CN"/>
        </w:rPr>
        <w:t>earth stations are not usually equipped with an automatic steering mechanism</w:t>
      </w:r>
      <w:r w:rsidR="004C17B6">
        <w:rPr>
          <w:lang w:eastAsia="zh-CN"/>
        </w:rPr>
        <w:t xml:space="preserve"> which could</w:t>
      </w:r>
      <w:r w:rsidR="00617F41">
        <w:rPr>
          <w:lang w:eastAsia="zh-CN"/>
        </w:rPr>
        <w:t xml:space="preserve"> prevent the boresight of the</w:t>
      </w:r>
      <w:r w:rsidR="004C17B6">
        <w:rPr>
          <w:lang w:eastAsia="zh-CN"/>
        </w:rPr>
        <w:t xml:space="preserve"> typical FSS earth station</w:t>
      </w:r>
      <w:r w:rsidR="00617F41">
        <w:rPr>
          <w:lang w:eastAsia="zh-CN"/>
        </w:rPr>
        <w:t xml:space="preserve"> antenna from being correctly pointed </w:t>
      </w:r>
      <w:r>
        <w:rPr>
          <w:lang w:eastAsia="zh-CN"/>
        </w:rPr>
        <w:t>at</w:t>
      </w:r>
      <w:r w:rsidR="00617F41">
        <w:rPr>
          <w:lang w:eastAsia="zh-CN"/>
        </w:rPr>
        <w:t xml:space="preserve"> the </w:t>
      </w:r>
      <w:r w:rsidR="004C17B6">
        <w:rPr>
          <w:lang w:eastAsia="zh-CN"/>
        </w:rPr>
        <w:t>wanted satellite</w:t>
      </w:r>
      <w:r w:rsidR="00617F41">
        <w:rPr>
          <w:lang w:eastAsia="zh-CN"/>
        </w:rPr>
        <w:t xml:space="preserve">. In fact, fixed VSATs must be set up by a professional installer </w:t>
      </w:r>
      <w:r w:rsidR="004C17B6">
        <w:rPr>
          <w:lang w:eastAsia="zh-CN"/>
        </w:rPr>
        <w:t>to ensure that they are correctly pointed</w:t>
      </w:r>
      <w:r w:rsidR="004B5074">
        <w:rPr>
          <w:lang w:eastAsia="zh-CN"/>
        </w:rPr>
        <w:t>;</w:t>
      </w:r>
      <w:r w:rsidR="00617F41">
        <w:rPr>
          <w:lang w:eastAsia="zh-CN"/>
        </w:rPr>
        <w:t xml:space="preserve"> among other </w:t>
      </w:r>
      <w:r w:rsidR="00DE6586">
        <w:rPr>
          <w:lang w:eastAsia="zh-CN"/>
        </w:rPr>
        <w:t xml:space="preserve">initial </w:t>
      </w:r>
      <w:r w:rsidR="00617F41">
        <w:rPr>
          <w:lang w:eastAsia="zh-CN"/>
        </w:rPr>
        <w:t xml:space="preserve">parameters, </w:t>
      </w:r>
      <w:r>
        <w:rPr>
          <w:lang w:eastAsia="zh-CN"/>
        </w:rPr>
        <w:t xml:space="preserve">and depending on the characteristics of the VSAT terminal, </w:t>
      </w:r>
      <w:r w:rsidR="00617F41">
        <w:rPr>
          <w:lang w:eastAsia="zh-CN"/>
        </w:rPr>
        <w:t xml:space="preserve">the installer has to optimise </w:t>
      </w:r>
      <w:r>
        <w:rPr>
          <w:lang w:eastAsia="zh-CN"/>
        </w:rPr>
        <w:t xml:space="preserve">its </w:t>
      </w:r>
      <w:r w:rsidR="00617F41">
        <w:rPr>
          <w:lang w:eastAsia="zh-CN"/>
        </w:rPr>
        <w:t xml:space="preserve">pointing towards the </w:t>
      </w:r>
      <w:r>
        <w:rPr>
          <w:lang w:eastAsia="zh-CN"/>
        </w:rPr>
        <w:t xml:space="preserve">centre </w:t>
      </w:r>
      <w:r w:rsidR="00617F41">
        <w:rPr>
          <w:lang w:eastAsia="zh-CN"/>
        </w:rPr>
        <w:t>of the wanted satellite’s “station keeping box”</w:t>
      </w:r>
      <w:r w:rsidR="00DE6586">
        <w:rPr>
          <w:lang w:eastAsia="zh-CN"/>
        </w:rPr>
        <w:t>.  This can be challenging because</w:t>
      </w:r>
      <w:r w:rsidR="00617F41">
        <w:rPr>
          <w:lang w:eastAsia="zh-CN"/>
        </w:rPr>
        <w:t xml:space="preserve"> the relative movement between the earth station and the </w:t>
      </w:r>
      <w:r w:rsidR="00DE6586">
        <w:rPr>
          <w:lang w:eastAsia="zh-CN"/>
        </w:rPr>
        <w:t>satellite</w:t>
      </w:r>
      <w:r>
        <w:rPr>
          <w:lang w:eastAsia="zh-CN"/>
        </w:rPr>
        <w:t xml:space="preserve"> over time </w:t>
      </w:r>
      <w:r w:rsidR="00DE6586">
        <w:rPr>
          <w:lang w:eastAsia="zh-CN"/>
        </w:rPr>
        <w:t>has to be</w:t>
      </w:r>
      <w:r>
        <w:rPr>
          <w:lang w:eastAsia="zh-CN"/>
        </w:rPr>
        <w:t xml:space="preserve"> taken into account</w:t>
      </w:r>
      <w:r w:rsidR="00617F41">
        <w:rPr>
          <w:lang w:eastAsia="zh-CN"/>
        </w:rPr>
        <w:t xml:space="preserve">. </w:t>
      </w:r>
      <w:r>
        <w:rPr>
          <w:lang w:eastAsia="zh-CN"/>
        </w:rPr>
        <w:t xml:space="preserve">Furthermore, this </w:t>
      </w:r>
      <w:r w:rsidR="00DE6586">
        <w:rPr>
          <w:lang w:eastAsia="zh-CN"/>
        </w:rPr>
        <w:t>manual pointing procedure</w:t>
      </w:r>
      <w:r>
        <w:rPr>
          <w:lang w:eastAsia="zh-CN"/>
        </w:rPr>
        <w:t xml:space="preserve"> has to be repeated every time a</w:t>
      </w:r>
      <w:r w:rsidR="00DE6586">
        <w:rPr>
          <w:lang w:eastAsia="zh-CN"/>
        </w:rPr>
        <w:t xml:space="preserve"> major weather</w:t>
      </w:r>
      <w:r>
        <w:rPr>
          <w:lang w:eastAsia="zh-CN"/>
        </w:rPr>
        <w:t xml:space="preserve"> event</w:t>
      </w:r>
      <w:r w:rsidR="00DE6586">
        <w:rPr>
          <w:lang w:eastAsia="zh-CN"/>
        </w:rPr>
        <w:t>,</w:t>
      </w:r>
      <w:r>
        <w:rPr>
          <w:lang w:eastAsia="zh-CN"/>
        </w:rPr>
        <w:t xml:space="preserve"> such as a windstorm, </w:t>
      </w:r>
      <w:r w:rsidR="00DE6586">
        <w:rPr>
          <w:lang w:eastAsia="zh-CN"/>
        </w:rPr>
        <w:t>happens that could potentially impact the VSAT pointing</w:t>
      </w:r>
      <w:r>
        <w:rPr>
          <w:lang w:eastAsia="zh-CN"/>
        </w:rPr>
        <w:t xml:space="preserve">. </w:t>
      </w:r>
      <w:r w:rsidR="005F1B33">
        <w:rPr>
          <w:lang w:eastAsia="zh-CN"/>
        </w:rPr>
        <w:t xml:space="preserve">Given </w:t>
      </w:r>
      <w:r w:rsidR="00673A7D">
        <w:rPr>
          <w:lang w:eastAsia="zh-CN"/>
        </w:rPr>
        <w:t>such</w:t>
      </w:r>
      <w:r w:rsidR="005F1B33">
        <w:rPr>
          <w:lang w:eastAsia="zh-CN"/>
        </w:rPr>
        <w:t xml:space="preserve"> limitations </w:t>
      </w:r>
      <w:r w:rsidR="00673A7D">
        <w:rPr>
          <w:lang w:eastAsia="zh-CN"/>
        </w:rPr>
        <w:t>o</w:t>
      </w:r>
      <w:r w:rsidR="00C0584B">
        <w:rPr>
          <w:lang w:eastAsia="zh-CN"/>
        </w:rPr>
        <w:t>n</w:t>
      </w:r>
      <w:r w:rsidR="00673A7D">
        <w:rPr>
          <w:lang w:eastAsia="zh-CN"/>
        </w:rPr>
        <w:t xml:space="preserve"> the pointing </w:t>
      </w:r>
      <w:r w:rsidR="005F1B33">
        <w:rPr>
          <w:lang w:eastAsia="zh-CN"/>
        </w:rPr>
        <w:t xml:space="preserve">of fixed VSATs it is clear that ESOMPs, with automatic pointing mechanisms, can </w:t>
      </w:r>
      <w:r w:rsidR="00C0584B">
        <w:rPr>
          <w:lang w:eastAsia="zh-CN"/>
        </w:rPr>
        <w:t>achieve</w:t>
      </w:r>
      <w:r w:rsidR="005F1B33">
        <w:rPr>
          <w:lang w:eastAsia="zh-CN"/>
        </w:rPr>
        <w:t xml:space="preserve"> as good, if not better, </w:t>
      </w:r>
      <w:r w:rsidR="00C0584B">
        <w:rPr>
          <w:lang w:eastAsia="zh-CN"/>
        </w:rPr>
        <w:t xml:space="preserve">pointing accuracy toward the wanted </w:t>
      </w:r>
      <w:r w:rsidR="005F1B33">
        <w:rPr>
          <w:lang w:eastAsia="zh-CN"/>
        </w:rPr>
        <w:t xml:space="preserve">satellite, than VSATs. </w:t>
      </w:r>
    </w:p>
    <w:p w14:paraId="7744DC80" w14:textId="7CDC5647" w:rsidR="00BD0244" w:rsidRPr="00C0584B" w:rsidRDefault="00BD0244" w:rsidP="001F1C63">
      <w:pPr>
        <w:tabs>
          <w:tab w:val="left" w:pos="2552"/>
        </w:tabs>
        <w:jc w:val="both"/>
        <w:rPr>
          <w:szCs w:val="24"/>
        </w:rPr>
      </w:pPr>
      <w:r w:rsidRPr="00C0584B">
        <w:rPr>
          <w:szCs w:val="24"/>
        </w:rPr>
        <w:t>Final</w:t>
      </w:r>
      <w:r w:rsidR="0063751F" w:rsidRPr="00C0584B">
        <w:rPr>
          <w:szCs w:val="24"/>
        </w:rPr>
        <w:t xml:space="preserve">ly, as an additional precaution, ESOMPs </w:t>
      </w:r>
      <w:r w:rsidR="00ED443B" w:rsidRPr="00C0584B">
        <w:rPr>
          <w:szCs w:val="24"/>
        </w:rPr>
        <w:t xml:space="preserve">are </w:t>
      </w:r>
      <w:r w:rsidR="005B3BD6" w:rsidRPr="00C0584B">
        <w:rPr>
          <w:szCs w:val="24"/>
        </w:rPr>
        <w:t>required to</w:t>
      </w:r>
      <w:r w:rsidR="0063751F" w:rsidRPr="00C0584B">
        <w:rPr>
          <w:szCs w:val="24"/>
        </w:rPr>
        <w:t xml:space="preserve"> immediately reduce or cease transmissions </w:t>
      </w:r>
      <w:r w:rsidR="005F1B33">
        <w:rPr>
          <w:szCs w:val="24"/>
        </w:rPr>
        <w:t>if any</w:t>
      </w:r>
      <w:r w:rsidR="0063751F" w:rsidRPr="00C0584B">
        <w:rPr>
          <w:szCs w:val="24"/>
        </w:rPr>
        <w:t xml:space="preserve"> mispointing would result in exceeding the </w:t>
      </w:r>
      <w:proofErr w:type="spellStart"/>
      <w:r w:rsidR="0063751F" w:rsidRPr="00C0584B">
        <w:rPr>
          <w:szCs w:val="24"/>
        </w:rPr>
        <w:t>eirp</w:t>
      </w:r>
      <w:proofErr w:type="spellEnd"/>
      <w:r w:rsidR="0063751F" w:rsidRPr="00C0584B">
        <w:rPr>
          <w:szCs w:val="24"/>
        </w:rPr>
        <w:t xml:space="preserve"> </w:t>
      </w:r>
      <w:r w:rsidR="00736970" w:rsidRPr="00C0584B">
        <w:rPr>
          <w:szCs w:val="24"/>
        </w:rPr>
        <w:t xml:space="preserve">spectral density </w:t>
      </w:r>
      <w:r w:rsidR="0063751F" w:rsidRPr="00C0584B">
        <w:rPr>
          <w:szCs w:val="24"/>
        </w:rPr>
        <w:t>levels mentioned above.</w:t>
      </w:r>
      <w:r w:rsidR="00ED443B" w:rsidRPr="00C0584B">
        <w:rPr>
          <w:szCs w:val="24"/>
        </w:rPr>
        <w:t xml:space="preserve"> </w:t>
      </w:r>
      <w:r w:rsidR="005B3BD6" w:rsidRPr="00C0584B">
        <w:rPr>
          <w:szCs w:val="24"/>
        </w:rPr>
        <w:t xml:space="preserve">Compliance with these provisions </w:t>
      </w:r>
      <w:r w:rsidR="009208B6">
        <w:rPr>
          <w:szCs w:val="24"/>
        </w:rPr>
        <w:t>is</w:t>
      </w:r>
      <w:r w:rsidR="005B3BD6" w:rsidRPr="00C0584B">
        <w:rPr>
          <w:szCs w:val="24"/>
        </w:rPr>
        <w:t xml:space="preserve"> guaranteed by requiring ESOMPs</w:t>
      </w:r>
      <w:r w:rsidR="0063751F" w:rsidRPr="00C0584B">
        <w:rPr>
          <w:szCs w:val="24"/>
        </w:rPr>
        <w:t xml:space="preserve"> to </w:t>
      </w:r>
      <w:r w:rsidR="009208B6">
        <w:rPr>
          <w:szCs w:val="24"/>
        </w:rPr>
        <w:t>operate</w:t>
      </w:r>
      <w:r w:rsidR="009208B6" w:rsidRPr="00C0584B">
        <w:rPr>
          <w:szCs w:val="24"/>
        </w:rPr>
        <w:t xml:space="preserve"> </w:t>
      </w:r>
      <w:r w:rsidR="0063751F" w:rsidRPr="00C0584B">
        <w:rPr>
          <w:szCs w:val="24"/>
        </w:rPr>
        <w:t xml:space="preserve">under the constant monitoring and control of a </w:t>
      </w:r>
      <w:r w:rsidR="009208B6">
        <w:rPr>
          <w:szCs w:val="24"/>
        </w:rPr>
        <w:t xml:space="preserve">Network Control and Monitoring </w:t>
      </w:r>
      <w:proofErr w:type="spellStart"/>
      <w:r w:rsidR="009208B6">
        <w:rPr>
          <w:szCs w:val="24"/>
        </w:rPr>
        <w:t>Center</w:t>
      </w:r>
      <w:proofErr w:type="spellEnd"/>
      <w:r w:rsidR="009208B6">
        <w:rPr>
          <w:szCs w:val="24"/>
        </w:rPr>
        <w:t xml:space="preserve"> (</w:t>
      </w:r>
      <w:r w:rsidR="0063751F" w:rsidRPr="00C0584B">
        <w:rPr>
          <w:szCs w:val="24"/>
        </w:rPr>
        <w:t>NCMC</w:t>
      </w:r>
      <w:r w:rsidR="009208B6">
        <w:rPr>
          <w:szCs w:val="24"/>
        </w:rPr>
        <w:t>)</w:t>
      </w:r>
      <w:r w:rsidR="0063751F" w:rsidRPr="00C0584B">
        <w:rPr>
          <w:szCs w:val="24"/>
        </w:rPr>
        <w:t xml:space="preserve"> which has the capability </w:t>
      </w:r>
      <w:r w:rsidR="009208B6">
        <w:rPr>
          <w:szCs w:val="24"/>
        </w:rPr>
        <w:t>of</w:t>
      </w:r>
      <w:r w:rsidR="009208B6" w:rsidRPr="00C0584B">
        <w:rPr>
          <w:szCs w:val="24"/>
        </w:rPr>
        <w:t xml:space="preserve"> </w:t>
      </w:r>
      <w:r w:rsidR="0063751F" w:rsidRPr="00C0584B">
        <w:rPr>
          <w:szCs w:val="24"/>
        </w:rPr>
        <w:t>inhibit</w:t>
      </w:r>
      <w:r w:rsidR="009208B6">
        <w:rPr>
          <w:szCs w:val="24"/>
        </w:rPr>
        <w:t>ing</w:t>
      </w:r>
      <w:r w:rsidR="0063751F" w:rsidRPr="00C0584B">
        <w:rPr>
          <w:szCs w:val="24"/>
        </w:rPr>
        <w:t xml:space="preserve"> ESOMP</w:t>
      </w:r>
      <w:r w:rsidR="009208B6">
        <w:rPr>
          <w:szCs w:val="24"/>
        </w:rPr>
        <w:t>s</w:t>
      </w:r>
      <w:r w:rsidR="0063751F" w:rsidRPr="00C0584B">
        <w:rPr>
          <w:szCs w:val="24"/>
        </w:rPr>
        <w:t xml:space="preserve"> from transmitting if it </w:t>
      </w:r>
      <w:r w:rsidR="009208B6">
        <w:rPr>
          <w:szCs w:val="24"/>
        </w:rPr>
        <w:t xml:space="preserve">is determined to be </w:t>
      </w:r>
      <w:r w:rsidR="0063751F" w:rsidRPr="00C0584B">
        <w:rPr>
          <w:szCs w:val="24"/>
        </w:rPr>
        <w:t>caus</w:t>
      </w:r>
      <w:r w:rsidR="009208B6">
        <w:rPr>
          <w:szCs w:val="24"/>
        </w:rPr>
        <w:t>ing</w:t>
      </w:r>
      <w:r w:rsidR="0063751F" w:rsidRPr="00C0584B">
        <w:rPr>
          <w:szCs w:val="24"/>
        </w:rPr>
        <w:t xml:space="preserve"> harmful interference</w:t>
      </w:r>
      <w:r w:rsidR="00ED443B" w:rsidRPr="00C0584B">
        <w:rPr>
          <w:szCs w:val="24"/>
        </w:rPr>
        <w:t>.</w:t>
      </w:r>
      <w:r w:rsidR="0063751F" w:rsidRPr="00C0584B">
        <w:rPr>
          <w:szCs w:val="24"/>
        </w:rPr>
        <w:t xml:space="preserve"> </w:t>
      </w:r>
    </w:p>
    <w:p w14:paraId="27CC087F" w14:textId="1524C97A" w:rsidR="00CF204F" w:rsidRPr="00C0584B" w:rsidRDefault="00B35C49" w:rsidP="001F1C63">
      <w:pPr>
        <w:tabs>
          <w:tab w:val="left" w:pos="2552"/>
        </w:tabs>
        <w:jc w:val="both"/>
        <w:rPr>
          <w:szCs w:val="24"/>
        </w:rPr>
      </w:pPr>
      <w:r w:rsidRPr="00C0584B">
        <w:rPr>
          <w:szCs w:val="24"/>
        </w:rPr>
        <w:lastRenderedPageBreak/>
        <w:t>If all of th</w:t>
      </w:r>
      <w:r w:rsidR="0042483D" w:rsidRPr="00C0584B">
        <w:rPr>
          <w:szCs w:val="24"/>
        </w:rPr>
        <w:t xml:space="preserve">e </w:t>
      </w:r>
      <w:r w:rsidR="009208B6">
        <w:rPr>
          <w:szCs w:val="24"/>
        </w:rPr>
        <w:t xml:space="preserve">above described </w:t>
      </w:r>
      <w:r w:rsidR="0042483D" w:rsidRPr="00C0584B">
        <w:rPr>
          <w:szCs w:val="24"/>
        </w:rPr>
        <w:t>provisions are</w:t>
      </w:r>
      <w:r w:rsidRPr="00C0584B">
        <w:rPr>
          <w:szCs w:val="24"/>
        </w:rPr>
        <w:t xml:space="preserve"> </w:t>
      </w:r>
      <w:r w:rsidR="0042483D" w:rsidRPr="00C0584B">
        <w:rPr>
          <w:szCs w:val="24"/>
        </w:rPr>
        <w:t>complied with</w:t>
      </w:r>
      <w:r w:rsidRPr="00C0584B">
        <w:rPr>
          <w:szCs w:val="24"/>
        </w:rPr>
        <w:t xml:space="preserve">, ESOMPs </w:t>
      </w:r>
      <w:r w:rsidR="009208B6">
        <w:rPr>
          <w:szCs w:val="24"/>
        </w:rPr>
        <w:t>should</w:t>
      </w:r>
      <w:r w:rsidR="009208B6" w:rsidRPr="00C0584B">
        <w:rPr>
          <w:szCs w:val="24"/>
        </w:rPr>
        <w:t xml:space="preserve"> </w:t>
      </w:r>
      <w:r w:rsidR="0042483D" w:rsidRPr="00C0584B">
        <w:rPr>
          <w:szCs w:val="24"/>
        </w:rPr>
        <w:t xml:space="preserve">be considered as equivalent to typical </w:t>
      </w:r>
      <w:r w:rsidRPr="00C0584B">
        <w:rPr>
          <w:szCs w:val="24"/>
        </w:rPr>
        <w:t xml:space="preserve">FSS </w:t>
      </w:r>
      <w:r w:rsidR="0042483D" w:rsidRPr="00C0584B">
        <w:rPr>
          <w:szCs w:val="24"/>
        </w:rPr>
        <w:t xml:space="preserve">earth stations </w:t>
      </w:r>
      <w:r w:rsidRPr="00C0584B">
        <w:rPr>
          <w:szCs w:val="24"/>
        </w:rPr>
        <w:t>from an interference perspective</w:t>
      </w:r>
      <w:r w:rsidR="0042483D" w:rsidRPr="00C0584B">
        <w:rPr>
          <w:szCs w:val="24"/>
        </w:rPr>
        <w:t>.</w:t>
      </w:r>
    </w:p>
    <w:p w14:paraId="596EBC7D" w14:textId="77777777" w:rsidR="00470AE7" w:rsidRPr="00C0584B" w:rsidRDefault="00470AE7" w:rsidP="001F1C63">
      <w:pPr>
        <w:tabs>
          <w:tab w:val="left" w:pos="2552"/>
        </w:tabs>
        <w:jc w:val="both"/>
        <w:rPr>
          <w:szCs w:val="24"/>
        </w:rPr>
      </w:pPr>
    </w:p>
    <w:p w14:paraId="0841E4C6" w14:textId="77777777" w:rsidR="00470AE7" w:rsidRPr="00C0584B" w:rsidRDefault="00470AE7" w:rsidP="001F1C63">
      <w:pPr>
        <w:tabs>
          <w:tab w:val="left" w:pos="2552"/>
        </w:tabs>
        <w:jc w:val="both"/>
        <w:rPr>
          <w:b/>
          <w:sz w:val="28"/>
          <w:szCs w:val="28"/>
        </w:rPr>
      </w:pPr>
      <w:r w:rsidRPr="00C0584B">
        <w:rPr>
          <w:b/>
          <w:sz w:val="28"/>
          <w:szCs w:val="28"/>
        </w:rPr>
        <w:t>3.2</w:t>
      </w:r>
      <w:r w:rsidRPr="00C0584B">
        <w:rPr>
          <w:b/>
          <w:sz w:val="28"/>
          <w:szCs w:val="28"/>
        </w:rPr>
        <w:tab/>
        <w:t>Protection of terrestrial networks</w:t>
      </w:r>
    </w:p>
    <w:p w14:paraId="62F23FD7" w14:textId="77777777" w:rsidR="00470AE7" w:rsidRPr="00C0584B" w:rsidRDefault="00470AE7" w:rsidP="001F1C63">
      <w:pPr>
        <w:tabs>
          <w:tab w:val="left" w:pos="2552"/>
        </w:tabs>
        <w:jc w:val="both"/>
        <w:rPr>
          <w:szCs w:val="24"/>
        </w:rPr>
      </w:pPr>
    </w:p>
    <w:p w14:paraId="028818FD" w14:textId="6C42EEA0" w:rsidR="00470AE7" w:rsidRPr="00C0584B" w:rsidRDefault="004019D2" w:rsidP="001F1C63">
      <w:pPr>
        <w:tabs>
          <w:tab w:val="left" w:pos="2552"/>
        </w:tabs>
        <w:jc w:val="both"/>
        <w:rPr>
          <w:szCs w:val="24"/>
        </w:rPr>
      </w:pPr>
      <w:r w:rsidRPr="00C0584B">
        <w:rPr>
          <w:szCs w:val="24"/>
        </w:rPr>
        <w:t xml:space="preserve">In theory, </w:t>
      </w:r>
      <w:r w:rsidR="00E17D88" w:rsidRPr="00C0584B">
        <w:rPr>
          <w:szCs w:val="24"/>
        </w:rPr>
        <w:t xml:space="preserve">FSS </w:t>
      </w:r>
      <w:r w:rsidR="00F93318" w:rsidRPr="00C0584B">
        <w:rPr>
          <w:szCs w:val="24"/>
        </w:rPr>
        <w:t xml:space="preserve">earth stations </w:t>
      </w:r>
      <w:r w:rsidR="00E17D88" w:rsidRPr="00C0584B">
        <w:rPr>
          <w:szCs w:val="24"/>
        </w:rPr>
        <w:t xml:space="preserve">and FS </w:t>
      </w:r>
      <w:r w:rsidR="00820B37" w:rsidRPr="00C0584B">
        <w:rPr>
          <w:szCs w:val="24"/>
        </w:rPr>
        <w:t>stations</w:t>
      </w:r>
      <w:r w:rsidR="00E17D88" w:rsidRPr="00C0584B">
        <w:rPr>
          <w:szCs w:val="24"/>
        </w:rPr>
        <w:t xml:space="preserve"> </w:t>
      </w:r>
      <w:r w:rsidRPr="00C0584B">
        <w:rPr>
          <w:szCs w:val="24"/>
        </w:rPr>
        <w:t>can share the same spectrum resources while operating in the same geographical areas</w:t>
      </w:r>
      <w:r w:rsidR="00820B37" w:rsidRPr="00C0584B">
        <w:rPr>
          <w:szCs w:val="24"/>
        </w:rPr>
        <w:t>, if properly coordinated</w:t>
      </w:r>
      <w:r w:rsidRPr="00C0584B">
        <w:rPr>
          <w:szCs w:val="24"/>
        </w:rPr>
        <w:t xml:space="preserve">. Nevertheless, due to the complexity of the </w:t>
      </w:r>
      <w:r w:rsidR="00820B37" w:rsidRPr="00C0584B">
        <w:rPr>
          <w:szCs w:val="24"/>
        </w:rPr>
        <w:t xml:space="preserve">potential sharing </w:t>
      </w:r>
      <w:r w:rsidRPr="00C0584B">
        <w:rPr>
          <w:szCs w:val="24"/>
        </w:rPr>
        <w:t>issue</w:t>
      </w:r>
      <w:r w:rsidR="00820B37" w:rsidRPr="00C0584B">
        <w:rPr>
          <w:szCs w:val="24"/>
        </w:rPr>
        <w:t>s</w:t>
      </w:r>
      <w:r w:rsidRPr="00C0584B">
        <w:rPr>
          <w:szCs w:val="24"/>
        </w:rPr>
        <w:t xml:space="preserve">, many regulators prefer to allocate </w:t>
      </w:r>
      <w:r w:rsidR="00820B37" w:rsidRPr="00C0584B">
        <w:rPr>
          <w:szCs w:val="24"/>
        </w:rPr>
        <w:t xml:space="preserve">separate </w:t>
      </w:r>
      <w:r w:rsidRPr="00C0584B">
        <w:rPr>
          <w:szCs w:val="24"/>
        </w:rPr>
        <w:t xml:space="preserve">spectrum </w:t>
      </w:r>
      <w:r w:rsidR="00820B37" w:rsidRPr="00C0584B">
        <w:rPr>
          <w:szCs w:val="24"/>
        </w:rPr>
        <w:t>for each service</w:t>
      </w:r>
      <w:r>
        <w:rPr>
          <w:szCs w:val="24"/>
        </w:rPr>
        <w:t xml:space="preserve">. </w:t>
      </w:r>
      <w:r w:rsidR="00F93318">
        <w:rPr>
          <w:szCs w:val="24"/>
        </w:rPr>
        <w:t>I</w:t>
      </w:r>
      <w:r w:rsidRPr="00C0584B">
        <w:rPr>
          <w:szCs w:val="24"/>
        </w:rPr>
        <w:t xml:space="preserve">n </w:t>
      </w:r>
      <w:r w:rsidR="00470AE7" w:rsidRPr="00C0584B">
        <w:rPr>
          <w:szCs w:val="24"/>
        </w:rPr>
        <w:t xml:space="preserve">some scenarios, ESOMPs might have to share the same spectral resources with terrestrial services operating in </w:t>
      </w:r>
      <w:r w:rsidR="00F93318" w:rsidRPr="00F93318">
        <w:rPr>
          <w:szCs w:val="24"/>
        </w:rPr>
        <w:t>neighbouring</w:t>
      </w:r>
      <w:r w:rsidR="00470AE7" w:rsidRPr="00C0584B">
        <w:rPr>
          <w:szCs w:val="24"/>
        </w:rPr>
        <w:t xml:space="preserve"> countries</w:t>
      </w:r>
      <w:r w:rsidR="00C0584B">
        <w:rPr>
          <w:szCs w:val="24"/>
        </w:rPr>
        <w:t>.</w:t>
      </w:r>
      <w:r w:rsidR="005012D7" w:rsidRPr="00C0584B">
        <w:rPr>
          <w:szCs w:val="24"/>
        </w:rPr>
        <w:t xml:space="preserve"> </w:t>
      </w:r>
      <w:r w:rsidR="00470AE7" w:rsidRPr="00C0584B">
        <w:rPr>
          <w:szCs w:val="24"/>
        </w:rPr>
        <w:t xml:space="preserve">This issue is not new to the international community, as it </w:t>
      </w:r>
      <w:r w:rsidR="005B3BD6" w:rsidRPr="00C0584B">
        <w:rPr>
          <w:szCs w:val="24"/>
        </w:rPr>
        <w:t xml:space="preserve">has already led </w:t>
      </w:r>
      <w:r w:rsidR="00470AE7" w:rsidRPr="00C0584B">
        <w:rPr>
          <w:szCs w:val="24"/>
        </w:rPr>
        <w:t>to the development of various ITU-R Recommendations</w:t>
      </w:r>
      <w:r w:rsidR="00470AE7" w:rsidRPr="00C0584B">
        <w:rPr>
          <w:rStyle w:val="FootnoteReference"/>
          <w:szCs w:val="24"/>
        </w:rPr>
        <w:footnoteReference w:id="2"/>
      </w:r>
      <w:r w:rsidR="00470AE7" w:rsidRPr="00C0584B">
        <w:rPr>
          <w:szCs w:val="24"/>
        </w:rPr>
        <w:t xml:space="preserve"> which attempt to define procedures administrations </w:t>
      </w:r>
      <w:r w:rsidR="00547D2F" w:rsidRPr="00C0584B">
        <w:rPr>
          <w:szCs w:val="24"/>
        </w:rPr>
        <w:t xml:space="preserve">are invited to follow in </w:t>
      </w:r>
      <w:r w:rsidR="00820B37">
        <w:rPr>
          <w:szCs w:val="24"/>
        </w:rPr>
        <w:t xml:space="preserve">the situation where </w:t>
      </w:r>
      <w:r w:rsidR="00547D2F" w:rsidRPr="00C0584B">
        <w:rPr>
          <w:szCs w:val="24"/>
        </w:rPr>
        <w:t>cross-border coordination</w:t>
      </w:r>
      <w:r w:rsidR="00820B37">
        <w:rPr>
          <w:szCs w:val="24"/>
        </w:rPr>
        <w:t xml:space="preserve"> is required</w:t>
      </w:r>
      <w:r w:rsidR="00470AE7" w:rsidRPr="00C0584B">
        <w:rPr>
          <w:szCs w:val="24"/>
        </w:rPr>
        <w:t xml:space="preserve">. </w:t>
      </w:r>
    </w:p>
    <w:p w14:paraId="3A335B61" w14:textId="61F668A9" w:rsidR="00547D2F" w:rsidRPr="00C0584B" w:rsidRDefault="00547D2F" w:rsidP="001F1C63">
      <w:pPr>
        <w:tabs>
          <w:tab w:val="left" w:pos="2552"/>
        </w:tabs>
        <w:jc w:val="both"/>
        <w:rPr>
          <w:szCs w:val="24"/>
        </w:rPr>
      </w:pPr>
      <w:r w:rsidRPr="00C0584B">
        <w:rPr>
          <w:szCs w:val="24"/>
        </w:rPr>
        <w:t xml:space="preserve">Nevertheless, the </w:t>
      </w:r>
      <w:r w:rsidR="00820B37">
        <w:rPr>
          <w:szCs w:val="24"/>
        </w:rPr>
        <w:t xml:space="preserve">potential </w:t>
      </w:r>
      <w:r w:rsidRPr="00C0584B">
        <w:rPr>
          <w:szCs w:val="24"/>
        </w:rPr>
        <w:t xml:space="preserve">interference </w:t>
      </w:r>
      <w:r w:rsidR="00820B37">
        <w:rPr>
          <w:szCs w:val="24"/>
        </w:rPr>
        <w:t>from</w:t>
      </w:r>
      <w:r w:rsidRPr="00C0584B">
        <w:rPr>
          <w:szCs w:val="24"/>
        </w:rPr>
        <w:t xml:space="preserve"> ESOMPs </w:t>
      </w:r>
      <w:r w:rsidR="00820B37">
        <w:rPr>
          <w:szCs w:val="24"/>
        </w:rPr>
        <w:t>in</w:t>
      </w:r>
      <w:r w:rsidRPr="00C0584B">
        <w:rPr>
          <w:szCs w:val="24"/>
        </w:rPr>
        <w:t xml:space="preserve">to FS receivers deployed in the </w:t>
      </w:r>
      <w:r w:rsidR="00820B37">
        <w:rPr>
          <w:szCs w:val="24"/>
        </w:rPr>
        <w:t xml:space="preserve">same </w:t>
      </w:r>
      <w:r w:rsidR="0005376A" w:rsidRPr="00C0584B">
        <w:rPr>
          <w:szCs w:val="24"/>
        </w:rPr>
        <w:t xml:space="preserve">areas </w:t>
      </w:r>
      <w:r w:rsidRPr="00C0584B">
        <w:rPr>
          <w:szCs w:val="24"/>
        </w:rPr>
        <w:t xml:space="preserve">is </w:t>
      </w:r>
      <w:r w:rsidR="00820B37">
        <w:rPr>
          <w:szCs w:val="24"/>
        </w:rPr>
        <w:t>known and</w:t>
      </w:r>
      <w:r w:rsidRPr="00C0584B">
        <w:rPr>
          <w:szCs w:val="24"/>
        </w:rPr>
        <w:t xml:space="preserve"> can be predicted and controlled very precisely by the ESOMP operator. In </w:t>
      </w:r>
      <w:r w:rsidR="00C0584B">
        <w:rPr>
          <w:szCs w:val="24"/>
        </w:rPr>
        <w:t xml:space="preserve">fact, the level of interference </w:t>
      </w:r>
      <w:r w:rsidRPr="00C0584B">
        <w:rPr>
          <w:szCs w:val="24"/>
        </w:rPr>
        <w:t>depends</w:t>
      </w:r>
      <w:r w:rsidR="00D016A6">
        <w:rPr>
          <w:szCs w:val="24"/>
        </w:rPr>
        <w:t xml:space="preserve"> primarily</w:t>
      </w:r>
      <w:r w:rsidRPr="00C0584B">
        <w:rPr>
          <w:szCs w:val="24"/>
        </w:rPr>
        <w:t xml:space="preserve"> on the location of the ESOMP</w:t>
      </w:r>
      <w:r w:rsidR="00C0584B">
        <w:rPr>
          <w:szCs w:val="24"/>
        </w:rPr>
        <w:t>,</w:t>
      </w:r>
      <w:r w:rsidRPr="00C0584B">
        <w:rPr>
          <w:szCs w:val="24"/>
        </w:rPr>
        <w:t xml:space="preserve"> </w:t>
      </w:r>
      <w:r w:rsidR="00820B37">
        <w:rPr>
          <w:szCs w:val="24"/>
        </w:rPr>
        <w:t xml:space="preserve">and </w:t>
      </w:r>
      <w:r w:rsidRPr="00C0584B">
        <w:rPr>
          <w:szCs w:val="24"/>
        </w:rPr>
        <w:t xml:space="preserve">the longitude of the satellite </w:t>
      </w:r>
      <w:r w:rsidR="004218BF" w:rsidRPr="00C0584B">
        <w:rPr>
          <w:szCs w:val="24"/>
        </w:rPr>
        <w:t>on the GSO arc</w:t>
      </w:r>
      <w:r w:rsidR="00820B37">
        <w:rPr>
          <w:szCs w:val="24"/>
        </w:rPr>
        <w:t>.</w:t>
      </w:r>
      <w:r w:rsidR="004218BF" w:rsidRPr="00C0584B">
        <w:rPr>
          <w:szCs w:val="24"/>
        </w:rPr>
        <w:t xml:space="preserve"> </w:t>
      </w:r>
      <w:r w:rsidR="00C0584B">
        <w:rPr>
          <w:szCs w:val="24"/>
        </w:rPr>
        <w:t xml:space="preserve"> </w:t>
      </w:r>
      <w:r w:rsidR="00820B37">
        <w:rPr>
          <w:szCs w:val="24"/>
        </w:rPr>
        <w:t xml:space="preserve">It also depends on </w:t>
      </w:r>
      <w:r w:rsidRPr="00C0584B">
        <w:rPr>
          <w:szCs w:val="24"/>
        </w:rPr>
        <w:t xml:space="preserve">the radiation pattern of </w:t>
      </w:r>
      <w:r w:rsidR="00D016A6">
        <w:rPr>
          <w:szCs w:val="24"/>
        </w:rPr>
        <w:t>the</w:t>
      </w:r>
      <w:r w:rsidRPr="00C0584B">
        <w:rPr>
          <w:szCs w:val="24"/>
        </w:rPr>
        <w:t xml:space="preserve"> antenna </w:t>
      </w:r>
      <w:proofErr w:type="gramStart"/>
      <w:r w:rsidRPr="00C0584B">
        <w:rPr>
          <w:szCs w:val="24"/>
        </w:rPr>
        <w:t>and  the</w:t>
      </w:r>
      <w:proofErr w:type="gramEnd"/>
      <w:r w:rsidRPr="00C0584B">
        <w:rPr>
          <w:szCs w:val="24"/>
        </w:rPr>
        <w:t xml:space="preserve"> power </w:t>
      </w:r>
      <w:r w:rsidR="00DA442A" w:rsidRPr="00C0584B">
        <w:rPr>
          <w:szCs w:val="24"/>
        </w:rPr>
        <w:t xml:space="preserve">injected </w:t>
      </w:r>
      <w:r w:rsidRPr="00C0584B">
        <w:rPr>
          <w:szCs w:val="24"/>
        </w:rPr>
        <w:t xml:space="preserve">at the antenna flange. </w:t>
      </w:r>
      <w:r w:rsidR="005B3BD6" w:rsidRPr="00C0584B">
        <w:rPr>
          <w:szCs w:val="24"/>
        </w:rPr>
        <w:t xml:space="preserve">Since </w:t>
      </w:r>
      <w:r w:rsidRPr="00C0584B">
        <w:rPr>
          <w:szCs w:val="24"/>
        </w:rPr>
        <w:t>th</w:t>
      </w:r>
      <w:r w:rsidR="005B3BD6" w:rsidRPr="00C0584B">
        <w:rPr>
          <w:szCs w:val="24"/>
        </w:rPr>
        <w:t>e</w:t>
      </w:r>
      <w:r w:rsidRPr="00C0584B">
        <w:rPr>
          <w:szCs w:val="24"/>
        </w:rPr>
        <w:t>s</w:t>
      </w:r>
      <w:r w:rsidR="005B3BD6" w:rsidRPr="00C0584B">
        <w:rPr>
          <w:szCs w:val="24"/>
        </w:rPr>
        <w:t>e</w:t>
      </w:r>
      <w:r w:rsidRPr="00C0584B">
        <w:rPr>
          <w:szCs w:val="24"/>
        </w:rPr>
        <w:t xml:space="preserve"> elements </w:t>
      </w:r>
      <w:r w:rsidR="005B3BD6" w:rsidRPr="00C0584B">
        <w:rPr>
          <w:szCs w:val="24"/>
        </w:rPr>
        <w:t xml:space="preserve">are </w:t>
      </w:r>
      <w:r w:rsidRPr="00C0584B">
        <w:rPr>
          <w:szCs w:val="24"/>
        </w:rPr>
        <w:t xml:space="preserve">known </w:t>
      </w:r>
      <w:r w:rsidR="005B3BD6" w:rsidRPr="00C0584B">
        <w:rPr>
          <w:szCs w:val="24"/>
        </w:rPr>
        <w:t xml:space="preserve">to </w:t>
      </w:r>
      <w:r w:rsidRPr="00C0584B">
        <w:rPr>
          <w:szCs w:val="24"/>
        </w:rPr>
        <w:t xml:space="preserve">the ESOMP operator for each of the </w:t>
      </w:r>
      <w:r w:rsidR="00820B37">
        <w:rPr>
          <w:szCs w:val="24"/>
        </w:rPr>
        <w:t>earth stations</w:t>
      </w:r>
      <w:r w:rsidR="00820B37" w:rsidRPr="00C0584B">
        <w:rPr>
          <w:szCs w:val="24"/>
        </w:rPr>
        <w:t xml:space="preserve"> </w:t>
      </w:r>
      <w:r w:rsidRPr="00C0584B">
        <w:rPr>
          <w:szCs w:val="24"/>
        </w:rPr>
        <w:t xml:space="preserve">operating in its network, special measures can </w:t>
      </w:r>
      <w:r w:rsidR="00164108" w:rsidRPr="00C0584B">
        <w:rPr>
          <w:szCs w:val="24"/>
        </w:rPr>
        <w:t xml:space="preserve">then </w:t>
      </w:r>
      <w:r w:rsidRPr="00C0584B">
        <w:rPr>
          <w:szCs w:val="24"/>
        </w:rPr>
        <w:t>be taken to make sure that no harmful interference is caused to terrestrial services.</w:t>
      </w:r>
    </w:p>
    <w:p w14:paraId="5F457E4B" w14:textId="096313FB" w:rsidR="00547D2F" w:rsidRPr="00D36073" w:rsidRDefault="002E4705" w:rsidP="001F1C63">
      <w:pPr>
        <w:tabs>
          <w:tab w:val="left" w:pos="2552"/>
        </w:tabs>
        <w:jc w:val="both"/>
        <w:rPr>
          <w:i/>
          <w:szCs w:val="24"/>
        </w:rPr>
      </w:pPr>
      <w:r>
        <w:rPr>
          <w:szCs w:val="24"/>
        </w:rPr>
        <w:t>T</w:t>
      </w:r>
      <w:r w:rsidR="00547D2F" w:rsidRPr="00D36073">
        <w:rPr>
          <w:szCs w:val="24"/>
        </w:rPr>
        <w:t xml:space="preserve">he CEPT studied the issue </w:t>
      </w:r>
      <w:r>
        <w:rPr>
          <w:szCs w:val="24"/>
        </w:rPr>
        <w:t xml:space="preserve">of ESOMP </w:t>
      </w:r>
      <w:r w:rsidR="00D36073">
        <w:rPr>
          <w:szCs w:val="24"/>
        </w:rPr>
        <w:t xml:space="preserve">sharing the same spectrum </w:t>
      </w:r>
      <w:r>
        <w:rPr>
          <w:szCs w:val="24"/>
        </w:rPr>
        <w:t xml:space="preserve">with FS stations </w:t>
      </w:r>
      <w:r w:rsidR="00D36073">
        <w:rPr>
          <w:szCs w:val="24"/>
        </w:rPr>
        <w:t xml:space="preserve">on a primary basis </w:t>
      </w:r>
      <w:r w:rsidR="00547D2F" w:rsidRPr="00D36073">
        <w:rPr>
          <w:szCs w:val="24"/>
        </w:rPr>
        <w:t xml:space="preserve">and published a Report and </w:t>
      </w:r>
      <w:r w:rsidR="00604C54" w:rsidRPr="00D36073">
        <w:rPr>
          <w:szCs w:val="24"/>
        </w:rPr>
        <w:t xml:space="preserve">a </w:t>
      </w:r>
      <w:r w:rsidR="00547D2F" w:rsidRPr="00D36073">
        <w:rPr>
          <w:szCs w:val="24"/>
        </w:rPr>
        <w:t>Decision</w:t>
      </w:r>
      <w:r w:rsidR="00547D2F" w:rsidRPr="00D36073">
        <w:rPr>
          <w:rStyle w:val="FootnoteReference"/>
          <w:szCs w:val="24"/>
        </w:rPr>
        <w:footnoteReference w:id="3"/>
      </w:r>
      <w:r w:rsidR="00547D2F" w:rsidRPr="00D36073">
        <w:rPr>
          <w:szCs w:val="24"/>
        </w:rPr>
        <w:t xml:space="preserve"> </w:t>
      </w:r>
      <w:r>
        <w:rPr>
          <w:szCs w:val="24"/>
        </w:rPr>
        <w:t>that</w:t>
      </w:r>
      <w:r w:rsidR="001E0485" w:rsidRPr="00D36073">
        <w:rPr>
          <w:szCs w:val="24"/>
        </w:rPr>
        <w:t xml:space="preserve"> </w:t>
      </w:r>
      <w:r w:rsidRPr="00D36073">
        <w:rPr>
          <w:szCs w:val="24"/>
        </w:rPr>
        <w:t>tak</w:t>
      </w:r>
      <w:r>
        <w:rPr>
          <w:szCs w:val="24"/>
        </w:rPr>
        <w:t>es</w:t>
      </w:r>
      <w:r w:rsidRPr="00D36073">
        <w:rPr>
          <w:szCs w:val="24"/>
        </w:rPr>
        <w:t xml:space="preserve"> </w:t>
      </w:r>
      <w:r w:rsidR="001E0485" w:rsidRPr="00D36073">
        <w:rPr>
          <w:szCs w:val="24"/>
        </w:rPr>
        <w:t xml:space="preserve">into account parameters of typical FS systems operating in the </w:t>
      </w:r>
      <w:proofErr w:type="spellStart"/>
      <w:r w:rsidR="001E0485" w:rsidRPr="00D36073">
        <w:rPr>
          <w:szCs w:val="24"/>
        </w:rPr>
        <w:t>Ka</w:t>
      </w:r>
      <w:proofErr w:type="spellEnd"/>
      <w:r w:rsidR="001E0485" w:rsidRPr="00D36073">
        <w:rPr>
          <w:szCs w:val="24"/>
        </w:rPr>
        <w:t>-band,</w:t>
      </w:r>
      <w:r w:rsidR="00547D2F" w:rsidRPr="00D36073">
        <w:rPr>
          <w:szCs w:val="24"/>
        </w:rPr>
        <w:t xml:space="preserve"> </w:t>
      </w:r>
      <w:r>
        <w:rPr>
          <w:szCs w:val="24"/>
        </w:rPr>
        <w:t xml:space="preserve">including </w:t>
      </w:r>
      <w:r w:rsidR="001E0485" w:rsidRPr="00D36073">
        <w:rPr>
          <w:szCs w:val="24"/>
        </w:rPr>
        <w:t>specific</w:t>
      </w:r>
      <w:r w:rsidR="00547D2F" w:rsidRPr="00D36073">
        <w:rPr>
          <w:szCs w:val="24"/>
        </w:rPr>
        <w:t xml:space="preserve"> </w:t>
      </w:r>
      <w:proofErr w:type="spellStart"/>
      <w:r w:rsidR="00547D2F" w:rsidRPr="00D36073">
        <w:rPr>
          <w:szCs w:val="24"/>
        </w:rPr>
        <w:t>pfd</w:t>
      </w:r>
      <w:proofErr w:type="spellEnd"/>
      <w:r w:rsidR="00547D2F" w:rsidRPr="00D36073">
        <w:rPr>
          <w:szCs w:val="24"/>
        </w:rPr>
        <w:t xml:space="preserve"> thresholds </w:t>
      </w:r>
      <w:r>
        <w:rPr>
          <w:szCs w:val="24"/>
        </w:rPr>
        <w:t xml:space="preserve">that </w:t>
      </w:r>
      <w:r w:rsidR="00547D2F" w:rsidRPr="00DF30A1">
        <w:rPr>
          <w:szCs w:val="24"/>
        </w:rPr>
        <w:t xml:space="preserve">are </w:t>
      </w:r>
      <w:r w:rsidR="001E0485" w:rsidRPr="00DF30A1">
        <w:rPr>
          <w:szCs w:val="24"/>
        </w:rPr>
        <w:t>set</w:t>
      </w:r>
      <w:r w:rsidR="00547D2F" w:rsidRPr="00DF30A1">
        <w:rPr>
          <w:szCs w:val="24"/>
        </w:rPr>
        <w:t xml:space="preserve"> for maritime and aeronautical </w:t>
      </w:r>
      <w:r w:rsidR="0005376A" w:rsidRPr="00DF30A1">
        <w:rPr>
          <w:szCs w:val="24"/>
        </w:rPr>
        <w:t xml:space="preserve">ESOMP </w:t>
      </w:r>
      <w:r w:rsidR="00547D2F" w:rsidRPr="00DF30A1">
        <w:rPr>
          <w:szCs w:val="24"/>
        </w:rPr>
        <w:t>terminals operating in international waters and airspace</w:t>
      </w:r>
      <w:r w:rsidR="001E0485" w:rsidRPr="00DF30A1">
        <w:rPr>
          <w:szCs w:val="24"/>
        </w:rPr>
        <w:t>.</w:t>
      </w:r>
      <w:r w:rsidR="00547D2F" w:rsidRPr="00DF30A1">
        <w:rPr>
          <w:szCs w:val="24"/>
        </w:rPr>
        <w:t xml:space="preserve"> </w:t>
      </w:r>
      <w:r w:rsidR="001E0485" w:rsidRPr="00DF30A1">
        <w:rPr>
          <w:szCs w:val="24"/>
        </w:rPr>
        <w:t>I</w:t>
      </w:r>
      <w:r w:rsidR="00547D2F" w:rsidRPr="00DF30A1">
        <w:rPr>
          <w:szCs w:val="24"/>
        </w:rPr>
        <w:t xml:space="preserve">f ESOMPs are compliant with </w:t>
      </w:r>
      <w:r w:rsidR="001E0485" w:rsidRPr="00DF30A1">
        <w:rPr>
          <w:szCs w:val="24"/>
        </w:rPr>
        <w:t>those threshold</w:t>
      </w:r>
      <w:r w:rsidR="00DA442A" w:rsidRPr="00DF30A1">
        <w:rPr>
          <w:szCs w:val="24"/>
        </w:rPr>
        <w:t>s</w:t>
      </w:r>
      <w:r w:rsidR="00547D2F" w:rsidRPr="00DF30A1">
        <w:rPr>
          <w:szCs w:val="24"/>
        </w:rPr>
        <w:t>, they can operate without causing</w:t>
      </w:r>
      <w:r w:rsidR="001E0485" w:rsidRPr="00DF30A1">
        <w:rPr>
          <w:szCs w:val="24"/>
        </w:rPr>
        <w:t xml:space="preserve"> interference to FS receivers deployed in </w:t>
      </w:r>
      <w:r w:rsidR="00DF30A1" w:rsidRPr="00DF30A1">
        <w:rPr>
          <w:szCs w:val="24"/>
        </w:rPr>
        <w:t>neighbouring</w:t>
      </w:r>
      <w:r w:rsidR="001E0485" w:rsidRPr="00DF30A1">
        <w:rPr>
          <w:szCs w:val="24"/>
        </w:rPr>
        <w:t xml:space="preserve"> territories, without prior agreement with the concerned administrations.</w:t>
      </w:r>
      <w:r w:rsidR="00D016A6">
        <w:rPr>
          <w:szCs w:val="24"/>
        </w:rPr>
        <w:t xml:space="preserve">  </w:t>
      </w:r>
      <w:r w:rsidR="00C0584B">
        <w:rPr>
          <w:szCs w:val="24"/>
        </w:rPr>
        <w:t xml:space="preserve"> </w:t>
      </w:r>
    </w:p>
    <w:p w14:paraId="080ADCDD" w14:textId="7D1C0DAE" w:rsidR="00DA442A" w:rsidRPr="00DF30A1" w:rsidRDefault="00DA442A" w:rsidP="001F1C63">
      <w:pPr>
        <w:tabs>
          <w:tab w:val="left" w:pos="2552"/>
        </w:tabs>
        <w:jc w:val="both"/>
        <w:rPr>
          <w:szCs w:val="24"/>
        </w:rPr>
      </w:pPr>
      <w:r w:rsidRPr="00D36073">
        <w:rPr>
          <w:szCs w:val="24"/>
        </w:rPr>
        <w:t xml:space="preserve">Nevertheless, some administrations </w:t>
      </w:r>
      <w:r w:rsidR="00D36073">
        <w:rPr>
          <w:szCs w:val="24"/>
        </w:rPr>
        <w:t xml:space="preserve">may not want to use </w:t>
      </w:r>
      <w:r w:rsidRPr="00D36073">
        <w:rPr>
          <w:szCs w:val="24"/>
        </w:rPr>
        <w:t xml:space="preserve">generic </w:t>
      </w:r>
      <w:proofErr w:type="spellStart"/>
      <w:r w:rsidRPr="00D36073">
        <w:rPr>
          <w:szCs w:val="24"/>
        </w:rPr>
        <w:t>pfd</w:t>
      </w:r>
      <w:proofErr w:type="spellEnd"/>
      <w:r w:rsidRPr="00D36073">
        <w:rPr>
          <w:szCs w:val="24"/>
        </w:rPr>
        <w:t xml:space="preserve"> thresholds. </w:t>
      </w:r>
      <w:r w:rsidR="001C1421">
        <w:rPr>
          <w:szCs w:val="24"/>
        </w:rPr>
        <w:t>In these situations</w:t>
      </w:r>
      <w:r w:rsidRPr="00D36073">
        <w:rPr>
          <w:szCs w:val="24"/>
        </w:rPr>
        <w:t xml:space="preserve">, bi-lateral coordination between </w:t>
      </w:r>
      <w:r w:rsidR="002175CE" w:rsidRPr="00D36073">
        <w:rPr>
          <w:szCs w:val="24"/>
        </w:rPr>
        <w:t xml:space="preserve">the ESOMPs operator and the </w:t>
      </w:r>
      <w:r w:rsidR="001C1421">
        <w:rPr>
          <w:szCs w:val="24"/>
        </w:rPr>
        <w:t xml:space="preserve">FS station operators and their administration </w:t>
      </w:r>
      <w:r w:rsidR="002175CE" w:rsidRPr="00D36073">
        <w:rPr>
          <w:szCs w:val="24"/>
        </w:rPr>
        <w:t>is possible and specific technical and operational provisions can be established</w:t>
      </w:r>
      <w:r w:rsidR="00164108" w:rsidRPr="00D36073">
        <w:rPr>
          <w:szCs w:val="24"/>
        </w:rPr>
        <w:t xml:space="preserve"> on an ad-hoc basis</w:t>
      </w:r>
      <w:r w:rsidR="006B1126">
        <w:rPr>
          <w:szCs w:val="24"/>
        </w:rPr>
        <w:t xml:space="preserve"> to address the specific network requirements</w:t>
      </w:r>
      <w:r w:rsidR="002175CE" w:rsidRPr="00DF30A1">
        <w:rPr>
          <w:szCs w:val="24"/>
        </w:rPr>
        <w:t>.</w:t>
      </w:r>
    </w:p>
    <w:p w14:paraId="23C7C70E" w14:textId="77777777" w:rsidR="002175CE" w:rsidRPr="00DF30A1" w:rsidRDefault="002175CE" w:rsidP="001F1C63">
      <w:pPr>
        <w:tabs>
          <w:tab w:val="left" w:pos="2552"/>
        </w:tabs>
        <w:jc w:val="both"/>
        <w:rPr>
          <w:szCs w:val="24"/>
        </w:rPr>
      </w:pPr>
    </w:p>
    <w:p w14:paraId="422C237A" w14:textId="77777777" w:rsidR="002175CE" w:rsidRPr="00DF30A1" w:rsidRDefault="002175CE" w:rsidP="001F1C63">
      <w:pPr>
        <w:pStyle w:val="Heading1"/>
        <w:spacing w:before="120"/>
        <w:jc w:val="both"/>
      </w:pPr>
      <w:r w:rsidRPr="00DF30A1">
        <w:t>4</w:t>
      </w:r>
      <w:r w:rsidRPr="00DF30A1">
        <w:tab/>
        <w:t>Regulatory provisions for ESOMPs</w:t>
      </w:r>
    </w:p>
    <w:p w14:paraId="3259CC6C" w14:textId="77777777" w:rsidR="002175CE" w:rsidRPr="00DF30A1" w:rsidRDefault="002175CE" w:rsidP="001F1C63">
      <w:pPr>
        <w:tabs>
          <w:tab w:val="left" w:pos="2552"/>
        </w:tabs>
        <w:jc w:val="both"/>
        <w:rPr>
          <w:szCs w:val="24"/>
        </w:rPr>
      </w:pPr>
    </w:p>
    <w:p w14:paraId="37E200E8" w14:textId="1AAE7259" w:rsidR="00604C54" w:rsidRPr="00CA5BE3" w:rsidRDefault="0099487C" w:rsidP="001F1C63">
      <w:pPr>
        <w:tabs>
          <w:tab w:val="left" w:pos="2552"/>
        </w:tabs>
        <w:jc w:val="both"/>
        <w:rPr>
          <w:szCs w:val="24"/>
        </w:rPr>
      </w:pPr>
      <w:r w:rsidRPr="00DF30A1">
        <w:rPr>
          <w:szCs w:val="24"/>
        </w:rPr>
        <w:t xml:space="preserve">Allowing mobility in FSS bands might seem, at first, </w:t>
      </w:r>
      <w:r w:rsidR="0005376A" w:rsidRPr="00DF30A1">
        <w:rPr>
          <w:szCs w:val="24"/>
        </w:rPr>
        <w:t xml:space="preserve">to </w:t>
      </w:r>
      <w:r w:rsidRPr="00DF30A1">
        <w:rPr>
          <w:szCs w:val="24"/>
        </w:rPr>
        <w:t xml:space="preserve">contradict the </w:t>
      </w:r>
      <w:r w:rsidR="00993211" w:rsidRPr="00DF30A1">
        <w:rPr>
          <w:szCs w:val="24"/>
        </w:rPr>
        <w:t>principles</w:t>
      </w:r>
      <w:r w:rsidRPr="00DF30A1">
        <w:rPr>
          <w:szCs w:val="24"/>
        </w:rPr>
        <w:t xml:space="preserve"> of the</w:t>
      </w:r>
      <w:r w:rsidR="00993211" w:rsidRPr="00DF30A1">
        <w:rPr>
          <w:szCs w:val="24"/>
        </w:rPr>
        <w:t xml:space="preserve"> Radio Regulations. Nevertheless, </w:t>
      </w:r>
      <w:r w:rsidR="00161A05" w:rsidRPr="00DF30A1">
        <w:rPr>
          <w:szCs w:val="24"/>
        </w:rPr>
        <w:t>t</w:t>
      </w:r>
      <w:r w:rsidR="00742D4E">
        <w:rPr>
          <w:szCs w:val="24"/>
        </w:rPr>
        <w:t>his is</w:t>
      </w:r>
      <w:r w:rsidR="00161A05" w:rsidRPr="00CA5BE3">
        <w:rPr>
          <w:szCs w:val="24"/>
        </w:rPr>
        <w:t xml:space="preserve"> </w:t>
      </w:r>
      <w:r w:rsidR="00993211" w:rsidRPr="00CA5BE3">
        <w:rPr>
          <w:szCs w:val="24"/>
        </w:rPr>
        <w:t xml:space="preserve">not new to regulators </w:t>
      </w:r>
      <w:r w:rsidR="00161A05" w:rsidRPr="00CA5BE3">
        <w:rPr>
          <w:szCs w:val="24"/>
        </w:rPr>
        <w:t>or the ITU</w:t>
      </w:r>
      <w:r w:rsidR="00993211" w:rsidRPr="00CA5BE3">
        <w:rPr>
          <w:szCs w:val="24"/>
        </w:rPr>
        <w:t xml:space="preserve">, as </w:t>
      </w:r>
      <w:r w:rsidR="00742D4E">
        <w:rPr>
          <w:szCs w:val="24"/>
        </w:rPr>
        <w:t xml:space="preserve">previous </w:t>
      </w:r>
      <w:r w:rsidR="00993211" w:rsidRPr="00CA5BE3">
        <w:rPr>
          <w:szCs w:val="24"/>
        </w:rPr>
        <w:t xml:space="preserve">examples exist </w:t>
      </w:r>
      <w:r w:rsidR="00B27915">
        <w:rPr>
          <w:szCs w:val="24"/>
        </w:rPr>
        <w:t>where</w:t>
      </w:r>
      <w:r w:rsidR="0005376A" w:rsidRPr="00CA5BE3">
        <w:rPr>
          <w:szCs w:val="24"/>
        </w:rPr>
        <w:t xml:space="preserve"> </w:t>
      </w:r>
      <w:r w:rsidR="00742D4E">
        <w:rPr>
          <w:szCs w:val="24"/>
        </w:rPr>
        <w:t xml:space="preserve">mobile </w:t>
      </w:r>
      <w:r w:rsidR="00B27915">
        <w:rPr>
          <w:szCs w:val="24"/>
        </w:rPr>
        <w:t>earth stations</w:t>
      </w:r>
      <w:r w:rsidR="00B27915" w:rsidRPr="00CA5BE3">
        <w:rPr>
          <w:szCs w:val="24"/>
        </w:rPr>
        <w:t xml:space="preserve"> </w:t>
      </w:r>
      <w:r w:rsidR="00604C54" w:rsidRPr="00CA5BE3">
        <w:rPr>
          <w:szCs w:val="24"/>
        </w:rPr>
        <w:t xml:space="preserve">have been </w:t>
      </w:r>
      <w:r w:rsidR="00B27915">
        <w:rPr>
          <w:szCs w:val="24"/>
        </w:rPr>
        <w:t>authorized</w:t>
      </w:r>
      <w:r w:rsidR="00B27915" w:rsidRPr="00CA5BE3">
        <w:rPr>
          <w:szCs w:val="24"/>
        </w:rPr>
        <w:t xml:space="preserve"> </w:t>
      </w:r>
      <w:r w:rsidR="00604C54" w:rsidRPr="00CA5BE3">
        <w:rPr>
          <w:szCs w:val="24"/>
        </w:rPr>
        <w:t>to use frequency bands allocated</w:t>
      </w:r>
      <w:r w:rsidR="00CA5BE3">
        <w:rPr>
          <w:szCs w:val="24"/>
        </w:rPr>
        <w:t xml:space="preserve"> to the FSS, subject to certain</w:t>
      </w:r>
      <w:r w:rsidR="00604C54" w:rsidRPr="00CA5BE3">
        <w:rPr>
          <w:szCs w:val="24"/>
        </w:rPr>
        <w:t xml:space="preserve"> appropriate technical and operational provisions.</w:t>
      </w:r>
    </w:p>
    <w:p w14:paraId="4B8801A7" w14:textId="23F96897" w:rsidR="00993211" w:rsidRPr="00CA5BE3" w:rsidRDefault="00993211" w:rsidP="001F1C63">
      <w:pPr>
        <w:tabs>
          <w:tab w:val="left" w:pos="2552"/>
        </w:tabs>
        <w:jc w:val="both"/>
        <w:rPr>
          <w:szCs w:val="24"/>
        </w:rPr>
      </w:pPr>
      <w:r w:rsidRPr="00CA5BE3">
        <w:rPr>
          <w:szCs w:val="24"/>
        </w:rPr>
        <w:lastRenderedPageBreak/>
        <w:t xml:space="preserve">The aim of this section is to focus on past, present and possible future </w:t>
      </w:r>
      <w:r w:rsidR="00742D4E">
        <w:rPr>
          <w:szCs w:val="24"/>
        </w:rPr>
        <w:t xml:space="preserve">regulatory </w:t>
      </w:r>
      <w:r w:rsidRPr="00CA5BE3">
        <w:rPr>
          <w:szCs w:val="24"/>
        </w:rPr>
        <w:t xml:space="preserve">approaches  </w:t>
      </w:r>
      <w:r w:rsidR="00742D4E">
        <w:rPr>
          <w:szCs w:val="24"/>
        </w:rPr>
        <w:t xml:space="preserve">for </w:t>
      </w:r>
      <w:r w:rsidRPr="00CA5BE3">
        <w:rPr>
          <w:szCs w:val="24"/>
        </w:rPr>
        <w:t xml:space="preserve">GSO ESOMPs </w:t>
      </w:r>
      <w:r w:rsidR="00742D4E">
        <w:rPr>
          <w:szCs w:val="24"/>
        </w:rPr>
        <w:t xml:space="preserve">to </w:t>
      </w:r>
      <w:r w:rsidRPr="00CA5BE3">
        <w:rPr>
          <w:szCs w:val="24"/>
        </w:rPr>
        <w:t xml:space="preserve">operate in </w:t>
      </w:r>
      <w:proofErr w:type="spellStart"/>
      <w:r w:rsidRPr="00CA5BE3">
        <w:rPr>
          <w:szCs w:val="24"/>
        </w:rPr>
        <w:t>Ka</w:t>
      </w:r>
      <w:proofErr w:type="spellEnd"/>
      <w:r w:rsidRPr="00CA5BE3">
        <w:rPr>
          <w:szCs w:val="24"/>
        </w:rPr>
        <w:t>- frequency bands allocated to the FSS</w:t>
      </w:r>
      <w:r w:rsidR="00647111" w:rsidRPr="00CA5BE3">
        <w:rPr>
          <w:szCs w:val="24"/>
        </w:rPr>
        <w:t>,</w:t>
      </w:r>
      <w:r w:rsidR="0050612B" w:rsidRPr="00CA5BE3">
        <w:rPr>
          <w:szCs w:val="24"/>
        </w:rPr>
        <w:t xml:space="preserve"> co-existing with systems sharing the same </w:t>
      </w:r>
      <w:r w:rsidR="004548F2">
        <w:rPr>
          <w:szCs w:val="24"/>
        </w:rPr>
        <w:t xml:space="preserve">spectrum </w:t>
      </w:r>
      <w:r w:rsidR="0050612B" w:rsidRPr="00CA5BE3">
        <w:rPr>
          <w:szCs w:val="24"/>
        </w:rPr>
        <w:t>resources</w:t>
      </w:r>
      <w:r w:rsidRPr="00CA5BE3">
        <w:rPr>
          <w:szCs w:val="24"/>
        </w:rPr>
        <w:t>.</w:t>
      </w:r>
    </w:p>
    <w:p w14:paraId="3BB43EEE" w14:textId="77777777" w:rsidR="00993211" w:rsidRPr="00CA5BE3" w:rsidRDefault="00993211" w:rsidP="001F1C63">
      <w:pPr>
        <w:tabs>
          <w:tab w:val="left" w:pos="2552"/>
        </w:tabs>
        <w:jc w:val="both"/>
        <w:rPr>
          <w:szCs w:val="24"/>
        </w:rPr>
      </w:pPr>
    </w:p>
    <w:p w14:paraId="0CDF1372" w14:textId="77777777" w:rsidR="0050612B" w:rsidRPr="00CA5BE3" w:rsidRDefault="0050612B" w:rsidP="001F1C63">
      <w:pPr>
        <w:tabs>
          <w:tab w:val="left" w:pos="2552"/>
        </w:tabs>
        <w:jc w:val="both"/>
        <w:rPr>
          <w:b/>
          <w:sz w:val="28"/>
          <w:szCs w:val="28"/>
        </w:rPr>
      </w:pPr>
      <w:r w:rsidRPr="00CA5BE3">
        <w:rPr>
          <w:b/>
          <w:sz w:val="28"/>
          <w:szCs w:val="28"/>
        </w:rPr>
        <w:t>4.1</w:t>
      </w:r>
      <w:r w:rsidRPr="00CA5BE3">
        <w:rPr>
          <w:b/>
          <w:sz w:val="28"/>
          <w:szCs w:val="28"/>
        </w:rPr>
        <w:tab/>
      </w:r>
      <w:r w:rsidR="00B5402E" w:rsidRPr="00CA5BE3">
        <w:rPr>
          <w:b/>
          <w:sz w:val="28"/>
          <w:szCs w:val="28"/>
        </w:rPr>
        <w:t>R</w:t>
      </w:r>
      <w:r w:rsidRPr="00CA5BE3">
        <w:rPr>
          <w:b/>
          <w:sz w:val="28"/>
          <w:szCs w:val="28"/>
        </w:rPr>
        <w:t xml:space="preserve">egulatory approaches </w:t>
      </w:r>
      <w:r w:rsidR="00B5402E" w:rsidRPr="00CA5BE3">
        <w:rPr>
          <w:b/>
          <w:sz w:val="28"/>
          <w:szCs w:val="28"/>
        </w:rPr>
        <w:t>in the C- and Ku- bands</w:t>
      </w:r>
    </w:p>
    <w:p w14:paraId="64F9ADDD" w14:textId="77777777" w:rsidR="00993211" w:rsidRPr="00CA5BE3" w:rsidRDefault="00993211" w:rsidP="001F1C63">
      <w:pPr>
        <w:tabs>
          <w:tab w:val="left" w:pos="2552"/>
        </w:tabs>
        <w:jc w:val="both"/>
        <w:rPr>
          <w:szCs w:val="24"/>
        </w:rPr>
      </w:pPr>
    </w:p>
    <w:p w14:paraId="598FF2FE" w14:textId="218B7CAE" w:rsidR="0050612B" w:rsidRPr="00CA5BE3" w:rsidRDefault="009D690C" w:rsidP="001F1C63">
      <w:pPr>
        <w:tabs>
          <w:tab w:val="left" w:pos="2552"/>
        </w:tabs>
        <w:jc w:val="both"/>
        <w:rPr>
          <w:szCs w:val="24"/>
        </w:rPr>
      </w:pPr>
      <w:r>
        <w:rPr>
          <w:szCs w:val="24"/>
        </w:rPr>
        <w:t>As previously explained above</w:t>
      </w:r>
      <w:r w:rsidR="00604C54" w:rsidRPr="00CA5BE3">
        <w:rPr>
          <w:szCs w:val="24"/>
        </w:rPr>
        <w:t xml:space="preserve">, the </w:t>
      </w:r>
      <w:r>
        <w:rPr>
          <w:szCs w:val="24"/>
        </w:rPr>
        <w:t>concept</w:t>
      </w:r>
      <w:r w:rsidRPr="00CA5BE3">
        <w:rPr>
          <w:szCs w:val="24"/>
        </w:rPr>
        <w:t xml:space="preserve"> </w:t>
      </w:r>
      <w:r w:rsidR="0050612B" w:rsidRPr="00CA5BE3">
        <w:rPr>
          <w:szCs w:val="24"/>
        </w:rPr>
        <w:t xml:space="preserve">of </w:t>
      </w:r>
      <w:r>
        <w:rPr>
          <w:szCs w:val="24"/>
        </w:rPr>
        <w:t xml:space="preserve">earth stations on moving platforms operating </w:t>
      </w:r>
      <w:r w:rsidR="0050612B" w:rsidRPr="00CA5BE3">
        <w:rPr>
          <w:szCs w:val="24"/>
        </w:rPr>
        <w:t xml:space="preserve">in FSS </w:t>
      </w:r>
      <w:r>
        <w:rPr>
          <w:szCs w:val="24"/>
        </w:rPr>
        <w:t>networks</w:t>
      </w:r>
      <w:r w:rsidRPr="00CA5BE3">
        <w:rPr>
          <w:szCs w:val="24"/>
        </w:rPr>
        <w:t xml:space="preserve"> </w:t>
      </w:r>
      <w:r w:rsidR="0050612B" w:rsidRPr="00CA5BE3">
        <w:rPr>
          <w:szCs w:val="24"/>
        </w:rPr>
        <w:t xml:space="preserve">is not new to the international community. In fact, WRC-03 adopted technical, operational and regulatory provisions for Earth Stations on-board Vessels (ESVs) to allow these systems to operate in FSS </w:t>
      </w:r>
      <w:r>
        <w:rPr>
          <w:szCs w:val="24"/>
        </w:rPr>
        <w:t xml:space="preserve">networks </w:t>
      </w:r>
      <w:r w:rsidR="0050612B" w:rsidRPr="00CA5BE3">
        <w:rPr>
          <w:szCs w:val="24"/>
        </w:rPr>
        <w:t xml:space="preserve">in the C- and Ku-bands. </w:t>
      </w:r>
      <w:r w:rsidR="00152BCE" w:rsidRPr="00CA5BE3">
        <w:rPr>
          <w:szCs w:val="24"/>
        </w:rPr>
        <w:t>Following the work carried out by WP</w:t>
      </w:r>
      <w:r w:rsidR="00742D4E">
        <w:rPr>
          <w:szCs w:val="24"/>
        </w:rPr>
        <w:t xml:space="preserve"> </w:t>
      </w:r>
      <w:r w:rsidR="00152BCE" w:rsidRPr="00CA5BE3">
        <w:rPr>
          <w:szCs w:val="24"/>
        </w:rPr>
        <w:t>4-9S during the study period prior to that WRC</w:t>
      </w:r>
      <w:r>
        <w:rPr>
          <w:szCs w:val="24"/>
        </w:rPr>
        <w:t>-03</w:t>
      </w:r>
      <w:r w:rsidR="00152BCE" w:rsidRPr="00CA5BE3">
        <w:rPr>
          <w:szCs w:val="24"/>
        </w:rPr>
        <w:t xml:space="preserve">, the footnote </w:t>
      </w:r>
      <w:r w:rsidR="00647111" w:rsidRPr="00CA5BE3">
        <w:rPr>
          <w:szCs w:val="24"/>
        </w:rPr>
        <w:t xml:space="preserve">No. </w:t>
      </w:r>
      <w:r w:rsidR="00647111" w:rsidRPr="00CA5BE3">
        <w:rPr>
          <w:b/>
          <w:szCs w:val="24"/>
        </w:rPr>
        <w:t xml:space="preserve">5.457A </w:t>
      </w:r>
      <w:r w:rsidR="00152BCE" w:rsidRPr="00CA5BE3">
        <w:rPr>
          <w:szCs w:val="24"/>
        </w:rPr>
        <w:t>was added to Article 5 of the RR, which reads as follows:</w:t>
      </w:r>
    </w:p>
    <w:p w14:paraId="0269CFD8" w14:textId="77777777" w:rsidR="00152BCE" w:rsidRPr="00CA5BE3" w:rsidRDefault="00152BCE" w:rsidP="001F1C63">
      <w:pPr>
        <w:tabs>
          <w:tab w:val="left" w:pos="2552"/>
        </w:tabs>
        <w:ind w:left="567"/>
        <w:jc w:val="both"/>
        <w:rPr>
          <w:szCs w:val="24"/>
        </w:rPr>
      </w:pPr>
      <w:r w:rsidRPr="00CA5BE3">
        <w:rPr>
          <w:szCs w:val="24"/>
        </w:rPr>
        <w:t>“</w:t>
      </w:r>
      <w:r w:rsidRPr="00CA5BE3">
        <w:rPr>
          <w:b/>
          <w:szCs w:val="24"/>
        </w:rPr>
        <w:t>5.457A</w:t>
      </w:r>
      <w:r w:rsidRPr="00CA5BE3">
        <w:rPr>
          <w:szCs w:val="24"/>
        </w:rPr>
        <w:t xml:space="preserve"> </w:t>
      </w:r>
      <w:r w:rsidRPr="00CA5BE3">
        <w:rPr>
          <w:szCs w:val="24"/>
        </w:rPr>
        <w:tab/>
        <w:t>In the bands 5 925-6 425 MHz and 14.0-14.5 GHz, earth stations located on board vessels may communicate with space stations of the fixed-satellite service. Such use shall be in accordance with Resolution 902 (WRC-03)”</w:t>
      </w:r>
    </w:p>
    <w:p w14:paraId="30575594" w14:textId="01E25527" w:rsidR="00152BCE" w:rsidRPr="00DF30A1" w:rsidRDefault="00152BCE" w:rsidP="001F1C63">
      <w:pPr>
        <w:tabs>
          <w:tab w:val="left" w:pos="2552"/>
        </w:tabs>
        <w:jc w:val="both"/>
        <w:rPr>
          <w:i/>
          <w:szCs w:val="24"/>
        </w:rPr>
      </w:pPr>
      <w:r w:rsidRPr="00CA5BE3">
        <w:rPr>
          <w:szCs w:val="24"/>
        </w:rPr>
        <w:t>WRC-03 adopted Resolution 902 which include</w:t>
      </w:r>
      <w:r w:rsidR="00742D4E">
        <w:rPr>
          <w:szCs w:val="24"/>
        </w:rPr>
        <w:t>s</w:t>
      </w:r>
      <w:r w:rsidRPr="00CA5BE3">
        <w:rPr>
          <w:szCs w:val="24"/>
        </w:rPr>
        <w:t xml:space="preserve"> techn</w:t>
      </w:r>
      <w:r w:rsidR="005E6229" w:rsidRPr="00CA5BE3">
        <w:rPr>
          <w:szCs w:val="24"/>
        </w:rPr>
        <w:t xml:space="preserve">ical and operational </w:t>
      </w:r>
      <w:r w:rsidR="009D690C">
        <w:rPr>
          <w:szCs w:val="24"/>
        </w:rPr>
        <w:t>guidelines</w:t>
      </w:r>
      <w:r w:rsidR="009D690C" w:rsidRPr="00CA5BE3">
        <w:rPr>
          <w:szCs w:val="24"/>
        </w:rPr>
        <w:t xml:space="preserve"> </w:t>
      </w:r>
      <w:r w:rsidR="009D690C">
        <w:rPr>
          <w:szCs w:val="24"/>
        </w:rPr>
        <w:t>for</w:t>
      </w:r>
      <w:r w:rsidR="00FB65A1" w:rsidRPr="00CA5BE3">
        <w:rPr>
          <w:szCs w:val="24"/>
        </w:rPr>
        <w:t xml:space="preserve"> ESVs. </w:t>
      </w:r>
      <w:r w:rsidR="009D690C">
        <w:rPr>
          <w:szCs w:val="24"/>
        </w:rPr>
        <w:t>These</w:t>
      </w:r>
      <w:r w:rsidR="009D690C" w:rsidRPr="00CA5BE3">
        <w:rPr>
          <w:szCs w:val="24"/>
        </w:rPr>
        <w:t xml:space="preserve"> </w:t>
      </w:r>
      <w:r w:rsidR="00FB65A1" w:rsidRPr="00CA5BE3">
        <w:rPr>
          <w:szCs w:val="24"/>
        </w:rPr>
        <w:t xml:space="preserve">provisions are </w:t>
      </w:r>
      <w:r w:rsidR="009D690C">
        <w:rPr>
          <w:szCs w:val="24"/>
        </w:rPr>
        <w:t>designed</w:t>
      </w:r>
      <w:r w:rsidR="009D690C" w:rsidRPr="00CA5BE3">
        <w:rPr>
          <w:szCs w:val="24"/>
        </w:rPr>
        <w:t xml:space="preserve"> </w:t>
      </w:r>
      <w:r w:rsidR="00FB65A1" w:rsidRPr="00CA5BE3">
        <w:rPr>
          <w:szCs w:val="24"/>
        </w:rPr>
        <w:t xml:space="preserve">to ensure that ESVs do not cause harmful interference to other systems </w:t>
      </w:r>
      <w:r w:rsidR="00056AFB" w:rsidRPr="00CA5BE3">
        <w:rPr>
          <w:szCs w:val="24"/>
        </w:rPr>
        <w:t xml:space="preserve">in the FSS and the FS </w:t>
      </w:r>
      <w:r w:rsidR="009D690C">
        <w:rPr>
          <w:szCs w:val="24"/>
        </w:rPr>
        <w:t xml:space="preserve">that </w:t>
      </w:r>
      <w:r w:rsidR="00FB65A1" w:rsidRPr="00CA5BE3">
        <w:rPr>
          <w:szCs w:val="24"/>
        </w:rPr>
        <w:t>shar</w:t>
      </w:r>
      <w:r w:rsidR="009D690C">
        <w:rPr>
          <w:szCs w:val="24"/>
        </w:rPr>
        <w:t>e</w:t>
      </w:r>
      <w:r w:rsidR="00FB65A1" w:rsidRPr="00CA5BE3">
        <w:rPr>
          <w:szCs w:val="24"/>
        </w:rPr>
        <w:t xml:space="preserve"> the same frequency bands. </w:t>
      </w:r>
      <w:r w:rsidR="00056AFB" w:rsidRPr="00CA5BE3">
        <w:rPr>
          <w:szCs w:val="24"/>
        </w:rPr>
        <w:t xml:space="preserve">To protect </w:t>
      </w:r>
      <w:r w:rsidR="009D690C">
        <w:rPr>
          <w:szCs w:val="24"/>
        </w:rPr>
        <w:t>other</w:t>
      </w:r>
      <w:r w:rsidR="009D690C" w:rsidRPr="00CA5BE3">
        <w:rPr>
          <w:szCs w:val="24"/>
        </w:rPr>
        <w:t xml:space="preserve"> </w:t>
      </w:r>
      <w:r w:rsidR="00056AFB" w:rsidRPr="00CA5BE3">
        <w:rPr>
          <w:szCs w:val="24"/>
        </w:rPr>
        <w:t>FSS</w:t>
      </w:r>
      <w:r w:rsidR="009D690C">
        <w:rPr>
          <w:szCs w:val="24"/>
        </w:rPr>
        <w:t xml:space="preserve"> networks</w:t>
      </w:r>
      <w:r w:rsidR="00FB65A1" w:rsidRPr="00CA5BE3">
        <w:rPr>
          <w:szCs w:val="24"/>
        </w:rPr>
        <w:t xml:space="preserve">, </w:t>
      </w:r>
      <w:r w:rsidR="00056AFB" w:rsidRPr="00CA5BE3">
        <w:rPr>
          <w:szCs w:val="24"/>
        </w:rPr>
        <w:t xml:space="preserve">ESVs </w:t>
      </w:r>
      <w:r w:rsidR="00FB65A1" w:rsidRPr="00CA5BE3">
        <w:rPr>
          <w:szCs w:val="24"/>
        </w:rPr>
        <w:t xml:space="preserve">are required to comply with off-axis </w:t>
      </w:r>
      <w:proofErr w:type="spellStart"/>
      <w:r w:rsidR="00FB65A1" w:rsidRPr="00CA5BE3">
        <w:rPr>
          <w:szCs w:val="24"/>
        </w:rPr>
        <w:t>eirp</w:t>
      </w:r>
      <w:proofErr w:type="spellEnd"/>
      <w:r w:rsidR="00FB65A1" w:rsidRPr="00CA5BE3">
        <w:rPr>
          <w:szCs w:val="24"/>
        </w:rPr>
        <w:t xml:space="preserve"> spectral density limits </w:t>
      </w:r>
      <w:r w:rsidR="009D690C">
        <w:rPr>
          <w:szCs w:val="24"/>
        </w:rPr>
        <w:t>that</w:t>
      </w:r>
      <w:r w:rsidR="009D690C" w:rsidRPr="00CA5BE3">
        <w:rPr>
          <w:szCs w:val="24"/>
        </w:rPr>
        <w:t xml:space="preserve"> </w:t>
      </w:r>
      <w:r w:rsidR="00FB65A1" w:rsidRPr="00CA5BE3">
        <w:rPr>
          <w:szCs w:val="24"/>
        </w:rPr>
        <w:t>are in line with those included in Recommendation ITU-R S.524</w:t>
      </w:r>
      <w:r w:rsidR="00742D4E" w:rsidRPr="00CA5BE3">
        <w:rPr>
          <w:szCs w:val="24"/>
        </w:rPr>
        <w:t>.</w:t>
      </w:r>
      <w:r w:rsidR="00056AFB" w:rsidRPr="00CA5BE3">
        <w:rPr>
          <w:szCs w:val="24"/>
        </w:rPr>
        <w:t xml:space="preserve"> </w:t>
      </w:r>
      <w:r w:rsidR="00742D4E" w:rsidRPr="00CA5BE3">
        <w:rPr>
          <w:szCs w:val="24"/>
        </w:rPr>
        <w:t>F</w:t>
      </w:r>
      <w:r w:rsidR="00056AFB" w:rsidRPr="00CA5BE3">
        <w:rPr>
          <w:szCs w:val="24"/>
        </w:rPr>
        <w:t>urthermore</w:t>
      </w:r>
      <w:r w:rsidR="00DF30A1">
        <w:rPr>
          <w:szCs w:val="24"/>
        </w:rPr>
        <w:t xml:space="preserve">, </w:t>
      </w:r>
      <w:r w:rsidR="009D690C">
        <w:rPr>
          <w:szCs w:val="24"/>
        </w:rPr>
        <w:t>ESV</w:t>
      </w:r>
      <w:r w:rsidR="009D690C" w:rsidRPr="00CA5BE3">
        <w:rPr>
          <w:szCs w:val="24"/>
        </w:rPr>
        <w:t xml:space="preserve">s </w:t>
      </w:r>
      <w:r w:rsidR="00056AFB" w:rsidRPr="00CA5BE3">
        <w:rPr>
          <w:szCs w:val="24"/>
        </w:rPr>
        <w:t xml:space="preserve">are </w:t>
      </w:r>
      <w:r w:rsidR="00742D4E" w:rsidRPr="00CA5BE3">
        <w:rPr>
          <w:szCs w:val="24"/>
        </w:rPr>
        <w:t xml:space="preserve">also </w:t>
      </w:r>
      <w:r w:rsidR="00056AFB" w:rsidRPr="00CA5BE3">
        <w:rPr>
          <w:szCs w:val="24"/>
        </w:rPr>
        <w:t>required to have a minimum antenna diameter (</w:t>
      </w:r>
      <w:r w:rsidR="00056AFB" w:rsidRPr="00DF30A1">
        <w:rPr>
          <w:szCs w:val="24"/>
        </w:rPr>
        <w:t xml:space="preserve">to limit the number of ESVs deployed) and to respect a minimum distance from the shore of any </w:t>
      </w:r>
      <w:r w:rsidR="00CA5BE3" w:rsidRPr="00CA5BE3">
        <w:rPr>
          <w:szCs w:val="24"/>
        </w:rPr>
        <w:t>neighbouring</w:t>
      </w:r>
      <w:r w:rsidR="00056AFB" w:rsidRPr="00CA5BE3">
        <w:rPr>
          <w:szCs w:val="24"/>
        </w:rPr>
        <w:t xml:space="preserve"> </w:t>
      </w:r>
      <w:r w:rsidR="00056AFB" w:rsidRPr="00DF30A1">
        <w:rPr>
          <w:szCs w:val="24"/>
        </w:rPr>
        <w:t>country, without prior agreement with the concerned administrations.</w:t>
      </w:r>
    </w:p>
    <w:p w14:paraId="03DE439E" w14:textId="505427C5" w:rsidR="00B5402E" w:rsidRPr="00795327" w:rsidRDefault="000254EC" w:rsidP="001F1C63">
      <w:pPr>
        <w:tabs>
          <w:tab w:val="left" w:pos="2552"/>
        </w:tabs>
        <w:jc w:val="both"/>
        <w:rPr>
          <w:szCs w:val="24"/>
        </w:rPr>
      </w:pPr>
      <w:r w:rsidRPr="00795327">
        <w:rPr>
          <w:szCs w:val="24"/>
        </w:rPr>
        <w:t xml:space="preserve">The ITU-R also adopted Recommendation ITU-R M.1643 which contains similar provisions for </w:t>
      </w:r>
      <w:r w:rsidR="00647111" w:rsidRPr="00795327">
        <w:rPr>
          <w:szCs w:val="24"/>
        </w:rPr>
        <w:t xml:space="preserve">the </w:t>
      </w:r>
      <w:r w:rsidRPr="00795327">
        <w:rPr>
          <w:szCs w:val="24"/>
        </w:rPr>
        <w:t xml:space="preserve">Aeronautical Mobile Satellite Services (AMSS) operating in the </w:t>
      </w:r>
      <w:r w:rsidR="00B5402E" w:rsidRPr="00795327">
        <w:rPr>
          <w:szCs w:val="24"/>
        </w:rPr>
        <w:t xml:space="preserve">FSS in the </w:t>
      </w:r>
      <w:r w:rsidRPr="00795327">
        <w:rPr>
          <w:szCs w:val="24"/>
        </w:rPr>
        <w:t xml:space="preserve">14.0 - 14.5 GHz band. </w:t>
      </w:r>
      <w:r w:rsidR="00B95A73" w:rsidRPr="00795327">
        <w:rPr>
          <w:szCs w:val="24"/>
        </w:rPr>
        <w:t xml:space="preserve">Similar to </w:t>
      </w:r>
      <w:r w:rsidR="00604C54" w:rsidRPr="00795327">
        <w:rPr>
          <w:szCs w:val="24"/>
        </w:rPr>
        <w:t xml:space="preserve">the </w:t>
      </w:r>
      <w:r w:rsidR="00B95A73" w:rsidRPr="00795327">
        <w:rPr>
          <w:szCs w:val="24"/>
        </w:rPr>
        <w:t xml:space="preserve">situation </w:t>
      </w:r>
      <w:r w:rsidRPr="00795327">
        <w:rPr>
          <w:szCs w:val="24"/>
        </w:rPr>
        <w:t xml:space="preserve">for ESVs, Recommendation </w:t>
      </w:r>
      <w:r w:rsidR="009D690C">
        <w:rPr>
          <w:szCs w:val="24"/>
        </w:rPr>
        <w:t xml:space="preserve">M.1643 </w:t>
      </w:r>
      <w:r w:rsidR="00B5402E" w:rsidRPr="00795327">
        <w:rPr>
          <w:szCs w:val="24"/>
        </w:rPr>
        <w:t xml:space="preserve">specifies provisions for protecting other services. </w:t>
      </w:r>
      <w:r w:rsidR="009D690C">
        <w:rPr>
          <w:szCs w:val="24"/>
        </w:rPr>
        <w:t>I</w:t>
      </w:r>
      <w:r w:rsidR="00B5402E" w:rsidRPr="00795327">
        <w:rPr>
          <w:szCs w:val="24"/>
        </w:rPr>
        <w:t xml:space="preserve">n order to make sure that other FSS </w:t>
      </w:r>
      <w:r w:rsidR="009D690C">
        <w:rPr>
          <w:szCs w:val="24"/>
        </w:rPr>
        <w:t xml:space="preserve">networks </w:t>
      </w:r>
      <w:r w:rsidR="00B5402E" w:rsidRPr="00795327">
        <w:rPr>
          <w:szCs w:val="24"/>
        </w:rPr>
        <w:t>are not victim</w:t>
      </w:r>
      <w:r w:rsidR="009D690C">
        <w:rPr>
          <w:szCs w:val="24"/>
        </w:rPr>
        <w:t>s</w:t>
      </w:r>
      <w:r w:rsidR="00B5402E" w:rsidRPr="00795327">
        <w:rPr>
          <w:szCs w:val="24"/>
        </w:rPr>
        <w:t xml:space="preserve"> of harmful interference caused by Aircraft Earth Stations (AES), </w:t>
      </w:r>
      <w:r w:rsidR="009D690C">
        <w:rPr>
          <w:szCs w:val="24"/>
        </w:rPr>
        <w:t xml:space="preserve">AESs not permitted to </w:t>
      </w:r>
      <w:r w:rsidR="00B5402E" w:rsidRPr="00795327">
        <w:rPr>
          <w:szCs w:val="24"/>
        </w:rPr>
        <w:t xml:space="preserve">cause interference greater than </w:t>
      </w:r>
      <w:r w:rsidR="009D690C">
        <w:rPr>
          <w:szCs w:val="24"/>
        </w:rPr>
        <w:t xml:space="preserve">that </w:t>
      </w:r>
      <w:r w:rsidR="00795327">
        <w:rPr>
          <w:szCs w:val="24"/>
        </w:rPr>
        <w:t xml:space="preserve">caused by </w:t>
      </w:r>
      <w:r w:rsidR="00B5402E" w:rsidRPr="00795327">
        <w:rPr>
          <w:szCs w:val="24"/>
        </w:rPr>
        <w:t xml:space="preserve">specific and/or typical earth station(s) </w:t>
      </w:r>
      <w:r w:rsidR="009D690C">
        <w:rPr>
          <w:szCs w:val="24"/>
        </w:rPr>
        <w:t>operating with</w:t>
      </w:r>
      <w:r w:rsidR="00B5402E" w:rsidRPr="00795327">
        <w:rPr>
          <w:szCs w:val="24"/>
        </w:rPr>
        <w:t xml:space="preserve"> FSS networks</w:t>
      </w:r>
      <w:r w:rsidR="00795327">
        <w:rPr>
          <w:szCs w:val="24"/>
        </w:rPr>
        <w:t xml:space="preserve"> whose characteristics</w:t>
      </w:r>
      <w:r w:rsidR="00795327" w:rsidRPr="00795327">
        <w:rPr>
          <w:szCs w:val="24"/>
        </w:rPr>
        <w:t xml:space="preserve"> ha</w:t>
      </w:r>
      <w:r w:rsidR="00795327">
        <w:rPr>
          <w:szCs w:val="24"/>
        </w:rPr>
        <w:t>ve</w:t>
      </w:r>
      <w:r w:rsidR="00795327" w:rsidRPr="00795327">
        <w:rPr>
          <w:szCs w:val="24"/>
        </w:rPr>
        <w:t xml:space="preserve"> been published and coordinated </w:t>
      </w:r>
      <w:r w:rsidR="00795327">
        <w:rPr>
          <w:szCs w:val="24"/>
        </w:rPr>
        <w:t>with the relevant administrations under the relevant provisions of the Radio Regulations</w:t>
      </w:r>
      <w:r w:rsidR="00B5402E" w:rsidRPr="00795327">
        <w:rPr>
          <w:szCs w:val="24"/>
        </w:rPr>
        <w:t>. As far as protection of FS systems on the ground</w:t>
      </w:r>
      <w:r w:rsidR="00647111" w:rsidRPr="00795327">
        <w:rPr>
          <w:szCs w:val="24"/>
        </w:rPr>
        <w:t xml:space="preserve"> is concerned</w:t>
      </w:r>
      <w:r w:rsidR="00B5402E" w:rsidRPr="00795327">
        <w:rPr>
          <w:szCs w:val="24"/>
        </w:rPr>
        <w:t xml:space="preserve">, the emissions from those AES are required to produce a </w:t>
      </w:r>
      <w:proofErr w:type="spellStart"/>
      <w:r w:rsidR="00B5402E" w:rsidRPr="00795327">
        <w:rPr>
          <w:szCs w:val="24"/>
        </w:rPr>
        <w:t>pfd</w:t>
      </w:r>
      <w:proofErr w:type="spellEnd"/>
      <w:r w:rsidR="00B5402E" w:rsidRPr="00795327">
        <w:rPr>
          <w:szCs w:val="24"/>
        </w:rPr>
        <w:t xml:space="preserve"> at the surface of the Earth not exceeding a </w:t>
      </w:r>
      <w:r w:rsidR="009D690C">
        <w:rPr>
          <w:szCs w:val="24"/>
        </w:rPr>
        <w:t>specified</w:t>
      </w:r>
      <w:r w:rsidR="009D690C" w:rsidRPr="00795327">
        <w:rPr>
          <w:szCs w:val="24"/>
        </w:rPr>
        <w:t xml:space="preserve"> </w:t>
      </w:r>
      <w:r w:rsidR="00B5402E" w:rsidRPr="00795327">
        <w:rPr>
          <w:szCs w:val="24"/>
        </w:rPr>
        <w:t>mask.</w:t>
      </w:r>
    </w:p>
    <w:p w14:paraId="00D4A9A4" w14:textId="77777777" w:rsidR="009A2C7F" w:rsidRPr="00795327" w:rsidRDefault="009A2C7F" w:rsidP="001F1C63">
      <w:pPr>
        <w:tabs>
          <w:tab w:val="left" w:pos="2552"/>
        </w:tabs>
        <w:jc w:val="both"/>
        <w:rPr>
          <w:szCs w:val="24"/>
        </w:rPr>
      </w:pPr>
      <w:r w:rsidRPr="00795327">
        <w:rPr>
          <w:szCs w:val="24"/>
        </w:rPr>
        <w:t xml:space="preserve">Furthermore, WRC-03 adopted footnote No. </w:t>
      </w:r>
      <w:r w:rsidRPr="00795327">
        <w:rPr>
          <w:b/>
          <w:szCs w:val="24"/>
        </w:rPr>
        <w:t>5.504A</w:t>
      </w:r>
      <w:r w:rsidRPr="00795327">
        <w:rPr>
          <w:szCs w:val="24"/>
        </w:rPr>
        <w:t>, which makes clear that AES operating in the AMSS can communicate with space stations operating in another service. The provision reads as follows:</w:t>
      </w:r>
    </w:p>
    <w:p w14:paraId="24F85811" w14:textId="77777777" w:rsidR="00D57C24" w:rsidRPr="00795327" w:rsidRDefault="009A2C7F" w:rsidP="00DF30A1">
      <w:pPr>
        <w:tabs>
          <w:tab w:val="clear" w:pos="1134"/>
          <w:tab w:val="left" w:pos="1276"/>
          <w:tab w:val="left" w:pos="2552"/>
        </w:tabs>
        <w:ind w:left="567"/>
        <w:jc w:val="both"/>
        <w:rPr>
          <w:szCs w:val="24"/>
        </w:rPr>
      </w:pPr>
      <w:r w:rsidRPr="00795327">
        <w:rPr>
          <w:szCs w:val="24"/>
        </w:rPr>
        <w:t>“</w:t>
      </w:r>
      <w:r w:rsidR="00D57C24" w:rsidRPr="00795327">
        <w:rPr>
          <w:b/>
          <w:szCs w:val="24"/>
        </w:rPr>
        <w:t>5.504A</w:t>
      </w:r>
      <w:r w:rsidR="00D57C24" w:rsidRPr="00795327">
        <w:rPr>
          <w:szCs w:val="24"/>
        </w:rPr>
        <w:t xml:space="preserve"> </w:t>
      </w:r>
      <w:r w:rsidRPr="00795327">
        <w:rPr>
          <w:szCs w:val="24"/>
        </w:rPr>
        <w:tab/>
      </w:r>
      <w:proofErr w:type="gramStart"/>
      <w:r w:rsidR="00D57C24" w:rsidRPr="00795327">
        <w:rPr>
          <w:szCs w:val="24"/>
        </w:rPr>
        <w:t>In</w:t>
      </w:r>
      <w:proofErr w:type="gramEnd"/>
      <w:r w:rsidR="00D57C24" w:rsidRPr="00795327">
        <w:rPr>
          <w:szCs w:val="24"/>
        </w:rPr>
        <w:t xml:space="preserve"> the band 14-14.5 GHz, aircraft earth stations in the secondary aeronautical mobile-satellite service may also communicate with space stations in the fixed-satellite service. The provisions of Nos. 5.29, 5.30 and 5.31 apply. (WRC-03)</w:t>
      </w:r>
      <w:r w:rsidRPr="00795327">
        <w:rPr>
          <w:szCs w:val="24"/>
        </w:rPr>
        <w:t>”</w:t>
      </w:r>
    </w:p>
    <w:p w14:paraId="6657406B" w14:textId="77777777" w:rsidR="00B5402E" w:rsidRPr="00795327" w:rsidRDefault="00B5402E" w:rsidP="001F1C63">
      <w:pPr>
        <w:tabs>
          <w:tab w:val="left" w:pos="2552"/>
        </w:tabs>
        <w:jc w:val="both"/>
        <w:rPr>
          <w:szCs w:val="24"/>
        </w:rPr>
      </w:pPr>
    </w:p>
    <w:p w14:paraId="3C4F2436" w14:textId="77777777" w:rsidR="00B5402E" w:rsidRPr="00795327" w:rsidRDefault="00B5402E" w:rsidP="001F1C63">
      <w:pPr>
        <w:tabs>
          <w:tab w:val="left" w:pos="2552"/>
        </w:tabs>
        <w:jc w:val="both"/>
        <w:rPr>
          <w:b/>
          <w:sz w:val="28"/>
          <w:szCs w:val="28"/>
        </w:rPr>
      </w:pPr>
      <w:r w:rsidRPr="00795327">
        <w:rPr>
          <w:b/>
          <w:sz w:val="28"/>
          <w:szCs w:val="28"/>
        </w:rPr>
        <w:t>4.2</w:t>
      </w:r>
      <w:r w:rsidRPr="00795327">
        <w:rPr>
          <w:b/>
          <w:sz w:val="28"/>
          <w:szCs w:val="28"/>
        </w:rPr>
        <w:tab/>
        <w:t xml:space="preserve">Current regulatory regime in the </w:t>
      </w:r>
      <w:proofErr w:type="spellStart"/>
      <w:r w:rsidRPr="00795327">
        <w:rPr>
          <w:b/>
          <w:sz w:val="28"/>
          <w:szCs w:val="28"/>
        </w:rPr>
        <w:t>Ka</w:t>
      </w:r>
      <w:proofErr w:type="spellEnd"/>
      <w:r w:rsidRPr="00795327">
        <w:rPr>
          <w:b/>
          <w:sz w:val="28"/>
          <w:szCs w:val="28"/>
        </w:rPr>
        <w:t>-band</w:t>
      </w:r>
    </w:p>
    <w:p w14:paraId="432CEF34" w14:textId="77777777" w:rsidR="00B5402E" w:rsidRPr="00795327" w:rsidRDefault="00B5402E" w:rsidP="001F1C63">
      <w:pPr>
        <w:tabs>
          <w:tab w:val="left" w:pos="2552"/>
        </w:tabs>
        <w:jc w:val="both"/>
        <w:rPr>
          <w:szCs w:val="24"/>
        </w:rPr>
      </w:pPr>
    </w:p>
    <w:p w14:paraId="2DE17196" w14:textId="7BEBE183" w:rsidR="00B5402E" w:rsidRPr="00795327" w:rsidRDefault="00B5402E" w:rsidP="001F1C63">
      <w:pPr>
        <w:tabs>
          <w:tab w:val="left" w:pos="2552"/>
        </w:tabs>
        <w:jc w:val="both"/>
        <w:rPr>
          <w:szCs w:val="24"/>
        </w:rPr>
      </w:pPr>
      <w:r w:rsidRPr="00795327">
        <w:rPr>
          <w:szCs w:val="24"/>
        </w:rPr>
        <w:lastRenderedPageBreak/>
        <w:t xml:space="preserve">The </w:t>
      </w:r>
      <w:r w:rsidR="00C80DAC">
        <w:rPr>
          <w:szCs w:val="24"/>
        </w:rPr>
        <w:t>concept</w:t>
      </w:r>
      <w:r w:rsidR="00C80DAC" w:rsidRPr="00795327">
        <w:rPr>
          <w:szCs w:val="24"/>
        </w:rPr>
        <w:t xml:space="preserve"> </w:t>
      </w:r>
      <w:r w:rsidRPr="00795327">
        <w:rPr>
          <w:szCs w:val="24"/>
        </w:rPr>
        <w:t xml:space="preserve">of </w:t>
      </w:r>
      <w:r w:rsidR="00C80DAC">
        <w:rPr>
          <w:szCs w:val="24"/>
        </w:rPr>
        <w:t>permitting earth stations to be used on moving platforms</w:t>
      </w:r>
      <w:r w:rsidR="00C80DAC" w:rsidRPr="00795327">
        <w:rPr>
          <w:szCs w:val="24"/>
        </w:rPr>
        <w:t xml:space="preserve"> </w:t>
      </w:r>
      <w:r w:rsidRPr="00795327">
        <w:rPr>
          <w:szCs w:val="24"/>
        </w:rPr>
        <w:t>in the 29.5 - 30.0 GHz band, depending on the ITU-R Region</w:t>
      </w:r>
      <w:r w:rsidR="005F5E6C" w:rsidRPr="00795327">
        <w:rPr>
          <w:szCs w:val="24"/>
        </w:rPr>
        <w:t>,</w:t>
      </w:r>
      <w:r w:rsidRPr="00795327">
        <w:rPr>
          <w:szCs w:val="24"/>
        </w:rPr>
        <w:t xml:space="preserve"> is </w:t>
      </w:r>
      <w:r w:rsidR="00C80DAC">
        <w:rPr>
          <w:szCs w:val="24"/>
        </w:rPr>
        <w:t>addressed</w:t>
      </w:r>
      <w:r w:rsidRPr="00795327">
        <w:rPr>
          <w:szCs w:val="24"/>
        </w:rPr>
        <w:t xml:space="preserve"> in the Radio Regulations. </w:t>
      </w:r>
      <w:r w:rsidR="00D57C24" w:rsidRPr="00795327">
        <w:rPr>
          <w:szCs w:val="24"/>
        </w:rPr>
        <w:t>F</w:t>
      </w:r>
      <w:r w:rsidR="005F5E6C" w:rsidRPr="00795327">
        <w:rPr>
          <w:szCs w:val="24"/>
        </w:rPr>
        <w:t xml:space="preserve">ootnote No. </w:t>
      </w:r>
      <w:r w:rsidR="005F5E6C" w:rsidRPr="00795327">
        <w:rPr>
          <w:b/>
          <w:szCs w:val="24"/>
        </w:rPr>
        <w:t>5.526</w:t>
      </w:r>
      <w:r w:rsidR="00D57C24" w:rsidRPr="00795327">
        <w:rPr>
          <w:szCs w:val="24"/>
        </w:rPr>
        <w:t xml:space="preserve"> (adopted at the WARC-9</w:t>
      </w:r>
      <w:r w:rsidR="00B95A73" w:rsidRPr="00795327">
        <w:rPr>
          <w:szCs w:val="24"/>
        </w:rPr>
        <w:t>2</w:t>
      </w:r>
      <w:r w:rsidR="00D57C24" w:rsidRPr="00795327">
        <w:rPr>
          <w:szCs w:val="24"/>
        </w:rPr>
        <w:t>)</w:t>
      </w:r>
      <w:r w:rsidR="005F5E6C" w:rsidRPr="00795327">
        <w:rPr>
          <w:szCs w:val="24"/>
        </w:rPr>
        <w:t xml:space="preserve"> states that:</w:t>
      </w:r>
    </w:p>
    <w:p w14:paraId="3CCF5D36" w14:textId="77777777" w:rsidR="005F5E6C" w:rsidRPr="00795327" w:rsidRDefault="005F5E6C" w:rsidP="001F1C63">
      <w:pPr>
        <w:tabs>
          <w:tab w:val="left" w:pos="2552"/>
        </w:tabs>
        <w:ind w:left="567"/>
        <w:jc w:val="both"/>
        <w:rPr>
          <w:szCs w:val="24"/>
        </w:rPr>
      </w:pPr>
      <w:r w:rsidRPr="00795327">
        <w:rPr>
          <w:szCs w:val="24"/>
        </w:rPr>
        <w:t>“</w:t>
      </w:r>
      <w:r w:rsidRPr="00795327">
        <w:rPr>
          <w:b/>
          <w:szCs w:val="24"/>
        </w:rPr>
        <w:t>5.526</w:t>
      </w:r>
      <w:r w:rsidRPr="00795327">
        <w:rPr>
          <w:szCs w:val="24"/>
        </w:rPr>
        <w:t xml:space="preserve"> </w:t>
      </w:r>
      <w:r w:rsidRPr="00795327">
        <w:rPr>
          <w:szCs w:val="24"/>
        </w:rPr>
        <w:tab/>
        <w:t>In the bands 19.7-20.2 GHz and 29.5-30 GHz in Region 2, and in the bands 20.1-20.2 GHz and 29.9-30 GHz in Regions 1 and 3, networks which are both in the fixed-satellite service and in the mobile-satellite service may include links between earth stations at specified or unspecified points or while in motion, through one or more satellites for point-to-point and point-to-multipoint communications.”</w:t>
      </w:r>
    </w:p>
    <w:p w14:paraId="4465FC9C" w14:textId="0D1C7C17" w:rsidR="00E7476D" w:rsidRPr="00E7476D" w:rsidRDefault="00E7476D" w:rsidP="001F1C63">
      <w:pPr>
        <w:tabs>
          <w:tab w:val="left" w:pos="2552"/>
        </w:tabs>
        <w:jc w:val="both"/>
        <w:rPr>
          <w:szCs w:val="24"/>
        </w:rPr>
      </w:pPr>
      <w:r w:rsidRPr="00E7476D">
        <w:rPr>
          <w:szCs w:val="24"/>
        </w:rPr>
        <w:t xml:space="preserve">Administrations wishing to operate in accordance with No. </w:t>
      </w:r>
      <w:r w:rsidRPr="00E7476D">
        <w:rPr>
          <w:b/>
          <w:szCs w:val="24"/>
        </w:rPr>
        <w:t>5.526</w:t>
      </w:r>
      <w:r w:rsidRPr="00E7476D">
        <w:rPr>
          <w:szCs w:val="24"/>
        </w:rPr>
        <w:t xml:space="preserve"> include in their ITU Appendix 4 filings the “UC” class of station that is used for requesting coordination under RR No. </w:t>
      </w:r>
      <w:r w:rsidRPr="00E7476D">
        <w:rPr>
          <w:b/>
          <w:szCs w:val="24"/>
        </w:rPr>
        <w:t>9.7</w:t>
      </w:r>
      <w:r w:rsidRPr="00E7476D">
        <w:rPr>
          <w:szCs w:val="24"/>
        </w:rPr>
        <w:t xml:space="preserve"> and notification under RR No. </w:t>
      </w:r>
      <w:r w:rsidRPr="00E7476D">
        <w:rPr>
          <w:b/>
          <w:szCs w:val="24"/>
        </w:rPr>
        <w:t>11</w:t>
      </w:r>
      <w:r w:rsidRPr="00E7476D">
        <w:rPr>
          <w:szCs w:val="24"/>
        </w:rPr>
        <w:t xml:space="preserve"> of earth stations while in motion associated with a space station in the FSS in the bands listed under provisions No. </w:t>
      </w:r>
      <w:r w:rsidRPr="00E7476D">
        <w:rPr>
          <w:b/>
          <w:szCs w:val="24"/>
        </w:rPr>
        <w:t>5.526</w:t>
      </w:r>
      <w:r>
        <w:rPr>
          <w:szCs w:val="24"/>
        </w:rPr>
        <w:t xml:space="preserve">.  </w:t>
      </w:r>
      <w:r w:rsidRPr="00E7476D">
        <w:rPr>
          <w:szCs w:val="24"/>
        </w:rPr>
        <w:t>Currently the establishment of coordination for such links is based on existing criteria for FSS links in the 19.7 - 20.2 GHz and 29.5 - 30.0 GHz bands, as appropriate</w:t>
      </w:r>
      <w:r>
        <w:rPr>
          <w:rStyle w:val="FootnoteReference"/>
          <w:szCs w:val="24"/>
        </w:rPr>
        <w:footnoteReference w:id="4"/>
      </w:r>
      <w:r>
        <w:rPr>
          <w:szCs w:val="24"/>
        </w:rPr>
        <w:t>.</w:t>
      </w:r>
    </w:p>
    <w:p w14:paraId="45CDF9A0" w14:textId="02388227" w:rsidR="0012461F" w:rsidRPr="00DF30A1" w:rsidRDefault="001D68B7" w:rsidP="001F1C63">
      <w:pPr>
        <w:tabs>
          <w:tab w:val="left" w:pos="2552"/>
        </w:tabs>
        <w:jc w:val="both"/>
        <w:rPr>
          <w:i/>
          <w:szCs w:val="24"/>
        </w:rPr>
      </w:pPr>
      <w:r w:rsidRPr="00795327">
        <w:rPr>
          <w:szCs w:val="24"/>
        </w:rPr>
        <w:t>The</w:t>
      </w:r>
      <w:r w:rsidR="002D3E3C">
        <w:rPr>
          <w:szCs w:val="24"/>
        </w:rPr>
        <w:t>re is a</w:t>
      </w:r>
      <w:r w:rsidR="00C80DAC">
        <w:rPr>
          <w:szCs w:val="24"/>
        </w:rPr>
        <w:t>n important</w:t>
      </w:r>
      <w:r w:rsidRPr="00795327">
        <w:rPr>
          <w:szCs w:val="24"/>
        </w:rPr>
        <w:t xml:space="preserve"> difference between the regulatory framework </w:t>
      </w:r>
      <w:r w:rsidR="00C80DAC">
        <w:rPr>
          <w:szCs w:val="24"/>
        </w:rPr>
        <w:t>for</w:t>
      </w:r>
      <w:r w:rsidRPr="00795327">
        <w:rPr>
          <w:szCs w:val="24"/>
        </w:rPr>
        <w:t xml:space="preserve"> C- and Ku-bands and the </w:t>
      </w:r>
      <w:proofErr w:type="spellStart"/>
      <w:r w:rsidRPr="00795327">
        <w:rPr>
          <w:szCs w:val="24"/>
        </w:rPr>
        <w:t>Ka</w:t>
      </w:r>
      <w:proofErr w:type="spellEnd"/>
      <w:r w:rsidRPr="00795327">
        <w:rPr>
          <w:szCs w:val="24"/>
        </w:rPr>
        <w:t xml:space="preserve">-band for </w:t>
      </w:r>
      <w:r w:rsidR="002D3E3C">
        <w:rPr>
          <w:szCs w:val="24"/>
        </w:rPr>
        <w:t xml:space="preserve">ESOMPs. </w:t>
      </w:r>
      <w:r w:rsidRPr="00795327">
        <w:rPr>
          <w:szCs w:val="24"/>
        </w:rPr>
        <w:t xml:space="preserve"> </w:t>
      </w:r>
      <w:r w:rsidR="002D3E3C">
        <w:rPr>
          <w:szCs w:val="24"/>
        </w:rPr>
        <w:t>I</w:t>
      </w:r>
      <w:r w:rsidRPr="00795327">
        <w:rPr>
          <w:szCs w:val="24"/>
        </w:rPr>
        <w:t>n the first case</w:t>
      </w:r>
      <w:r w:rsidR="00647111" w:rsidRPr="00795327">
        <w:rPr>
          <w:szCs w:val="24"/>
        </w:rPr>
        <w:t>,</w:t>
      </w:r>
      <w:r w:rsidR="002D3E3C">
        <w:rPr>
          <w:szCs w:val="24"/>
        </w:rPr>
        <w:t xml:space="preserve"> earth station</w:t>
      </w:r>
      <w:r w:rsidR="00C80DAC">
        <w:rPr>
          <w:szCs w:val="24"/>
        </w:rPr>
        <w:t xml:space="preserve">s </w:t>
      </w:r>
      <w:r w:rsidR="00795327">
        <w:rPr>
          <w:szCs w:val="24"/>
        </w:rPr>
        <w:t xml:space="preserve">operating while in motion </w:t>
      </w:r>
      <w:r w:rsidR="00C80DAC">
        <w:rPr>
          <w:szCs w:val="24"/>
        </w:rPr>
        <w:t>in the C- and Ku-bands</w:t>
      </w:r>
      <w:r w:rsidRPr="00795327">
        <w:rPr>
          <w:szCs w:val="24"/>
        </w:rPr>
        <w:t xml:space="preserve"> can operate either under provision </w:t>
      </w:r>
      <w:r w:rsidR="00C80DAC">
        <w:rPr>
          <w:szCs w:val="24"/>
        </w:rPr>
        <w:t xml:space="preserve">RR </w:t>
      </w:r>
      <w:r w:rsidRPr="00795327">
        <w:rPr>
          <w:szCs w:val="24"/>
        </w:rPr>
        <w:t xml:space="preserve">No. </w:t>
      </w:r>
      <w:r w:rsidRPr="00795327">
        <w:rPr>
          <w:b/>
          <w:szCs w:val="24"/>
        </w:rPr>
        <w:t>4.4</w:t>
      </w:r>
      <w:r w:rsidR="00C80DAC" w:rsidRPr="00DF30A1">
        <w:rPr>
          <w:szCs w:val="24"/>
        </w:rPr>
        <w:t>,</w:t>
      </w:r>
      <w:r w:rsidRPr="00795327">
        <w:rPr>
          <w:szCs w:val="24"/>
        </w:rPr>
        <w:t xml:space="preserve"> as </w:t>
      </w:r>
      <w:r w:rsidR="00B95A73" w:rsidRPr="00795327">
        <w:rPr>
          <w:szCs w:val="24"/>
        </w:rPr>
        <w:t xml:space="preserve">is </w:t>
      </w:r>
      <w:r w:rsidRPr="00795327">
        <w:rPr>
          <w:szCs w:val="24"/>
        </w:rPr>
        <w:t>the case for ESVs, per Resolution 902</w:t>
      </w:r>
      <w:r w:rsidR="00C80DAC">
        <w:rPr>
          <w:szCs w:val="24"/>
        </w:rPr>
        <w:t xml:space="preserve">, </w:t>
      </w:r>
      <w:r w:rsidR="0012461F" w:rsidRPr="00795327">
        <w:rPr>
          <w:szCs w:val="24"/>
        </w:rPr>
        <w:t>or using a secondary allocation</w:t>
      </w:r>
      <w:r w:rsidR="00C80DAC">
        <w:rPr>
          <w:szCs w:val="24"/>
        </w:rPr>
        <w:t xml:space="preserve">, </w:t>
      </w:r>
      <w:r w:rsidR="0012461F" w:rsidRPr="00795327">
        <w:rPr>
          <w:szCs w:val="24"/>
        </w:rPr>
        <w:t xml:space="preserve">as </w:t>
      </w:r>
      <w:r w:rsidR="00B95A73" w:rsidRPr="00795327">
        <w:rPr>
          <w:szCs w:val="24"/>
        </w:rPr>
        <w:t xml:space="preserve">is </w:t>
      </w:r>
      <w:r w:rsidR="0012461F" w:rsidRPr="00795327">
        <w:rPr>
          <w:szCs w:val="24"/>
        </w:rPr>
        <w:t xml:space="preserve">the case for </w:t>
      </w:r>
      <w:r w:rsidR="00B95A73" w:rsidRPr="00795327">
        <w:rPr>
          <w:szCs w:val="24"/>
        </w:rPr>
        <w:t xml:space="preserve">AESs </w:t>
      </w:r>
      <w:r w:rsidR="0012461F" w:rsidRPr="00795327">
        <w:rPr>
          <w:szCs w:val="24"/>
        </w:rPr>
        <w:t xml:space="preserve">transmitting in the 14.0 - 14.5 GHz band. In the </w:t>
      </w:r>
      <w:proofErr w:type="spellStart"/>
      <w:r w:rsidR="00647111" w:rsidRPr="00795327">
        <w:rPr>
          <w:szCs w:val="24"/>
        </w:rPr>
        <w:t>Ka</w:t>
      </w:r>
      <w:proofErr w:type="spellEnd"/>
      <w:r w:rsidR="00647111" w:rsidRPr="00795327">
        <w:rPr>
          <w:szCs w:val="24"/>
        </w:rPr>
        <w:t>-band</w:t>
      </w:r>
      <w:r w:rsidR="00B95A73" w:rsidRPr="00795327">
        <w:rPr>
          <w:szCs w:val="24"/>
        </w:rPr>
        <w:t xml:space="preserve"> frequencies covered by </w:t>
      </w:r>
      <w:r w:rsidR="00C80DAC">
        <w:rPr>
          <w:szCs w:val="24"/>
        </w:rPr>
        <w:t xml:space="preserve">RR </w:t>
      </w:r>
      <w:r w:rsidR="00B95A73" w:rsidRPr="00795327">
        <w:rPr>
          <w:szCs w:val="24"/>
        </w:rPr>
        <w:t xml:space="preserve">No. </w:t>
      </w:r>
      <w:r w:rsidR="00B95A73" w:rsidRPr="00795327">
        <w:rPr>
          <w:b/>
          <w:szCs w:val="24"/>
        </w:rPr>
        <w:t>5.526</w:t>
      </w:r>
      <w:r w:rsidR="00647111" w:rsidRPr="00795327">
        <w:rPr>
          <w:szCs w:val="24"/>
        </w:rPr>
        <w:t xml:space="preserve">, </w:t>
      </w:r>
      <w:r w:rsidR="00795327">
        <w:rPr>
          <w:szCs w:val="24"/>
        </w:rPr>
        <w:t xml:space="preserve">that footnote </w:t>
      </w:r>
      <w:r w:rsidR="00647111" w:rsidRPr="00795327">
        <w:rPr>
          <w:szCs w:val="24"/>
        </w:rPr>
        <w:t>instead</w:t>
      </w:r>
      <w:r w:rsidR="0012461F" w:rsidRPr="00795327">
        <w:rPr>
          <w:szCs w:val="24"/>
        </w:rPr>
        <w:t xml:space="preserve"> </w:t>
      </w:r>
      <w:r w:rsidR="00C80DAC">
        <w:rPr>
          <w:szCs w:val="24"/>
        </w:rPr>
        <w:t>permit</w:t>
      </w:r>
      <w:r w:rsidR="00795327">
        <w:rPr>
          <w:szCs w:val="24"/>
        </w:rPr>
        <w:t>s</w:t>
      </w:r>
      <w:r w:rsidR="00C80DAC">
        <w:rPr>
          <w:szCs w:val="24"/>
        </w:rPr>
        <w:t xml:space="preserve"> </w:t>
      </w:r>
      <w:r w:rsidR="0012461F" w:rsidRPr="00795327">
        <w:rPr>
          <w:szCs w:val="24"/>
        </w:rPr>
        <w:t xml:space="preserve">earth stations </w:t>
      </w:r>
      <w:r w:rsidR="00C80DAC">
        <w:rPr>
          <w:szCs w:val="24"/>
        </w:rPr>
        <w:t>on moving platforms</w:t>
      </w:r>
      <w:r w:rsidR="0012461F" w:rsidRPr="00795327">
        <w:rPr>
          <w:szCs w:val="24"/>
        </w:rPr>
        <w:t xml:space="preserve"> </w:t>
      </w:r>
      <w:r w:rsidR="00C80DAC">
        <w:rPr>
          <w:szCs w:val="24"/>
        </w:rPr>
        <w:t xml:space="preserve">to operate with </w:t>
      </w:r>
      <w:r w:rsidR="0012461F" w:rsidRPr="00795327">
        <w:rPr>
          <w:szCs w:val="24"/>
        </w:rPr>
        <w:t xml:space="preserve">FSS </w:t>
      </w:r>
      <w:r w:rsidR="00C80DAC">
        <w:rPr>
          <w:szCs w:val="24"/>
        </w:rPr>
        <w:t xml:space="preserve">networks </w:t>
      </w:r>
      <w:r w:rsidR="0012461F" w:rsidRPr="00795327">
        <w:rPr>
          <w:szCs w:val="24"/>
        </w:rPr>
        <w:t xml:space="preserve">with the same rights as typical fixed FSS earth stations, </w:t>
      </w:r>
      <w:r w:rsidR="00C80DAC">
        <w:rPr>
          <w:szCs w:val="24"/>
        </w:rPr>
        <w:t xml:space="preserve">i.e., </w:t>
      </w:r>
      <w:r w:rsidR="0012461F" w:rsidRPr="00DF30A1">
        <w:rPr>
          <w:szCs w:val="24"/>
        </w:rPr>
        <w:t>on a primary basis.</w:t>
      </w:r>
      <w:r w:rsidR="00D7613C" w:rsidRPr="00DF30A1">
        <w:rPr>
          <w:szCs w:val="24"/>
        </w:rPr>
        <w:t xml:space="preserve"> </w:t>
      </w:r>
    </w:p>
    <w:p w14:paraId="09EE4F43" w14:textId="29B78CEF" w:rsidR="001D68B7" w:rsidRPr="00931B82" w:rsidRDefault="003E1FB1" w:rsidP="001F1C63">
      <w:pPr>
        <w:tabs>
          <w:tab w:val="left" w:pos="2552"/>
        </w:tabs>
        <w:jc w:val="both"/>
        <w:rPr>
          <w:szCs w:val="24"/>
        </w:rPr>
      </w:pPr>
      <w:r>
        <w:rPr>
          <w:szCs w:val="24"/>
        </w:rPr>
        <w:t>Al</w:t>
      </w:r>
      <w:r w:rsidR="00795327">
        <w:rPr>
          <w:szCs w:val="24"/>
        </w:rPr>
        <w:t>s</w:t>
      </w:r>
      <w:r>
        <w:rPr>
          <w:szCs w:val="24"/>
        </w:rPr>
        <w:t xml:space="preserve">o, it is important to remember </w:t>
      </w:r>
      <w:r w:rsidR="0012461F" w:rsidRPr="00795327">
        <w:rPr>
          <w:szCs w:val="24"/>
        </w:rPr>
        <w:t xml:space="preserve">that the CEPT adopted a similar approach </w:t>
      </w:r>
      <w:r w:rsidR="00D7613C" w:rsidRPr="00795327">
        <w:rPr>
          <w:szCs w:val="24"/>
        </w:rPr>
        <w:t xml:space="preserve">to the regulatory status </w:t>
      </w:r>
      <w:r>
        <w:rPr>
          <w:szCs w:val="24"/>
        </w:rPr>
        <w:t>characterized</w:t>
      </w:r>
      <w:r w:rsidR="00D7613C" w:rsidRPr="00DF30A1">
        <w:rPr>
          <w:szCs w:val="24"/>
        </w:rPr>
        <w:t xml:space="preserve"> by RR No. </w:t>
      </w:r>
      <w:r w:rsidR="00D7613C" w:rsidRPr="00DF30A1">
        <w:rPr>
          <w:b/>
          <w:szCs w:val="24"/>
        </w:rPr>
        <w:t xml:space="preserve">5.526 </w:t>
      </w:r>
      <w:r w:rsidRPr="00931B82">
        <w:rPr>
          <w:szCs w:val="24"/>
        </w:rPr>
        <w:t>and implemented recently by the BR</w:t>
      </w:r>
      <w:r>
        <w:rPr>
          <w:b/>
          <w:szCs w:val="24"/>
        </w:rPr>
        <w:t xml:space="preserve"> </w:t>
      </w:r>
      <w:r w:rsidR="0012461F" w:rsidRPr="00931B82">
        <w:rPr>
          <w:szCs w:val="24"/>
        </w:rPr>
        <w:t xml:space="preserve">and </w:t>
      </w:r>
      <w:r>
        <w:rPr>
          <w:szCs w:val="24"/>
        </w:rPr>
        <w:t xml:space="preserve">that developing a framework that allows </w:t>
      </w:r>
      <w:r w:rsidR="0012461F" w:rsidRPr="00931B82">
        <w:rPr>
          <w:szCs w:val="24"/>
        </w:rPr>
        <w:t xml:space="preserve">ESOMPs </w:t>
      </w:r>
      <w:r>
        <w:rPr>
          <w:szCs w:val="24"/>
        </w:rPr>
        <w:t xml:space="preserve">to operate as part of FSS networks, or an application of the FSS, will assist the deployment of the broadband services by making </w:t>
      </w:r>
      <w:r w:rsidR="0012461F" w:rsidRPr="00931B82">
        <w:rPr>
          <w:szCs w:val="24"/>
        </w:rPr>
        <w:t xml:space="preserve"> this new technology available to </w:t>
      </w:r>
      <w:r>
        <w:rPr>
          <w:szCs w:val="24"/>
        </w:rPr>
        <w:t>people who want it around the world</w:t>
      </w:r>
      <w:r w:rsidR="005656F5" w:rsidRPr="00931B82">
        <w:rPr>
          <w:szCs w:val="24"/>
        </w:rPr>
        <w:t>.</w:t>
      </w:r>
      <w:r w:rsidR="00D57C24" w:rsidRPr="00931B82">
        <w:rPr>
          <w:szCs w:val="24"/>
        </w:rPr>
        <w:t xml:space="preserve"> </w:t>
      </w:r>
    </w:p>
    <w:p w14:paraId="1663728B" w14:textId="77777777" w:rsidR="005656F5" w:rsidRPr="00931B82" w:rsidRDefault="005656F5" w:rsidP="001F1C63">
      <w:pPr>
        <w:tabs>
          <w:tab w:val="left" w:pos="2552"/>
        </w:tabs>
        <w:jc w:val="both"/>
        <w:rPr>
          <w:szCs w:val="24"/>
        </w:rPr>
      </w:pPr>
    </w:p>
    <w:p w14:paraId="002DF0A1" w14:textId="77777777" w:rsidR="005656F5" w:rsidRPr="00931B82" w:rsidRDefault="005656F5" w:rsidP="001F1C63">
      <w:pPr>
        <w:tabs>
          <w:tab w:val="left" w:pos="2552"/>
        </w:tabs>
        <w:jc w:val="both"/>
        <w:rPr>
          <w:b/>
          <w:sz w:val="28"/>
          <w:szCs w:val="28"/>
        </w:rPr>
      </w:pPr>
      <w:r w:rsidRPr="00931B82">
        <w:rPr>
          <w:b/>
          <w:sz w:val="28"/>
          <w:szCs w:val="28"/>
        </w:rPr>
        <w:t>4.3</w:t>
      </w:r>
      <w:r w:rsidRPr="00931B82">
        <w:rPr>
          <w:b/>
          <w:sz w:val="28"/>
          <w:szCs w:val="28"/>
        </w:rPr>
        <w:tab/>
        <w:t xml:space="preserve">The future of GSO ESOMPs in the </w:t>
      </w:r>
      <w:proofErr w:type="spellStart"/>
      <w:r w:rsidRPr="00931B82">
        <w:rPr>
          <w:b/>
          <w:sz w:val="28"/>
          <w:szCs w:val="28"/>
        </w:rPr>
        <w:t>Ka</w:t>
      </w:r>
      <w:proofErr w:type="spellEnd"/>
      <w:r w:rsidRPr="00931B82">
        <w:rPr>
          <w:b/>
          <w:sz w:val="28"/>
          <w:szCs w:val="28"/>
        </w:rPr>
        <w:t>-band: what else should be done?</w:t>
      </w:r>
    </w:p>
    <w:p w14:paraId="54AE16D3" w14:textId="77777777" w:rsidR="00DD0634" w:rsidRDefault="00DD0634" w:rsidP="001F1C63">
      <w:pPr>
        <w:tabs>
          <w:tab w:val="left" w:pos="2552"/>
        </w:tabs>
        <w:jc w:val="both"/>
        <w:rPr>
          <w:szCs w:val="24"/>
        </w:rPr>
      </w:pPr>
    </w:p>
    <w:p w14:paraId="6870BA96" w14:textId="455602C7" w:rsidR="00925212" w:rsidRPr="00DF30A1" w:rsidRDefault="00CA79A4" w:rsidP="001F1C63">
      <w:pPr>
        <w:tabs>
          <w:tab w:val="left" w:pos="2552"/>
        </w:tabs>
        <w:jc w:val="both"/>
        <w:rPr>
          <w:szCs w:val="24"/>
        </w:rPr>
      </w:pPr>
      <w:r>
        <w:rPr>
          <w:szCs w:val="24"/>
        </w:rPr>
        <w:t>A lot of</w:t>
      </w:r>
      <w:r w:rsidR="00925212" w:rsidRPr="00931B82">
        <w:rPr>
          <w:szCs w:val="24"/>
        </w:rPr>
        <w:t xml:space="preserve"> work has been carried out by the ITU and national regulators to build </w:t>
      </w:r>
      <w:r w:rsidR="00A3272A">
        <w:rPr>
          <w:szCs w:val="24"/>
        </w:rPr>
        <w:t xml:space="preserve">a regulatory framework for the authorization and safe operation of </w:t>
      </w:r>
      <w:r w:rsidR="00925212" w:rsidRPr="00931B82">
        <w:rPr>
          <w:szCs w:val="24"/>
        </w:rPr>
        <w:t xml:space="preserve">ESOMPs. Nevertheless, </w:t>
      </w:r>
      <w:r w:rsidR="00A3272A">
        <w:rPr>
          <w:szCs w:val="24"/>
        </w:rPr>
        <w:t xml:space="preserve">there are </w:t>
      </w:r>
      <w:r w:rsidR="00925212" w:rsidRPr="00DF30A1">
        <w:rPr>
          <w:szCs w:val="24"/>
        </w:rPr>
        <w:t xml:space="preserve">few more steps needed to </w:t>
      </w:r>
      <w:r w:rsidR="00A3272A">
        <w:rPr>
          <w:szCs w:val="24"/>
        </w:rPr>
        <w:t>complete this process and provide an ITU framework for those administrations seeking a Recommendation.</w:t>
      </w:r>
    </w:p>
    <w:p w14:paraId="150C62E7" w14:textId="351513BA" w:rsidR="00925212" w:rsidRDefault="00925212" w:rsidP="001F1C63">
      <w:pPr>
        <w:tabs>
          <w:tab w:val="left" w:pos="2552"/>
        </w:tabs>
        <w:jc w:val="both"/>
        <w:rPr>
          <w:szCs w:val="24"/>
        </w:rPr>
      </w:pPr>
      <w:r w:rsidRPr="00DF30A1">
        <w:rPr>
          <w:szCs w:val="24"/>
        </w:rPr>
        <w:t xml:space="preserve">First, the work in </w:t>
      </w:r>
      <w:r w:rsidR="00A3272A">
        <w:rPr>
          <w:szCs w:val="24"/>
        </w:rPr>
        <w:t xml:space="preserve">ITU-R </w:t>
      </w:r>
      <w:r w:rsidRPr="00DF30A1">
        <w:rPr>
          <w:szCs w:val="24"/>
        </w:rPr>
        <w:t xml:space="preserve">WP 4A on the </w:t>
      </w:r>
      <w:r w:rsidR="003971C9" w:rsidRPr="00DF30A1">
        <w:rPr>
          <w:szCs w:val="24"/>
        </w:rPr>
        <w:t xml:space="preserve">Draft New Recommendation for ESOMPs operating in the 29.5-30.0 GHz and 19.7-20.2 GHz bands </w:t>
      </w:r>
      <w:r w:rsidR="00A3272A">
        <w:rPr>
          <w:szCs w:val="24"/>
        </w:rPr>
        <w:t>needs to be finalized</w:t>
      </w:r>
      <w:r w:rsidR="003971C9" w:rsidRPr="00931B82">
        <w:rPr>
          <w:szCs w:val="24"/>
        </w:rPr>
        <w:t xml:space="preserve">. Much progress </w:t>
      </w:r>
      <w:r w:rsidR="00931B82">
        <w:rPr>
          <w:szCs w:val="24"/>
        </w:rPr>
        <w:t>has recently been</w:t>
      </w:r>
      <w:r w:rsidR="00931B82" w:rsidRPr="00931B82">
        <w:rPr>
          <w:szCs w:val="24"/>
        </w:rPr>
        <w:t xml:space="preserve"> </w:t>
      </w:r>
      <w:r w:rsidR="003971C9" w:rsidRPr="00931B82">
        <w:rPr>
          <w:szCs w:val="24"/>
        </w:rPr>
        <w:t>made and</w:t>
      </w:r>
      <w:r w:rsidR="00CA79A4">
        <w:rPr>
          <w:szCs w:val="24"/>
        </w:rPr>
        <w:t xml:space="preserve">, while most of the </w:t>
      </w:r>
      <w:r w:rsidR="00A3272A">
        <w:rPr>
          <w:szCs w:val="24"/>
        </w:rPr>
        <w:t>wording of the Recommendation has been</w:t>
      </w:r>
      <w:r w:rsidR="00CA79A4">
        <w:rPr>
          <w:szCs w:val="24"/>
        </w:rPr>
        <w:t xml:space="preserve"> agreed</w:t>
      </w:r>
      <w:r w:rsidR="00931B82">
        <w:rPr>
          <w:szCs w:val="24"/>
        </w:rPr>
        <w:t xml:space="preserve">, </w:t>
      </w:r>
      <w:r w:rsidR="00A3272A">
        <w:rPr>
          <w:szCs w:val="24"/>
        </w:rPr>
        <w:t>there remains some work to finalize the regulatory status of GSO ESOMPs covered in the Recommendation in light of</w:t>
      </w:r>
      <w:r w:rsidR="003971C9">
        <w:rPr>
          <w:szCs w:val="24"/>
        </w:rPr>
        <w:t xml:space="preserve"> RR No. </w:t>
      </w:r>
      <w:r w:rsidR="003971C9">
        <w:rPr>
          <w:b/>
          <w:szCs w:val="24"/>
        </w:rPr>
        <w:t>5.526</w:t>
      </w:r>
      <w:r w:rsidR="003971C9">
        <w:rPr>
          <w:szCs w:val="24"/>
        </w:rPr>
        <w:t xml:space="preserve">. </w:t>
      </w:r>
      <w:r w:rsidR="00A3272A">
        <w:rPr>
          <w:szCs w:val="24"/>
        </w:rPr>
        <w:t xml:space="preserve">The BR’s </w:t>
      </w:r>
      <w:r w:rsidR="00CA79A4">
        <w:rPr>
          <w:szCs w:val="24"/>
        </w:rPr>
        <w:t xml:space="preserve">Circular Letter CR/358 </w:t>
      </w:r>
      <w:r w:rsidR="00A3272A">
        <w:rPr>
          <w:szCs w:val="24"/>
        </w:rPr>
        <w:t>provides needed clarifications and should help to conclude that discussion so that the document can move forward</w:t>
      </w:r>
      <w:r w:rsidR="00931B82">
        <w:rPr>
          <w:szCs w:val="24"/>
        </w:rPr>
        <w:t xml:space="preserve"> within SG 4</w:t>
      </w:r>
      <w:r w:rsidR="00CA79A4">
        <w:rPr>
          <w:szCs w:val="24"/>
        </w:rPr>
        <w:t>.</w:t>
      </w:r>
    </w:p>
    <w:p w14:paraId="1704AFDE" w14:textId="7F6000A7" w:rsidR="00CA79A4" w:rsidRDefault="00CA79A4" w:rsidP="001F1C63">
      <w:pPr>
        <w:tabs>
          <w:tab w:val="left" w:pos="2552"/>
        </w:tabs>
        <w:jc w:val="both"/>
        <w:rPr>
          <w:szCs w:val="24"/>
        </w:rPr>
      </w:pPr>
      <w:r>
        <w:rPr>
          <w:szCs w:val="24"/>
        </w:rPr>
        <w:t xml:space="preserve">In parallel, national regulators </w:t>
      </w:r>
      <w:r w:rsidR="00613AB3">
        <w:rPr>
          <w:szCs w:val="24"/>
        </w:rPr>
        <w:t>have developed domestic</w:t>
      </w:r>
      <w:r>
        <w:rPr>
          <w:szCs w:val="24"/>
        </w:rPr>
        <w:t xml:space="preserve"> regulations and procedures for authoris</w:t>
      </w:r>
      <w:r w:rsidR="00613AB3">
        <w:rPr>
          <w:szCs w:val="24"/>
        </w:rPr>
        <w:t>ing</w:t>
      </w:r>
      <w:r>
        <w:rPr>
          <w:szCs w:val="24"/>
        </w:rPr>
        <w:t xml:space="preserve"> ESOMPs.</w:t>
      </w:r>
    </w:p>
    <w:p w14:paraId="0A5FEC5A" w14:textId="4B967FB6" w:rsidR="00D2504A" w:rsidRDefault="00CA79A4" w:rsidP="001F1C63">
      <w:pPr>
        <w:tabs>
          <w:tab w:val="left" w:pos="2552"/>
        </w:tabs>
        <w:jc w:val="both"/>
        <w:rPr>
          <w:szCs w:val="24"/>
        </w:rPr>
      </w:pPr>
      <w:r>
        <w:rPr>
          <w:szCs w:val="24"/>
        </w:rPr>
        <w:lastRenderedPageBreak/>
        <w:t xml:space="preserve">Furthermore, a separate consideration should be given to the limitations imposed on ESOMPs by footnote No. </w:t>
      </w:r>
      <w:r>
        <w:rPr>
          <w:b/>
          <w:szCs w:val="24"/>
        </w:rPr>
        <w:t xml:space="preserve">5.526. </w:t>
      </w:r>
      <w:r w:rsidRPr="00931B82">
        <w:rPr>
          <w:szCs w:val="24"/>
        </w:rPr>
        <w:t>In fact,</w:t>
      </w:r>
      <w:r>
        <w:rPr>
          <w:szCs w:val="24"/>
        </w:rPr>
        <w:t xml:space="preserve"> such provision </w:t>
      </w:r>
      <w:r w:rsidR="005656F5" w:rsidRPr="00931B82">
        <w:rPr>
          <w:szCs w:val="24"/>
        </w:rPr>
        <w:t>doesn’t apply to the whole 29.5 - 30.0 GHz band in all Regions and this might represent a heavy restriction for ESOMPs, as</w:t>
      </w:r>
      <w:r w:rsidR="00D2504A" w:rsidRPr="00931B82">
        <w:rPr>
          <w:szCs w:val="24"/>
        </w:rPr>
        <w:t xml:space="preserve"> they are designed to provide bandwidth-demanding applications on a global basis. Furthermore, the footnote also requires for the satellite networks to be in both the FSS and MSS.</w:t>
      </w:r>
      <w:r w:rsidR="00DF30A1">
        <w:rPr>
          <w:szCs w:val="24"/>
        </w:rPr>
        <w:t xml:space="preserve"> </w:t>
      </w:r>
      <w:r w:rsidR="004D08E2">
        <w:rPr>
          <w:szCs w:val="24"/>
        </w:rPr>
        <w:t>These matters are expected to be further discussed at the ITU</w:t>
      </w:r>
      <w:bookmarkStart w:id="8" w:name="_GoBack"/>
      <w:bookmarkEnd w:id="8"/>
      <w:r w:rsidR="004D08E2">
        <w:rPr>
          <w:szCs w:val="24"/>
        </w:rPr>
        <w:t>.</w:t>
      </w:r>
    </w:p>
    <w:p w14:paraId="65A060CA" w14:textId="77777777" w:rsidR="00DD0634" w:rsidRPr="00931B82" w:rsidRDefault="00DD0634" w:rsidP="001F1C63">
      <w:pPr>
        <w:tabs>
          <w:tab w:val="left" w:pos="2552"/>
        </w:tabs>
        <w:jc w:val="both"/>
        <w:rPr>
          <w:b/>
          <w:szCs w:val="24"/>
        </w:rPr>
      </w:pPr>
    </w:p>
    <w:p w14:paraId="264F48CF" w14:textId="77777777" w:rsidR="0047080F" w:rsidRPr="008B4CFD" w:rsidRDefault="0047080F" w:rsidP="001F1C63">
      <w:pPr>
        <w:tabs>
          <w:tab w:val="left" w:pos="2552"/>
        </w:tabs>
        <w:jc w:val="both"/>
        <w:rPr>
          <w:b/>
          <w:sz w:val="28"/>
          <w:szCs w:val="28"/>
        </w:rPr>
      </w:pPr>
      <w:r w:rsidRPr="008B4CFD">
        <w:rPr>
          <w:b/>
          <w:sz w:val="28"/>
          <w:szCs w:val="28"/>
        </w:rPr>
        <w:t>5</w:t>
      </w:r>
      <w:r w:rsidRPr="008B4CFD">
        <w:rPr>
          <w:b/>
          <w:sz w:val="28"/>
          <w:szCs w:val="28"/>
        </w:rPr>
        <w:tab/>
        <w:t>Conclusions</w:t>
      </w:r>
    </w:p>
    <w:p w14:paraId="35AE76A4" w14:textId="77777777" w:rsidR="00DD0634" w:rsidRDefault="00DD0634" w:rsidP="001F1C63">
      <w:pPr>
        <w:tabs>
          <w:tab w:val="left" w:pos="2552"/>
        </w:tabs>
        <w:jc w:val="both"/>
        <w:rPr>
          <w:szCs w:val="24"/>
        </w:rPr>
      </w:pPr>
    </w:p>
    <w:p w14:paraId="57156AFB" w14:textId="760C2854" w:rsidR="00925212" w:rsidRDefault="001535A3" w:rsidP="001F1C63">
      <w:pPr>
        <w:tabs>
          <w:tab w:val="left" w:pos="2552"/>
        </w:tabs>
        <w:jc w:val="both"/>
        <w:rPr>
          <w:szCs w:val="24"/>
        </w:rPr>
      </w:pPr>
      <w:r>
        <w:rPr>
          <w:szCs w:val="24"/>
        </w:rPr>
        <w:t>T</w:t>
      </w:r>
      <w:r w:rsidR="00925212" w:rsidRPr="004D08E2">
        <w:rPr>
          <w:szCs w:val="24"/>
        </w:rPr>
        <w:t xml:space="preserve">echnology represented by ESOMPs is </w:t>
      </w:r>
      <w:r w:rsidR="004874D3">
        <w:rPr>
          <w:szCs w:val="24"/>
        </w:rPr>
        <w:t>already being deployed around the world bringing the benefits of broadband to passengers and crew on ships and aircraft where it has not be available before.</w:t>
      </w:r>
    </w:p>
    <w:p w14:paraId="7B1AAF12" w14:textId="2F8EE118" w:rsidR="00CA79A4" w:rsidRPr="008B4CFD" w:rsidRDefault="00CA79A4" w:rsidP="001F1C63">
      <w:pPr>
        <w:tabs>
          <w:tab w:val="left" w:pos="2552"/>
        </w:tabs>
        <w:jc w:val="both"/>
        <w:rPr>
          <w:szCs w:val="24"/>
        </w:rPr>
      </w:pPr>
      <w:r>
        <w:rPr>
          <w:szCs w:val="24"/>
        </w:rPr>
        <w:t>Technology improvements</w:t>
      </w:r>
      <w:r w:rsidR="004874D3">
        <w:rPr>
          <w:szCs w:val="24"/>
        </w:rPr>
        <w:t>, like fixed earth station antenna stabilization,</w:t>
      </w:r>
      <w:r>
        <w:rPr>
          <w:szCs w:val="24"/>
        </w:rPr>
        <w:t xml:space="preserve"> </w:t>
      </w:r>
      <w:r w:rsidR="004874D3">
        <w:rPr>
          <w:szCs w:val="24"/>
        </w:rPr>
        <w:t>advanced</w:t>
      </w:r>
      <w:r>
        <w:rPr>
          <w:szCs w:val="24"/>
        </w:rPr>
        <w:t xml:space="preserve"> in the latest decade allow for earth stations </w:t>
      </w:r>
      <w:r w:rsidR="004874D3">
        <w:rPr>
          <w:szCs w:val="24"/>
        </w:rPr>
        <w:t xml:space="preserve">operating </w:t>
      </w:r>
      <w:r>
        <w:rPr>
          <w:szCs w:val="24"/>
        </w:rPr>
        <w:t xml:space="preserve">in FSS </w:t>
      </w:r>
      <w:r w:rsidR="004874D3">
        <w:rPr>
          <w:szCs w:val="24"/>
        </w:rPr>
        <w:t xml:space="preserve">networks </w:t>
      </w:r>
      <w:r>
        <w:rPr>
          <w:szCs w:val="24"/>
        </w:rPr>
        <w:t xml:space="preserve">to operate </w:t>
      </w:r>
      <w:r w:rsidR="004874D3">
        <w:rPr>
          <w:szCs w:val="24"/>
        </w:rPr>
        <w:t>as if they were stationary</w:t>
      </w:r>
      <w:r w:rsidR="002B2A29">
        <w:rPr>
          <w:szCs w:val="24"/>
        </w:rPr>
        <w:t xml:space="preserve"> from an interference perspective.</w:t>
      </w:r>
      <w:r w:rsidR="00F30CE4">
        <w:rPr>
          <w:szCs w:val="24"/>
        </w:rPr>
        <w:t xml:space="preserve"> </w:t>
      </w:r>
    </w:p>
    <w:p w14:paraId="6BB60323" w14:textId="67BE338D" w:rsidR="00925212" w:rsidRPr="008B4CFD" w:rsidRDefault="00F30CE4" w:rsidP="001F1C63">
      <w:pPr>
        <w:tabs>
          <w:tab w:val="left" w:pos="2552"/>
        </w:tabs>
        <w:jc w:val="both"/>
        <w:rPr>
          <w:szCs w:val="24"/>
        </w:rPr>
      </w:pPr>
      <w:r>
        <w:rPr>
          <w:szCs w:val="24"/>
        </w:rPr>
        <w:t>Furth</w:t>
      </w:r>
      <w:r w:rsidR="008B4CFD">
        <w:rPr>
          <w:szCs w:val="24"/>
        </w:rPr>
        <w:t>ermore, it should be noted that</w:t>
      </w:r>
      <w:r>
        <w:rPr>
          <w:szCs w:val="24"/>
        </w:rPr>
        <w:t xml:space="preserve"> </w:t>
      </w:r>
      <w:r w:rsidR="00925212" w:rsidRPr="008B4CFD">
        <w:rPr>
          <w:szCs w:val="24"/>
        </w:rPr>
        <w:t xml:space="preserve">the main aim of the ITU and national regulators is to </w:t>
      </w:r>
      <w:r w:rsidR="001535A3">
        <w:rPr>
          <w:szCs w:val="24"/>
        </w:rPr>
        <w:t>develop</w:t>
      </w:r>
      <w:r w:rsidR="00925212" w:rsidRPr="008B4CFD">
        <w:rPr>
          <w:szCs w:val="24"/>
        </w:rPr>
        <w:t xml:space="preserve"> the most appropriate regulatory framework to </w:t>
      </w:r>
      <w:r w:rsidR="002B2A29">
        <w:rPr>
          <w:szCs w:val="24"/>
        </w:rPr>
        <w:t>allow</w:t>
      </w:r>
      <w:r w:rsidR="008B4CFD">
        <w:rPr>
          <w:szCs w:val="24"/>
        </w:rPr>
        <w:t xml:space="preserve"> </w:t>
      </w:r>
      <w:r w:rsidR="00925212" w:rsidRPr="004D08E2">
        <w:rPr>
          <w:szCs w:val="24"/>
        </w:rPr>
        <w:t xml:space="preserve">the latest </w:t>
      </w:r>
      <w:r w:rsidR="002B2A29">
        <w:rPr>
          <w:szCs w:val="24"/>
        </w:rPr>
        <w:t xml:space="preserve">broadband deployment </w:t>
      </w:r>
      <w:r w:rsidR="00925212" w:rsidRPr="008B4CFD">
        <w:rPr>
          <w:szCs w:val="24"/>
        </w:rPr>
        <w:t>innovation</w:t>
      </w:r>
      <w:r w:rsidR="00CA79A4">
        <w:rPr>
          <w:szCs w:val="24"/>
        </w:rPr>
        <w:t>s</w:t>
      </w:r>
      <w:r w:rsidR="00925212" w:rsidRPr="008B4CFD">
        <w:rPr>
          <w:szCs w:val="24"/>
        </w:rPr>
        <w:t xml:space="preserve"> </w:t>
      </w:r>
      <w:r w:rsidR="002B2A29">
        <w:rPr>
          <w:szCs w:val="24"/>
        </w:rPr>
        <w:t>to be made available throughout the world</w:t>
      </w:r>
      <w:r w:rsidR="00925212" w:rsidRPr="008B4CFD">
        <w:rPr>
          <w:szCs w:val="24"/>
        </w:rPr>
        <w:t>.</w:t>
      </w:r>
    </w:p>
    <w:p w14:paraId="1530F4B0" w14:textId="1229D921" w:rsidR="00A27002" w:rsidRDefault="00F30CE4" w:rsidP="001F1C63">
      <w:pPr>
        <w:tabs>
          <w:tab w:val="left" w:pos="2552"/>
        </w:tabs>
        <w:jc w:val="both"/>
        <w:rPr>
          <w:szCs w:val="24"/>
        </w:rPr>
      </w:pPr>
      <w:r>
        <w:rPr>
          <w:szCs w:val="24"/>
        </w:rPr>
        <w:t xml:space="preserve">In fact, as long as the appropriate technical, operational and regulatory measures are implemented, new technologies should not be </w:t>
      </w:r>
      <w:r w:rsidR="002B2A29">
        <w:rPr>
          <w:szCs w:val="24"/>
        </w:rPr>
        <w:t>constrained due to the challenges of adopting an app</w:t>
      </w:r>
      <w:r w:rsidR="008B4CFD">
        <w:rPr>
          <w:szCs w:val="24"/>
        </w:rPr>
        <w:t>ro</w:t>
      </w:r>
      <w:r w:rsidR="002B2A29">
        <w:rPr>
          <w:szCs w:val="24"/>
        </w:rPr>
        <w:t>priate</w:t>
      </w:r>
      <w:r>
        <w:rPr>
          <w:szCs w:val="24"/>
        </w:rPr>
        <w:t xml:space="preserve"> regulatory framework. It should </w:t>
      </w:r>
      <w:r w:rsidR="002B2A29">
        <w:rPr>
          <w:szCs w:val="24"/>
        </w:rPr>
        <w:t xml:space="preserve">also </w:t>
      </w:r>
      <w:r>
        <w:rPr>
          <w:szCs w:val="24"/>
        </w:rPr>
        <w:t>be noted that the Radio Regulations</w:t>
      </w:r>
      <w:r w:rsidR="002B2A29">
        <w:rPr>
          <w:szCs w:val="24"/>
        </w:rPr>
        <w:t>, which</w:t>
      </w:r>
      <w:r>
        <w:rPr>
          <w:szCs w:val="24"/>
        </w:rPr>
        <w:t xml:space="preserve"> were </w:t>
      </w:r>
      <w:r w:rsidR="002B2A29">
        <w:rPr>
          <w:szCs w:val="24"/>
        </w:rPr>
        <w:t xml:space="preserve">in many cases </w:t>
      </w:r>
      <w:r>
        <w:rPr>
          <w:szCs w:val="24"/>
        </w:rPr>
        <w:t>written many years</w:t>
      </w:r>
      <w:r w:rsidR="002B2A29">
        <w:rPr>
          <w:szCs w:val="24"/>
        </w:rPr>
        <w:t xml:space="preserve"> or decades</w:t>
      </w:r>
      <w:r>
        <w:rPr>
          <w:szCs w:val="24"/>
        </w:rPr>
        <w:t xml:space="preserve"> </w:t>
      </w:r>
      <w:r w:rsidR="008B4CFD">
        <w:rPr>
          <w:szCs w:val="24"/>
        </w:rPr>
        <w:t xml:space="preserve">ago </w:t>
      </w:r>
      <w:r w:rsidR="002B2A29">
        <w:rPr>
          <w:szCs w:val="24"/>
        </w:rPr>
        <w:t xml:space="preserve">need to evolve to encourage </w:t>
      </w:r>
      <w:r>
        <w:rPr>
          <w:szCs w:val="24"/>
        </w:rPr>
        <w:t>flexible and efficient use of the spectrum resources</w:t>
      </w:r>
      <w:r w:rsidR="002B2A29">
        <w:rPr>
          <w:szCs w:val="24"/>
        </w:rPr>
        <w:t xml:space="preserve"> and to support deployment of advanced services to the world</w:t>
      </w:r>
      <w:r>
        <w:rPr>
          <w:szCs w:val="24"/>
        </w:rPr>
        <w:t xml:space="preserve">. </w:t>
      </w:r>
      <w:r w:rsidR="00A27002">
        <w:rPr>
          <w:szCs w:val="24"/>
        </w:rPr>
        <w:t>.</w:t>
      </w:r>
    </w:p>
    <w:p w14:paraId="4AA8FD72" w14:textId="69533C97" w:rsidR="00B772E3" w:rsidRPr="008B4CFD" w:rsidRDefault="00A27002" w:rsidP="001F1C63">
      <w:pPr>
        <w:tabs>
          <w:tab w:val="left" w:pos="2552"/>
        </w:tabs>
        <w:jc w:val="both"/>
        <w:rPr>
          <w:szCs w:val="24"/>
        </w:rPr>
      </w:pPr>
      <w:r>
        <w:rPr>
          <w:szCs w:val="24"/>
        </w:rPr>
        <w:t>A good way of concluding this document is to remind the reader that t</w:t>
      </w:r>
      <w:r w:rsidR="00B772E3" w:rsidRPr="004D08E2">
        <w:rPr>
          <w:szCs w:val="24"/>
        </w:rPr>
        <w:t xml:space="preserve">he preamble to the Radio Regulations contains some useful guidance </w:t>
      </w:r>
      <w:r w:rsidR="002B2A29">
        <w:rPr>
          <w:szCs w:val="24"/>
        </w:rPr>
        <w:t>o</w:t>
      </w:r>
      <w:r w:rsidR="00B772E3" w:rsidRPr="004D08E2">
        <w:rPr>
          <w:szCs w:val="24"/>
        </w:rPr>
        <w:t xml:space="preserve">n how to adapt the </w:t>
      </w:r>
      <w:r w:rsidR="002B2A29">
        <w:rPr>
          <w:szCs w:val="24"/>
        </w:rPr>
        <w:t xml:space="preserve">RR </w:t>
      </w:r>
      <w:r w:rsidR="00B772E3" w:rsidRPr="008B4CFD">
        <w:rPr>
          <w:szCs w:val="24"/>
        </w:rPr>
        <w:t>treaty to innovative new technologies such as ESOMPs.  Specifically, the Preamble notes that the goals of the Radio Regulations are:</w:t>
      </w:r>
    </w:p>
    <w:p w14:paraId="500FECDC" w14:textId="77777777" w:rsidR="00B772E3" w:rsidRPr="008B4CFD" w:rsidRDefault="00B772E3" w:rsidP="008B4CFD">
      <w:pPr>
        <w:tabs>
          <w:tab w:val="left" w:pos="2552"/>
        </w:tabs>
        <w:ind w:left="720"/>
        <w:jc w:val="both"/>
        <w:rPr>
          <w:szCs w:val="24"/>
        </w:rPr>
      </w:pPr>
      <w:r w:rsidRPr="008B4CFD">
        <w:rPr>
          <w:b/>
          <w:szCs w:val="24"/>
        </w:rPr>
        <w:t>0.6</w:t>
      </w:r>
      <w:r w:rsidRPr="008B4CFD">
        <w:rPr>
          <w:szCs w:val="24"/>
        </w:rPr>
        <w:t xml:space="preserve"> </w:t>
      </w:r>
      <w:r w:rsidR="00834717" w:rsidRPr="008B4CFD">
        <w:rPr>
          <w:szCs w:val="24"/>
        </w:rPr>
        <w:tab/>
      </w:r>
      <w:r w:rsidR="00834717" w:rsidRPr="008B4CFD">
        <w:rPr>
          <w:szCs w:val="24"/>
        </w:rPr>
        <w:tab/>
      </w:r>
      <w:proofErr w:type="gramStart"/>
      <w:r w:rsidRPr="008B4CFD">
        <w:rPr>
          <w:szCs w:val="24"/>
        </w:rPr>
        <w:t>to</w:t>
      </w:r>
      <w:proofErr w:type="gramEnd"/>
      <w:r w:rsidRPr="008B4CFD">
        <w:rPr>
          <w:szCs w:val="24"/>
        </w:rPr>
        <w:t xml:space="preserve"> facilitate equitable access to and rational use of the natural resources of the radio-frequency spectrum and the geostationary-satellite orbit;</w:t>
      </w:r>
    </w:p>
    <w:p w14:paraId="0DFE83B9" w14:textId="77777777" w:rsidR="00B772E3" w:rsidRPr="008B4CFD" w:rsidRDefault="00B772E3" w:rsidP="008B4CFD">
      <w:pPr>
        <w:tabs>
          <w:tab w:val="left" w:pos="2552"/>
        </w:tabs>
        <w:ind w:left="720"/>
        <w:jc w:val="both"/>
        <w:rPr>
          <w:szCs w:val="24"/>
        </w:rPr>
      </w:pPr>
      <w:r w:rsidRPr="008B4CFD">
        <w:rPr>
          <w:b/>
          <w:szCs w:val="24"/>
        </w:rPr>
        <w:t xml:space="preserve">0.7 </w:t>
      </w:r>
      <w:r w:rsidR="00834717" w:rsidRPr="008B4CFD">
        <w:rPr>
          <w:b/>
          <w:szCs w:val="24"/>
        </w:rPr>
        <w:tab/>
      </w:r>
      <w:r w:rsidR="00834717" w:rsidRPr="008B4CFD">
        <w:rPr>
          <w:szCs w:val="24"/>
        </w:rPr>
        <w:tab/>
      </w:r>
      <w:r w:rsidRPr="008B4CFD">
        <w:rPr>
          <w:szCs w:val="24"/>
        </w:rPr>
        <w:t>to ensure the availability and protection from harmful interference of the frequencies provided for distress and safety purposes;</w:t>
      </w:r>
    </w:p>
    <w:p w14:paraId="781014D7" w14:textId="77777777" w:rsidR="00B772E3" w:rsidRPr="008B4CFD" w:rsidRDefault="00B772E3" w:rsidP="008B4CFD">
      <w:pPr>
        <w:tabs>
          <w:tab w:val="left" w:pos="2552"/>
        </w:tabs>
        <w:ind w:left="720"/>
        <w:jc w:val="both"/>
        <w:rPr>
          <w:szCs w:val="24"/>
        </w:rPr>
      </w:pPr>
      <w:r w:rsidRPr="008B4CFD">
        <w:rPr>
          <w:b/>
          <w:szCs w:val="24"/>
        </w:rPr>
        <w:t>0.8</w:t>
      </w:r>
      <w:r w:rsidRPr="008B4CFD">
        <w:rPr>
          <w:szCs w:val="24"/>
        </w:rPr>
        <w:t xml:space="preserve"> </w:t>
      </w:r>
      <w:r w:rsidR="00834717" w:rsidRPr="008B4CFD">
        <w:rPr>
          <w:szCs w:val="24"/>
        </w:rPr>
        <w:tab/>
      </w:r>
      <w:r w:rsidR="00834717" w:rsidRPr="008B4CFD">
        <w:rPr>
          <w:szCs w:val="24"/>
        </w:rPr>
        <w:tab/>
      </w:r>
      <w:r w:rsidRPr="008B4CFD">
        <w:rPr>
          <w:szCs w:val="24"/>
        </w:rPr>
        <w:t>to assist in the prevention and resolution of cases of harmful interference between the radio services of different administrations;</w:t>
      </w:r>
    </w:p>
    <w:p w14:paraId="1BFC64A2" w14:textId="77777777" w:rsidR="00B772E3" w:rsidRPr="008B4CFD" w:rsidRDefault="00B772E3" w:rsidP="008B4CFD">
      <w:pPr>
        <w:tabs>
          <w:tab w:val="left" w:pos="2552"/>
        </w:tabs>
        <w:ind w:left="720"/>
        <w:jc w:val="both"/>
        <w:rPr>
          <w:szCs w:val="24"/>
        </w:rPr>
      </w:pPr>
      <w:r w:rsidRPr="008B4CFD">
        <w:rPr>
          <w:b/>
          <w:szCs w:val="24"/>
        </w:rPr>
        <w:t>0.9</w:t>
      </w:r>
      <w:r w:rsidRPr="008B4CFD">
        <w:rPr>
          <w:szCs w:val="24"/>
        </w:rPr>
        <w:t xml:space="preserve"> </w:t>
      </w:r>
      <w:r w:rsidR="00834717" w:rsidRPr="008B4CFD">
        <w:rPr>
          <w:szCs w:val="24"/>
        </w:rPr>
        <w:tab/>
      </w:r>
      <w:r w:rsidR="00834717" w:rsidRPr="008B4CFD">
        <w:rPr>
          <w:szCs w:val="24"/>
        </w:rPr>
        <w:tab/>
      </w:r>
      <w:proofErr w:type="gramStart"/>
      <w:r w:rsidRPr="008B4CFD">
        <w:rPr>
          <w:szCs w:val="24"/>
        </w:rPr>
        <w:t>to</w:t>
      </w:r>
      <w:proofErr w:type="gramEnd"/>
      <w:r w:rsidRPr="008B4CFD">
        <w:rPr>
          <w:szCs w:val="24"/>
        </w:rPr>
        <w:t xml:space="preserve"> facilitate the efficient and effective operation of all </w:t>
      </w:r>
      <w:proofErr w:type="spellStart"/>
      <w:r w:rsidRPr="008B4CFD">
        <w:rPr>
          <w:szCs w:val="24"/>
        </w:rPr>
        <w:t>radiocommunication</w:t>
      </w:r>
      <w:proofErr w:type="spellEnd"/>
      <w:r w:rsidRPr="008B4CFD">
        <w:rPr>
          <w:szCs w:val="24"/>
        </w:rPr>
        <w:t xml:space="preserve"> services;</w:t>
      </w:r>
    </w:p>
    <w:p w14:paraId="3CAD5D50" w14:textId="77777777" w:rsidR="0047080F" w:rsidRPr="008B4CFD" w:rsidRDefault="00B772E3" w:rsidP="008B4CFD">
      <w:pPr>
        <w:tabs>
          <w:tab w:val="left" w:pos="2552"/>
        </w:tabs>
        <w:ind w:left="720"/>
        <w:jc w:val="both"/>
        <w:rPr>
          <w:szCs w:val="24"/>
        </w:rPr>
      </w:pPr>
      <w:r w:rsidRPr="008B4CFD">
        <w:rPr>
          <w:b/>
          <w:szCs w:val="24"/>
        </w:rPr>
        <w:t>0.10</w:t>
      </w:r>
      <w:r w:rsidRPr="008B4CFD">
        <w:rPr>
          <w:szCs w:val="24"/>
        </w:rPr>
        <w:t xml:space="preserve"> </w:t>
      </w:r>
      <w:r w:rsidR="00834717" w:rsidRPr="008B4CFD">
        <w:rPr>
          <w:szCs w:val="24"/>
        </w:rPr>
        <w:tab/>
      </w:r>
      <w:proofErr w:type="gramStart"/>
      <w:r w:rsidRPr="008B4CFD">
        <w:rPr>
          <w:szCs w:val="24"/>
        </w:rPr>
        <w:t>to</w:t>
      </w:r>
      <w:proofErr w:type="gramEnd"/>
      <w:r w:rsidRPr="008B4CFD">
        <w:rPr>
          <w:szCs w:val="24"/>
        </w:rPr>
        <w:t xml:space="preserve"> provide for and, where necessary, regulate new applications of </w:t>
      </w:r>
      <w:proofErr w:type="spellStart"/>
      <w:r w:rsidRPr="008B4CFD">
        <w:rPr>
          <w:szCs w:val="24"/>
        </w:rPr>
        <w:t>radiocommunication</w:t>
      </w:r>
      <w:proofErr w:type="spellEnd"/>
      <w:r w:rsidRPr="008B4CFD">
        <w:rPr>
          <w:szCs w:val="24"/>
        </w:rPr>
        <w:t xml:space="preserve"> technology.</w:t>
      </w:r>
    </w:p>
    <w:p w14:paraId="61E1A452" w14:textId="77777777" w:rsidR="00834717" w:rsidRPr="008B4CFD" w:rsidRDefault="00834717" w:rsidP="008B4CFD">
      <w:pPr>
        <w:tabs>
          <w:tab w:val="left" w:pos="2552"/>
        </w:tabs>
        <w:jc w:val="both"/>
        <w:rPr>
          <w:szCs w:val="24"/>
        </w:rPr>
      </w:pPr>
    </w:p>
    <w:p w14:paraId="2869CAF6" w14:textId="0882DB7C" w:rsidR="00B772E3" w:rsidRPr="008B4CFD" w:rsidRDefault="00B772E3" w:rsidP="008B4CFD">
      <w:pPr>
        <w:tabs>
          <w:tab w:val="left" w:pos="2552"/>
        </w:tabs>
        <w:jc w:val="both"/>
        <w:rPr>
          <w:szCs w:val="24"/>
        </w:rPr>
      </w:pPr>
      <w:r w:rsidRPr="008B4CFD">
        <w:rPr>
          <w:szCs w:val="24"/>
        </w:rPr>
        <w:t>By allowing the flexibility for ESOMPs to operate in existing FSS allocations</w:t>
      </w:r>
      <w:r w:rsidR="002B2A29">
        <w:rPr>
          <w:szCs w:val="24"/>
        </w:rPr>
        <w:t xml:space="preserve"> in the </w:t>
      </w:r>
      <w:proofErr w:type="spellStart"/>
      <w:r w:rsidR="002B2A29">
        <w:rPr>
          <w:szCs w:val="24"/>
        </w:rPr>
        <w:t>Ka</w:t>
      </w:r>
      <w:proofErr w:type="spellEnd"/>
      <w:r w:rsidR="002B2A29">
        <w:rPr>
          <w:szCs w:val="24"/>
        </w:rPr>
        <w:t>-band</w:t>
      </w:r>
      <w:r w:rsidRPr="004D08E2">
        <w:rPr>
          <w:szCs w:val="24"/>
        </w:rPr>
        <w:t xml:space="preserve">, the ITU is fulfilling the clear goals of the Radio Regulations </w:t>
      </w:r>
      <w:r w:rsidR="002B2A29">
        <w:rPr>
          <w:szCs w:val="24"/>
        </w:rPr>
        <w:t>by encouraging</w:t>
      </w:r>
      <w:r w:rsidRPr="004D08E2">
        <w:rPr>
          <w:szCs w:val="24"/>
        </w:rPr>
        <w:t xml:space="preserve"> </w:t>
      </w:r>
      <w:r w:rsidR="002B2A29">
        <w:rPr>
          <w:szCs w:val="24"/>
        </w:rPr>
        <w:t xml:space="preserve">the deployment of </w:t>
      </w:r>
      <w:r w:rsidRPr="004D08E2">
        <w:rPr>
          <w:szCs w:val="24"/>
        </w:rPr>
        <w:t xml:space="preserve">new </w:t>
      </w:r>
      <w:r w:rsidR="002B2A29">
        <w:rPr>
          <w:szCs w:val="24"/>
        </w:rPr>
        <w:t xml:space="preserve">broadband </w:t>
      </w:r>
      <w:r w:rsidRPr="008B4CFD">
        <w:rPr>
          <w:szCs w:val="24"/>
        </w:rPr>
        <w:t>technologies while ensuring efficient use of spectrum and protection of existing services.</w:t>
      </w:r>
    </w:p>
    <w:p w14:paraId="667D4F13" w14:textId="77777777" w:rsidR="005656F5" w:rsidRPr="008B4CFD" w:rsidRDefault="005656F5" w:rsidP="008B4CFD">
      <w:pPr>
        <w:tabs>
          <w:tab w:val="left" w:pos="2552"/>
        </w:tabs>
        <w:jc w:val="both"/>
        <w:rPr>
          <w:szCs w:val="24"/>
        </w:rPr>
      </w:pPr>
    </w:p>
    <w:p w14:paraId="704F6E21" w14:textId="77777777" w:rsidR="0067440C" w:rsidRPr="008B4CFD" w:rsidRDefault="0067440C" w:rsidP="008B4CFD">
      <w:pPr>
        <w:tabs>
          <w:tab w:val="left" w:pos="2552"/>
        </w:tabs>
        <w:jc w:val="both"/>
        <w:rPr>
          <w:lang w:eastAsia="zh-CN"/>
        </w:rPr>
      </w:pPr>
      <w:r w:rsidRPr="008B4CFD">
        <w:rPr>
          <w:lang w:eastAsia="zh-CN"/>
        </w:rPr>
        <w:br w:type="page"/>
      </w:r>
    </w:p>
    <w:p w14:paraId="5A558B02" w14:textId="77777777" w:rsidR="004019D2" w:rsidRPr="008B4CFD" w:rsidRDefault="004019D2" w:rsidP="004D08E2">
      <w:pPr>
        <w:pStyle w:val="AnnexNo"/>
        <w:rPr>
          <w:sz w:val="32"/>
          <w:szCs w:val="32"/>
        </w:rPr>
      </w:pPr>
      <w:r w:rsidRPr="008B4CFD">
        <w:rPr>
          <w:sz w:val="32"/>
          <w:szCs w:val="32"/>
        </w:rPr>
        <w:lastRenderedPageBreak/>
        <w:t>Annex 1</w:t>
      </w:r>
    </w:p>
    <w:p w14:paraId="0F2C0E52" w14:textId="405F7666" w:rsidR="004019D2" w:rsidRPr="008B4CFD" w:rsidRDefault="008C1F21" w:rsidP="008B4CFD">
      <w:pPr>
        <w:jc w:val="both"/>
        <w:rPr>
          <w:sz w:val="28"/>
          <w:szCs w:val="28"/>
        </w:rPr>
      </w:pPr>
      <w:r>
        <w:rPr>
          <w:b/>
          <w:sz w:val="28"/>
          <w:szCs w:val="28"/>
        </w:rPr>
        <w:br/>
        <w:t>Reference geometry for ESOMPs compared to that of Recommendation ITU-R S.524-9</w:t>
      </w:r>
      <w:r>
        <w:rPr>
          <w:rStyle w:val="FootnoteReference"/>
          <w:b/>
          <w:szCs w:val="28"/>
        </w:rPr>
        <w:footnoteReference w:id="5"/>
      </w:r>
    </w:p>
    <w:p w14:paraId="31948644" w14:textId="77777777" w:rsidR="008C1F21" w:rsidRPr="00C963A0" w:rsidRDefault="008C1F21" w:rsidP="008B4CFD">
      <w:pPr>
        <w:jc w:val="both"/>
      </w:pPr>
    </w:p>
    <w:p w14:paraId="7B6D9468" w14:textId="3141B23C" w:rsidR="004019D2" w:rsidRPr="008B4CFD" w:rsidRDefault="008C1F21" w:rsidP="008B4CFD">
      <w:pPr>
        <w:pStyle w:val="Figuretitle"/>
        <w:jc w:val="both"/>
        <w:rPr>
          <w:b w:val="0"/>
        </w:rPr>
      </w:pPr>
      <w:r w:rsidRPr="008B4CFD">
        <w:rPr>
          <w:b w:val="0"/>
        </w:rPr>
        <w:t>FIGURE 1</w:t>
      </w:r>
    </w:p>
    <w:p w14:paraId="35E34EF8" w14:textId="77777777" w:rsidR="004019D2" w:rsidRPr="00B2130C" w:rsidRDefault="004019D2">
      <w:pPr>
        <w:tabs>
          <w:tab w:val="clear" w:pos="1134"/>
          <w:tab w:val="clear" w:pos="1871"/>
          <w:tab w:val="clear" w:pos="2268"/>
        </w:tabs>
        <w:overflowPunct/>
        <w:spacing w:before="0"/>
        <w:jc w:val="center"/>
        <w:textAlignment w:val="auto"/>
      </w:pPr>
      <w:r w:rsidRPr="008B5D1E">
        <w:object w:dxaOrig="7769" w:dyaOrig="6041" w14:anchorId="3437DE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6pt;height:301.55pt" o:ole="">
            <v:imagedata r:id="rId11" o:title=""/>
          </v:shape>
          <o:OLEObject Type="Embed" ProgID="Visio.Drawing.11" ShapeID="_x0000_i1025" DrawAspect="Content" ObjectID="_1457871149" r:id="rId12"/>
        </w:object>
      </w:r>
    </w:p>
    <w:p w14:paraId="6C595D3A" w14:textId="77777777" w:rsidR="004019D2" w:rsidRPr="00B2130C" w:rsidRDefault="004019D2" w:rsidP="008B4CFD">
      <w:pPr>
        <w:tabs>
          <w:tab w:val="clear" w:pos="1134"/>
          <w:tab w:val="clear" w:pos="1871"/>
          <w:tab w:val="clear" w:pos="2268"/>
        </w:tabs>
        <w:overflowPunct/>
        <w:spacing w:before="0"/>
        <w:jc w:val="both"/>
        <w:textAlignment w:val="auto"/>
      </w:pPr>
      <w:r w:rsidRPr="00B2130C">
        <w:t>a)</w:t>
      </w:r>
    </w:p>
    <w:p w14:paraId="3B5A71CE" w14:textId="77777777" w:rsidR="004019D2" w:rsidRPr="00B2130C" w:rsidRDefault="004019D2">
      <w:pPr>
        <w:tabs>
          <w:tab w:val="clear" w:pos="1134"/>
          <w:tab w:val="clear" w:pos="1871"/>
          <w:tab w:val="clear" w:pos="2268"/>
        </w:tabs>
        <w:overflowPunct/>
        <w:spacing w:before="0"/>
        <w:jc w:val="center"/>
        <w:textAlignment w:val="auto"/>
      </w:pPr>
      <w:r w:rsidRPr="008B5D1E">
        <w:object w:dxaOrig="7769" w:dyaOrig="6041" w14:anchorId="5E4D4772">
          <v:shape id="_x0000_i1026" type="#_x0000_t75" style="width:387.6pt;height:301.55pt" o:ole="">
            <v:imagedata r:id="rId13" o:title=""/>
          </v:shape>
          <o:OLEObject Type="Embed" ProgID="Visio.Drawing.11" ShapeID="_x0000_i1026" DrawAspect="Content" ObjectID="_1457871150" r:id="rId14"/>
        </w:object>
      </w:r>
    </w:p>
    <w:p w14:paraId="17CCCFDE" w14:textId="77777777" w:rsidR="004019D2" w:rsidRPr="00B2130C" w:rsidRDefault="004019D2" w:rsidP="008B4CFD">
      <w:pPr>
        <w:tabs>
          <w:tab w:val="clear" w:pos="1134"/>
          <w:tab w:val="clear" w:pos="1871"/>
          <w:tab w:val="clear" w:pos="2268"/>
        </w:tabs>
        <w:overflowPunct/>
        <w:spacing w:before="0"/>
        <w:jc w:val="both"/>
        <w:textAlignment w:val="auto"/>
      </w:pPr>
      <w:r w:rsidRPr="00B2130C">
        <w:t>b)</w:t>
      </w:r>
    </w:p>
    <w:p w14:paraId="274F3DEF" w14:textId="77777777" w:rsidR="004019D2" w:rsidRPr="00B2130C" w:rsidRDefault="004019D2" w:rsidP="008B4CFD">
      <w:pPr>
        <w:tabs>
          <w:tab w:val="clear" w:pos="1134"/>
          <w:tab w:val="clear" w:pos="1871"/>
          <w:tab w:val="clear" w:pos="2268"/>
        </w:tabs>
        <w:overflowPunct/>
        <w:spacing w:before="0"/>
        <w:jc w:val="both"/>
        <w:textAlignment w:val="auto"/>
      </w:pPr>
    </w:p>
    <w:p w14:paraId="2607BBD7" w14:textId="77777777" w:rsidR="004019D2" w:rsidRPr="00B2130C" w:rsidRDefault="004019D2" w:rsidP="008B4CFD">
      <w:pPr>
        <w:tabs>
          <w:tab w:val="clear" w:pos="1134"/>
          <w:tab w:val="clear" w:pos="1871"/>
          <w:tab w:val="clear" w:pos="2268"/>
        </w:tabs>
        <w:overflowPunct/>
        <w:spacing w:before="0"/>
        <w:jc w:val="both"/>
        <w:textAlignment w:val="auto"/>
      </w:pPr>
      <w:proofErr w:type="gramStart"/>
      <w:r w:rsidRPr="00B2130C">
        <w:t>where</w:t>
      </w:r>
      <w:proofErr w:type="gramEnd"/>
      <w:r w:rsidRPr="00B2130C">
        <w:t>:</w:t>
      </w:r>
    </w:p>
    <w:p w14:paraId="11BDDB8F" w14:textId="77777777" w:rsidR="004019D2" w:rsidRPr="00B2130C" w:rsidRDefault="004019D2" w:rsidP="008B4CFD">
      <w:pPr>
        <w:pStyle w:val="Equationlegend"/>
        <w:jc w:val="both"/>
      </w:pPr>
      <w:r w:rsidRPr="00B2130C">
        <w:tab/>
      </w:r>
      <w:proofErr w:type="gramStart"/>
      <w:r w:rsidRPr="004146E1">
        <w:rPr>
          <w:b/>
        </w:rPr>
        <w:t>a</w:t>
      </w:r>
      <w:proofErr w:type="gramEnd"/>
      <w:r w:rsidRPr="004146E1">
        <w:rPr>
          <w:b/>
        </w:rPr>
        <w:tab/>
      </w:r>
      <w:r w:rsidRPr="004146E1">
        <w:t>represents the earth station on [mobile</w:t>
      </w:r>
      <w:r w:rsidRPr="007F5615">
        <w:t>/</w:t>
      </w:r>
      <w:r w:rsidRPr="004146E1">
        <w:t>moving] platform;</w:t>
      </w:r>
    </w:p>
    <w:p w14:paraId="3B9CB61F" w14:textId="77777777" w:rsidR="004019D2" w:rsidRPr="00B2130C" w:rsidRDefault="004019D2" w:rsidP="008B4CFD">
      <w:pPr>
        <w:pStyle w:val="Equationlegend"/>
        <w:jc w:val="both"/>
        <w:rPr>
          <w:b/>
        </w:rPr>
      </w:pPr>
      <w:r w:rsidRPr="00B2130C">
        <w:tab/>
      </w:r>
      <w:proofErr w:type="gramStart"/>
      <w:r w:rsidRPr="00B2130C">
        <w:rPr>
          <w:b/>
        </w:rPr>
        <w:t>b</w:t>
      </w:r>
      <w:proofErr w:type="gramEnd"/>
      <w:r w:rsidRPr="00B2130C">
        <w:rPr>
          <w:b/>
        </w:rPr>
        <w:tab/>
      </w:r>
      <w:r w:rsidRPr="00D5405C">
        <w:t>represents the boresight of the antenna;</w:t>
      </w:r>
    </w:p>
    <w:p w14:paraId="06038D72" w14:textId="77777777" w:rsidR="004019D2" w:rsidRPr="00B2130C" w:rsidRDefault="004019D2" w:rsidP="008B4CFD">
      <w:pPr>
        <w:pStyle w:val="Equationlegend"/>
        <w:jc w:val="both"/>
      </w:pPr>
      <w:r w:rsidRPr="00B2130C">
        <w:rPr>
          <w:b/>
        </w:rPr>
        <w:tab/>
      </w:r>
      <w:proofErr w:type="gramStart"/>
      <w:r w:rsidRPr="00B2130C">
        <w:rPr>
          <w:b/>
        </w:rPr>
        <w:t>c</w:t>
      </w:r>
      <w:proofErr w:type="gramEnd"/>
      <w:r w:rsidRPr="00B2130C">
        <w:rPr>
          <w:b/>
        </w:rPr>
        <w:tab/>
      </w:r>
      <w:r w:rsidRPr="00B2130C">
        <w:t>represents the geostationary orbit (GSO);</w:t>
      </w:r>
    </w:p>
    <w:p w14:paraId="5155FB25" w14:textId="77777777" w:rsidR="004019D2" w:rsidRPr="00B2130C" w:rsidRDefault="004019D2" w:rsidP="008B4CFD">
      <w:pPr>
        <w:pStyle w:val="Equationlegend"/>
        <w:jc w:val="both"/>
        <w:rPr>
          <w:color w:val="000000"/>
        </w:rPr>
      </w:pPr>
      <w:r w:rsidRPr="00B2130C">
        <w:tab/>
      </w:r>
      <w:proofErr w:type="gramStart"/>
      <w:r w:rsidRPr="004146E1">
        <w:rPr>
          <w:b/>
        </w:rPr>
        <w:t>d</w:t>
      </w:r>
      <w:proofErr w:type="gramEnd"/>
      <w:r w:rsidRPr="004146E1">
        <w:tab/>
        <w:t>represents the vector fro</w:t>
      </w:r>
      <w:r w:rsidRPr="004146E1">
        <w:rPr>
          <w:color w:val="000000"/>
        </w:rPr>
        <w:t>m the earth station on [</w:t>
      </w:r>
      <w:r w:rsidRPr="004146E1">
        <w:t>mobile</w:t>
      </w:r>
      <w:r w:rsidRPr="007F5615">
        <w:t>/</w:t>
      </w:r>
      <w:r w:rsidRPr="004146E1">
        <w:t xml:space="preserve">moving] </w:t>
      </w:r>
      <w:r w:rsidRPr="004146E1">
        <w:rPr>
          <w:color w:val="000000"/>
        </w:rPr>
        <w:t>platform to</w:t>
      </w:r>
      <w:r w:rsidRPr="00B2130C">
        <w:rPr>
          <w:color w:val="000000"/>
        </w:rPr>
        <w:t xml:space="preserve"> the wanted satellite;</w:t>
      </w:r>
    </w:p>
    <w:p w14:paraId="6A90A523" w14:textId="77777777" w:rsidR="004019D2" w:rsidRPr="00B2130C" w:rsidRDefault="004019D2" w:rsidP="008B4CFD">
      <w:pPr>
        <w:pStyle w:val="Equationlegend"/>
        <w:jc w:val="both"/>
        <w:rPr>
          <w:color w:val="000000"/>
        </w:rPr>
      </w:pPr>
      <w:r w:rsidRPr="00B2130C">
        <w:rPr>
          <w:color w:val="000000"/>
        </w:rPr>
        <w:tab/>
      </w:r>
      <w:proofErr w:type="gramStart"/>
      <w:r w:rsidRPr="00D5405C">
        <w:rPr>
          <w:b/>
        </w:rPr>
        <w:t>φ</w:t>
      </w:r>
      <w:proofErr w:type="gramEnd"/>
      <w:r w:rsidRPr="00B2130C">
        <w:rPr>
          <w:b/>
        </w:rPr>
        <w:tab/>
      </w:r>
      <w:r w:rsidRPr="00B2130C">
        <w:t>represents the angle between the boresight of the antenna and a point P on the GSO arch;</w:t>
      </w:r>
    </w:p>
    <w:p w14:paraId="4A1C22BB" w14:textId="77777777" w:rsidR="004019D2" w:rsidRPr="00B2130C" w:rsidRDefault="004019D2" w:rsidP="008B4CFD">
      <w:pPr>
        <w:pStyle w:val="Equationlegend"/>
        <w:jc w:val="both"/>
        <w:rPr>
          <w:color w:val="000000"/>
        </w:rPr>
      </w:pPr>
      <w:r w:rsidRPr="00B2130C">
        <w:rPr>
          <w:b/>
        </w:rPr>
        <w:tab/>
      </w:r>
      <w:r w:rsidRPr="00D5405C">
        <w:rPr>
          <w:rFonts w:ascii="Cambria Math" w:hAnsi="Cambria Math" w:cs="Cambria Math"/>
          <w:b/>
        </w:rPr>
        <w:t>ϑ</w:t>
      </w:r>
      <w:r w:rsidRPr="00B2130C">
        <w:rPr>
          <w:b/>
        </w:rPr>
        <w:tab/>
      </w:r>
      <w:r w:rsidRPr="00B2130C">
        <w:t>represents the angle between the vector d a</w:t>
      </w:r>
      <w:r w:rsidRPr="00D5405C">
        <w:t>nd</w:t>
      </w:r>
      <w:r w:rsidRPr="00B2130C">
        <w:t xml:space="preserve"> point P on the GSO arch;</w:t>
      </w:r>
    </w:p>
    <w:p w14:paraId="346D32CE" w14:textId="77777777" w:rsidR="004019D2" w:rsidRPr="00B2130C" w:rsidRDefault="004019D2" w:rsidP="008B4CFD">
      <w:pPr>
        <w:pStyle w:val="Equationlegend"/>
        <w:jc w:val="both"/>
        <w:rPr>
          <w:color w:val="000000"/>
          <w:u w:val="single"/>
        </w:rPr>
      </w:pPr>
      <w:r w:rsidRPr="00B2130C">
        <w:rPr>
          <w:b/>
        </w:rPr>
        <w:tab/>
        <w:t>P</w:t>
      </w:r>
      <w:r w:rsidRPr="00B2130C">
        <w:rPr>
          <w:b/>
        </w:rPr>
        <w:tab/>
      </w:r>
      <w:r w:rsidRPr="00D5405C">
        <w:t xml:space="preserve">represents a generic point on the GSO arc which angles </w:t>
      </w:r>
      <w:r w:rsidRPr="00D5405C">
        <w:rPr>
          <w:rFonts w:ascii="Cambria Math" w:hAnsi="Cambria Math" w:cs="Cambria Math"/>
        </w:rPr>
        <w:t>ϑ</w:t>
      </w:r>
      <w:r w:rsidRPr="00D5405C">
        <w:t xml:space="preserve"> and φ are referred to</w:t>
      </w:r>
      <w:r w:rsidRPr="00B2130C">
        <w:t>.</w:t>
      </w:r>
    </w:p>
    <w:p w14:paraId="5C42DEA1" w14:textId="77777777" w:rsidR="004019D2" w:rsidRPr="00B2130C" w:rsidRDefault="004019D2" w:rsidP="008B4CFD">
      <w:pPr>
        <w:pStyle w:val="Equation"/>
        <w:jc w:val="both"/>
        <w:rPr>
          <w:lang w:eastAsia="zh-CN"/>
        </w:rPr>
      </w:pPr>
      <w:r w:rsidRPr="004146E1">
        <w:rPr>
          <w:lang w:eastAsia="zh-CN"/>
        </w:rPr>
        <w:t xml:space="preserve">Figure 1a illustrates that for an </w:t>
      </w:r>
      <w:r w:rsidRPr="004146E1">
        <w:t>earth station on [mobile</w:t>
      </w:r>
      <w:r w:rsidRPr="007F5615">
        <w:t>/</w:t>
      </w:r>
      <w:r w:rsidRPr="004146E1">
        <w:t xml:space="preserve">moving] platform perfectly pointed to its wanted satellite, the boresight of the antenna and vector d coincide, and angles </w:t>
      </w:r>
      <w:r w:rsidRPr="004146E1">
        <w:rPr>
          <w:rFonts w:ascii="Cambria Math" w:hAnsi="Cambria Math" w:cs="Cambria Math"/>
        </w:rPr>
        <w:t>ϑ</w:t>
      </w:r>
      <w:r w:rsidRPr="004146E1">
        <w:t xml:space="preserve"> and φ are equal. Figure 1b illustrates the case in which the earth station on [mobile</w:t>
      </w:r>
      <w:r w:rsidRPr="007F5615">
        <w:t>/</w:t>
      </w:r>
      <w:r w:rsidRPr="004146E1">
        <w:t xml:space="preserve">moving] platform is temporarily </w:t>
      </w:r>
      <w:proofErr w:type="spellStart"/>
      <w:r w:rsidRPr="004146E1">
        <w:t>mis</w:t>
      </w:r>
      <w:proofErr w:type="spellEnd"/>
      <w:r w:rsidRPr="004146E1">
        <w:t xml:space="preserve">-pointed away from its wanted satellite. In this case, vector </w:t>
      </w:r>
      <w:r w:rsidRPr="007F5615">
        <w:t>d</w:t>
      </w:r>
      <w:r w:rsidRPr="004146E1">
        <w:t xml:space="preserve"> and the boresight of the antenna</w:t>
      </w:r>
      <w:r w:rsidRPr="00D5405C">
        <w:t xml:space="preserve"> lie on two different directions, and angles </w:t>
      </w:r>
      <w:r w:rsidRPr="00D5405C">
        <w:rPr>
          <w:rFonts w:ascii="Cambria Math" w:hAnsi="Cambria Math" w:cs="Cambria Math"/>
        </w:rPr>
        <w:t>ϑ</w:t>
      </w:r>
      <w:r w:rsidRPr="00D5405C">
        <w:t xml:space="preserve"> would be equal to φ plus the antenna </w:t>
      </w:r>
      <w:proofErr w:type="spellStart"/>
      <w:r w:rsidRPr="00D5405C">
        <w:t>mis</w:t>
      </w:r>
      <w:proofErr w:type="spellEnd"/>
      <w:r w:rsidRPr="00D5405C">
        <w:t xml:space="preserve">-pointing in degrees. Because of potential mispointing, any limit on the </w:t>
      </w:r>
      <w:proofErr w:type="spellStart"/>
      <w:r w:rsidRPr="00D5405C">
        <w:t>e.i.r.p</w:t>
      </w:r>
      <w:proofErr w:type="spellEnd"/>
      <w:r w:rsidRPr="00D5405C">
        <w:t xml:space="preserve">. spectral density </w:t>
      </w:r>
      <w:r w:rsidRPr="00B2130C">
        <w:t xml:space="preserve">is </w:t>
      </w:r>
      <w:r w:rsidRPr="00D5405C">
        <w:t xml:space="preserve">defined with respect to angle </w:t>
      </w:r>
      <w:r w:rsidRPr="00D5405C">
        <w:rPr>
          <w:rFonts w:ascii="Cambria Math" w:hAnsi="Cambria Math" w:cs="Cambria Math"/>
        </w:rPr>
        <w:t>ϑ</w:t>
      </w:r>
      <w:r w:rsidRPr="00D5405C">
        <w:t xml:space="preserve"> and not to angle φ.</w:t>
      </w:r>
    </w:p>
    <w:p w14:paraId="44397EC3" w14:textId="77777777" w:rsidR="000069D4" w:rsidRPr="008B4CFD" w:rsidRDefault="00AF2C5E" w:rsidP="0078046A">
      <w:pPr>
        <w:spacing w:before="0"/>
        <w:jc w:val="center"/>
        <w:rPr>
          <w:lang w:eastAsia="zh-CN"/>
        </w:rPr>
      </w:pPr>
      <w:r w:rsidRPr="008B4CFD">
        <w:rPr>
          <w:lang w:eastAsia="zh-CN"/>
        </w:rPr>
        <w:t>__</w:t>
      </w:r>
      <w:r w:rsidR="009A314F" w:rsidRPr="008B4CFD">
        <w:rPr>
          <w:lang w:eastAsia="zh-CN"/>
        </w:rPr>
        <w:t>_____________</w:t>
      </w:r>
    </w:p>
    <w:sectPr w:rsidR="000069D4" w:rsidRPr="008B4CFD" w:rsidSect="00D02712">
      <w:headerReference w:type="default" r:id="rId15"/>
      <w:footerReference w:type="default" r:id="rId16"/>
      <w:pgSz w:w="11907" w:h="16834"/>
      <w:pgMar w:top="1418" w:right="1134" w:bottom="1418" w:left="1134" w:header="720" w:footer="720" w:gutter="0"/>
      <w:paperSrc w:first="15" w:other="15"/>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1FB557" w15:done="0"/>
  <w15:commentEx w15:paraId="777C9D1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CC32F" w14:textId="77777777" w:rsidR="0008606E" w:rsidRDefault="0008606E">
      <w:r>
        <w:separator/>
      </w:r>
    </w:p>
  </w:endnote>
  <w:endnote w:type="continuationSeparator" w:id="0">
    <w:p w14:paraId="213EB3E2" w14:textId="77777777" w:rsidR="0008606E" w:rsidRDefault="0008606E">
      <w:r>
        <w:continuationSeparator/>
      </w:r>
    </w:p>
  </w:endnote>
  <w:endnote w:type="continuationNotice" w:id="1">
    <w:p w14:paraId="5B1C9C13" w14:textId="77777777" w:rsidR="0008606E" w:rsidRDefault="0008606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FA0BC" w14:textId="77777777" w:rsidR="008B4CFD" w:rsidRDefault="008B4C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D33300" w14:textId="77777777" w:rsidR="0008606E" w:rsidRDefault="0008606E">
      <w:r>
        <w:t>____________________</w:t>
      </w:r>
    </w:p>
  </w:footnote>
  <w:footnote w:type="continuationSeparator" w:id="0">
    <w:p w14:paraId="4A8DD507" w14:textId="77777777" w:rsidR="0008606E" w:rsidRDefault="0008606E">
      <w:r>
        <w:continuationSeparator/>
      </w:r>
    </w:p>
  </w:footnote>
  <w:footnote w:type="continuationNotice" w:id="1">
    <w:p w14:paraId="2BD4D629" w14:textId="77777777" w:rsidR="0008606E" w:rsidRDefault="0008606E">
      <w:pPr>
        <w:spacing w:before="0"/>
      </w:pPr>
    </w:p>
  </w:footnote>
  <w:footnote w:id="2">
    <w:p w14:paraId="01EDD6C6" w14:textId="77777777" w:rsidR="008B4CFD" w:rsidRDefault="008B4CFD">
      <w:pPr>
        <w:pStyle w:val="FootnoteText"/>
      </w:pPr>
      <w:r>
        <w:rPr>
          <w:rStyle w:val="FootnoteReference"/>
        </w:rPr>
        <w:footnoteRef/>
      </w:r>
      <w:r>
        <w:t xml:space="preserve"> </w:t>
      </w:r>
      <w:r w:rsidRPr="00470AE7">
        <w:rPr>
          <w:sz w:val="20"/>
        </w:rPr>
        <w:t>See</w:t>
      </w:r>
      <w:r>
        <w:rPr>
          <w:sz w:val="20"/>
        </w:rPr>
        <w:t xml:space="preserve"> Recommendations ITU-R SF.1707 and SF.1719. </w:t>
      </w:r>
    </w:p>
  </w:footnote>
  <w:footnote w:id="3">
    <w:p w14:paraId="1C550A27" w14:textId="77777777" w:rsidR="008B4CFD" w:rsidRPr="00547D2F" w:rsidRDefault="008B4CFD">
      <w:pPr>
        <w:pStyle w:val="FootnoteText"/>
        <w:rPr>
          <w:sz w:val="20"/>
        </w:rPr>
      </w:pPr>
      <w:r>
        <w:rPr>
          <w:rStyle w:val="FootnoteReference"/>
        </w:rPr>
        <w:footnoteRef/>
      </w:r>
      <w:r>
        <w:t xml:space="preserve"> </w:t>
      </w:r>
      <w:r>
        <w:rPr>
          <w:sz w:val="20"/>
        </w:rPr>
        <w:t>See ECC Report 184 and ECC/DEC</w:t>
      </w:r>
      <w:proofErr w:type="gramStart"/>
      <w:r>
        <w:rPr>
          <w:sz w:val="20"/>
        </w:rPr>
        <w:t>/(</w:t>
      </w:r>
      <w:proofErr w:type="gramEnd"/>
      <w:r>
        <w:rPr>
          <w:sz w:val="20"/>
        </w:rPr>
        <w:t>13)01.</w:t>
      </w:r>
    </w:p>
  </w:footnote>
  <w:footnote w:id="4">
    <w:p w14:paraId="18D14205" w14:textId="5F654BF7" w:rsidR="00E7476D" w:rsidRDefault="00E7476D">
      <w:pPr>
        <w:pStyle w:val="FootnoteText"/>
      </w:pPr>
      <w:r>
        <w:rPr>
          <w:rStyle w:val="FootnoteReference"/>
        </w:rPr>
        <w:footnoteRef/>
      </w:r>
      <w:r>
        <w:t xml:space="preserve"> </w:t>
      </w:r>
      <w:r w:rsidRPr="00E7476D">
        <w:rPr>
          <w:sz w:val="20"/>
        </w:rPr>
        <w:t>See BR’s Circular Letter CR/358</w:t>
      </w:r>
    </w:p>
  </w:footnote>
  <w:footnote w:id="5">
    <w:p w14:paraId="591C0F80" w14:textId="1E513BCC" w:rsidR="008B4CFD" w:rsidRPr="004D08E2" w:rsidRDefault="008B4CFD">
      <w:pPr>
        <w:pStyle w:val="FootnoteText"/>
        <w:rPr>
          <w:sz w:val="20"/>
        </w:rPr>
      </w:pPr>
      <w:r>
        <w:rPr>
          <w:rStyle w:val="FootnoteReference"/>
        </w:rPr>
        <w:footnoteRef/>
      </w:r>
      <w:r>
        <w:t xml:space="preserve"> </w:t>
      </w:r>
      <w:r>
        <w:rPr>
          <w:sz w:val="20"/>
        </w:rPr>
        <w:t>The content of this Annex is an extract from Annex 6 to Doc. 4A/468.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55069" w14:textId="77777777" w:rsidR="008B4CFD" w:rsidRDefault="008B4CFD"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E7476D">
      <w:rPr>
        <w:rStyle w:val="PageNumber"/>
        <w:noProof/>
      </w:rPr>
      <w:t>6</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01F4D"/>
    <w:multiLevelType w:val="hybridMultilevel"/>
    <w:tmpl w:val="EB2A3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selle Creeser">
    <w15:presenceInfo w15:providerId="Windows Live" w15:userId="72200859c7c9f6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14F"/>
    <w:rsid w:val="00004EF6"/>
    <w:rsid w:val="00005E7F"/>
    <w:rsid w:val="000069D4"/>
    <w:rsid w:val="00011089"/>
    <w:rsid w:val="000122A2"/>
    <w:rsid w:val="00015DCD"/>
    <w:rsid w:val="000174AD"/>
    <w:rsid w:val="000254EC"/>
    <w:rsid w:val="00030404"/>
    <w:rsid w:val="00031023"/>
    <w:rsid w:val="0005376A"/>
    <w:rsid w:val="00056AFB"/>
    <w:rsid w:val="0006456C"/>
    <w:rsid w:val="0008397C"/>
    <w:rsid w:val="0008606E"/>
    <w:rsid w:val="000A7422"/>
    <w:rsid w:val="000A7D55"/>
    <w:rsid w:val="000C2E8E"/>
    <w:rsid w:val="000C476A"/>
    <w:rsid w:val="000D0834"/>
    <w:rsid w:val="000D0E14"/>
    <w:rsid w:val="000E0E7C"/>
    <w:rsid w:val="000F1B4B"/>
    <w:rsid w:val="00103E34"/>
    <w:rsid w:val="0012461F"/>
    <w:rsid w:val="0012744F"/>
    <w:rsid w:val="00152BCE"/>
    <w:rsid w:val="001535A3"/>
    <w:rsid w:val="00156F66"/>
    <w:rsid w:val="00161A05"/>
    <w:rsid w:val="001624DB"/>
    <w:rsid w:val="00164108"/>
    <w:rsid w:val="00182528"/>
    <w:rsid w:val="0018500B"/>
    <w:rsid w:val="00196A19"/>
    <w:rsid w:val="001A1FA6"/>
    <w:rsid w:val="001B7251"/>
    <w:rsid w:val="001C1421"/>
    <w:rsid w:val="001C3ED6"/>
    <w:rsid w:val="001D41F6"/>
    <w:rsid w:val="001D68B7"/>
    <w:rsid w:val="001E0485"/>
    <w:rsid w:val="001F1C63"/>
    <w:rsid w:val="001F4074"/>
    <w:rsid w:val="00202DC1"/>
    <w:rsid w:val="002116EE"/>
    <w:rsid w:val="00211CC2"/>
    <w:rsid w:val="002175CE"/>
    <w:rsid w:val="0021797A"/>
    <w:rsid w:val="00227F53"/>
    <w:rsid w:val="002309D8"/>
    <w:rsid w:val="00230EDC"/>
    <w:rsid w:val="0026274B"/>
    <w:rsid w:val="0028360A"/>
    <w:rsid w:val="00297BBF"/>
    <w:rsid w:val="002A7FE2"/>
    <w:rsid w:val="002B2A29"/>
    <w:rsid w:val="002C539C"/>
    <w:rsid w:val="002D3E3C"/>
    <w:rsid w:val="002D760B"/>
    <w:rsid w:val="002E1B4F"/>
    <w:rsid w:val="002E4705"/>
    <w:rsid w:val="002F2E67"/>
    <w:rsid w:val="00312AE8"/>
    <w:rsid w:val="003146AB"/>
    <w:rsid w:val="00315546"/>
    <w:rsid w:val="00330567"/>
    <w:rsid w:val="00332F80"/>
    <w:rsid w:val="003733B6"/>
    <w:rsid w:val="00381BE3"/>
    <w:rsid w:val="00386A9D"/>
    <w:rsid w:val="00391081"/>
    <w:rsid w:val="003971C9"/>
    <w:rsid w:val="003A2930"/>
    <w:rsid w:val="003B2789"/>
    <w:rsid w:val="003C0A71"/>
    <w:rsid w:val="003C13CE"/>
    <w:rsid w:val="003D0202"/>
    <w:rsid w:val="003E1FB1"/>
    <w:rsid w:val="003E2518"/>
    <w:rsid w:val="004019D2"/>
    <w:rsid w:val="0040287B"/>
    <w:rsid w:val="004175EB"/>
    <w:rsid w:val="004218BF"/>
    <w:rsid w:val="0042483D"/>
    <w:rsid w:val="004369F8"/>
    <w:rsid w:val="004548F2"/>
    <w:rsid w:val="0047080F"/>
    <w:rsid w:val="00470AE7"/>
    <w:rsid w:val="00470CE7"/>
    <w:rsid w:val="0048249F"/>
    <w:rsid w:val="004874D3"/>
    <w:rsid w:val="004A5962"/>
    <w:rsid w:val="004B1EF7"/>
    <w:rsid w:val="004B3752"/>
    <w:rsid w:val="004B3FAD"/>
    <w:rsid w:val="004B5074"/>
    <w:rsid w:val="004C17B6"/>
    <w:rsid w:val="004C4EE9"/>
    <w:rsid w:val="004D08E2"/>
    <w:rsid w:val="004E1601"/>
    <w:rsid w:val="004F229C"/>
    <w:rsid w:val="004F5405"/>
    <w:rsid w:val="004F7406"/>
    <w:rsid w:val="005012D7"/>
    <w:rsid w:val="00501DCA"/>
    <w:rsid w:val="005028BF"/>
    <w:rsid w:val="00502C3B"/>
    <w:rsid w:val="0050612B"/>
    <w:rsid w:val="00513A47"/>
    <w:rsid w:val="00520265"/>
    <w:rsid w:val="005408DF"/>
    <w:rsid w:val="00547D2F"/>
    <w:rsid w:val="005575AA"/>
    <w:rsid w:val="005646E6"/>
    <w:rsid w:val="005656F5"/>
    <w:rsid w:val="0057257D"/>
    <w:rsid w:val="00573344"/>
    <w:rsid w:val="00583F9B"/>
    <w:rsid w:val="0059588E"/>
    <w:rsid w:val="005B0CA1"/>
    <w:rsid w:val="005B3BD6"/>
    <w:rsid w:val="005B6C8B"/>
    <w:rsid w:val="005E5C10"/>
    <w:rsid w:val="005E6229"/>
    <w:rsid w:val="005F1B33"/>
    <w:rsid w:val="005F2C78"/>
    <w:rsid w:val="005F5E6C"/>
    <w:rsid w:val="00602E34"/>
    <w:rsid w:val="00604C54"/>
    <w:rsid w:val="00613AB3"/>
    <w:rsid w:val="006144E4"/>
    <w:rsid w:val="00617F41"/>
    <w:rsid w:val="0063751F"/>
    <w:rsid w:val="00647111"/>
    <w:rsid w:val="00650299"/>
    <w:rsid w:val="00655FC5"/>
    <w:rsid w:val="00673A7D"/>
    <w:rsid w:val="0067440C"/>
    <w:rsid w:val="00680FF1"/>
    <w:rsid w:val="006B0149"/>
    <w:rsid w:val="006B1126"/>
    <w:rsid w:val="006E2143"/>
    <w:rsid w:val="006F7EAC"/>
    <w:rsid w:val="007042B2"/>
    <w:rsid w:val="00717C71"/>
    <w:rsid w:val="007229AE"/>
    <w:rsid w:val="00736970"/>
    <w:rsid w:val="00742D4E"/>
    <w:rsid w:val="007431B8"/>
    <w:rsid w:val="00746B52"/>
    <w:rsid w:val="00761DF0"/>
    <w:rsid w:val="0078046A"/>
    <w:rsid w:val="00795327"/>
    <w:rsid w:val="007E44C5"/>
    <w:rsid w:val="00820B37"/>
    <w:rsid w:val="00822581"/>
    <w:rsid w:val="008309DD"/>
    <w:rsid w:val="0083227A"/>
    <w:rsid w:val="00834717"/>
    <w:rsid w:val="00853935"/>
    <w:rsid w:val="00854866"/>
    <w:rsid w:val="00866900"/>
    <w:rsid w:val="0087289F"/>
    <w:rsid w:val="00881BA1"/>
    <w:rsid w:val="008B4CFD"/>
    <w:rsid w:val="008C1F21"/>
    <w:rsid w:val="008C26B8"/>
    <w:rsid w:val="008C7EF7"/>
    <w:rsid w:val="008D6D92"/>
    <w:rsid w:val="009028ED"/>
    <w:rsid w:val="009034F1"/>
    <w:rsid w:val="009208B6"/>
    <w:rsid w:val="00925212"/>
    <w:rsid w:val="00930C74"/>
    <w:rsid w:val="00931B82"/>
    <w:rsid w:val="00961ACC"/>
    <w:rsid w:val="0097149A"/>
    <w:rsid w:val="00982084"/>
    <w:rsid w:val="00993211"/>
    <w:rsid w:val="00993A5D"/>
    <w:rsid w:val="0099487C"/>
    <w:rsid w:val="00995963"/>
    <w:rsid w:val="009A2C7F"/>
    <w:rsid w:val="009A314F"/>
    <w:rsid w:val="009A3908"/>
    <w:rsid w:val="009B2216"/>
    <w:rsid w:val="009B61EB"/>
    <w:rsid w:val="009C2064"/>
    <w:rsid w:val="009D1697"/>
    <w:rsid w:val="009D2057"/>
    <w:rsid w:val="009D690C"/>
    <w:rsid w:val="009F4990"/>
    <w:rsid w:val="00A014F8"/>
    <w:rsid w:val="00A27002"/>
    <w:rsid w:val="00A31593"/>
    <w:rsid w:val="00A3272A"/>
    <w:rsid w:val="00A5173C"/>
    <w:rsid w:val="00A546C1"/>
    <w:rsid w:val="00A61AEF"/>
    <w:rsid w:val="00A915A3"/>
    <w:rsid w:val="00A97A63"/>
    <w:rsid w:val="00AB35E9"/>
    <w:rsid w:val="00AB5BCE"/>
    <w:rsid w:val="00AD288F"/>
    <w:rsid w:val="00AF173A"/>
    <w:rsid w:val="00AF1966"/>
    <w:rsid w:val="00AF2C5E"/>
    <w:rsid w:val="00B066A4"/>
    <w:rsid w:val="00B07A13"/>
    <w:rsid w:val="00B168E1"/>
    <w:rsid w:val="00B27915"/>
    <w:rsid w:val="00B33324"/>
    <w:rsid w:val="00B35C49"/>
    <w:rsid w:val="00B4279B"/>
    <w:rsid w:val="00B45FC9"/>
    <w:rsid w:val="00B5402E"/>
    <w:rsid w:val="00B6687B"/>
    <w:rsid w:val="00B668A3"/>
    <w:rsid w:val="00B70421"/>
    <w:rsid w:val="00B721F9"/>
    <w:rsid w:val="00B772E3"/>
    <w:rsid w:val="00B943EA"/>
    <w:rsid w:val="00B95A73"/>
    <w:rsid w:val="00BA43F0"/>
    <w:rsid w:val="00BA6ACA"/>
    <w:rsid w:val="00BC1A7D"/>
    <w:rsid w:val="00BC4619"/>
    <w:rsid w:val="00BC7CCF"/>
    <w:rsid w:val="00BD0244"/>
    <w:rsid w:val="00BD295A"/>
    <w:rsid w:val="00BE46A2"/>
    <w:rsid w:val="00BE470B"/>
    <w:rsid w:val="00BE4918"/>
    <w:rsid w:val="00C053F7"/>
    <w:rsid w:val="00C0584B"/>
    <w:rsid w:val="00C12D68"/>
    <w:rsid w:val="00C17EC6"/>
    <w:rsid w:val="00C55A47"/>
    <w:rsid w:val="00C55B65"/>
    <w:rsid w:val="00C57A91"/>
    <w:rsid w:val="00C77046"/>
    <w:rsid w:val="00C80DAC"/>
    <w:rsid w:val="00C963A0"/>
    <w:rsid w:val="00CA5BE3"/>
    <w:rsid w:val="00CA5EC2"/>
    <w:rsid w:val="00CA79A4"/>
    <w:rsid w:val="00CB268F"/>
    <w:rsid w:val="00CC01C2"/>
    <w:rsid w:val="00CC2723"/>
    <w:rsid w:val="00CC3332"/>
    <w:rsid w:val="00CD582E"/>
    <w:rsid w:val="00CF204F"/>
    <w:rsid w:val="00CF21F2"/>
    <w:rsid w:val="00CF5D0E"/>
    <w:rsid w:val="00D016A6"/>
    <w:rsid w:val="00D02712"/>
    <w:rsid w:val="00D06210"/>
    <w:rsid w:val="00D214D0"/>
    <w:rsid w:val="00D22DE5"/>
    <w:rsid w:val="00D2504A"/>
    <w:rsid w:val="00D36073"/>
    <w:rsid w:val="00D57C24"/>
    <w:rsid w:val="00D6546B"/>
    <w:rsid w:val="00D7613C"/>
    <w:rsid w:val="00DA442A"/>
    <w:rsid w:val="00DC44EA"/>
    <w:rsid w:val="00DD0634"/>
    <w:rsid w:val="00DD4BED"/>
    <w:rsid w:val="00DD5560"/>
    <w:rsid w:val="00DE39F0"/>
    <w:rsid w:val="00DE6586"/>
    <w:rsid w:val="00DE7C8D"/>
    <w:rsid w:val="00DF0AF3"/>
    <w:rsid w:val="00DF30A1"/>
    <w:rsid w:val="00E00CBB"/>
    <w:rsid w:val="00E10564"/>
    <w:rsid w:val="00E17D88"/>
    <w:rsid w:val="00E27D7E"/>
    <w:rsid w:val="00E42E13"/>
    <w:rsid w:val="00E53BEF"/>
    <w:rsid w:val="00E6257C"/>
    <w:rsid w:val="00E63C59"/>
    <w:rsid w:val="00E64E1B"/>
    <w:rsid w:val="00E7476D"/>
    <w:rsid w:val="00EB5CBB"/>
    <w:rsid w:val="00EB6C89"/>
    <w:rsid w:val="00EB76EE"/>
    <w:rsid w:val="00ED443B"/>
    <w:rsid w:val="00EE7A75"/>
    <w:rsid w:val="00EF352C"/>
    <w:rsid w:val="00F107C8"/>
    <w:rsid w:val="00F209D3"/>
    <w:rsid w:val="00F2348A"/>
    <w:rsid w:val="00F30717"/>
    <w:rsid w:val="00F30CE4"/>
    <w:rsid w:val="00F93318"/>
    <w:rsid w:val="00FA124A"/>
    <w:rsid w:val="00FB65A1"/>
    <w:rsid w:val="00FC08DD"/>
    <w:rsid w:val="00FC2316"/>
    <w:rsid w:val="00FC2CFD"/>
    <w:rsid w:val="00FD50EC"/>
    <w:rsid w:val="00FF6F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35E0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position w:val="6"/>
      <w:sz w:val="18"/>
    </w:rPr>
  </w:style>
  <w:style w:type="paragraph" w:styleId="FootnoteText">
    <w:name w:val="footnote text"/>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noteTextChar">
    <w:name w:val="Footnote Text Char"/>
    <w:basedOn w:val="DefaultParagraphFont"/>
    <w:link w:val="FootnoteText"/>
    <w:uiPriority w:val="99"/>
    <w:rsid w:val="009A314F"/>
    <w:rPr>
      <w:rFonts w:ascii="Times New Roman" w:hAnsi="Times New Roman"/>
      <w:sz w:val="24"/>
      <w:lang w:val="en-GB" w:eastAsia="en-US"/>
    </w:rPr>
  </w:style>
  <w:style w:type="character" w:styleId="Hyperlink">
    <w:name w:val="Hyperlink"/>
    <w:basedOn w:val="DefaultParagraphFont"/>
    <w:rsid w:val="009A314F"/>
    <w:rPr>
      <w:color w:val="0000FF" w:themeColor="hyperlink"/>
      <w:u w:val="single"/>
    </w:rPr>
  </w:style>
  <w:style w:type="paragraph" w:styleId="ListParagraph">
    <w:name w:val="List Paragraph"/>
    <w:basedOn w:val="Normal"/>
    <w:uiPriority w:val="34"/>
    <w:qFormat/>
    <w:rsid w:val="009A314F"/>
    <w:pPr>
      <w:ind w:left="720"/>
      <w:contextualSpacing/>
    </w:pPr>
  </w:style>
  <w:style w:type="paragraph" w:styleId="BalloonText">
    <w:name w:val="Balloon Text"/>
    <w:basedOn w:val="Normal"/>
    <w:link w:val="BalloonTextChar"/>
    <w:rsid w:val="00DC44EA"/>
    <w:pPr>
      <w:spacing w:before="0"/>
    </w:pPr>
    <w:rPr>
      <w:rFonts w:ascii="Tahoma" w:hAnsi="Tahoma" w:cs="Tahoma"/>
      <w:sz w:val="16"/>
      <w:szCs w:val="16"/>
    </w:rPr>
  </w:style>
  <w:style w:type="character" w:customStyle="1" w:styleId="BalloonTextChar">
    <w:name w:val="Balloon Text Char"/>
    <w:basedOn w:val="DefaultParagraphFont"/>
    <w:link w:val="BalloonText"/>
    <w:rsid w:val="00DC44EA"/>
    <w:rPr>
      <w:rFonts w:ascii="Tahoma" w:hAnsi="Tahoma" w:cs="Tahoma"/>
      <w:sz w:val="16"/>
      <w:szCs w:val="16"/>
      <w:lang w:val="en-GB" w:eastAsia="en-US"/>
    </w:rPr>
  </w:style>
  <w:style w:type="character" w:styleId="CommentReference">
    <w:name w:val="annotation reference"/>
    <w:basedOn w:val="DefaultParagraphFont"/>
    <w:rsid w:val="003D0202"/>
    <w:rPr>
      <w:sz w:val="16"/>
      <w:szCs w:val="16"/>
    </w:rPr>
  </w:style>
  <w:style w:type="paragraph" w:styleId="CommentText">
    <w:name w:val="annotation text"/>
    <w:basedOn w:val="Normal"/>
    <w:link w:val="CommentTextChar"/>
    <w:rsid w:val="003D0202"/>
    <w:rPr>
      <w:sz w:val="20"/>
    </w:rPr>
  </w:style>
  <w:style w:type="character" w:customStyle="1" w:styleId="CommentTextChar">
    <w:name w:val="Comment Text Char"/>
    <w:basedOn w:val="DefaultParagraphFont"/>
    <w:link w:val="CommentText"/>
    <w:rsid w:val="003D0202"/>
    <w:rPr>
      <w:rFonts w:ascii="Times New Roman" w:hAnsi="Times New Roman"/>
      <w:lang w:val="en-GB" w:eastAsia="en-US"/>
    </w:rPr>
  </w:style>
  <w:style w:type="paragraph" w:styleId="CommentSubject">
    <w:name w:val="annotation subject"/>
    <w:basedOn w:val="CommentText"/>
    <w:next w:val="CommentText"/>
    <w:link w:val="CommentSubjectChar"/>
    <w:rsid w:val="003D0202"/>
    <w:rPr>
      <w:b/>
      <w:bCs/>
    </w:rPr>
  </w:style>
  <w:style w:type="character" w:customStyle="1" w:styleId="CommentSubjectChar">
    <w:name w:val="Comment Subject Char"/>
    <w:basedOn w:val="CommentTextChar"/>
    <w:link w:val="CommentSubject"/>
    <w:rsid w:val="003D0202"/>
    <w:rPr>
      <w:rFonts w:ascii="Times New Roman" w:hAnsi="Times New Roman"/>
      <w:b/>
      <w:bCs/>
      <w:lang w:val="en-GB" w:eastAsia="en-US"/>
    </w:rPr>
  </w:style>
  <w:style w:type="paragraph" w:styleId="Revision">
    <w:name w:val="Revision"/>
    <w:hidden/>
    <w:uiPriority w:val="99"/>
    <w:semiHidden/>
    <w:rsid w:val="00736970"/>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position w:val="6"/>
      <w:sz w:val="18"/>
    </w:rPr>
  </w:style>
  <w:style w:type="paragraph" w:styleId="FootnoteText">
    <w:name w:val="footnote text"/>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noteTextChar">
    <w:name w:val="Footnote Text Char"/>
    <w:basedOn w:val="DefaultParagraphFont"/>
    <w:link w:val="FootnoteText"/>
    <w:uiPriority w:val="99"/>
    <w:rsid w:val="009A314F"/>
    <w:rPr>
      <w:rFonts w:ascii="Times New Roman" w:hAnsi="Times New Roman"/>
      <w:sz w:val="24"/>
      <w:lang w:val="en-GB" w:eastAsia="en-US"/>
    </w:rPr>
  </w:style>
  <w:style w:type="character" w:styleId="Hyperlink">
    <w:name w:val="Hyperlink"/>
    <w:basedOn w:val="DefaultParagraphFont"/>
    <w:rsid w:val="009A314F"/>
    <w:rPr>
      <w:color w:val="0000FF" w:themeColor="hyperlink"/>
      <w:u w:val="single"/>
    </w:rPr>
  </w:style>
  <w:style w:type="paragraph" w:styleId="ListParagraph">
    <w:name w:val="List Paragraph"/>
    <w:basedOn w:val="Normal"/>
    <w:uiPriority w:val="34"/>
    <w:qFormat/>
    <w:rsid w:val="009A314F"/>
    <w:pPr>
      <w:ind w:left="720"/>
      <w:contextualSpacing/>
    </w:pPr>
  </w:style>
  <w:style w:type="paragraph" w:styleId="BalloonText">
    <w:name w:val="Balloon Text"/>
    <w:basedOn w:val="Normal"/>
    <w:link w:val="BalloonTextChar"/>
    <w:rsid w:val="00DC44EA"/>
    <w:pPr>
      <w:spacing w:before="0"/>
    </w:pPr>
    <w:rPr>
      <w:rFonts w:ascii="Tahoma" w:hAnsi="Tahoma" w:cs="Tahoma"/>
      <w:sz w:val="16"/>
      <w:szCs w:val="16"/>
    </w:rPr>
  </w:style>
  <w:style w:type="character" w:customStyle="1" w:styleId="BalloonTextChar">
    <w:name w:val="Balloon Text Char"/>
    <w:basedOn w:val="DefaultParagraphFont"/>
    <w:link w:val="BalloonText"/>
    <w:rsid w:val="00DC44EA"/>
    <w:rPr>
      <w:rFonts w:ascii="Tahoma" w:hAnsi="Tahoma" w:cs="Tahoma"/>
      <w:sz w:val="16"/>
      <w:szCs w:val="16"/>
      <w:lang w:val="en-GB" w:eastAsia="en-US"/>
    </w:rPr>
  </w:style>
  <w:style w:type="character" w:styleId="CommentReference">
    <w:name w:val="annotation reference"/>
    <w:basedOn w:val="DefaultParagraphFont"/>
    <w:rsid w:val="003D0202"/>
    <w:rPr>
      <w:sz w:val="16"/>
      <w:szCs w:val="16"/>
    </w:rPr>
  </w:style>
  <w:style w:type="paragraph" w:styleId="CommentText">
    <w:name w:val="annotation text"/>
    <w:basedOn w:val="Normal"/>
    <w:link w:val="CommentTextChar"/>
    <w:rsid w:val="003D0202"/>
    <w:rPr>
      <w:sz w:val="20"/>
    </w:rPr>
  </w:style>
  <w:style w:type="character" w:customStyle="1" w:styleId="CommentTextChar">
    <w:name w:val="Comment Text Char"/>
    <w:basedOn w:val="DefaultParagraphFont"/>
    <w:link w:val="CommentText"/>
    <w:rsid w:val="003D0202"/>
    <w:rPr>
      <w:rFonts w:ascii="Times New Roman" w:hAnsi="Times New Roman"/>
      <w:lang w:val="en-GB" w:eastAsia="en-US"/>
    </w:rPr>
  </w:style>
  <w:style w:type="paragraph" w:styleId="CommentSubject">
    <w:name w:val="annotation subject"/>
    <w:basedOn w:val="CommentText"/>
    <w:next w:val="CommentText"/>
    <w:link w:val="CommentSubjectChar"/>
    <w:rsid w:val="003D0202"/>
    <w:rPr>
      <w:b/>
      <w:bCs/>
    </w:rPr>
  </w:style>
  <w:style w:type="character" w:customStyle="1" w:styleId="CommentSubjectChar">
    <w:name w:val="Comment Subject Char"/>
    <w:basedOn w:val="CommentTextChar"/>
    <w:link w:val="CommentSubject"/>
    <w:rsid w:val="003D0202"/>
    <w:rPr>
      <w:rFonts w:ascii="Times New Roman" w:hAnsi="Times New Roman"/>
      <w:b/>
      <w:bCs/>
      <w:lang w:val="en-GB" w:eastAsia="en-US"/>
    </w:rPr>
  </w:style>
  <w:style w:type="paragraph" w:styleId="Revision">
    <w:name w:val="Revision"/>
    <w:hidden/>
    <w:uiPriority w:val="99"/>
    <w:semiHidden/>
    <w:rsid w:val="00736970"/>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08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customXml" Target="../customXml/item5.xml"/><Relationship Id="rId5" Type="http://schemas.microsoft.com/office/2007/relationships/stylesWithEffects" Target="stylesWithEffect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CB1424E43FF647A7BDE743DBEF9DB4" ma:contentTypeVersion="3" ma:contentTypeDescription="Create a new document." ma:contentTypeScope="" ma:versionID="a3c164daf26a3a4d1d5cf874baccde0e">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A3E975-43C1-462E-8D84-0C400D23DB13}"/>
</file>

<file path=customXml/itemProps2.xml><?xml version="1.0" encoding="utf-8"?>
<ds:datastoreItem xmlns:ds="http://schemas.openxmlformats.org/officeDocument/2006/customXml" ds:itemID="{6FD4C0B3-79AA-4191-BDB7-BFFD4C7E58AF}"/>
</file>

<file path=customXml/itemProps3.xml><?xml version="1.0" encoding="utf-8"?>
<ds:datastoreItem xmlns:ds="http://schemas.openxmlformats.org/officeDocument/2006/customXml" ds:itemID="{D1609FD2-97F8-4517-81B1-A3983FC7A9B7}"/>
</file>

<file path=customXml/itemProps4.xml><?xml version="1.0" encoding="utf-8"?>
<ds:datastoreItem xmlns:ds="http://schemas.openxmlformats.org/officeDocument/2006/customXml" ds:itemID="{759C5F32-B817-4F7D-8FEE-286CED7E7611}"/>
</file>

<file path=customXml/itemProps5.xml><?xml version="1.0" encoding="utf-8"?>
<ds:datastoreItem xmlns:ds="http://schemas.openxmlformats.org/officeDocument/2006/customXml" ds:itemID="{BB85856B-3DB1-4365-8DF3-86566DE9ABD5}"/>
</file>

<file path=docProps/app.xml><?xml version="1.0" encoding="utf-8"?>
<Properties xmlns="http://schemas.openxmlformats.org/officeDocument/2006/extended-properties" xmlns:vt="http://schemas.openxmlformats.org/officeDocument/2006/docPropsVTypes">
  <Template>PE_BR</Template>
  <TotalTime>7</TotalTime>
  <Pages>10</Pages>
  <Words>4275</Words>
  <Characters>23322</Characters>
  <Application>Microsoft Office Word</Application>
  <DocSecurity>0</DocSecurity>
  <Lines>194</Lines>
  <Paragraphs>55</Paragraphs>
  <ScaleCrop>false</ScaleCrop>
  <HeadingPairs>
    <vt:vector size="2" baseType="variant">
      <vt:variant>
        <vt:lpstr>Title</vt:lpstr>
      </vt:variant>
      <vt:variant>
        <vt:i4>1</vt:i4>
      </vt:variant>
    </vt:vector>
  </HeadingPairs>
  <TitlesOfParts>
    <vt:vector size="1" baseType="lpstr">
      <vt:lpstr/>
    </vt:vector>
  </TitlesOfParts>
  <Company>Inmarsat</Company>
  <LinksUpToDate>false</LinksUpToDate>
  <CharactersWithSpaces>27542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capdessu</dc:creator>
  <cp:lastModifiedBy>Mario Neri</cp:lastModifiedBy>
  <cp:revision>3</cp:revision>
  <cp:lastPrinted>2013-09-24T14:21:00Z</cp:lastPrinted>
  <dcterms:created xsi:type="dcterms:W3CDTF">2014-04-01T14:18:00Z</dcterms:created>
  <dcterms:modified xsi:type="dcterms:W3CDTF">2014-04-01T14:26:00Z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0x010100CBCB1424E43FF647A7BDE743DBEF9DB4</vt:lpwstr>
  </property>
</Properties>
</file>