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2EF2" w:rsidRDefault="00EA27A0" w:rsidP="00EA27A0">
      <w:pPr>
        <w:pStyle w:val="Telecomhead"/>
        <w:ind w:right="142"/>
        <w:rPr>
          <w:sz w:val="36"/>
          <w:lang w:val="en-GB"/>
        </w:rPr>
      </w:pPr>
      <w:r>
        <w:rPr>
          <w:sz w:val="36"/>
          <w:lang w:val="en-GB"/>
        </w:rPr>
        <w:t xml:space="preserve">ITU </w:t>
      </w:r>
      <w:r w:rsidR="00922EF2">
        <w:rPr>
          <w:sz w:val="36"/>
          <w:lang w:val="en-GB"/>
        </w:rPr>
        <w:t xml:space="preserve">Regional </w:t>
      </w:r>
      <w:r>
        <w:rPr>
          <w:sz w:val="36"/>
          <w:lang w:val="en-GB"/>
        </w:rPr>
        <w:t xml:space="preserve">Seminar for Europe on </w:t>
      </w:r>
      <w:r>
        <w:rPr>
          <w:sz w:val="36"/>
          <w:lang w:val="en-GB"/>
        </w:rPr>
        <w:br/>
      </w:r>
      <w:r w:rsidRPr="00EA27A0">
        <w:rPr>
          <w:sz w:val="36"/>
          <w:lang w:val="en-GB"/>
        </w:rPr>
        <w:t>Transition to Digital Terrestrial Television Broadcasting and Digital Dividend</w:t>
      </w:r>
    </w:p>
    <w:p w:rsidR="00922EF2" w:rsidRPr="00E84E0D" w:rsidRDefault="00EA27A0" w:rsidP="00EA27A0">
      <w:pPr>
        <w:pStyle w:val="Telecomhead"/>
        <w:spacing w:before="0"/>
        <w:ind w:right="142"/>
      </w:pPr>
      <w:r w:rsidRPr="00E84E0D">
        <w:t xml:space="preserve">5-7 </w:t>
      </w:r>
      <w:r w:rsidRPr="00EA27A0">
        <w:rPr>
          <w:lang w:val="en-GB"/>
        </w:rPr>
        <w:t>November</w:t>
      </w:r>
      <w:r w:rsidRPr="00E84E0D">
        <w:t xml:space="preserve"> 2012 </w:t>
      </w:r>
    </w:p>
    <w:p w:rsidR="00922EF2" w:rsidRPr="00E84E0D" w:rsidRDefault="00EA27A0" w:rsidP="00EA27A0">
      <w:pPr>
        <w:pStyle w:val="Telecomhead"/>
        <w:spacing w:before="0"/>
        <w:ind w:right="142"/>
      </w:pPr>
      <w:r w:rsidRPr="00E84E0D">
        <w:t>Budapest, Hungary</w:t>
      </w:r>
    </w:p>
    <w:p w:rsidR="00922EF2" w:rsidRPr="00E84E0D" w:rsidRDefault="00EA27A0">
      <w:pPr>
        <w:pStyle w:val="Telecomhead"/>
        <w:spacing w:after="0"/>
        <w:ind w:right="142"/>
        <w:rPr>
          <w:sz w:val="40"/>
          <w:u w:val="single"/>
        </w:rPr>
      </w:pPr>
      <w:r w:rsidRPr="00E84E0D">
        <w:rPr>
          <w:sz w:val="40"/>
          <w:u w:val="single"/>
        </w:rPr>
        <w:t>Brahima Sanou</w:t>
      </w:r>
      <w:r w:rsidR="00922EF2" w:rsidRPr="00E84E0D">
        <w:rPr>
          <w:sz w:val="40"/>
          <w:u w:val="single"/>
        </w:rPr>
        <w:t xml:space="preserve"> </w:t>
      </w:r>
    </w:p>
    <w:p w:rsidR="00922EF2" w:rsidRDefault="00EA27A0">
      <w:pPr>
        <w:pStyle w:val="Telecomhead"/>
        <w:spacing w:after="0"/>
        <w:ind w:right="142"/>
        <w:rPr>
          <w:lang w:val="en-GB"/>
        </w:rPr>
      </w:pPr>
      <w:r>
        <w:rPr>
          <w:lang w:val="en-GB"/>
        </w:rPr>
        <w:t>D</w:t>
      </w:r>
      <w:r w:rsidR="00922EF2">
        <w:rPr>
          <w:lang w:val="en-GB"/>
        </w:rPr>
        <w:t xml:space="preserve">irector </w:t>
      </w:r>
      <w:r w:rsidR="00922EF2">
        <w:rPr>
          <w:lang w:val="en-GB"/>
        </w:rPr>
        <w:br/>
        <w:t>Telecommunication Development Bureau</w:t>
      </w:r>
    </w:p>
    <w:p w:rsidR="00922EF2" w:rsidRDefault="00922EF2">
      <w:pPr>
        <w:pStyle w:val="Telecomhead"/>
        <w:spacing w:after="0"/>
        <w:ind w:right="142"/>
        <w:rPr>
          <w:lang w:val="en-GB"/>
        </w:rPr>
      </w:pPr>
      <w:r>
        <w:rPr>
          <w:lang w:val="en-GB"/>
        </w:rPr>
        <w:t>International Telecommunication Union</w:t>
      </w:r>
    </w:p>
    <w:p w:rsidR="004205FD" w:rsidRDefault="004205FD" w:rsidP="004205FD">
      <w:pPr>
        <w:pStyle w:val="Telecomhead"/>
        <w:spacing w:after="0"/>
        <w:ind w:right="142"/>
        <w:rPr>
          <w:lang w:val="en-GB"/>
        </w:rPr>
      </w:pPr>
      <w:r>
        <w:rPr>
          <w:lang w:val="en-GB"/>
        </w:rPr>
        <w:br/>
        <w:t xml:space="preserve">Delivered on behalf of the BDT Director by </w:t>
      </w:r>
      <w:r>
        <w:rPr>
          <w:lang w:val="en-GB"/>
        </w:rPr>
        <w:br/>
        <w:t>Jaroslaw Ponder, Europe Coordinator, ITU</w:t>
      </w:r>
    </w:p>
    <w:p w:rsidR="00922EF2" w:rsidRDefault="00922EF2">
      <w:pPr>
        <w:pStyle w:val="Telecomhead"/>
        <w:spacing w:before="0"/>
        <w:ind w:right="142"/>
        <w:rPr>
          <w:lang w:val="en-GB"/>
        </w:rPr>
      </w:pPr>
    </w:p>
    <w:p w:rsidR="00922EF2" w:rsidRDefault="00922EF2">
      <w:pPr>
        <w:pStyle w:val="Telecomhead"/>
        <w:spacing w:before="0"/>
        <w:ind w:right="142"/>
        <w:rPr>
          <w:lang w:val="en-GB"/>
        </w:rPr>
      </w:pPr>
    </w:p>
    <w:p w:rsidR="00922EF2" w:rsidRPr="00296594" w:rsidRDefault="00922EF2" w:rsidP="00EA27A0">
      <w:pPr>
        <w:pStyle w:val="HPMbodytext"/>
        <w:spacing w:before="0" w:after="240" w:line="480" w:lineRule="auto"/>
        <w:ind w:right="142"/>
        <w:rPr>
          <w:rFonts w:ascii="Verdana" w:hAnsi="Verdana"/>
          <w:sz w:val="28"/>
          <w:szCs w:val="28"/>
        </w:rPr>
      </w:pPr>
      <w:r w:rsidRPr="00296594">
        <w:rPr>
          <w:rFonts w:ascii="Verdana" w:hAnsi="Verdana"/>
          <w:sz w:val="28"/>
          <w:szCs w:val="28"/>
        </w:rPr>
        <w:t xml:space="preserve">Distinguished guests, </w:t>
      </w:r>
      <w:r w:rsidRPr="00296594">
        <w:rPr>
          <w:rFonts w:ascii="Verdana" w:hAnsi="Verdana"/>
          <w:sz w:val="28"/>
          <w:szCs w:val="28"/>
        </w:rPr>
        <w:br/>
        <w:t>Ladies and gentlemen,</w:t>
      </w:r>
    </w:p>
    <w:p w:rsidR="0099118C" w:rsidRPr="00296594" w:rsidRDefault="004205FD" w:rsidP="004205FD">
      <w:pPr>
        <w:pStyle w:val="HPMbodytext"/>
        <w:numPr>
          <w:ilvl w:val="0"/>
          <w:numId w:val="2"/>
        </w:numPr>
        <w:spacing w:before="0" w:after="240" w:line="480" w:lineRule="auto"/>
        <w:rPr>
          <w:rFonts w:ascii="Verdana" w:hAnsi="Verdana"/>
          <w:sz w:val="28"/>
          <w:szCs w:val="28"/>
        </w:rPr>
      </w:pPr>
      <w:r>
        <w:rPr>
          <w:rFonts w:ascii="Verdana" w:hAnsi="Verdana"/>
          <w:sz w:val="28"/>
          <w:szCs w:val="28"/>
        </w:rPr>
        <w:t xml:space="preserve">On </w:t>
      </w:r>
      <w:r>
        <w:rPr>
          <w:rFonts w:ascii="Verdana" w:hAnsi="Verdana"/>
          <w:sz w:val="28"/>
          <w:szCs w:val="28"/>
        </w:rPr>
        <w:t xml:space="preserve">behalf of Mr Brahima Sanou, Director of the ITU Telecommunication Development Bureau, we would like to welcome all participants of this </w:t>
      </w:r>
      <w:r w:rsidR="00EA27A0" w:rsidRPr="00296594">
        <w:rPr>
          <w:rFonts w:ascii="Verdana" w:hAnsi="Verdana"/>
          <w:sz w:val="28"/>
          <w:szCs w:val="28"/>
        </w:rPr>
        <w:t xml:space="preserve">important </w:t>
      </w:r>
      <w:r w:rsidR="0099118C" w:rsidRPr="00296594">
        <w:rPr>
          <w:rFonts w:ascii="Verdana" w:hAnsi="Verdana"/>
          <w:sz w:val="28"/>
          <w:szCs w:val="28"/>
        </w:rPr>
        <w:t>R</w:t>
      </w:r>
      <w:r w:rsidR="00EA27A0" w:rsidRPr="00296594">
        <w:rPr>
          <w:rFonts w:ascii="Verdana" w:hAnsi="Verdana"/>
          <w:sz w:val="28"/>
          <w:szCs w:val="28"/>
        </w:rPr>
        <w:t xml:space="preserve">egional </w:t>
      </w:r>
      <w:r w:rsidR="0099118C" w:rsidRPr="00296594">
        <w:rPr>
          <w:rFonts w:ascii="Verdana" w:hAnsi="Verdana"/>
          <w:sz w:val="28"/>
          <w:szCs w:val="28"/>
        </w:rPr>
        <w:t>S</w:t>
      </w:r>
      <w:r w:rsidR="00EA27A0" w:rsidRPr="00296594">
        <w:rPr>
          <w:rFonts w:ascii="Verdana" w:hAnsi="Verdana"/>
          <w:sz w:val="28"/>
          <w:szCs w:val="28"/>
        </w:rPr>
        <w:t>eminar for Europe on Transition to Digital Terrestrial Television Broadcasting and Digital Dividend</w:t>
      </w:r>
      <w:r w:rsidR="0099118C" w:rsidRPr="00296594">
        <w:rPr>
          <w:rFonts w:ascii="Verdana" w:hAnsi="Verdana"/>
          <w:sz w:val="28"/>
          <w:szCs w:val="28"/>
        </w:rPr>
        <w:t>, organized by ITU in collaboration with National Media and Infocommunications Authority of Hungary</w:t>
      </w:r>
      <w:r w:rsidR="00922EF2" w:rsidRPr="00296594">
        <w:rPr>
          <w:rFonts w:ascii="Verdana" w:hAnsi="Verdana"/>
          <w:sz w:val="28"/>
          <w:szCs w:val="28"/>
        </w:rPr>
        <w:t xml:space="preserve">. </w:t>
      </w:r>
    </w:p>
    <w:p w:rsidR="00922EF2" w:rsidRPr="00296594" w:rsidRDefault="009C42DC" w:rsidP="009C42DC">
      <w:pPr>
        <w:pStyle w:val="HPMbodytext"/>
        <w:numPr>
          <w:ilvl w:val="0"/>
          <w:numId w:val="2"/>
        </w:numPr>
        <w:spacing w:before="0" w:after="240" w:line="480" w:lineRule="auto"/>
        <w:rPr>
          <w:rFonts w:ascii="Verdana" w:hAnsi="Verdana"/>
          <w:sz w:val="28"/>
          <w:szCs w:val="28"/>
        </w:rPr>
      </w:pPr>
      <w:r w:rsidRPr="00296594">
        <w:rPr>
          <w:rFonts w:ascii="Verdana" w:hAnsi="Verdana"/>
          <w:sz w:val="28"/>
          <w:szCs w:val="28"/>
        </w:rPr>
        <w:t xml:space="preserve">The ITU deeply appreciates the commitment of Madame </w:t>
      </w:r>
      <w:r w:rsidR="00EA27A0" w:rsidRPr="00296594">
        <w:rPr>
          <w:rFonts w:ascii="Verdana" w:hAnsi="Verdana"/>
          <w:sz w:val="28"/>
          <w:szCs w:val="28"/>
        </w:rPr>
        <w:t xml:space="preserve">Annamaria Szalai, President </w:t>
      </w:r>
      <w:r w:rsidRPr="00296594">
        <w:rPr>
          <w:rFonts w:ascii="Verdana" w:hAnsi="Verdana"/>
          <w:sz w:val="28"/>
          <w:szCs w:val="28"/>
        </w:rPr>
        <w:t xml:space="preserve">of Hungary’s </w:t>
      </w:r>
      <w:r w:rsidR="00EA27A0" w:rsidRPr="00296594">
        <w:rPr>
          <w:rFonts w:ascii="Verdana" w:hAnsi="Verdana"/>
          <w:sz w:val="28"/>
          <w:szCs w:val="28"/>
        </w:rPr>
        <w:t>National Media and Infocommunications Authority</w:t>
      </w:r>
      <w:r w:rsidR="00922EF2" w:rsidRPr="00296594">
        <w:rPr>
          <w:rFonts w:ascii="Verdana" w:hAnsi="Verdana"/>
          <w:sz w:val="28"/>
          <w:szCs w:val="28"/>
        </w:rPr>
        <w:t xml:space="preserve">, and through </w:t>
      </w:r>
      <w:r w:rsidRPr="00296594">
        <w:rPr>
          <w:rFonts w:ascii="Verdana" w:hAnsi="Verdana"/>
          <w:sz w:val="28"/>
          <w:szCs w:val="28"/>
        </w:rPr>
        <w:t xml:space="preserve">her </w:t>
      </w:r>
      <w:r w:rsidR="00922EF2" w:rsidRPr="00296594">
        <w:rPr>
          <w:rFonts w:ascii="Verdana" w:hAnsi="Verdana"/>
          <w:sz w:val="28"/>
          <w:szCs w:val="28"/>
        </w:rPr>
        <w:t xml:space="preserve">the Government of </w:t>
      </w:r>
      <w:r w:rsidR="00EA27A0" w:rsidRPr="00296594">
        <w:rPr>
          <w:rFonts w:ascii="Verdana" w:hAnsi="Verdana"/>
          <w:sz w:val="28"/>
          <w:szCs w:val="28"/>
        </w:rPr>
        <w:t>Hungary</w:t>
      </w:r>
      <w:r w:rsidRPr="00296594">
        <w:rPr>
          <w:rFonts w:ascii="Verdana" w:hAnsi="Verdana"/>
          <w:sz w:val="28"/>
          <w:szCs w:val="28"/>
        </w:rPr>
        <w:t>, to the</w:t>
      </w:r>
      <w:r w:rsidR="00EA27A0" w:rsidRPr="00296594">
        <w:rPr>
          <w:rFonts w:ascii="Verdana" w:hAnsi="Verdana"/>
          <w:sz w:val="28"/>
          <w:szCs w:val="28"/>
        </w:rPr>
        <w:t xml:space="preserve"> </w:t>
      </w:r>
      <w:r w:rsidRPr="00296594">
        <w:rPr>
          <w:rFonts w:ascii="Verdana" w:hAnsi="Verdana"/>
          <w:sz w:val="28"/>
          <w:szCs w:val="28"/>
        </w:rPr>
        <w:t xml:space="preserve">European Regional Initiative on Digital Broadcasting, under whose auspices this meeting has been organised. </w:t>
      </w:r>
    </w:p>
    <w:p w:rsidR="004205FD" w:rsidRPr="004205FD" w:rsidRDefault="004205FD" w:rsidP="00DC63D5">
      <w:pPr>
        <w:pStyle w:val="HPMbodytext"/>
        <w:numPr>
          <w:ilvl w:val="0"/>
          <w:numId w:val="2"/>
        </w:numPr>
        <w:spacing w:before="0" w:after="240" w:line="480" w:lineRule="auto"/>
        <w:rPr>
          <w:rFonts w:ascii="Verdana" w:hAnsi="Verdana"/>
          <w:sz w:val="28"/>
          <w:szCs w:val="28"/>
        </w:rPr>
      </w:pPr>
      <w:r w:rsidRPr="004205FD">
        <w:rPr>
          <w:rFonts w:ascii="Verdana" w:hAnsi="Verdana"/>
          <w:sz w:val="28"/>
          <w:szCs w:val="28"/>
        </w:rPr>
        <w:t>The process of transition from analogue to digital broadcasting offers advantages in terms of spectrum efficiency, higher video and audio quality and new business opportunities</w:t>
      </w:r>
      <w:r w:rsidR="00DC63D5">
        <w:rPr>
          <w:rFonts w:ascii="Verdana" w:hAnsi="Verdana"/>
          <w:sz w:val="28"/>
          <w:szCs w:val="28"/>
        </w:rPr>
        <w:t>:</w:t>
      </w:r>
      <w:r w:rsidRPr="004205FD">
        <w:rPr>
          <w:rFonts w:ascii="Verdana" w:hAnsi="Verdana"/>
          <w:sz w:val="28"/>
          <w:szCs w:val="28"/>
        </w:rPr>
        <w:t xml:space="preserve"> </w:t>
      </w:r>
    </w:p>
    <w:p w:rsidR="004205FD" w:rsidRPr="00DC63D5" w:rsidRDefault="004205FD" w:rsidP="00DC63D5">
      <w:pPr>
        <w:numPr>
          <w:ilvl w:val="1"/>
          <w:numId w:val="3"/>
        </w:numPr>
        <w:spacing w:before="0" w:after="200" w:line="276" w:lineRule="auto"/>
        <w:rPr>
          <w:rFonts w:ascii="Verdana" w:hAnsi="Verdana"/>
          <w:sz w:val="28"/>
          <w:szCs w:val="28"/>
        </w:rPr>
      </w:pPr>
      <w:r w:rsidRPr="004205FD">
        <w:rPr>
          <w:rFonts w:ascii="Verdana" w:hAnsi="Verdana"/>
          <w:sz w:val="28"/>
          <w:szCs w:val="28"/>
        </w:rPr>
        <w:t xml:space="preserve">higher number of programmes, </w:t>
      </w:r>
      <w:r w:rsidRPr="00DC63D5">
        <w:rPr>
          <w:rFonts w:ascii="Verdana" w:hAnsi="Verdana"/>
          <w:sz w:val="28"/>
          <w:szCs w:val="28"/>
        </w:rPr>
        <w:t>a better quality</w:t>
      </w:r>
      <w:r w:rsidR="00DC63D5">
        <w:rPr>
          <w:rFonts w:ascii="Verdana" w:hAnsi="Verdana"/>
          <w:sz w:val="28"/>
          <w:szCs w:val="28"/>
        </w:rPr>
        <w:t>;</w:t>
      </w:r>
      <w:r w:rsidRPr="00DC63D5">
        <w:rPr>
          <w:rFonts w:ascii="Verdana" w:hAnsi="Verdana"/>
          <w:sz w:val="28"/>
          <w:szCs w:val="28"/>
        </w:rPr>
        <w:t xml:space="preserve"> </w:t>
      </w:r>
    </w:p>
    <w:p w:rsidR="004205FD" w:rsidRPr="004205FD" w:rsidRDefault="004205FD" w:rsidP="00DC63D5">
      <w:pPr>
        <w:numPr>
          <w:ilvl w:val="1"/>
          <w:numId w:val="3"/>
        </w:numPr>
        <w:spacing w:before="0" w:after="200" w:line="276" w:lineRule="auto"/>
        <w:rPr>
          <w:rFonts w:ascii="Verdana" w:hAnsi="Verdana"/>
          <w:sz w:val="28"/>
          <w:szCs w:val="28"/>
        </w:rPr>
      </w:pPr>
      <w:r w:rsidRPr="004205FD">
        <w:rPr>
          <w:rFonts w:ascii="Verdana" w:hAnsi="Verdana"/>
          <w:sz w:val="28"/>
          <w:szCs w:val="28"/>
        </w:rPr>
        <w:t xml:space="preserve">much more efficient </w:t>
      </w:r>
      <w:r w:rsidR="00DC63D5">
        <w:rPr>
          <w:rFonts w:ascii="Verdana" w:hAnsi="Verdana"/>
          <w:sz w:val="28"/>
          <w:szCs w:val="28"/>
        </w:rPr>
        <w:t xml:space="preserve">spectrum use </w:t>
      </w:r>
      <w:r w:rsidRPr="004205FD">
        <w:rPr>
          <w:rFonts w:ascii="Verdana" w:hAnsi="Verdana"/>
          <w:sz w:val="28"/>
          <w:szCs w:val="28"/>
        </w:rPr>
        <w:t xml:space="preserve">than </w:t>
      </w:r>
      <w:r w:rsidR="00DC63D5">
        <w:rPr>
          <w:rFonts w:ascii="Verdana" w:hAnsi="Verdana"/>
          <w:sz w:val="28"/>
          <w:szCs w:val="28"/>
        </w:rPr>
        <w:t xml:space="preserve">in </w:t>
      </w:r>
      <w:r w:rsidRPr="004205FD">
        <w:rPr>
          <w:rFonts w:ascii="Verdana" w:hAnsi="Verdana"/>
          <w:sz w:val="28"/>
          <w:szCs w:val="28"/>
        </w:rPr>
        <w:t>analogue</w:t>
      </w:r>
      <w:r w:rsidR="00DC63D5">
        <w:rPr>
          <w:rFonts w:ascii="Verdana" w:hAnsi="Verdana"/>
          <w:sz w:val="28"/>
          <w:szCs w:val="28"/>
        </w:rPr>
        <w:t>;</w:t>
      </w:r>
      <w:r w:rsidRPr="004205FD">
        <w:rPr>
          <w:rFonts w:ascii="Verdana" w:hAnsi="Verdana"/>
          <w:sz w:val="28"/>
          <w:szCs w:val="28"/>
        </w:rPr>
        <w:t xml:space="preserve"> </w:t>
      </w:r>
    </w:p>
    <w:p w:rsidR="004205FD" w:rsidRPr="004205FD" w:rsidRDefault="004205FD" w:rsidP="004205FD">
      <w:pPr>
        <w:numPr>
          <w:ilvl w:val="1"/>
          <w:numId w:val="3"/>
        </w:numPr>
        <w:spacing w:before="0" w:after="200" w:line="276" w:lineRule="auto"/>
        <w:rPr>
          <w:rFonts w:ascii="Verdana" w:hAnsi="Verdana"/>
          <w:sz w:val="28"/>
          <w:szCs w:val="28"/>
        </w:rPr>
      </w:pPr>
      <w:r w:rsidRPr="004205FD">
        <w:rPr>
          <w:rFonts w:ascii="Verdana" w:hAnsi="Verdana"/>
          <w:sz w:val="28"/>
          <w:szCs w:val="28"/>
        </w:rPr>
        <w:t>spectrum made available by the transition of terrestrial television broadcasting from analogue to digital</w:t>
      </w:r>
      <w:r w:rsidR="00DC63D5">
        <w:rPr>
          <w:rFonts w:ascii="Verdana" w:hAnsi="Verdana"/>
          <w:sz w:val="28"/>
          <w:szCs w:val="28"/>
        </w:rPr>
        <w:t>.</w:t>
      </w:r>
      <w:r w:rsidRPr="004205FD">
        <w:rPr>
          <w:rFonts w:ascii="Verdana" w:hAnsi="Verdana"/>
          <w:sz w:val="28"/>
          <w:szCs w:val="28"/>
        </w:rPr>
        <w:t xml:space="preserve"> </w:t>
      </w:r>
    </w:p>
    <w:p w:rsidR="004205FD" w:rsidRPr="004205FD" w:rsidRDefault="004205FD" w:rsidP="004205FD">
      <w:pPr>
        <w:pStyle w:val="HPMbodytext"/>
        <w:numPr>
          <w:ilvl w:val="0"/>
          <w:numId w:val="2"/>
        </w:numPr>
        <w:spacing w:before="0" w:after="240" w:line="480" w:lineRule="auto"/>
        <w:rPr>
          <w:rFonts w:ascii="Verdana" w:hAnsi="Verdana"/>
          <w:sz w:val="28"/>
          <w:szCs w:val="28"/>
        </w:rPr>
      </w:pPr>
      <w:r w:rsidRPr="004205FD">
        <w:rPr>
          <w:rFonts w:ascii="Verdana" w:hAnsi="Verdana"/>
          <w:sz w:val="28"/>
          <w:szCs w:val="28"/>
        </w:rPr>
        <w:t>It also offers the opportunity to allocate part of the broadcasting band to International Mobile Telecommunication (IMT) services and other applications.</w:t>
      </w:r>
    </w:p>
    <w:p w:rsidR="004205FD" w:rsidRPr="004205FD" w:rsidRDefault="004205FD" w:rsidP="004205FD">
      <w:pPr>
        <w:pStyle w:val="HPMbodytext"/>
        <w:numPr>
          <w:ilvl w:val="0"/>
          <w:numId w:val="2"/>
        </w:numPr>
        <w:spacing w:before="0" w:after="240" w:line="480" w:lineRule="auto"/>
        <w:rPr>
          <w:rFonts w:ascii="Verdana" w:hAnsi="Verdana"/>
          <w:sz w:val="28"/>
          <w:szCs w:val="28"/>
        </w:rPr>
      </w:pPr>
      <w:r w:rsidRPr="004205FD">
        <w:rPr>
          <w:rFonts w:ascii="Verdana" w:hAnsi="Verdana"/>
          <w:sz w:val="28"/>
          <w:szCs w:val="28"/>
        </w:rPr>
        <w:t>In May 2010, the ITU published a comprehensive set of guidelines for the transition from analogue to digital broadcasting. These guidelines were developed for the Africa region but 80 % of it had a general nature. An updated version containing additional information related to Asia-Pacific region is expected to be published shortly.</w:t>
      </w:r>
    </w:p>
    <w:p w:rsidR="004205FD" w:rsidRPr="004205FD" w:rsidRDefault="004205FD" w:rsidP="00DC63D5">
      <w:pPr>
        <w:pStyle w:val="HPMbodytext"/>
        <w:numPr>
          <w:ilvl w:val="0"/>
          <w:numId w:val="2"/>
        </w:numPr>
        <w:spacing w:before="0" w:after="240" w:line="480" w:lineRule="auto"/>
        <w:rPr>
          <w:rFonts w:ascii="Verdana" w:hAnsi="Verdana"/>
          <w:sz w:val="28"/>
          <w:szCs w:val="28"/>
        </w:rPr>
      </w:pPr>
      <w:r w:rsidRPr="004205FD">
        <w:rPr>
          <w:rFonts w:ascii="Verdana" w:hAnsi="Verdana"/>
          <w:sz w:val="28"/>
          <w:szCs w:val="28"/>
        </w:rPr>
        <w:t xml:space="preserve">ITU is in the process of assisting countries in the smooth transition from analogue to digital broadcasting through the development of several projects in all ITU Regions and this updated version of the Guidelines will help continue to support the work on defining country specific roadmaps for the transition that will benefit consumers, and both the public and private sectors. </w:t>
      </w:r>
      <w:r w:rsidR="00DC63D5">
        <w:rPr>
          <w:rFonts w:ascii="Verdana" w:hAnsi="Verdana"/>
          <w:sz w:val="28"/>
          <w:szCs w:val="28"/>
        </w:rPr>
        <w:t xml:space="preserve">While thanking to </w:t>
      </w:r>
      <w:r w:rsidRPr="004205FD">
        <w:rPr>
          <w:rFonts w:ascii="Verdana" w:hAnsi="Verdana"/>
          <w:sz w:val="28"/>
          <w:szCs w:val="28"/>
        </w:rPr>
        <w:t>Korea</w:t>
      </w:r>
      <w:r w:rsidR="00DC63D5">
        <w:rPr>
          <w:rFonts w:ascii="Verdana" w:hAnsi="Verdana"/>
          <w:sz w:val="28"/>
          <w:szCs w:val="28"/>
        </w:rPr>
        <w:t xml:space="preserve"> and </w:t>
      </w:r>
      <w:r w:rsidRPr="004205FD">
        <w:rPr>
          <w:rFonts w:ascii="Verdana" w:hAnsi="Verdana"/>
          <w:sz w:val="28"/>
          <w:szCs w:val="28"/>
        </w:rPr>
        <w:t xml:space="preserve">Japan </w:t>
      </w:r>
      <w:r w:rsidR="00DC63D5">
        <w:rPr>
          <w:rFonts w:ascii="Verdana" w:hAnsi="Verdana"/>
          <w:sz w:val="28"/>
          <w:szCs w:val="28"/>
        </w:rPr>
        <w:t xml:space="preserve">for </w:t>
      </w:r>
      <w:r w:rsidRPr="004205FD">
        <w:rPr>
          <w:rFonts w:ascii="Verdana" w:hAnsi="Verdana"/>
          <w:sz w:val="28"/>
          <w:szCs w:val="28"/>
        </w:rPr>
        <w:t>provid</w:t>
      </w:r>
      <w:r w:rsidR="00DC63D5">
        <w:rPr>
          <w:rFonts w:ascii="Verdana" w:hAnsi="Verdana"/>
          <w:sz w:val="28"/>
          <w:szCs w:val="28"/>
        </w:rPr>
        <w:t xml:space="preserve">ing </w:t>
      </w:r>
      <w:r w:rsidRPr="004205FD">
        <w:rPr>
          <w:rFonts w:ascii="Verdana" w:hAnsi="Verdana"/>
          <w:sz w:val="28"/>
          <w:szCs w:val="28"/>
        </w:rPr>
        <w:t>funds and expertise for the assistance</w:t>
      </w:r>
      <w:r w:rsidR="00DC63D5">
        <w:rPr>
          <w:rFonts w:ascii="Verdana" w:hAnsi="Verdana"/>
          <w:sz w:val="28"/>
          <w:szCs w:val="28"/>
        </w:rPr>
        <w:t>,</w:t>
      </w:r>
      <w:r w:rsidR="00BA192A">
        <w:rPr>
          <w:rFonts w:ascii="Verdana" w:hAnsi="Verdana"/>
          <w:sz w:val="28"/>
          <w:szCs w:val="28"/>
        </w:rPr>
        <w:t xml:space="preserve"> let me use this opportunity to encourage all countries to join this endeavour</w:t>
      </w:r>
      <w:r w:rsidRPr="004205FD">
        <w:rPr>
          <w:rFonts w:ascii="Verdana" w:hAnsi="Verdana"/>
          <w:sz w:val="28"/>
          <w:szCs w:val="28"/>
        </w:rPr>
        <w:t>.</w:t>
      </w:r>
    </w:p>
    <w:p w:rsidR="004205FD" w:rsidRPr="00DC63D5" w:rsidRDefault="00BA192A" w:rsidP="00DC63D5">
      <w:pPr>
        <w:pStyle w:val="HPMbodytext"/>
        <w:numPr>
          <w:ilvl w:val="0"/>
          <w:numId w:val="2"/>
        </w:numPr>
        <w:spacing w:before="0" w:after="240" w:line="480" w:lineRule="auto"/>
        <w:rPr>
          <w:rFonts w:ascii="Verdana" w:hAnsi="Verdana"/>
          <w:sz w:val="28"/>
        </w:rPr>
      </w:pPr>
      <w:r w:rsidRPr="00BA192A">
        <w:rPr>
          <w:rFonts w:ascii="Verdana" w:hAnsi="Verdana"/>
          <w:sz w:val="28"/>
          <w:szCs w:val="28"/>
        </w:rPr>
        <w:t xml:space="preserve">Transition from analogue to digital terrestrial broadcasting systems is an integral part of all </w:t>
      </w:r>
      <w:r>
        <w:rPr>
          <w:rFonts w:ascii="Verdana" w:hAnsi="Verdana"/>
          <w:sz w:val="28"/>
          <w:szCs w:val="28"/>
        </w:rPr>
        <w:t xml:space="preserve">ITU </w:t>
      </w:r>
      <w:r w:rsidR="004205FD" w:rsidRPr="00BA192A">
        <w:rPr>
          <w:rFonts w:ascii="Verdana" w:hAnsi="Verdana"/>
          <w:sz w:val="28"/>
          <w:szCs w:val="28"/>
        </w:rPr>
        <w:t>Regional Initiatives</w:t>
      </w:r>
      <w:r w:rsidR="00DC63D5">
        <w:rPr>
          <w:rFonts w:ascii="Verdana" w:hAnsi="Verdana"/>
          <w:sz w:val="28"/>
          <w:szCs w:val="28"/>
        </w:rPr>
        <w:t xml:space="preserve">, </w:t>
      </w:r>
      <w:r w:rsidR="00DC63D5">
        <w:rPr>
          <w:rFonts w:ascii="Verdana" w:hAnsi="Verdana"/>
          <w:sz w:val="28"/>
        </w:rPr>
        <w:t xml:space="preserve">requested </w:t>
      </w:r>
      <w:r w:rsidR="00DC63D5">
        <w:rPr>
          <w:rFonts w:ascii="Verdana" w:hAnsi="Verdana"/>
          <w:sz w:val="28"/>
        </w:rPr>
        <w:t xml:space="preserve">and defined by </w:t>
      </w:r>
      <w:r w:rsidR="00DC63D5" w:rsidRPr="00EA27A0">
        <w:rPr>
          <w:rFonts w:ascii="Verdana" w:hAnsi="Verdana"/>
          <w:sz w:val="28"/>
        </w:rPr>
        <w:t>administrations at the World Telecommunication Development Conference in 2010</w:t>
      </w:r>
      <w:r w:rsidR="00DC63D5">
        <w:rPr>
          <w:rFonts w:ascii="Verdana" w:hAnsi="Verdana"/>
          <w:sz w:val="28"/>
        </w:rPr>
        <w:t xml:space="preserve">. </w:t>
      </w:r>
    </w:p>
    <w:p w:rsidR="004205FD" w:rsidRPr="00BA192A" w:rsidRDefault="004205FD" w:rsidP="00BA192A">
      <w:pPr>
        <w:pStyle w:val="HPMbodytext"/>
        <w:numPr>
          <w:ilvl w:val="0"/>
          <w:numId w:val="2"/>
        </w:numPr>
        <w:spacing w:before="0" w:after="240" w:line="480" w:lineRule="auto"/>
        <w:rPr>
          <w:rFonts w:ascii="Verdana" w:hAnsi="Verdana"/>
          <w:sz w:val="28"/>
          <w:szCs w:val="28"/>
        </w:rPr>
      </w:pPr>
      <w:r w:rsidRPr="00BA192A">
        <w:rPr>
          <w:rFonts w:ascii="Verdana" w:hAnsi="Verdana"/>
          <w:sz w:val="28"/>
          <w:szCs w:val="28"/>
        </w:rPr>
        <w:t>For achieving a successful transition to digital terrestrial television and to successfully implement the digital dividend following are required:</w:t>
      </w:r>
    </w:p>
    <w:p w:rsidR="004205FD" w:rsidRPr="00BA192A" w:rsidRDefault="004205FD" w:rsidP="00BA192A">
      <w:pPr>
        <w:numPr>
          <w:ilvl w:val="1"/>
          <w:numId w:val="3"/>
        </w:numPr>
        <w:spacing w:before="0" w:after="200" w:line="276" w:lineRule="auto"/>
        <w:rPr>
          <w:rFonts w:ascii="Verdana" w:hAnsi="Verdana"/>
          <w:sz w:val="28"/>
          <w:szCs w:val="28"/>
        </w:rPr>
      </w:pPr>
      <w:r w:rsidRPr="00BA192A">
        <w:rPr>
          <w:rFonts w:ascii="Verdana" w:hAnsi="Verdana"/>
          <w:sz w:val="28"/>
          <w:szCs w:val="28"/>
        </w:rPr>
        <w:t xml:space="preserve">legal and regulatory measures for the migration to digital networks; </w:t>
      </w:r>
    </w:p>
    <w:p w:rsidR="004205FD" w:rsidRPr="00BA192A" w:rsidRDefault="004205FD" w:rsidP="00BA192A">
      <w:pPr>
        <w:numPr>
          <w:ilvl w:val="1"/>
          <w:numId w:val="3"/>
        </w:numPr>
        <w:spacing w:before="0" w:after="200" w:line="276" w:lineRule="auto"/>
        <w:rPr>
          <w:rFonts w:ascii="Verdana" w:hAnsi="Verdana"/>
          <w:sz w:val="28"/>
          <w:szCs w:val="28"/>
        </w:rPr>
      </w:pPr>
      <w:r w:rsidRPr="00BA192A">
        <w:rPr>
          <w:rFonts w:ascii="Verdana" w:hAnsi="Verdana"/>
          <w:sz w:val="28"/>
          <w:szCs w:val="28"/>
        </w:rPr>
        <w:t xml:space="preserve">harmonised allocation of the digital dividend spectrum; </w:t>
      </w:r>
    </w:p>
    <w:p w:rsidR="004205FD" w:rsidRPr="00BA192A" w:rsidRDefault="004205FD" w:rsidP="00BA192A">
      <w:pPr>
        <w:numPr>
          <w:ilvl w:val="1"/>
          <w:numId w:val="3"/>
        </w:numPr>
        <w:spacing w:before="0" w:after="200" w:line="276" w:lineRule="auto"/>
        <w:rPr>
          <w:rFonts w:ascii="Verdana" w:hAnsi="Verdana"/>
          <w:sz w:val="28"/>
          <w:szCs w:val="28"/>
        </w:rPr>
      </w:pPr>
      <w:r w:rsidRPr="00BA192A">
        <w:rPr>
          <w:rFonts w:ascii="Verdana" w:hAnsi="Verdana"/>
          <w:sz w:val="28"/>
          <w:szCs w:val="28"/>
        </w:rPr>
        <w:t>integration of all the relevant stakeholders into the process;</w:t>
      </w:r>
    </w:p>
    <w:p w:rsidR="004205FD" w:rsidRPr="00BA192A" w:rsidRDefault="004205FD" w:rsidP="00BA192A">
      <w:pPr>
        <w:numPr>
          <w:ilvl w:val="1"/>
          <w:numId w:val="3"/>
        </w:numPr>
        <w:spacing w:before="0" w:after="200" w:line="276" w:lineRule="auto"/>
        <w:rPr>
          <w:rFonts w:ascii="Verdana" w:hAnsi="Verdana"/>
          <w:sz w:val="28"/>
          <w:szCs w:val="28"/>
        </w:rPr>
      </w:pPr>
      <w:r w:rsidRPr="00BA192A">
        <w:rPr>
          <w:rFonts w:ascii="Verdana" w:hAnsi="Verdana"/>
          <w:sz w:val="28"/>
          <w:szCs w:val="28"/>
        </w:rPr>
        <w:t xml:space="preserve">regional harmonization and cross-border coordination negotiations </w:t>
      </w:r>
    </w:p>
    <w:p w:rsidR="00BA192A" w:rsidRPr="00296594" w:rsidRDefault="00BA192A" w:rsidP="00B70538">
      <w:pPr>
        <w:pStyle w:val="HPMbodytext"/>
        <w:numPr>
          <w:ilvl w:val="0"/>
          <w:numId w:val="2"/>
        </w:numPr>
        <w:spacing w:before="0" w:after="240" w:line="480" w:lineRule="auto"/>
        <w:rPr>
          <w:rFonts w:ascii="Verdana" w:hAnsi="Verdana"/>
          <w:sz w:val="28"/>
          <w:szCs w:val="28"/>
        </w:rPr>
      </w:pPr>
      <w:r w:rsidRPr="00296594">
        <w:rPr>
          <w:rFonts w:ascii="Verdana" w:hAnsi="Verdana"/>
          <w:sz w:val="28"/>
          <w:szCs w:val="28"/>
        </w:rPr>
        <w:t xml:space="preserve">This </w:t>
      </w:r>
      <w:r w:rsidR="00DC63D5">
        <w:rPr>
          <w:rFonts w:ascii="Verdana" w:hAnsi="Verdana"/>
          <w:sz w:val="28"/>
          <w:szCs w:val="28"/>
        </w:rPr>
        <w:t xml:space="preserve">European </w:t>
      </w:r>
      <w:r w:rsidRPr="00296594">
        <w:rPr>
          <w:rFonts w:ascii="Verdana" w:hAnsi="Verdana"/>
          <w:sz w:val="28"/>
          <w:szCs w:val="28"/>
        </w:rPr>
        <w:t>Regional Initiative</w:t>
      </w:r>
      <w:r w:rsidR="00B70538">
        <w:rPr>
          <w:rFonts w:ascii="Verdana" w:hAnsi="Verdana"/>
          <w:sz w:val="28"/>
          <w:szCs w:val="28"/>
        </w:rPr>
        <w:t xml:space="preserve"> – and its four pillars</w:t>
      </w:r>
      <w:r w:rsidR="00B70538">
        <w:rPr>
          <w:rFonts w:ascii="Verdana" w:hAnsi="Verdana"/>
          <w:sz w:val="28"/>
          <w:szCs w:val="28"/>
        </w:rPr>
        <w:t>, including workshops, seminars, twinning programme and web portal</w:t>
      </w:r>
      <w:r w:rsidR="00B70538">
        <w:rPr>
          <w:rFonts w:ascii="Verdana" w:hAnsi="Verdana"/>
          <w:sz w:val="28"/>
          <w:szCs w:val="28"/>
        </w:rPr>
        <w:t xml:space="preserve"> </w:t>
      </w:r>
      <w:r w:rsidR="00B70538">
        <w:rPr>
          <w:rFonts w:ascii="Verdana" w:hAnsi="Verdana"/>
          <w:sz w:val="28"/>
          <w:szCs w:val="28"/>
        </w:rPr>
        <w:t>–</w:t>
      </w:r>
      <w:r w:rsidR="00B70538">
        <w:rPr>
          <w:rFonts w:ascii="Verdana" w:hAnsi="Verdana"/>
          <w:sz w:val="28"/>
          <w:szCs w:val="28"/>
        </w:rPr>
        <w:t xml:space="preserve"> is </w:t>
      </w:r>
      <w:r w:rsidRPr="00296594">
        <w:rPr>
          <w:rFonts w:ascii="Verdana" w:hAnsi="Verdana"/>
          <w:sz w:val="28"/>
          <w:szCs w:val="28"/>
        </w:rPr>
        <w:t>tangible proof of a real joint effort by European administrations to ensure that successful practices in digital migration are effectively shared, and the digital dividend maximised.</w:t>
      </w:r>
      <w:r w:rsidR="00DC63D5">
        <w:rPr>
          <w:rFonts w:ascii="Verdana" w:hAnsi="Verdana"/>
          <w:sz w:val="28"/>
          <w:szCs w:val="28"/>
        </w:rPr>
        <w:t xml:space="preserve"> </w:t>
      </w:r>
    </w:p>
    <w:p w:rsidR="004205FD" w:rsidRPr="00BA192A" w:rsidRDefault="00DC63D5" w:rsidP="00B70538">
      <w:pPr>
        <w:pStyle w:val="HPMbodytext"/>
        <w:numPr>
          <w:ilvl w:val="0"/>
          <w:numId w:val="2"/>
        </w:numPr>
        <w:spacing w:before="0" w:after="240" w:line="480" w:lineRule="auto"/>
        <w:rPr>
          <w:rFonts w:ascii="Verdana" w:hAnsi="Verdana"/>
          <w:sz w:val="28"/>
          <w:szCs w:val="28"/>
        </w:rPr>
      </w:pPr>
      <w:r>
        <w:rPr>
          <w:rFonts w:ascii="Verdana" w:hAnsi="Verdana"/>
          <w:sz w:val="28"/>
          <w:szCs w:val="28"/>
        </w:rPr>
        <w:t xml:space="preserve">Moreover ITU </w:t>
      </w:r>
      <w:r w:rsidR="004205FD" w:rsidRPr="00BA192A">
        <w:rPr>
          <w:rFonts w:ascii="Verdana" w:hAnsi="Verdana"/>
          <w:sz w:val="28"/>
          <w:szCs w:val="28"/>
        </w:rPr>
        <w:t>recognize</w:t>
      </w:r>
      <w:r>
        <w:rPr>
          <w:rFonts w:ascii="Verdana" w:hAnsi="Verdana"/>
          <w:sz w:val="28"/>
          <w:szCs w:val="28"/>
        </w:rPr>
        <w:t>s</w:t>
      </w:r>
      <w:r w:rsidR="004205FD" w:rsidRPr="00BA192A">
        <w:rPr>
          <w:rFonts w:ascii="Verdana" w:hAnsi="Verdana"/>
          <w:sz w:val="28"/>
          <w:szCs w:val="28"/>
        </w:rPr>
        <w:t xml:space="preserve"> the need to provide a detailed insight into what the digital dividend process entails and to help national and internal spectrum decision makers to allocate and manage the digital dividend process </w:t>
      </w:r>
      <w:r w:rsidR="00B70538">
        <w:rPr>
          <w:rFonts w:ascii="Verdana" w:hAnsi="Verdana"/>
          <w:sz w:val="28"/>
          <w:szCs w:val="28"/>
        </w:rPr>
        <w:t xml:space="preserve">recently </w:t>
      </w:r>
      <w:r w:rsidR="004205FD" w:rsidRPr="00BA192A">
        <w:rPr>
          <w:rFonts w:ascii="Verdana" w:hAnsi="Verdana"/>
          <w:sz w:val="28"/>
          <w:szCs w:val="28"/>
        </w:rPr>
        <w:t xml:space="preserve">released a publication on the </w:t>
      </w:r>
      <w:hyperlink r:id="rId8" w:history="1">
        <w:r w:rsidR="004205FD" w:rsidRPr="00BA192A">
          <w:rPr>
            <w:rFonts w:ascii="Verdana" w:hAnsi="Verdana"/>
            <w:sz w:val="28"/>
            <w:szCs w:val="28"/>
          </w:rPr>
          <w:t>Digital Dividend: ‘Insights for Spectrum Decisions’</w:t>
        </w:r>
      </w:hyperlink>
      <w:r w:rsidR="004205FD" w:rsidRPr="00BA192A">
        <w:rPr>
          <w:rFonts w:ascii="Verdana" w:hAnsi="Verdana"/>
          <w:sz w:val="28"/>
          <w:szCs w:val="28"/>
        </w:rPr>
        <w:t xml:space="preserve"> and conducted information sessions on understanding the transition process from analogue to digital broadcasting. The Report explores the human capacity development implications of this transition and addresses how organizations and nations can prepare human capital for a digital economy.</w:t>
      </w:r>
    </w:p>
    <w:p w:rsidR="004205FD" w:rsidRPr="00BA192A" w:rsidRDefault="004205FD" w:rsidP="00BA192A">
      <w:pPr>
        <w:pStyle w:val="HPMbodytext"/>
        <w:numPr>
          <w:ilvl w:val="0"/>
          <w:numId w:val="2"/>
        </w:numPr>
        <w:spacing w:before="0" w:after="240" w:line="480" w:lineRule="auto"/>
        <w:rPr>
          <w:rFonts w:ascii="Verdana" w:hAnsi="Verdana"/>
          <w:sz w:val="28"/>
          <w:szCs w:val="28"/>
        </w:rPr>
      </w:pPr>
      <w:r w:rsidRPr="00BA192A">
        <w:rPr>
          <w:rFonts w:ascii="Verdana" w:hAnsi="Verdana"/>
          <w:sz w:val="28"/>
          <w:szCs w:val="28"/>
        </w:rPr>
        <w:t>ITU also launched the ITU Academy, an integrated approach to delivery of training through an e-Learning platform that will run interdisciplinary courses catering for a wide range of ICT educational needs.</w:t>
      </w:r>
    </w:p>
    <w:p w:rsidR="00BA192A" w:rsidRPr="00296594" w:rsidRDefault="00BA192A" w:rsidP="00BA192A">
      <w:pPr>
        <w:pStyle w:val="HPMbodytext"/>
        <w:numPr>
          <w:ilvl w:val="0"/>
          <w:numId w:val="2"/>
        </w:numPr>
        <w:spacing w:before="0" w:after="240" w:line="480" w:lineRule="auto"/>
        <w:rPr>
          <w:rFonts w:ascii="Verdana" w:hAnsi="Verdana"/>
          <w:sz w:val="28"/>
          <w:szCs w:val="28"/>
        </w:rPr>
      </w:pPr>
      <w:r w:rsidRPr="00296594">
        <w:rPr>
          <w:rFonts w:ascii="Verdana" w:hAnsi="Verdana"/>
          <w:sz w:val="28"/>
          <w:szCs w:val="28"/>
        </w:rPr>
        <w:t xml:space="preserve">In closing, I would like to encourage all stakeholders to continue their active engagement in the regional initiative and their partnership with ITU on concrete actions and programmes. </w:t>
      </w:r>
    </w:p>
    <w:p w:rsidR="00F14B3C" w:rsidRDefault="00922EF2" w:rsidP="00296594">
      <w:pPr>
        <w:pStyle w:val="HPMbodytext"/>
        <w:numPr>
          <w:ilvl w:val="0"/>
          <w:numId w:val="2"/>
        </w:numPr>
        <w:spacing w:before="0" w:after="240" w:line="480" w:lineRule="auto"/>
        <w:ind w:right="142"/>
        <w:rPr>
          <w:rFonts w:ascii="Verdana" w:hAnsi="Verdana"/>
          <w:sz w:val="28"/>
        </w:rPr>
      </w:pPr>
      <w:r w:rsidRPr="00296594">
        <w:rPr>
          <w:rFonts w:ascii="Verdana" w:hAnsi="Verdana"/>
          <w:sz w:val="28"/>
          <w:szCs w:val="28"/>
        </w:rPr>
        <w:t xml:space="preserve">I wish you </w:t>
      </w:r>
      <w:r w:rsidR="00BE0CC2" w:rsidRPr="00296594">
        <w:rPr>
          <w:rFonts w:ascii="Verdana" w:hAnsi="Verdana"/>
          <w:sz w:val="28"/>
          <w:szCs w:val="28"/>
        </w:rPr>
        <w:t>a very successful meeting</w:t>
      </w:r>
      <w:r w:rsidRPr="00296594">
        <w:rPr>
          <w:rFonts w:ascii="Verdana" w:hAnsi="Verdana"/>
          <w:sz w:val="28"/>
          <w:szCs w:val="28"/>
        </w:rPr>
        <w:t>.</w:t>
      </w:r>
      <w:r w:rsidR="00BE0CC2" w:rsidRPr="00BE0CC2">
        <w:rPr>
          <w:rFonts w:ascii="Verdana" w:hAnsi="Verdana"/>
          <w:sz w:val="28"/>
        </w:rPr>
        <w:t xml:space="preserve"> </w:t>
      </w:r>
    </w:p>
    <w:p w:rsidR="00EA1960" w:rsidRPr="00BE0CC2" w:rsidRDefault="00922EF2" w:rsidP="00296594">
      <w:pPr>
        <w:pStyle w:val="HPMbodytext"/>
        <w:numPr>
          <w:ilvl w:val="0"/>
          <w:numId w:val="2"/>
        </w:numPr>
        <w:spacing w:before="0" w:after="240" w:line="480" w:lineRule="auto"/>
        <w:ind w:right="142"/>
        <w:rPr>
          <w:rFonts w:ascii="Verdana" w:hAnsi="Verdana"/>
          <w:sz w:val="28"/>
        </w:rPr>
      </w:pPr>
      <w:r w:rsidRPr="00BE0CC2">
        <w:rPr>
          <w:rFonts w:ascii="Verdana" w:hAnsi="Verdana"/>
          <w:sz w:val="28"/>
        </w:rPr>
        <w:t>Thank you.</w:t>
      </w:r>
    </w:p>
    <w:sectPr w:rsidR="00EA1960" w:rsidRPr="00BE0CC2" w:rsidSect="00296594">
      <w:footerReference w:type="default" r:id="rId9"/>
      <w:pgSz w:w="11909" w:h="16834"/>
      <w:pgMar w:top="794" w:right="1418" w:bottom="567" w:left="1418" w:header="720" w:footer="1034" w:gutter="0"/>
      <w:paperSrc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79" w:rsidRDefault="00370C79">
      <w:pPr>
        <w:spacing w:before="0" w:after="0"/>
      </w:pPr>
      <w:r>
        <w:separator/>
      </w:r>
    </w:p>
  </w:endnote>
  <w:endnote w:type="continuationSeparator" w:id="0">
    <w:p w:rsidR="00370C79" w:rsidRDefault="00370C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default"/>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ndale Mono">
    <w:altName w:val="MoolBoran"/>
    <w:charset w:val="00"/>
    <w:family w:val="auto"/>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F2" w:rsidRDefault="00922EF2">
    <w:pPr>
      <w:pStyle w:val="ppiFooter"/>
      <w:tabs>
        <w:tab w:val="center" w:pos="4536"/>
      </w:tabs>
      <w:rPr>
        <w:sz w:val="18"/>
      </w:rPr>
    </w:pPr>
    <w:r>
      <w:rPr>
        <w:sz w:val="18"/>
      </w:rPr>
      <w:tab/>
    </w:r>
    <w:r>
      <w:rPr>
        <w:sz w:val="18"/>
      </w:rPr>
      <w:tab/>
      <w:t xml:space="preserve">Page </w:t>
    </w:r>
    <w:r>
      <w:rPr>
        <w:sz w:val="18"/>
      </w:rPr>
      <w:fldChar w:fldCharType="begin"/>
    </w:r>
    <w:r>
      <w:rPr>
        <w:sz w:val="18"/>
      </w:rPr>
      <w:instrText xml:space="preserve"> PAGE  \* MERGEFORMAT </w:instrText>
    </w:r>
    <w:r>
      <w:rPr>
        <w:sz w:val="18"/>
      </w:rPr>
      <w:fldChar w:fldCharType="separate"/>
    </w:r>
    <w:r w:rsidR="00512E12" w:rsidRPr="00512E12">
      <w:rPr>
        <w:noProof/>
        <w:sz w:val="18"/>
        <w:lang w:val="en-US" w:eastAsia="zh-CN"/>
      </w:rPr>
      <w:t>5</w:t>
    </w:r>
    <w:r>
      <w:rPr>
        <w:sz w:val="18"/>
      </w:rPr>
      <w:fldChar w:fldCharType="end"/>
    </w:r>
    <w:r>
      <w:rPr>
        <w:sz w:val="18"/>
      </w:rPr>
      <w:t xml:space="preserve">of </w:t>
    </w:r>
    <w:r w:rsidR="00370C79">
      <w:fldChar w:fldCharType="begin"/>
    </w:r>
    <w:r w:rsidR="00370C79">
      <w:instrText xml:space="preserve"> NUMPAGES  \* MERGEFORMAT </w:instrText>
    </w:r>
    <w:r w:rsidR="00370C79">
      <w:fldChar w:fldCharType="separate"/>
    </w:r>
    <w:r w:rsidR="00512E12" w:rsidRPr="00512E12">
      <w:rPr>
        <w:noProof/>
        <w:sz w:val="18"/>
        <w:lang w:val="en-US" w:eastAsia="zh-CN"/>
      </w:rPr>
      <w:t>5</w:t>
    </w:r>
    <w:r w:rsidR="00370C79">
      <w:rPr>
        <w:noProof/>
        <w:sz w:val="18"/>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79" w:rsidRDefault="00370C79">
      <w:pPr>
        <w:spacing w:before="0" w:after="0"/>
      </w:pPr>
      <w:r>
        <w:separator/>
      </w:r>
    </w:p>
  </w:footnote>
  <w:footnote w:type="continuationSeparator" w:id="0">
    <w:p w:rsidR="00370C79" w:rsidRDefault="00370C7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o"/>
      <w:lvlJc w:val="left"/>
      <w:pPr>
        <w:tabs>
          <w:tab w:val="num" w:pos="1080"/>
        </w:tabs>
        <w:ind w:left="1080" w:hanging="360"/>
      </w:pPr>
      <w:rPr>
        <w:rFonts w:ascii="Courier New" w:hAnsi="Courier New"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
    <w:nsid w:val="00000021"/>
    <w:multiLevelType w:val="multilevel"/>
    <w:tmpl w:val="00000021"/>
    <w:lvl w:ilvl="0">
      <w:start w:val="1"/>
      <w:numFmt w:val="bullet"/>
      <w:pStyle w:val="Telecombullets"/>
      <w:lvlText w:val=""/>
      <w:lvlJc w:val="left"/>
      <w:pPr>
        <w:tabs>
          <w:tab w:val="num" w:pos="2448"/>
        </w:tabs>
        <w:ind w:left="2088" w:firstLine="0"/>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
    <w:nsid w:val="23942CB9"/>
    <w:multiLevelType w:val="hybridMultilevel"/>
    <w:tmpl w:val="295C0602"/>
    <w:lvl w:ilvl="0" w:tplc="F16A25A6">
      <w:start w:val="1"/>
      <w:numFmt w:val="bullet"/>
      <w:lvlText w:val="•"/>
      <w:lvlJc w:val="left"/>
      <w:pPr>
        <w:tabs>
          <w:tab w:val="num" w:pos="720"/>
        </w:tabs>
        <w:ind w:left="720" w:hanging="360"/>
      </w:pPr>
      <w:rPr>
        <w:rFonts w:ascii="Arial" w:hAnsi="Arial" w:hint="default"/>
      </w:rPr>
    </w:lvl>
    <w:lvl w:ilvl="1" w:tplc="95289D16">
      <w:start w:val="350"/>
      <w:numFmt w:val="bullet"/>
      <w:lvlText w:val="–"/>
      <w:lvlJc w:val="left"/>
      <w:pPr>
        <w:tabs>
          <w:tab w:val="num" w:pos="1440"/>
        </w:tabs>
        <w:ind w:left="1440" w:hanging="360"/>
      </w:pPr>
      <w:rPr>
        <w:rFonts w:ascii="Arial" w:hAnsi="Arial" w:hint="default"/>
      </w:rPr>
    </w:lvl>
    <w:lvl w:ilvl="2" w:tplc="C4E8A03C">
      <w:start w:val="1"/>
      <w:numFmt w:val="bullet"/>
      <w:lvlText w:val="•"/>
      <w:lvlJc w:val="left"/>
      <w:pPr>
        <w:tabs>
          <w:tab w:val="num" w:pos="2160"/>
        </w:tabs>
        <w:ind w:left="2160" w:hanging="360"/>
      </w:pPr>
      <w:rPr>
        <w:rFonts w:ascii="Arial" w:hAnsi="Arial" w:hint="default"/>
      </w:rPr>
    </w:lvl>
    <w:lvl w:ilvl="3" w:tplc="9BBAACF4" w:tentative="1">
      <w:start w:val="1"/>
      <w:numFmt w:val="bullet"/>
      <w:lvlText w:val="•"/>
      <w:lvlJc w:val="left"/>
      <w:pPr>
        <w:tabs>
          <w:tab w:val="num" w:pos="2880"/>
        </w:tabs>
        <w:ind w:left="2880" w:hanging="360"/>
      </w:pPr>
      <w:rPr>
        <w:rFonts w:ascii="Arial" w:hAnsi="Arial" w:hint="default"/>
      </w:rPr>
    </w:lvl>
    <w:lvl w:ilvl="4" w:tplc="9DB6E79E" w:tentative="1">
      <w:start w:val="1"/>
      <w:numFmt w:val="bullet"/>
      <w:lvlText w:val="•"/>
      <w:lvlJc w:val="left"/>
      <w:pPr>
        <w:tabs>
          <w:tab w:val="num" w:pos="3600"/>
        </w:tabs>
        <w:ind w:left="3600" w:hanging="360"/>
      </w:pPr>
      <w:rPr>
        <w:rFonts w:ascii="Arial" w:hAnsi="Arial" w:hint="default"/>
      </w:rPr>
    </w:lvl>
    <w:lvl w:ilvl="5" w:tplc="4DD45122" w:tentative="1">
      <w:start w:val="1"/>
      <w:numFmt w:val="bullet"/>
      <w:lvlText w:val="•"/>
      <w:lvlJc w:val="left"/>
      <w:pPr>
        <w:tabs>
          <w:tab w:val="num" w:pos="4320"/>
        </w:tabs>
        <w:ind w:left="4320" w:hanging="360"/>
      </w:pPr>
      <w:rPr>
        <w:rFonts w:ascii="Arial" w:hAnsi="Arial" w:hint="default"/>
      </w:rPr>
    </w:lvl>
    <w:lvl w:ilvl="6" w:tplc="F4E81AAC" w:tentative="1">
      <w:start w:val="1"/>
      <w:numFmt w:val="bullet"/>
      <w:lvlText w:val="•"/>
      <w:lvlJc w:val="left"/>
      <w:pPr>
        <w:tabs>
          <w:tab w:val="num" w:pos="5040"/>
        </w:tabs>
        <w:ind w:left="5040" w:hanging="360"/>
      </w:pPr>
      <w:rPr>
        <w:rFonts w:ascii="Arial" w:hAnsi="Arial" w:hint="default"/>
      </w:rPr>
    </w:lvl>
    <w:lvl w:ilvl="7" w:tplc="92D2ED34" w:tentative="1">
      <w:start w:val="1"/>
      <w:numFmt w:val="bullet"/>
      <w:lvlText w:val="•"/>
      <w:lvlJc w:val="left"/>
      <w:pPr>
        <w:tabs>
          <w:tab w:val="num" w:pos="5760"/>
        </w:tabs>
        <w:ind w:left="5760" w:hanging="360"/>
      </w:pPr>
      <w:rPr>
        <w:rFonts w:ascii="Arial" w:hAnsi="Arial" w:hint="default"/>
      </w:rPr>
    </w:lvl>
    <w:lvl w:ilvl="8" w:tplc="8DB60DE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spaceForUL/>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4C58"/>
    <w:rsid w:val="00172A27"/>
    <w:rsid w:val="00296594"/>
    <w:rsid w:val="00370C79"/>
    <w:rsid w:val="003B5BB4"/>
    <w:rsid w:val="003E4E96"/>
    <w:rsid w:val="004205FD"/>
    <w:rsid w:val="004A7661"/>
    <w:rsid w:val="00512E12"/>
    <w:rsid w:val="005447AA"/>
    <w:rsid w:val="005E02AF"/>
    <w:rsid w:val="00922EF2"/>
    <w:rsid w:val="0099118C"/>
    <w:rsid w:val="009C42DC"/>
    <w:rsid w:val="00A9444E"/>
    <w:rsid w:val="00B70538"/>
    <w:rsid w:val="00BA192A"/>
    <w:rsid w:val="00BE0CC2"/>
    <w:rsid w:val="00D30069"/>
    <w:rsid w:val="00DC63D5"/>
    <w:rsid w:val="00E12AE5"/>
    <w:rsid w:val="00E84E0D"/>
    <w:rsid w:val="00EA1960"/>
    <w:rsid w:val="00EA27A0"/>
    <w:rsid w:val="00F14B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rebuchet MS" w:hAnsi="Trebuchet MS"/>
      <w:lang w:val="en-GB" w:eastAsia="en-US"/>
    </w:rPr>
  </w:style>
  <w:style w:type="paragraph" w:styleId="Heading1">
    <w:name w:val="heading 1"/>
    <w:basedOn w:val="Normal"/>
    <w:next w:val="Normal"/>
    <w:qFormat/>
    <w:pPr>
      <w:spacing w:before="0" w:after="0"/>
      <w:outlineLvl w:val="0"/>
    </w:pPr>
    <w:rPr>
      <w:b/>
      <w:smallCaps/>
      <w:u w:val="single"/>
    </w:rPr>
  </w:style>
  <w:style w:type="paragraph" w:styleId="Heading2">
    <w:name w:val="heading 2"/>
    <w:basedOn w:val="Heading1"/>
    <w:qFormat/>
    <w:pPr>
      <w:spacing w:before="120" w:after="120"/>
      <w:ind w:left="567"/>
      <w:outlineLvl w:val="1"/>
    </w:pPr>
    <w:rPr>
      <w:smallCaps w:val="0"/>
      <w:sz w:val="18"/>
      <w:u w:val="none"/>
    </w:rPr>
  </w:style>
  <w:style w:type="paragraph" w:styleId="Heading3">
    <w:name w:val="heading 3"/>
    <w:basedOn w:val="Normal"/>
    <w:next w:val="Normal"/>
    <w:qFormat/>
    <w:pPr>
      <w:spacing w:before="0" w:after="0"/>
      <w:ind w:left="283"/>
      <w:outlineLvl w:val="2"/>
    </w:pPr>
    <w:rPr>
      <w:b/>
      <w:sz w:val="24"/>
    </w:rPr>
  </w:style>
  <w:style w:type="paragraph" w:styleId="Heading4">
    <w:name w:val="heading 4"/>
    <w:basedOn w:val="Normal"/>
    <w:next w:val="Normal"/>
    <w:qFormat/>
    <w:pPr>
      <w:spacing w:before="0" w:after="0"/>
      <w:ind w:left="283"/>
      <w:outlineLvl w:val="3"/>
    </w:pPr>
    <w:rPr>
      <w:sz w:val="24"/>
      <w:u w:val="single"/>
    </w:rPr>
  </w:style>
  <w:style w:type="paragraph" w:styleId="Heading5">
    <w:name w:val="heading 5"/>
    <w:basedOn w:val="Normal"/>
    <w:next w:val="Normal"/>
    <w:qFormat/>
    <w:pPr>
      <w:spacing w:before="0" w:after="0"/>
      <w:ind w:left="708"/>
      <w:outlineLvl w:val="4"/>
    </w:pPr>
    <w:rPr>
      <w:b/>
    </w:rPr>
  </w:style>
  <w:style w:type="paragraph" w:styleId="Heading6">
    <w:name w:val="heading 6"/>
    <w:basedOn w:val="Normal"/>
    <w:next w:val="Normal"/>
    <w:qFormat/>
    <w:pPr>
      <w:spacing w:before="0" w:after="0"/>
      <w:ind w:left="708"/>
      <w:outlineLvl w:val="5"/>
    </w:pPr>
    <w:rPr>
      <w:u w:val="single"/>
    </w:rPr>
  </w:style>
  <w:style w:type="paragraph" w:styleId="Heading7">
    <w:name w:val="heading 7"/>
    <w:basedOn w:val="Normal"/>
    <w:next w:val="Normal"/>
    <w:qFormat/>
    <w:pPr>
      <w:spacing w:before="0" w:after="0"/>
      <w:ind w:left="708"/>
      <w:outlineLvl w:val="6"/>
    </w:pPr>
    <w:rPr>
      <w:i/>
    </w:rPr>
  </w:style>
  <w:style w:type="paragraph" w:styleId="Heading8">
    <w:name w:val="heading 8"/>
    <w:basedOn w:val="Normal"/>
    <w:next w:val="Normal"/>
    <w:qFormat/>
    <w:pPr>
      <w:spacing w:before="0" w:after="0"/>
      <w:ind w:left="708"/>
      <w:outlineLvl w:val="7"/>
    </w:pPr>
    <w:rPr>
      <w:i/>
    </w:rPr>
  </w:style>
  <w:style w:type="paragraph" w:styleId="Heading9">
    <w:name w:val="heading 9"/>
    <w:basedOn w:val="Normal"/>
    <w:next w:val="Normal"/>
    <w:qFormat/>
    <w:pPr>
      <w:spacing w:before="0" w:after="0"/>
      <w:ind w:left="708"/>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rebuchet MS" w:hAnsi="Trebuchet MS"/>
      <w:color w:val="0000FF"/>
      <w:u w:val="single"/>
      <w:lang w:val="en-GB"/>
    </w:rPr>
  </w:style>
  <w:style w:type="character" w:styleId="HTMLSample">
    <w:name w:val="HTML Sample"/>
    <w:rPr>
      <w:rFonts w:ascii="Andale Mono" w:hAnsi="Andale Mono"/>
      <w:lang w:val="en-GB"/>
    </w:rPr>
  </w:style>
  <w:style w:type="character" w:styleId="HTMLCode">
    <w:name w:val="HTML Code"/>
    <w:rPr>
      <w:rFonts w:ascii="Andale Mono" w:hAnsi="Andale Mono"/>
      <w:sz w:val="20"/>
      <w:lang w:val="en-GB"/>
    </w:rPr>
  </w:style>
  <w:style w:type="character" w:styleId="FootnoteReference">
    <w:name w:val="footnote reference"/>
    <w:rPr>
      <w:rFonts w:ascii="Trebuchet MS" w:hAnsi="Trebuchet MS"/>
      <w:vertAlign w:val="superscript"/>
      <w:lang w:val="en-GB"/>
    </w:rPr>
  </w:style>
  <w:style w:type="character" w:styleId="Emphasis">
    <w:name w:val="Emphasis"/>
    <w:qFormat/>
    <w:rPr>
      <w:rFonts w:ascii="Trebuchet MS" w:hAnsi="Trebuchet MS"/>
      <w:i/>
      <w:lang w:val="en-GB"/>
    </w:rPr>
  </w:style>
  <w:style w:type="character" w:styleId="HTMLTypewriter">
    <w:name w:val="HTML Typewriter"/>
    <w:rPr>
      <w:rFonts w:ascii="Andale Mono" w:hAnsi="Andale Mono"/>
      <w:sz w:val="20"/>
      <w:lang w:val="en-GB"/>
    </w:rPr>
  </w:style>
  <w:style w:type="character" w:customStyle="1" w:styleId="style2">
    <w:name w:val="style2"/>
    <w:rPr>
      <w:rFonts w:ascii="Trebuchet MS" w:hAnsi="Trebuchet MS"/>
      <w:lang w:val="en-GB"/>
    </w:rPr>
  </w:style>
  <w:style w:type="character" w:styleId="PageNumber">
    <w:name w:val="page number"/>
  </w:style>
  <w:style w:type="character" w:styleId="HTMLKeyboard">
    <w:name w:val="HTML Keyboard"/>
    <w:rPr>
      <w:rFonts w:ascii="Andale Mono" w:hAnsi="Andale Mono"/>
      <w:sz w:val="20"/>
      <w:lang w:val="en-GB"/>
    </w:rPr>
  </w:style>
  <w:style w:type="character" w:customStyle="1" w:styleId="PlainTextChar">
    <w:name w:val="Plain Text Char"/>
    <w:link w:val="PlainText"/>
    <w:rPr>
      <w:rFonts w:ascii="Lucida Console" w:hAnsi="Lucida Console"/>
      <w:lang w:val="en-GB" w:eastAsia="en-US"/>
    </w:rPr>
  </w:style>
  <w:style w:type="character" w:customStyle="1" w:styleId="apple-converted-space">
    <w:name w:val="apple-converted-space"/>
  </w:style>
  <w:style w:type="paragraph" w:styleId="NormalWeb">
    <w:name w:val="Normal (Web)"/>
    <w:basedOn w:val="Normal"/>
    <w:rPr>
      <w:sz w:val="24"/>
    </w:rPr>
  </w:style>
  <w:style w:type="paragraph" w:styleId="Index1">
    <w:name w:val="index 1"/>
    <w:basedOn w:val="Normal"/>
    <w:next w:val="Normal"/>
    <w:pPr>
      <w:ind w:left="200" w:hanging="200"/>
    </w:pPr>
  </w:style>
  <w:style w:type="paragraph" w:styleId="Header">
    <w:name w:val="header"/>
    <w:basedOn w:val="Normal"/>
    <w:pPr>
      <w:tabs>
        <w:tab w:val="center" w:pos="4153"/>
        <w:tab w:val="right" w:pos="8306"/>
      </w:tabs>
    </w:pPr>
  </w:style>
  <w:style w:type="paragraph" w:styleId="TOAHeading">
    <w:name w:val="toa heading"/>
    <w:basedOn w:val="Normal"/>
    <w:next w:val="Normal"/>
    <w:rPr>
      <w:b/>
      <w:sz w:val="24"/>
    </w:rPr>
  </w:style>
  <w:style w:type="paragraph" w:styleId="EnvelopeReturn">
    <w:name w:val="envelope return"/>
    <w:basedOn w:val="Normal"/>
  </w:style>
  <w:style w:type="paragraph" w:customStyle="1" w:styleId="Tiret1">
    <w:name w:val="Tiret 1"/>
    <w:basedOn w:val="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left="284" w:hanging="284"/>
      <w:jc w:val="both"/>
    </w:pPr>
    <w:rPr>
      <w:rFonts w:ascii="Arial" w:hAnsi="Arial"/>
      <w:sz w:val="22"/>
      <w:lang w:val="fr-FR"/>
    </w:rPr>
  </w:style>
  <w:style w:type="paragraph" w:customStyle="1" w:styleId="Telecomhead">
    <w:name w:val="Telecom head"/>
    <w:basedOn w:val="ppiTitle"/>
    <w:pPr>
      <w:spacing w:after="120"/>
    </w:pPr>
    <w:rPr>
      <w:smallCaps/>
      <w:sz w:val="28"/>
    </w:rPr>
  </w:style>
  <w:style w:type="paragraph" w:customStyle="1" w:styleId="pp02subhead2">
    <w:name w:val="pp02subhead2"/>
    <w:basedOn w:val="ppiNormal"/>
    <w:rPr>
      <w:b/>
      <w:sz w:val="24"/>
    </w:rPr>
  </w:style>
  <w:style w:type="paragraph" w:customStyle="1" w:styleId="Telecombullets">
    <w:name w:val="Telecom bullets"/>
    <w:basedOn w:val="Normal"/>
    <w:pPr>
      <w:numPr>
        <w:numId w:val="1"/>
      </w:numPr>
      <w:tabs>
        <w:tab w:val="left" w:pos="2448"/>
      </w:tabs>
    </w:pPr>
  </w:style>
  <w:style w:type="paragraph" w:customStyle="1" w:styleId="ppiIndent1">
    <w:name w:val="ppi Indent1"/>
    <w:basedOn w:val="ppiNormal"/>
    <w:pPr>
      <w:spacing w:before="0" w:after="0"/>
      <w:ind w:left="851" w:right="709" w:hanging="284"/>
    </w:pPr>
    <w:rPr>
      <w:lang w:val="en-GB"/>
    </w:rPr>
  </w:style>
  <w:style w:type="paragraph" w:customStyle="1" w:styleId="ppiRelDate">
    <w:name w:val="ppi Rel Date"/>
    <w:basedOn w:val="ppiNormal"/>
    <w:next w:val="ppiOrigLang"/>
    <w:pPr>
      <w:spacing w:before="0" w:after="397"/>
      <w:jc w:val="right"/>
    </w:pPr>
    <w:rPr>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HTMLPreformatted">
    <w:name w:val="HTML Preformatted"/>
    <w:basedOn w:val="Normal"/>
    <w:rPr>
      <w:rFonts w:ascii="Andale Mono" w:hAnsi="Andale Mono"/>
    </w:rPr>
  </w:style>
  <w:style w:type="paragraph" w:styleId="FootnoteText">
    <w:name w:val="footnote text"/>
    <w:basedOn w:val="Normal"/>
    <w:rPr>
      <w:sz w:val="24"/>
    </w:rPr>
  </w:style>
  <w:style w:type="paragraph" w:styleId="Title">
    <w:name w:val="Title"/>
    <w:basedOn w:val="Normal"/>
    <w:qFormat/>
    <w:pPr>
      <w:spacing w:before="240" w:after="60"/>
      <w:jc w:val="center"/>
      <w:outlineLvl w:val="0"/>
    </w:pPr>
    <w:rPr>
      <w:b/>
      <w:kern w:val="28"/>
      <w:sz w:val="32"/>
    </w:rPr>
  </w:style>
  <w:style w:type="paragraph" w:styleId="EnvelopeAddress">
    <w:name w:val="envelope address"/>
    <w:basedOn w:val="Normal"/>
    <w:pPr>
      <w:ind w:left="2880"/>
    </w:pPr>
    <w:rPr>
      <w:sz w:val="24"/>
    </w:rPr>
  </w:style>
  <w:style w:type="paragraph" w:styleId="Subtitle">
    <w:name w:val="Subtitle"/>
    <w:basedOn w:val="Normal"/>
    <w:qFormat/>
    <w:pPr>
      <w:spacing w:after="60"/>
      <w:jc w:val="center"/>
      <w:outlineLvl w:val="1"/>
    </w:pPr>
    <w:rPr>
      <w:sz w:val="24"/>
    </w:rPr>
  </w:style>
  <w:style w:type="paragraph" w:styleId="PlainText">
    <w:name w:val="Plain Text"/>
    <w:basedOn w:val="Normal"/>
    <w:link w:val="PlainTextChar"/>
    <w:pPr>
      <w:spacing w:before="0" w:after="0"/>
    </w:pPr>
    <w:rPr>
      <w:rFonts w:ascii="Lucida Console" w:hAnsi="Lucida Console"/>
    </w:rPr>
  </w:style>
  <w:style w:type="paragraph" w:customStyle="1" w:styleId="ppiMessage">
    <w:name w:val="ppiMessage"/>
    <w:basedOn w:val="Normal"/>
    <w:pPr>
      <w:widowControl w:val="0"/>
      <w:spacing w:before="240" w:after="0"/>
      <w:ind w:left="792" w:right="850"/>
    </w:pPr>
    <w:rPr>
      <w:lang w:val="fr-FR" w:eastAsia="zh-CN"/>
    </w:rPr>
  </w:style>
  <w:style w:type="paragraph" w:styleId="BalloonText">
    <w:name w:val="Balloon Text"/>
    <w:basedOn w:val="Normal"/>
    <w:rPr>
      <w:rFonts w:ascii="Tahoma" w:hAnsi="Tahoma"/>
      <w:sz w:val="16"/>
    </w:rPr>
  </w:style>
  <w:style w:type="paragraph" w:customStyle="1" w:styleId="HPMbodytext">
    <w:name w:val="HPMbodytext"/>
    <w:basedOn w:val="Normal"/>
    <w:rPr>
      <w:rFonts w:ascii="Arial" w:hAnsi="Arial"/>
      <w:sz w:val="24"/>
    </w:rPr>
  </w:style>
  <w:style w:type="paragraph" w:customStyle="1" w:styleId="ppiFootnoteText">
    <w:name w:val="ppi Footnote Text"/>
    <w:basedOn w:val="ppiNormal"/>
    <w:pPr>
      <w:tabs>
        <w:tab w:val="left" w:pos="357"/>
      </w:tabs>
      <w:spacing w:before="0" w:after="0"/>
    </w:pPr>
    <w:rPr>
      <w:lang w:val="en-GB"/>
    </w:rPr>
  </w:style>
  <w:style w:type="paragraph" w:customStyle="1" w:styleId="pp02subhead">
    <w:name w:val="pp02subhead"/>
    <w:basedOn w:val="ppiNormal"/>
    <w:pPr>
      <w:spacing w:before="240"/>
    </w:pPr>
    <w:rPr>
      <w:b/>
      <w:sz w:val="28"/>
    </w:rPr>
  </w:style>
  <w:style w:type="paragraph" w:customStyle="1" w:styleId="ppiFooter">
    <w:name w:val="ppi Footer"/>
    <w:basedOn w:val="ppiNormal"/>
    <w:pPr>
      <w:tabs>
        <w:tab w:val="right" w:pos="9072"/>
      </w:tabs>
      <w:spacing w:before="0" w:after="0"/>
    </w:pPr>
    <w:rPr>
      <w:sz w:val="16"/>
      <w:lang w:val="en-GB"/>
    </w:rPr>
  </w:style>
  <w:style w:type="paragraph" w:customStyle="1" w:styleId="ppiHeading1">
    <w:name w:val="ppi Heading 1"/>
    <w:basedOn w:val="ppiNormal"/>
    <w:next w:val="ppiNormal"/>
    <w:pPr>
      <w:spacing w:before="0" w:after="0"/>
      <w:outlineLvl w:val="0"/>
    </w:pPr>
    <w:rPr>
      <w:b/>
      <w:smallCaps/>
      <w:u w:val="single"/>
      <w:lang w:val="en-GB"/>
    </w:rPr>
  </w:style>
  <w:style w:type="paragraph" w:customStyle="1" w:styleId="ppiTitle">
    <w:name w:val="ppi Title"/>
    <w:basedOn w:val="ppiNormal"/>
    <w:next w:val="ppiNormal"/>
    <w:pPr>
      <w:spacing w:after="567"/>
      <w:jc w:val="center"/>
    </w:pPr>
    <w:rPr>
      <w:b/>
      <w:sz w:val="24"/>
    </w:rPr>
  </w:style>
  <w:style w:type="paragraph" w:customStyle="1" w:styleId="ppiNormal">
    <w:name w:val="ppi Normal"/>
    <w:pPr>
      <w:spacing w:before="120" w:after="120"/>
    </w:pPr>
    <w:rPr>
      <w:rFonts w:ascii="Trebuchet MS" w:hAnsi="Trebuchet MS"/>
      <w:lang w:eastAsia="en-US"/>
    </w:rPr>
  </w:style>
  <w:style w:type="paragraph" w:customStyle="1" w:styleId="ppiRel">
    <w:name w:val="ppi Rel#"/>
    <w:basedOn w:val="ppiNormal"/>
    <w:next w:val="ppiRelDate"/>
    <w:pPr>
      <w:spacing w:before="2040" w:after="0"/>
      <w:jc w:val="right"/>
    </w:pPr>
    <w:rPr>
      <w:b/>
    </w:rPr>
  </w:style>
  <w:style w:type="paragraph" w:styleId="TOC9">
    <w:name w:val="toc 9"/>
    <w:basedOn w:val="Normal"/>
    <w:next w:val="Normal"/>
    <w:pPr>
      <w:ind w:left="160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pacing w:before="120" w:after="120"/>
    </w:pPr>
    <w:rPr>
      <w:rFonts w:ascii="Lucida Console" w:hAnsi="Lucida Console"/>
      <w:lang w:eastAsia="en-US"/>
    </w:rPr>
  </w:style>
  <w:style w:type="paragraph" w:styleId="Footer">
    <w:name w:val="footer"/>
    <w:basedOn w:val="Normal"/>
    <w:pPr>
      <w:tabs>
        <w:tab w:val="center" w:pos="4153"/>
        <w:tab w:val="right" w:pos="8306"/>
      </w:tabs>
    </w:pPr>
  </w:style>
  <w:style w:type="paragraph" w:styleId="IndexHeading">
    <w:name w:val="index heading"/>
    <w:basedOn w:val="Normal"/>
    <w:next w:val="Index1"/>
    <w:rPr>
      <w:b/>
    </w:rPr>
  </w:style>
  <w:style w:type="paragraph" w:styleId="ListParagraph">
    <w:name w:val="List Paragraph"/>
    <w:basedOn w:val="Normal"/>
    <w:qFormat/>
    <w:pPr>
      <w:spacing w:before="0" w:after="0"/>
      <w:ind w:left="720"/>
    </w:pPr>
    <w:rPr>
      <w:rFonts w:ascii="Calibri" w:eastAsia="SimSun" w:hAnsi="Calibri"/>
      <w:sz w:val="22"/>
      <w:lang w:val="en-US"/>
    </w:rPr>
  </w:style>
  <w:style w:type="paragraph" w:styleId="BodyText">
    <w:name w:val="Body Text"/>
    <w:basedOn w:val="Normal"/>
    <w:pPr>
      <w:widowControl w:val="0"/>
      <w:spacing w:before="0" w:after="240"/>
    </w:pPr>
    <w:rPr>
      <w:rFonts w:ascii="Arial" w:hAnsi="Arial"/>
      <w:sz w:val="22"/>
    </w:rPr>
  </w:style>
  <w:style w:type="paragraph" w:customStyle="1" w:styleId="Telecombodytext">
    <w:name w:val="Telecom body text"/>
    <w:basedOn w:val="ppiNormal"/>
  </w:style>
  <w:style w:type="paragraph" w:customStyle="1" w:styleId="pp02head">
    <w:name w:val="pp02head"/>
    <w:basedOn w:val="ppiNormal"/>
    <w:pPr>
      <w:spacing w:after="360"/>
      <w:jc w:val="center"/>
    </w:pPr>
    <w:rPr>
      <w:b/>
      <w:sz w:val="36"/>
    </w:rPr>
  </w:style>
  <w:style w:type="paragraph" w:customStyle="1" w:styleId="ppiHeading2">
    <w:name w:val="ppi Heading 2"/>
    <w:basedOn w:val="ppiHeading1"/>
    <w:next w:val="ppiNormalIndent"/>
    <w:pPr>
      <w:spacing w:before="120" w:after="120"/>
      <w:ind w:left="567"/>
      <w:outlineLvl w:val="1"/>
    </w:pPr>
    <w:rPr>
      <w:smallCaps w:val="0"/>
      <w:sz w:val="18"/>
      <w:u w:val="none"/>
    </w:rPr>
  </w:style>
  <w:style w:type="paragraph" w:customStyle="1" w:styleId="ppiHeader">
    <w:name w:val="ppi Header"/>
    <w:basedOn w:val="ppiNormal"/>
    <w:pPr>
      <w:tabs>
        <w:tab w:val="center" w:pos="4536"/>
        <w:tab w:val="right" w:pos="9072"/>
      </w:tabs>
      <w:spacing w:before="0" w:after="0"/>
    </w:pPr>
    <w:rPr>
      <w:lang w:val="en-GB"/>
    </w:rPr>
  </w:style>
  <w:style w:type="paragraph" w:customStyle="1" w:styleId="ppiNormalIndent">
    <w:name w:val="ppi Normal Indent"/>
    <w:basedOn w:val="ppiNormal"/>
    <w:pPr>
      <w:ind w:left="567"/>
    </w:pPr>
  </w:style>
  <w:style w:type="paragraph" w:customStyle="1" w:styleId="ppiOrigLang">
    <w:name w:val="ppi Orig Lang"/>
    <w:basedOn w:val="ppiNormal"/>
    <w:next w:val="ppiTitle"/>
    <w:pPr>
      <w:spacing w:before="0" w:after="567"/>
      <w:jc w:val="righ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pPr>
    <w:rPr>
      <w:rFonts w:ascii="Trebuchet MS" w:hAnsi="Trebuchet MS"/>
      <w:lang w:val="en-GB" w:eastAsia="en-US"/>
    </w:rPr>
  </w:style>
  <w:style w:type="paragraph" w:styleId="Heading1">
    <w:name w:val="heading 1"/>
    <w:basedOn w:val="Normal"/>
    <w:next w:val="Normal"/>
    <w:qFormat/>
    <w:pPr>
      <w:spacing w:before="0" w:after="0"/>
      <w:outlineLvl w:val="0"/>
    </w:pPr>
    <w:rPr>
      <w:b/>
      <w:smallCaps/>
      <w:u w:val="single"/>
    </w:rPr>
  </w:style>
  <w:style w:type="paragraph" w:styleId="Heading2">
    <w:name w:val="heading 2"/>
    <w:basedOn w:val="Heading1"/>
    <w:qFormat/>
    <w:pPr>
      <w:spacing w:before="120" w:after="120"/>
      <w:ind w:left="567"/>
      <w:outlineLvl w:val="1"/>
    </w:pPr>
    <w:rPr>
      <w:smallCaps w:val="0"/>
      <w:sz w:val="18"/>
      <w:u w:val="none"/>
    </w:rPr>
  </w:style>
  <w:style w:type="paragraph" w:styleId="Heading3">
    <w:name w:val="heading 3"/>
    <w:basedOn w:val="Normal"/>
    <w:next w:val="Normal"/>
    <w:qFormat/>
    <w:pPr>
      <w:spacing w:before="0" w:after="0"/>
      <w:ind w:left="283"/>
      <w:outlineLvl w:val="2"/>
    </w:pPr>
    <w:rPr>
      <w:b/>
      <w:sz w:val="24"/>
    </w:rPr>
  </w:style>
  <w:style w:type="paragraph" w:styleId="Heading4">
    <w:name w:val="heading 4"/>
    <w:basedOn w:val="Normal"/>
    <w:next w:val="Normal"/>
    <w:qFormat/>
    <w:pPr>
      <w:spacing w:before="0" w:after="0"/>
      <w:ind w:left="283"/>
      <w:outlineLvl w:val="3"/>
    </w:pPr>
    <w:rPr>
      <w:sz w:val="24"/>
      <w:u w:val="single"/>
    </w:rPr>
  </w:style>
  <w:style w:type="paragraph" w:styleId="Heading5">
    <w:name w:val="heading 5"/>
    <w:basedOn w:val="Normal"/>
    <w:next w:val="Normal"/>
    <w:qFormat/>
    <w:pPr>
      <w:spacing w:before="0" w:after="0"/>
      <w:ind w:left="708"/>
      <w:outlineLvl w:val="4"/>
    </w:pPr>
    <w:rPr>
      <w:b/>
    </w:rPr>
  </w:style>
  <w:style w:type="paragraph" w:styleId="Heading6">
    <w:name w:val="heading 6"/>
    <w:basedOn w:val="Normal"/>
    <w:next w:val="Normal"/>
    <w:qFormat/>
    <w:pPr>
      <w:spacing w:before="0" w:after="0"/>
      <w:ind w:left="708"/>
      <w:outlineLvl w:val="5"/>
    </w:pPr>
    <w:rPr>
      <w:u w:val="single"/>
    </w:rPr>
  </w:style>
  <w:style w:type="paragraph" w:styleId="Heading7">
    <w:name w:val="heading 7"/>
    <w:basedOn w:val="Normal"/>
    <w:next w:val="Normal"/>
    <w:qFormat/>
    <w:pPr>
      <w:spacing w:before="0" w:after="0"/>
      <w:ind w:left="708"/>
      <w:outlineLvl w:val="6"/>
    </w:pPr>
    <w:rPr>
      <w:i/>
    </w:rPr>
  </w:style>
  <w:style w:type="paragraph" w:styleId="Heading8">
    <w:name w:val="heading 8"/>
    <w:basedOn w:val="Normal"/>
    <w:next w:val="Normal"/>
    <w:qFormat/>
    <w:pPr>
      <w:spacing w:before="0" w:after="0"/>
      <w:ind w:left="708"/>
      <w:outlineLvl w:val="7"/>
    </w:pPr>
    <w:rPr>
      <w:i/>
    </w:rPr>
  </w:style>
  <w:style w:type="paragraph" w:styleId="Heading9">
    <w:name w:val="heading 9"/>
    <w:basedOn w:val="Normal"/>
    <w:next w:val="Normal"/>
    <w:qFormat/>
    <w:pPr>
      <w:spacing w:before="0" w:after="0"/>
      <w:ind w:left="708"/>
      <w:outlineLvl w:val="8"/>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rebuchet MS" w:hAnsi="Trebuchet MS"/>
      <w:color w:val="0000FF"/>
      <w:u w:val="single"/>
      <w:lang w:val="en-GB"/>
    </w:rPr>
  </w:style>
  <w:style w:type="character" w:styleId="HTMLSample">
    <w:name w:val="HTML Sample"/>
    <w:rPr>
      <w:rFonts w:ascii="Andale Mono" w:hAnsi="Andale Mono"/>
      <w:lang w:val="en-GB"/>
    </w:rPr>
  </w:style>
  <w:style w:type="character" w:styleId="HTMLCode">
    <w:name w:val="HTML Code"/>
    <w:rPr>
      <w:rFonts w:ascii="Andale Mono" w:hAnsi="Andale Mono"/>
      <w:sz w:val="20"/>
      <w:lang w:val="en-GB"/>
    </w:rPr>
  </w:style>
  <w:style w:type="character" w:styleId="FootnoteReference">
    <w:name w:val="footnote reference"/>
    <w:rPr>
      <w:rFonts w:ascii="Trebuchet MS" w:hAnsi="Trebuchet MS"/>
      <w:vertAlign w:val="superscript"/>
      <w:lang w:val="en-GB"/>
    </w:rPr>
  </w:style>
  <w:style w:type="character" w:styleId="Emphasis">
    <w:name w:val="Emphasis"/>
    <w:qFormat/>
    <w:rPr>
      <w:rFonts w:ascii="Trebuchet MS" w:hAnsi="Trebuchet MS"/>
      <w:i/>
      <w:lang w:val="en-GB"/>
    </w:rPr>
  </w:style>
  <w:style w:type="character" w:styleId="HTMLTypewriter">
    <w:name w:val="HTML Typewriter"/>
    <w:rPr>
      <w:rFonts w:ascii="Andale Mono" w:hAnsi="Andale Mono"/>
      <w:sz w:val="20"/>
      <w:lang w:val="en-GB"/>
    </w:rPr>
  </w:style>
  <w:style w:type="character" w:customStyle="1" w:styleId="style2">
    <w:name w:val="style2"/>
    <w:rPr>
      <w:rFonts w:ascii="Trebuchet MS" w:hAnsi="Trebuchet MS"/>
      <w:lang w:val="en-GB"/>
    </w:rPr>
  </w:style>
  <w:style w:type="character" w:styleId="PageNumber">
    <w:name w:val="page number"/>
  </w:style>
  <w:style w:type="character" w:styleId="HTMLKeyboard">
    <w:name w:val="HTML Keyboard"/>
    <w:rPr>
      <w:rFonts w:ascii="Andale Mono" w:hAnsi="Andale Mono"/>
      <w:sz w:val="20"/>
      <w:lang w:val="en-GB"/>
    </w:rPr>
  </w:style>
  <w:style w:type="character" w:customStyle="1" w:styleId="PlainTextChar">
    <w:name w:val="Plain Text Char"/>
    <w:link w:val="PlainText"/>
    <w:rPr>
      <w:rFonts w:ascii="Lucida Console" w:hAnsi="Lucida Console"/>
      <w:lang w:val="en-GB" w:eastAsia="en-US"/>
    </w:rPr>
  </w:style>
  <w:style w:type="character" w:customStyle="1" w:styleId="apple-converted-space">
    <w:name w:val="apple-converted-space"/>
  </w:style>
  <w:style w:type="paragraph" w:styleId="NormalWeb">
    <w:name w:val="Normal (Web)"/>
    <w:basedOn w:val="Normal"/>
    <w:rPr>
      <w:sz w:val="24"/>
    </w:rPr>
  </w:style>
  <w:style w:type="paragraph" w:styleId="Index1">
    <w:name w:val="index 1"/>
    <w:basedOn w:val="Normal"/>
    <w:next w:val="Normal"/>
    <w:pPr>
      <w:ind w:left="200" w:hanging="200"/>
    </w:pPr>
  </w:style>
  <w:style w:type="paragraph" w:styleId="Header">
    <w:name w:val="header"/>
    <w:basedOn w:val="Normal"/>
    <w:pPr>
      <w:tabs>
        <w:tab w:val="center" w:pos="4153"/>
        <w:tab w:val="right" w:pos="8306"/>
      </w:tabs>
    </w:pPr>
  </w:style>
  <w:style w:type="paragraph" w:styleId="TOAHeading">
    <w:name w:val="toa heading"/>
    <w:basedOn w:val="Normal"/>
    <w:next w:val="Normal"/>
    <w:rPr>
      <w:b/>
      <w:sz w:val="24"/>
    </w:rPr>
  </w:style>
  <w:style w:type="paragraph" w:styleId="EnvelopeReturn">
    <w:name w:val="envelope return"/>
    <w:basedOn w:val="Normal"/>
  </w:style>
  <w:style w:type="paragraph" w:customStyle="1" w:styleId="Tiret1">
    <w:name w:val="Tiret 1"/>
    <w:basedOn w:val="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0"/>
      <w:ind w:left="284" w:hanging="284"/>
      <w:jc w:val="both"/>
    </w:pPr>
    <w:rPr>
      <w:rFonts w:ascii="Arial" w:hAnsi="Arial"/>
      <w:sz w:val="22"/>
      <w:lang w:val="fr-FR"/>
    </w:rPr>
  </w:style>
  <w:style w:type="paragraph" w:customStyle="1" w:styleId="Telecomhead">
    <w:name w:val="Telecom head"/>
    <w:basedOn w:val="ppiTitle"/>
    <w:pPr>
      <w:spacing w:after="120"/>
    </w:pPr>
    <w:rPr>
      <w:smallCaps/>
      <w:sz w:val="28"/>
    </w:rPr>
  </w:style>
  <w:style w:type="paragraph" w:customStyle="1" w:styleId="pp02subhead2">
    <w:name w:val="pp02subhead2"/>
    <w:basedOn w:val="ppiNormal"/>
    <w:rPr>
      <w:b/>
      <w:sz w:val="24"/>
    </w:rPr>
  </w:style>
  <w:style w:type="paragraph" w:customStyle="1" w:styleId="Telecombullets">
    <w:name w:val="Telecom bullets"/>
    <w:basedOn w:val="Normal"/>
    <w:pPr>
      <w:numPr>
        <w:numId w:val="1"/>
      </w:numPr>
      <w:tabs>
        <w:tab w:val="left" w:pos="2448"/>
      </w:tabs>
    </w:pPr>
  </w:style>
  <w:style w:type="paragraph" w:customStyle="1" w:styleId="ppiIndent1">
    <w:name w:val="ppi Indent1"/>
    <w:basedOn w:val="ppiNormal"/>
    <w:pPr>
      <w:spacing w:before="0" w:after="0"/>
      <w:ind w:left="851" w:right="709" w:hanging="284"/>
    </w:pPr>
    <w:rPr>
      <w:lang w:val="en-GB"/>
    </w:rPr>
  </w:style>
  <w:style w:type="paragraph" w:customStyle="1" w:styleId="ppiRelDate">
    <w:name w:val="ppi Rel Date"/>
    <w:basedOn w:val="ppiNormal"/>
    <w:next w:val="ppiOrigLang"/>
    <w:pPr>
      <w:spacing w:before="0" w:after="397"/>
      <w:jc w:val="right"/>
    </w:pPr>
    <w:rPr>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HTMLPreformatted">
    <w:name w:val="HTML Preformatted"/>
    <w:basedOn w:val="Normal"/>
    <w:rPr>
      <w:rFonts w:ascii="Andale Mono" w:hAnsi="Andale Mono"/>
    </w:rPr>
  </w:style>
  <w:style w:type="paragraph" w:styleId="FootnoteText">
    <w:name w:val="footnote text"/>
    <w:basedOn w:val="Normal"/>
    <w:rPr>
      <w:sz w:val="24"/>
    </w:rPr>
  </w:style>
  <w:style w:type="paragraph" w:styleId="Title">
    <w:name w:val="Title"/>
    <w:basedOn w:val="Normal"/>
    <w:qFormat/>
    <w:pPr>
      <w:spacing w:before="240" w:after="60"/>
      <w:jc w:val="center"/>
      <w:outlineLvl w:val="0"/>
    </w:pPr>
    <w:rPr>
      <w:b/>
      <w:kern w:val="28"/>
      <w:sz w:val="32"/>
    </w:rPr>
  </w:style>
  <w:style w:type="paragraph" w:styleId="EnvelopeAddress">
    <w:name w:val="envelope address"/>
    <w:basedOn w:val="Normal"/>
    <w:pPr>
      <w:ind w:left="2880"/>
    </w:pPr>
    <w:rPr>
      <w:sz w:val="24"/>
    </w:rPr>
  </w:style>
  <w:style w:type="paragraph" w:styleId="Subtitle">
    <w:name w:val="Subtitle"/>
    <w:basedOn w:val="Normal"/>
    <w:qFormat/>
    <w:pPr>
      <w:spacing w:after="60"/>
      <w:jc w:val="center"/>
      <w:outlineLvl w:val="1"/>
    </w:pPr>
    <w:rPr>
      <w:sz w:val="24"/>
    </w:rPr>
  </w:style>
  <w:style w:type="paragraph" w:styleId="PlainText">
    <w:name w:val="Plain Text"/>
    <w:basedOn w:val="Normal"/>
    <w:link w:val="PlainTextChar"/>
    <w:pPr>
      <w:spacing w:before="0" w:after="0"/>
    </w:pPr>
    <w:rPr>
      <w:rFonts w:ascii="Lucida Console" w:hAnsi="Lucida Console"/>
    </w:rPr>
  </w:style>
  <w:style w:type="paragraph" w:customStyle="1" w:styleId="ppiMessage">
    <w:name w:val="ppiMessage"/>
    <w:basedOn w:val="Normal"/>
    <w:pPr>
      <w:widowControl w:val="0"/>
      <w:spacing w:before="240" w:after="0"/>
      <w:ind w:left="792" w:right="850"/>
    </w:pPr>
    <w:rPr>
      <w:lang w:val="fr-FR" w:eastAsia="zh-CN"/>
    </w:rPr>
  </w:style>
  <w:style w:type="paragraph" w:styleId="BalloonText">
    <w:name w:val="Balloon Text"/>
    <w:basedOn w:val="Normal"/>
    <w:rPr>
      <w:rFonts w:ascii="Tahoma" w:hAnsi="Tahoma"/>
      <w:sz w:val="16"/>
    </w:rPr>
  </w:style>
  <w:style w:type="paragraph" w:customStyle="1" w:styleId="HPMbodytext">
    <w:name w:val="HPMbodytext"/>
    <w:basedOn w:val="Normal"/>
    <w:rPr>
      <w:rFonts w:ascii="Arial" w:hAnsi="Arial"/>
      <w:sz w:val="24"/>
    </w:rPr>
  </w:style>
  <w:style w:type="paragraph" w:customStyle="1" w:styleId="ppiFootnoteText">
    <w:name w:val="ppi Footnote Text"/>
    <w:basedOn w:val="ppiNormal"/>
    <w:pPr>
      <w:tabs>
        <w:tab w:val="left" w:pos="357"/>
      </w:tabs>
      <w:spacing w:before="0" w:after="0"/>
    </w:pPr>
    <w:rPr>
      <w:lang w:val="en-GB"/>
    </w:rPr>
  </w:style>
  <w:style w:type="paragraph" w:customStyle="1" w:styleId="pp02subhead">
    <w:name w:val="pp02subhead"/>
    <w:basedOn w:val="ppiNormal"/>
    <w:pPr>
      <w:spacing w:before="240"/>
    </w:pPr>
    <w:rPr>
      <w:b/>
      <w:sz w:val="28"/>
    </w:rPr>
  </w:style>
  <w:style w:type="paragraph" w:customStyle="1" w:styleId="ppiFooter">
    <w:name w:val="ppi Footer"/>
    <w:basedOn w:val="ppiNormal"/>
    <w:pPr>
      <w:tabs>
        <w:tab w:val="right" w:pos="9072"/>
      </w:tabs>
      <w:spacing w:before="0" w:after="0"/>
    </w:pPr>
    <w:rPr>
      <w:sz w:val="16"/>
      <w:lang w:val="en-GB"/>
    </w:rPr>
  </w:style>
  <w:style w:type="paragraph" w:customStyle="1" w:styleId="ppiHeading1">
    <w:name w:val="ppi Heading 1"/>
    <w:basedOn w:val="ppiNormal"/>
    <w:next w:val="ppiNormal"/>
    <w:pPr>
      <w:spacing w:before="0" w:after="0"/>
      <w:outlineLvl w:val="0"/>
    </w:pPr>
    <w:rPr>
      <w:b/>
      <w:smallCaps/>
      <w:u w:val="single"/>
      <w:lang w:val="en-GB"/>
    </w:rPr>
  </w:style>
  <w:style w:type="paragraph" w:customStyle="1" w:styleId="ppiTitle">
    <w:name w:val="ppi Title"/>
    <w:basedOn w:val="ppiNormal"/>
    <w:next w:val="ppiNormal"/>
    <w:pPr>
      <w:spacing w:after="567"/>
      <w:jc w:val="center"/>
    </w:pPr>
    <w:rPr>
      <w:b/>
      <w:sz w:val="24"/>
    </w:rPr>
  </w:style>
  <w:style w:type="paragraph" w:customStyle="1" w:styleId="ppiNormal">
    <w:name w:val="ppi Normal"/>
    <w:pPr>
      <w:spacing w:before="120" w:after="120"/>
    </w:pPr>
    <w:rPr>
      <w:rFonts w:ascii="Trebuchet MS" w:hAnsi="Trebuchet MS"/>
      <w:lang w:eastAsia="en-US"/>
    </w:rPr>
  </w:style>
  <w:style w:type="paragraph" w:customStyle="1" w:styleId="ppiRel">
    <w:name w:val="ppi Rel#"/>
    <w:basedOn w:val="ppiNormal"/>
    <w:next w:val="ppiRelDate"/>
    <w:pPr>
      <w:spacing w:before="2040" w:after="0"/>
      <w:jc w:val="right"/>
    </w:pPr>
    <w:rPr>
      <w:b/>
    </w:rPr>
  </w:style>
  <w:style w:type="paragraph" w:styleId="TOC9">
    <w:name w:val="toc 9"/>
    <w:basedOn w:val="Normal"/>
    <w:next w:val="Normal"/>
    <w:pPr>
      <w:ind w:left="1600"/>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pacing w:before="120" w:after="120"/>
    </w:pPr>
    <w:rPr>
      <w:rFonts w:ascii="Lucida Console" w:hAnsi="Lucida Console"/>
      <w:lang w:eastAsia="en-US"/>
    </w:rPr>
  </w:style>
  <w:style w:type="paragraph" w:styleId="Footer">
    <w:name w:val="footer"/>
    <w:basedOn w:val="Normal"/>
    <w:pPr>
      <w:tabs>
        <w:tab w:val="center" w:pos="4153"/>
        <w:tab w:val="right" w:pos="8306"/>
      </w:tabs>
    </w:pPr>
  </w:style>
  <w:style w:type="paragraph" w:styleId="IndexHeading">
    <w:name w:val="index heading"/>
    <w:basedOn w:val="Normal"/>
    <w:next w:val="Index1"/>
    <w:rPr>
      <w:b/>
    </w:rPr>
  </w:style>
  <w:style w:type="paragraph" w:styleId="ListParagraph">
    <w:name w:val="List Paragraph"/>
    <w:basedOn w:val="Normal"/>
    <w:qFormat/>
    <w:pPr>
      <w:spacing w:before="0" w:after="0"/>
      <w:ind w:left="720"/>
    </w:pPr>
    <w:rPr>
      <w:rFonts w:ascii="Calibri" w:eastAsia="SimSun" w:hAnsi="Calibri"/>
      <w:sz w:val="22"/>
      <w:lang w:val="en-US"/>
    </w:rPr>
  </w:style>
  <w:style w:type="paragraph" w:styleId="BodyText">
    <w:name w:val="Body Text"/>
    <w:basedOn w:val="Normal"/>
    <w:pPr>
      <w:widowControl w:val="0"/>
      <w:spacing w:before="0" w:after="240"/>
    </w:pPr>
    <w:rPr>
      <w:rFonts w:ascii="Arial" w:hAnsi="Arial"/>
      <w:sz w:val="22"/>
    </w:rPr>
  </w:style>
  <w:style w:type="paragraph" w:customStyle="1" w:styleId="Telecombodytext">
    <w:name w:val="Telecom body text"/>
    <w:basedOn w:val="ppiNormal"/>
  </w:style>
  <w:style w:type="paragraph" w:customStyle="1" w:styleId="pp02head">
    <w:name w:val="pp02head"/>
    <w:basedOn w:val="ppiNormal"/>
    <w:pPr>
      <w:spacing w:after="360"/>
      <w:jc w:val="center"/>
    </w:pPr>
    <w:rPr>
      <w:b/>
      <w:sz w:val="36"/>
    </w:rPr>
  </w:style>
  <w:style w:type="paragraph" w:customStyle="1" w:styleId="ppiHeading2">
    <w:name w:val="ppi Heading 2"/>
    <w:basedOn w:val="ppiHeading1"/>
    <w:next w:val="ppiNormalIndent"/>
    <w:pPr>
      <w:spacing w:before="120" w:after="120"/>
      <w:ind w:left="567"/>
      <w:outlineLvl w:val="1"/>
    </w:pPr>
    <w:rPr>
      <w:smallCaps w:val="0"/>
      <w:sz w:val="18"/>
      <w:u w:val="none"/>
    </w:rPr>
  </w:style>
  <w:style w:type="paragraph" w:customStyle="1" w:styleId="ppiHeader">
    <w:name w:val="ppi Header"/>
    <w:basedOn w:val="ppiNormal"/>
    <w:pPr>
      <w:tabs>
        <w:tab w:val="center" w:pos="4536"/>
        <w:tab w:val="right" w:pos="9072"/>
      </w:tabs>
      <w:spacing w:before="0" w:after="0"/>
    </w:pPr>
    <w:rPr>
      <w:lang w:val="en-GB"/>
    </w:rPr>
  </w:style>
  <w:style w:type="paragraph" w:customStyle="1" w:styleId="ppiNormalIndent">
    <w:name w:val="ppi Normal Indent"/>
    <w:basedOn w:val="ppiNormal"/>
    <w:pPr>
      <w:ind w:left="567"/>
    </w:pPr>
  </w:style>
  <w:style w:type="paragraph" w:customStyle="1" w:styleId="ppiOrigLang">
    <w:name w:val="ppi Orig Lang"/>
    <w:basedOn w:val="ppiNormal"/>
    <w:next w:val="ppiTitle"/>
    <w:pPr>
      <w:spacing w:before="0" w:after="567"/>
      <w:jc w:val="righ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9377">
      <w:bodyDiv w:val="1"/>
      <w:marLeft w:val="0"/>
      <w:marRight w:val="0"/>
      <w:marTop w:val="0"/>
      <w:marBottom w:val="0"/>
      <w:divBdr>
        <w:top w:val="none" w:sz="0" w:space="0" w:color="auto"/>
        <w:left w:val="none" w:sz="0" w:space="0" w:color="auto"/>
        <w:bottom w:val="none" w:sz="0" w:space="0" w:color="auto"/>
        <w:right w:val="none" w:sz="0" w:space="0" w:color="auto"/>
      </w:divBdr>
    </w:div>
    <w:div w:id="34722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ITU-D/tech/digital_broadcasting/Reports/DigitalDividend.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40BEE36140C4099AA2AE462C59614" ma:contentTypeVersion="2" ma:contentTypeDescription="Create a new document." ma:contentTypeScope="" ma:versionID="e63c2246d32922dcb5ba18055bf4d5d1">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f03cfa57e716973114bdf2422329f5c"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FF7AD-7E41-4608-829A-C176C1172119}"/>
</file>

<file path=customXml/itemProps2.xml><?xml version="1.0" encoding="utf-8"?>
<ds:datastoreItem xmlns:ds="http://schemas.openxmlformats.org/officeDocument/2006/customXml" ds:itemID="{2DAAEE43-92F7-449D-A421-5078E2334B8A}"/>
</file>

<file path=customXml/itemProps3.xml><?xml version="1.0" encoding="utf-8"?>
<ds:datastoreItem xmlns:ds="http://schemas.openxmlformats.org/officeDocument/2006/customXml" ds:itemID="{CF413324-1582-4E5C-982C-7DF6D4203FB8}"/>
</file>

<file path=docProps/app.xml><?xml version="1.0" encoding="utf-8"?>
<Properties xmlns="http://schemas.openxmlformats.org/officeDocument/2006/extended-properties" xmlns:vt="http://schemas.openxmlformats.org/officeDocument/2006/docPropsVTypes">
  <Template>Normal.dotm</Template>
  <TotalTime>19</TotalTime>
  <Pages>1</Pages>
  <Words>679</Words>
  <Characters>3871</Characters>
  <Application>Microsoft Office Word</Application>
  <DocSecurity>0</DocSecurity>
  <PresentationFormat/>
  <Lines>32</Lines>
  <Paragraphs>9</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SG Speech</vt:lpstr>
    </vt:vector>
  </TitlesOfParts>
  <Company>ITU</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Speech</dc:title>
  <dc:creator>Piers Letcher</dc:creator>
  <cp:lastModifiedBy>Ponder, Jaroslaw</cp:lastModifiedBy>
  <cp:revision>3</cp:revision>
  <cp:lastPrinted>2012-10-31T12:50:00Z</cp:lastPrinted>
  <dcterms:created xsi:type="dcterms:W3CDTF">2012-11-05T06:20:00Z</dcterms:created>
  <dcterms:modified xsi:type="dcterms:W3CDTF">2012-11-05T06:39:00Z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1033-6.3.0.1736</vt:lpwstr>
  </property>
  <property fmtid="{D5CDD505-2E9C-101B-9397-08002B2CF9AE}" pid="3" name="ContentTypeId">
    <vt:lpwstr>0x01010042240BEE36140C4099AA2AE462C59614</vt:lpwstr>
  </property>
</Properties>
</file>