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0FF3" w14:textId="03A82BB0" w:rsidR="00442C23" w:rsidRPr="00593CBF" w:rsidRDefault="00F30502" w:rsidP="002A74C8">
      <w:pPr>
        <w:pStyle w:val="Title"/>
        <w:spacing w:after="300"/>
        <w:jc w:val="both"/>
        <w:rPr>
          <w:rFonts w:ascii="Calibri" w:hAnsi="Calibri"/>
          <w:b/>
          <w:color w:val="44546A" w:themeColor="text2"/>
          <w:spacing w:val="5"/>
          <w:sz w:val="52"/>
          <w:szCs w:val="52"/>
          <w:lang w:bidi="en-US"/>
        </w:rPr>
      </w:pPr>
      <w:r>
        <w:rPr>
          <w:rFonts w:ascii="Calibri" w:hAnsi="Calibri"/>
          <w:b/>
          <w:noProof/>
          <w:color w:val="44546A" w:themeColor="text2"/>
          <w:spacing w:val="5"/>
          <w:sz w:val="52"/>
          <w:szCs w:val="52"/>
          <w:lang w:bidi="en-US"/>
        </w:rPr>
        <w:drawing>
          <wp:inline distT="0" distB="0" distL="0" distR="0" wp14:anchorId="65A0BE7A" wp14:editId="2C830D13">
            <wp:extent cx="5731510" cy="3223895"/>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anner__ITU Seminar for Europe and CIS_Budapest__468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8A34367" w14:textId="77777777" w:rsidR="00B91478" w:rsidRPr="00593CBF" w:rsidRDefault="00B91478" w:rsidP="002A74C8">
      <w:pPr>
        <w:pStyle w:val="Title"/>
        <w:spacing w:after="300"/>
        <w:jc w:val="both"/>
        <w:rPr>
          <w:rFonts w:ascii="Calibri" w:hAnsi="Calibri"/>
          <w:b/>
          <w:color w:val="44546A" w:themeColor="text2"/>
          <w:spacing w:val="5"/>
          <w:sz w:val="96"/>
          <w:szCs w:val="96"/>
          <w:lang w:bidi="en-US"/>
        </w:rPr>
      </w:pPr>
    </w:p>
    <w:p w14:paraId="349CCB8F" w14:textId="77777777" w:rsidR="00B91478" w:rsidRPr="00593CBF" w:rsidRDefault="00B91478" w:rsidP="002A74C8">
      <w:pPr>
        <w:jc w:val="both"/>
        <w:rPr>
          <w:lang w:bidi="en-US"/>
        </w:rPr>
      </w:pPr>
    </w:p>
    <w:p w14:paraId="2A594636" w14:textId="77777777" w:rsidR="00ED55A1" w:rsidRPr="00593CBF" w:rsidRDefault="00ED55A1" w:rsidP="002A74C8">
      <w:pPr>
        <w:jc w:val="both"/>
        <w:rPr>
          <w:lang w:bidi="en-US"/>
        </w:rPr>
      </w:pPr>
    </w:p>
    <w:p w14:paraId="5092B7A4" w14:textId="6A5D89ED" w:rsidR="00CB0F5C" w:rsidRPr="00593CBF" w:rsidRDefault="003B5092" w:rsidP="001A7695">
      <w:pPr>
        <w:pStyle w:val="Title"/>
        <w:spacing w:after="300"/>
        <w:jc w:val="center"/>
        <w:rPr>
          <w:rFonts w:ascii="Calibri" w:hAnsi="Calibri"/>
          <w:b/>
          <w:color w:val="44546A" w:themeColor="text2"/>
          <w:spacing w:val="5"/>
          <w:sz w:val="96"/>
          <w:szCs w:val="96"/>
          <w:lang w:bidi="en-US"/>
        </w:rPr>
      </w:pPr>
      <w:r w:rsidRPr="00593CBF">
        <w:rPr>
          <w:rFonts w:ascii="Calibri" w:hAnsi="Calibri"/>
          <w:b/>
          <w:color w:val="44546A" w:themeColor="text2"/>
          <w:spacing w:val="5"/>
          <w:sz w:val="96"/>
          <w:szCs w:val="96"/>
          <w:lang w:bidi="en-US"/>
        </w:rPr>
        <w:t>OUTCOME REPORT</w:t>
      </w:r>
    </w:p>
    <w:p w14:paraId="279BEAAB" w14:textId="77777777" w:rsidR="00442C23" w:rsidRPr="00593CBF" w:rsidRDefault="00442C23" w:rsidP="002A74C8">
      <w:pPr>
        <w:jc w:val="both"/>
        <w:rPr>
          <w:lang w:bidi="en-US"/>
        </w:rPr>
      </w:pPr>
    </w:p>
    <w:p w14:paraId="1264ABDE" w14:textId="77777777" w:rsidR="00B91478" w:rsidRPr="00593CBF" w:rsidRDefault="00B91478" w:rsidP="002A74C8">
      <w:pPr>
        <w:jc w:val="both"/>
      </w:pPr>
    </w:p>
    <w:p w14:paraId="3B220FA2" w14:textId="77777777" w:rsidR="00B91478" w:rsidRPr="00593CBF" w:rsidRDefault="00B91478" w:rsidP="002A74C8">
      <w:pPr>
        <w:jc w:val="both"/>
      </w:pPr>
    </w:p>
    <w:p w14:paraId="24BE853B" w14:textId="77777777" w:rsidR="00B91478" w:rsidRPr="00593CBF" w:rsidRDefault="00B91478" w:rsidP="002A74C8">
      <w:pPr>
        <w:jc w:val="both"/>
      </w:pPr>
    </w:p>
    <w:p w14:paraId="3C09F7EF" w14:textId="77777777" w:rsidR="00B91478" w:rsidRPr="00593CBF" w:rsidRDefault="00B91478" w:rsidP="002A74C8">
      <w:pPr>
        <w:jc w:val="both"/>
      </w:pPr>
    </w:p>
    <w:p w14:paraId="7BA2EEEC" w14:textId="77777777" w:rsidR="00B91478" w:rsidRPr="00593CBF" w:rsidRDefault="00B91478" w:rsidP="002A74C8">
      <w:pPr>
        <w:jc w:val="both"/>
      </w:pPr>
    </w:p>
    <w:p w14:paraId="6C43AB58" w14:textId="77777777" w:rsidR="00ED55A1" w:rsidRPr="00593CBF" w:rsidRDefault="00ED55A1" w:rsidP="002A74C8">
      <w:pPr>
        <w:jc w:val="both"/>
      </w:pPr>
    </w:p>
    <w:p w14:paraId="0376031D" w14:textId="77777777" w:rsidR="00442C23" w:rsidRPr="00593CBF" w:rsidRDefault="00442C23" w:rsidP="002A74C8">
      <w:pPr>
        <w:jc w:val="both"/>
      </w:pPr>
    </w:p>
    <w:p w14:paraId="0AC545FD" w14:textId="3CE5287D" w:rsidR="00B91478" w:rsidRPr="00593CBF" w:rsidRDefault="00B91478" w:rsidP="0008261C">
      <w:pPr>
        <w:jc w:val="center"/>
        <w:rPr>
          <w:color w:val="1F497D"/>
        </w:rPr>
      </w:pPr>
      <w:r w:rsidRPr="00593CBF">
        <w:t>© 20</w:t>
      </w:r>
      <w:r w:rsidR="001A7695">
        <w:t>20</w:t>
      </w:r>
      <w:r w:rsidRPr="00593CBF">
        <w:t xml:space="preserve"> ITU </w:t>
      </w:r>
      <w:r w:rsidRPr="00593CBF">
        <w:br/>
        <w:t>International Telecommunication Union</w:t>
      </w:r>
    </w:p>
    <w:p w14:paraId="41390D41" w14:textId="638E422C" w:rsidR="004A29B2" w:rsidRPr="00593CBF" w:rsidRDefault="004A29B2" w:rsidP="002A74C8">
      <w:pPr>
        <w:pStyle w:val="Heading1"/>
        <w:spacing w:before="120" w:after="120" w:line="240" w:lineRule="auto"/>
        <w:jc w:val="both"/>
        <w:rPr>
          <w:sz w:val="26"/>
          <w:szCs w:val="26"/>
        </w:rPr>
      </w:pPr>
      <w:bookmarkStart w:id="0" w:name="_Toc44673564"/>
      <w:r w:rsidRPr="00593CBF">
        <w:rPr>
          <w:b/>
          <w:bCs/>
          <w:smallCaps/>
          <w:color w:val="2D4F8E" w:themeColor="accent1" w:themeShade="B5"/>
        </w:rPr>
        <w:lastRenderedPageBreak/>
        <w:t>ACKNOWLEDG</w:t>
      </w:r>
      <w:r w:rsidR="00CE022E" w:rsidRPr="00593CBF">
        <w:rPr>
          <w:b/>
          <w:bCs/>
          <w:smallCaps/>
          <w:color w:val="2D4F8E" w:themeColor="accent1" w:themeShade="B5"/>
        </w:rPr>
        <w:t>E</w:t>
      </w:r>
      <w:r w:rsidRPr="00593CBF">
        <w:rPr>
          <w:b/>
          <w:bCs/>
          <w:smallCaps/>
          <w:color w:val="2D4F8E" w:themeColor="accent1" w:themeShade="B5"/>
        </w:rPr>
        <w:t>MENTS</w:t>
      </w:r>
      <w:bookmarkEnd w:id="0"/>
      <w:r w:rsidRPr="00593CBF">
        <w:rPr>
          <w:b/>
          <w:bCs/>
          <w:sz w:val="26"/>
          <w:szCs w:val="26"/>
        </w:rPr>
        <w:t xml:space="preserve"> </w:t>
      </w:r>
    </w:p>
    <w:p w14:paraId="77DB129A" w14:textId="4C6D1FBB" w:rsidR="00971999" w:rsidRPr="00593CBF" w:rsidRDefault="004A29B2" w:rsidP="007132F3">
      <w:pPr>
        <w:jc w:val="both"/>
      </w:pPr>
      <w:r w:rsidRPr="00593CBF">
        <w:t>This report has been produced by</w:t>
      </w:r>
      <w:r w:rsidR="00C86CB3">
        <w:t xml:space="preserve"> the</w:t>
      </w:r>
      <w:r w:rsidRPr="00593CBF">
        <w:t xml:space="preserve"> International Telecommunication Union (ITU). ITU would like to express their appreciation</w:t>
      </w:r>
      <w:r w:rsidR="001D352F" w:rsidRPr="00593CBF">
        <w:t xml:space="preserve"> to </w:t>
      </w:r>
      <w:r w:rsidR="0008261C" w:rsidRPr="00593CBF">
        <w:rPr>
          <w:b/>
        </w:rPr>
        <w:t>high-level</w:t>
      </w:r>
      <w:r w:rsidR="001D352F" w:rsidRPr="00593CBF">
        <w:rPr>
          <w:b/>
        </w:rPr>
        <w:t xml:space="preserve"> interventions</w:t>
      </w:r>
      <w:r w:rsidR="00A2696A" w:rsidRPr="00593CBF">
        <w:t xml:space="preserve"> of </w:t>
      </w:r>
      <w:r w:rsidR="00AA3AB2">
        <w:t>Mr. Mario Maniewicz,</w:t>
      </w:r>
      <w:r w:rsidR="008737AE">
        <w:t xml:space="preserve"> </w:t>
      </w:r>
      <w:r w:rsidR="00023E27">
        <w:t>Director of th</w:t>
      </w:r>
      <w:r w:rsidR="00AA3AB2">
        <w:t xml:space="preserve">e </w:t>
      </w:r>
      <w:r w:rsidR="008737AE">
        <w:t>Radiocommunication Bureau</w:t>
      </w:r>
      <w:r w:rsidR="004B74DC">
        <w:t xml:space="preserve">, </w:t>
      </w:r>
      <w:r w:rsidR="00AA3AB2">
        <w:t xml:space="preserve">and Dr. </w:t>
      </w:r>
      <w:r w:rsidR="00B12E03" w:rsidRPr="00B12E03">
        <w:t>Péter</w:t>
      </w:r>
      <w:r w:rsidR="00B12E03">
        <w:t xml:space="preserve"> </w:t>
      </w:r>
      <w:r w:rsidR="00B12E03" w:rsidRPr="00B12E03">
        <w:t>Vári</w:t>
      </w:r>
      <w:r w:rsidR="00B12E03">
        <w:t>, Deputy Director of the National Media and Infocommunications Authority (NMHH)</w:t>
      </w:r>
      <w:r w:rsidR="00D46A31">
        <w:t xml:space="preserve"> of Hungary</w:t>
      </w:r>
      <w:r w:rsidR="00B12E03">
        <w:t xml:space="preserve"> </w:t>
      </w:r>
      <w:r w:rsidR="00E17675">
        <w:t>during the opening of the first day as well as the keynote address of Mr Dan</w:t>
      </w:r>
      <w:r w:rsidR="004E480D" w:rsidRPr="004E480D">
        <w:t xml:space="preserve"> Sjoblom, Chair, Body of European Regulators for Electronic Communications (BEREC)</w:t>
      </w:r>
      <w:r w:rsidR="004E480D">
        <w:t xml:space="preserve"> on the opening of the second day.</w:t>
      </w:r>
    </w:p>
    <w:p w14:paraId="7EF94582" w14:textId="3198EC74" w:rsidR="001D352F" w:rsidRPr="00593CBF" w:rsidRDefault="005415E3" w:rsidP="002A74C8">
      <w:pPr>
        <w:jc w:val="both"/>
      </w:pPr>
      <w:r w:rsidRPr="00593CBF">
        <w:t xml:space="preserve">In addition, ITU would like to express their gratitude to </w:t>
      </w:r>
      <w:r w:rsidRPr="00593CBF">
        <w:rPr>
          <w:b/>
        </w:rPr>
        <w:t>p</w:t>
      </w:r>
      <w:r w:rsidR="004A29B2" w:rsidRPr="00593CBF">
        <w:rPr>
          <w:b/>
        </w:rPr>
        <w:t>anel moderators</w:t>
      </w:r>
      <w:r w:rsidR="00255ABF" w:rsidRPr="00593CBF">
        <w:t xml:space="preserve"> (</w:t>
      </w:r>
      <w:r w:rsidR="00B95508" w:rsidRPr="00B95508">
        <w:t>Mr. Istvan Bozsoki, Head of Telecommunication Networks and Spectrum Management Division, ITU</w:t>
      </w:r>
      <w:r w:rsidR="00B95508">
        <w:t>;</w:t>
      </w:r>
      <w:r w:rsidR="00D36D9F">
        <w:t xml:space="preserve"> </w:t>
      </w:r>
      <w:r w:rsidR="00D36D9F" w:rsidRPr="00D36D9F">
        <w:t>Mr. Laszlo Pados, Consultant, National Media and Infocommunications Authority (NMHH), Hungary</w:t>
      </w:r>
      <w:r w:rsidR="00C10C4F">
        <w:t xml:space="preserve">; </w:t>
      </w:r>
      <w:r w:rsidR="00C10C4F" w:rsidRPr="00C10C4F">
        <w:t>Mr. Joaquin Restrepo, Capacity Building Coordinator; Study Groups Department (SGD), Radiocommunications Bureau (BR), ITU</w:t>
      </w:r>
      <w:r w:rsidR="00E34FE7">
        <w:t xml:space="preserve">; </w:t>
      </w:r>
      <w:r w:rsidR="00E34FE7" w:rsidRPr="00E34FE7">
        <w:t>Mr. Arseny Plossky, Rapporteur, ITU-D Q4/1</w:t>
      </w:r>
      <w:r w:rsidR="00E34FE7">
        <w:t xml:space="preserve">; </w:t>
      </w:r>
      <w:r w:rsidR="008A7ABE" w:rsidRPr="008A7ABE">
        <w:t>Mr. Jaroslaw Ponder, Head of ITU Office for Europe, ITU</w:t>
      </w:r>
      <w:r w:rsidR="00BF6DC2">
        <w:t>;</w:t>
      </w:r>
      <w:r w:rsidR="00BF6DC2" w:rsidRPr="00BF6DC2">
        <w:t xml:space="preserve"> Mr. Albert Nalbandian, Chairman, WG WRC-23, Regional Commonwealth in the Field of Communications (RCC)</w:t>
      </w:r>
      <w:r w:rsidR="00EC1BFB">
        <w:t xml:space="preserve">; </w:t>
      </w:r>
      <w:r w:rsidR="00EC1BFB" w:rsidRPr="00EC1BFB">
        <w:t>Mr. David Wood, Consultant, Technology and Innovation, European Broadcasting Union (EBU)</w:t>
      </w:r>
      <w:r w:rsidR="00EC1BFB">
        <w:t>;</w:t>
      </w:r>
      <w:r w:rsidR="00625A9E" w:rsidRPr="00625A9E">
        <w:t xml:space="preserve"> Mr. Farid Nakhli, Programme Coordinator, Regional Office for CIS, ITU</w:t>
      </w:r>
      <w:r w:rsidR="00625A9E">
        <w:t>)</w:t>
      </w:r>
      <w:r w:rsidR="005E7239">
        <w:t xml:space="preserve"> for ensuring </w:t>
      </w:r>
      <w:r w:rsidR="00C86CB3">
        <w:t xml:space="preserve">an </w:t>
      </w:r>
      <w:r w:rsidR="005E7239">
        <w:t>excellent flow of proceedings</w:t>
      </w:r>
      <w:r w:rsidR="00A91E24">
        <w:t>.</w:t>
      </w:r>
    </w:p>
    <w:p w14:paraId="44BE5852" w14:textId="779C7E4E" w:rsidR="004A29B2" w:rsidRPr="00593CBF" w:rsidRDefault="001D352F" w:rsidP="002A74C8">
      <w:pPr>
        <w:jc w:val="both"/>
      </w:pPr>
      <w:r w:rsidRPr="00593CBF">
        <w:t xml:space="preserve">Finally, ITU </w:t>
      </w:r>
      <w:r w:rsidR="00AA6132" w:rsidRPr="00593CBF">
        <w:t>thanks</w:t>
      </w:r>
      <w:r w:rsidRPr="00593CBF">
        <w:t xml:space="preserve"> all members of the </w:t>
      </w:r>
      <w:r w:rsidRPr="001B7BDA">
        <w:rPr>
          <w:b/>
          <w:bCs/>
        </w:rPr>
        <w:t>Programme Committee</w:t>
      </w:r>
      <w:r w:rsidRPr="00593CBF">
        <w:t xml:space="preserve"> </w:t>
      </w:r>
      <w:r w:rsidR="00DD1B9D" w:rsidRPr="00593CBF">
        <w:t>who made this event possible</w:t>
      </w:r>
      <w:r w:rsidR="00367866">
        <w:t>:</w:t>
      </w:r>
      <w:r w:rsidR="00DD1B9D" w:rsidRPr="00593CBF">
        <w:t xml:space="preserve"> to Mr</w:t>
      </w:r>
      <w:r w:rsidR="00B330E9">
        <w:t>.</w:t>
      </w:r>
      <w:r w:rsidR="00DD1B9D" w:rsidRPr="00593CBF">
        <w:t xml:space="preserve"> Jaroslaw Ponder, Head of ITU Office for Europe for </w:t>
      </w:r>
      <w:r w:rsidR="00367866">
        <w:t xml:space="preserve">organizing and </w:t>
      </w:r>
      <w:r w:rsidR="00DD1B9D" w:rsidRPr="00593CBF">
        <w:t>chairing the conference</w:t>
      </w:r>
      <w:r w:rsidR="00367866">
        <w:t>;</w:t>
      </w:r>
      <w:r w:rsidR="00DD1B9D" w:rsidRPr="00593CBF">
        <w:t xml:space="preserve"> </w:t>
      </w:r>
      <w:r w:rsidR="00971999" w:rsidRPr="00593CBF">
        <w:t xml:space="preserve">to </w:t>
      </w:r>
      <w:r w:rsidR="00F47E15">
        <w:t xml:space="preserve">Natalia Mochu, Regional Director, ITU Office for CIS, to </w:t>
      </w:r>
      <w:r w:rsidR="00971999" w:rsidRPr="00593CBF">
        <w:t>M</w:t>
      </w:r>
      <w:r w:rsidR="00407F0A">
        <w:t>r</w:t>
      </w:r>
      <w:r w:rsidR="00B330E9">
        <w:t>.</w:t>
      </w:r>
      <w:r w:rsidR="00971999" w:rsidRPr="00593CBF">
        <w:t xml:space="preserve"> </w:t>
      </w:r>
      <w:r w:rsidR="00407F0A">
        <w:t>Istvan Bozsoki</w:t>
      </w:r>
      <w:r w:rsidR="00156E00">
        <w:t xml:space="preserve">, </w:t>
      </w:r>
      <w:r w:rsidR="00156E00" w:rsidRPr="00156E00">
        <w:t>Head of Telecommunication Networks and Spectrum Management Division, ITU</w:t>
      </w:r>
      <w:r w:rsidR="00156E00">
        <w:t>, t</w:t>
      </w:r>
      <w:r w:rsidR="00B1179D">
        <w:t>o Mr Farid Nakhli, Programme Coordinator, ITU Regional Office for CIS</w:t>
      </w:r>
      <w:r w:rsidR="00A9210F">
        <w:t xml:space="preserve">, </w:t>
      </w:r>
      <w:r w:rsidR="00B1179D">
        <w:t>to Joaquin Restrepo,</w:t>
      </w:r>
      <w:r w:rsidR="00C44C69" w:rsidRPr="00C44C69">
        <w:t xml:space="preserve"> Capacity Building Coordinator</w:t>
      </w:r>
      <w:r w:rsidR="00C44C69">
        <w:t>, Radiocommunications Bureau, ITU</w:t>
      </w:r>
      <w:r w:rsidR="00F92088">
        <w:t xml:space="preserve"> and</w:t>
      </w:r>
      <w:r w:rsidR="003B691F">
        <w:t xml:space="preserve"> </w:t>
      </w:r>
      <w:r w:rsidR="00A9210F">
        <w:t>Dr. Laszlo Pados, Consultant, National Media and Infocommunications Authority of Hungary (</w:t>
      </w:r>
      <w:r w:rsidR="00DE67BA">
        <w:t>NMHH)</w:t>
      </w:r>
      <w:r w:rsidR="00A9210F">
        <w:t xml:space="preserve"> </w:t>
      </w:r>
      <w:r w:rsidR="00C44C69">
        <w:t xml:space="preserve"> for valuable input</w:t>
      </w:r>
      <w:r w:rsidR="000D5C1F">
        <w:t xml:space="preserve"> in the preparation of the conference</w:t>
      </w:r>
      <w:r w:rsidR="00156E00">
        <w:t>;</w:t>
      </w:r>
      <w:r w:rsidR="00B1179D">
        <w:t xml:space="preserve"> </w:t>
      </w:r>
      <w:r w:rsidR="00484074">
        <w:t xml:space="preserve">to Mr Iago </w:t>
      </w:r>
      <w:r w:rsidR="00484074" w:rsidRPr="00484074">
        <w:t>Bojczuk Camargo</w:t>
      </w:r>
      <w:r w:rsidR="007D58A2">
        <w:t xml:space="preserve">, Junior Policy Analyst, ITU Office for Europe, </w:t>
      </w:r>
      <w:r w:rsidR="004D477A">
        <w:t xml:space="preserve">who </w:t>
      </w:r>
      <w:r w:rsidR="007D58A2">
        <w:t>provided support to operations</w:t>
      </w:r>
      <w:r w:rsidR="009E2F65">
        <w:t xml:space="preserve"> and input to this report</w:t>
      </w:r>
      <w:r w:rsidR="007D58A2">
        <w:t xml:space="preserve">; </w:t>
      </w:r>
      <w:r w:rsidR="00971999" w:rsidRPr="00593CBF">
        <w:t xml:space="preserve">and </w:t>
      </w:r>
      <w:r w:rsidR="004A29B2" w:rsidRPr="00593CBF">
        <w:t xml:space="preserve">to </w:t>
      </w:r>
      <w:r w:rsidR="00357799" w:rsidRPr="00593CBF">
        <w:t>Julian McNeill</w:t>
      </w:r>
      <w:r w:rsidR="004A29B2" w:rsidRPr="00593CBF">
        <w:t>, ITU</w:t>
      </w:r>
      <w:r w:rsidR="00357799" w:rsidRPr="00593CBF">
        <w:t xml:space="preserve"> </w:t>
      </w:r>
      <w:r w:rsidR="00484074">
        <w:t>Consultant</w:t>
      </w:r>
      <w:r w:rsidR="006F4FE3" w:rsidRPr="00593CBF">
        <w:t xml:space="preserve">, ITU Office for Europe, </w:t>
      </w:r>
      <w:r w:rsidR="004A29B2" w:rsidRPr="00593CBF">
        <w:t xml:space="preserve">who </w:t>
      </w:r>
      <w:r w:rsidR="00FE4CEF">
        <w:t xml:space="preserve">coordinated </w:t>
      </w:r>
      <w:r w:rsidR="009E2F65">
        <w:t>the delivery</w:t>
      </w:r>
      <w:r w:rsidR="00FE4CEF">
        <w:t xml:space="preserve"> </w:t>
      </w:r>
      <w:r w:rsidR="004D477A">
        <w:t xml:space="preserve">of this event and </w:t>
      </w:r>
      <w:r w:rsidR="00FE4CEF">
        <w:t xml:space="preserve">is </w:t>
      </w:r>
      <w:r w:rsidR="005415E3" w:rsidRPr="00593CBF">
        <w:t>e</w:t>
      </w:r>
      <w:r w:rsidR="00255ABF" w:rsidRPr="00593CBF">
        <w:t>ditor of</w:t>
      </w:r>
      <w:r w:rsidR="004A29B2" w:rsidRPr="00593CBF">
        <w:t xml:space="preserve"> this report.</w:t>
      </w:r>
    </w:p>
    <w:p w14:paraId="554F163B" w14:textId="77777777" w:rsidR="00400CBA" w:rsidRPr="00593CBF" w:rsidRDefault="00400CBA" w:rsidP="002A74C8">
      <w:pPr>
        <w:jc w:val="both"/>
        <w:rPr>
          <w:sz w:val="23"/>
          <w:szCs w:val="23"/>
        </w:rPr>
      </w:pPr>
      <w:r w:rsidRPr="00593CBF">
        <w:rPr>
          <w:sz w:val="23"/>
          <w:szCs w:val="23"/>
        </w:rPr>
        <w:br w:type="page"/>
      </w:r>
    </w:p>
    <w:sdt>
      <w:sdtPr>
        <w:rPr>
          <w:b/>
          <w:bCs/>
          <w:lang w:bidi="ar-SA"/>
        </w:rPr>
        <w:id w:val="-447932996"/>
        <w:docPartObj>
          <w:docPartGallery w:val="Table of Contents"/>
          <w:docPartUnique/>
        </w:docPartObj>
      </w:sdtPr>
      <w:sdtEndPr>
        <w:rPr>
          <w:rFonts w:cstheme="minorHAnsi"/>
          <w:b w:val="0"/>
          <w:bCs w:val="0"/>
        </w:rPr>
      </w:sdtEndPr>
      <w:sdtContent>
        <w:p w14:paraId="19B87150" w14:textId="77777777" w:rsidR="008C4E0F" w:rsidRDefault="00CC0BAD">
          <w:pPr>
            <w:pStyle w:val="TOC1"/>
            <w:rPr>
              <w:rFonts w:cstheme="minorHAnsi"/>
              <w:sz w:val="24"/>
              <w:szCs w:val="24"/>
            </w:rPr>
          </w:pPr>
          <w:r w:rsidRPr="00593CBF">
            <w:rPr>
              <w:rFonts w:cstheme="minorHAnsi"/>
              <w:sz w:val="24"/>
              <w:szCs w:val="24"/>
            </w:rPr>
            <w:t>CONTENTS</w:t>
          </w:r>
        </w:p>
        <w:p w14:paraId="7D8BDBF0" w14:textId="74E87F0F" w:rsidR="003B691F" w:rsidRDefault="0090696E">
          <w:pPr>
            <w:pStyle w:val="TOC1"/>
            <w:rPr>
              <w:rFonts w:eastAsiaTheme="minorEastAsia"/>
              <w:noProof/>
              <w:lang w:eastAsia="en-GB" w:bidi="ar-SA"/>
            </w:rPr>
          </w:pPr>
          <w:r w:rsidRPr="00593CBF">
            <w:rPr>
              <w:rFonts w:eastAsiaTheme="majorEastAsia" w:cstheme="minorHAnsi"/>
              <w:color w:val="2F5496" w:themeColor="accent1" w:themeShade="BF"/>
              <w:sz w:val="24"/>
              <w:szCs w:val="24"/>
            </w:rPr>
            <w:fldChar w:fldCharType="begin"/>
          </w:r>
          <w:r w:rsidR="003B3644" w:rsidRPr="00593CBF">
            <w:rPr>
              <w:rFonts w:cstheme="minorHAnsi"/>
              <w:sz w:val="24"/>
              <w:szCs w:val="24"/>
            </w:rPr>
            <w:instrText xml:space="preserve"> TOC \o "1-3" \h \z \u </w:instrText>
          </w:r>
          <w:r w:rsidRPr="00593CBF">
            <w:rPr>
              <w:rFonts w:eastAsiaTheme="majorEastAsia" w:cstheme="minorHAnsi"/>
              <w:color w:val="2F5496" w:themeColor="accent1" w:themeShade="BF"/>
              <w:sz w:val="24"/>
              <w:szCs w:val="24"/>
            </w:rPr>
            <w:fldChar w:fldCharType="separate"/>
          </w:r>
          <w:hyperlink w:anchor="_Toc44673564" w:history="1">
            <w:r w:rsidR="003B691F" w:rsidRPr="009364DD">
              <w:rPr>
                <w:rStyle w:val="Hyperlink"/>
                <w:b/>
                <w:bCs/>
                <w:smallCaps/>
                <w:noProof/>
              </w:rPr>
              <w:t>ACKNOWLEDGEMENTS</w:t>
            </w:r>
            <w:r w:rsidR="003B691F">
              <w:rPr>
                <w:noProof/>
                <w:webHidden/>
              </w:rPr>
              <w:tab/>
            </w:r>
            <w:r w:rsidR="003B691F">
              <w:rPr>
                <w:noProof/>
                <w:webHidden/>
              </w:rPr>
              <w:fldChar w:fldCharType="begin"/>
            </w:r>
            <w:r w:rsidR="003B691F">
              <w:rPr>
                <w:noProof/>
                <w:webHidden/>
              </w:rPr>
              <w:instrText xml:space="preserve"> PAGEREF _Toc44673564 \h </w:instrText>
            </w:r>
            <w:r w:rsidR="003B691F">
              <w:rPr>
                <w:noProof/>
                <w:webHidden/>
              </w:rPr>
            </w:r>
            <w:r w:rsidR="003B691F">
              <w:rPr>
                <w:noProof/>
                <w:webHidden/>
              </w:rPr>
              <w:fldChar w:fldCharType="separate"/>
            </w:r>
            <w:r w:rsidR="00732D39">
              <w:rPr>
                <w:noProof/>
                <w:webHidden/>
              </w:rPr>
              <w:t>2</w:t>
            </w:r>
            <w:r w:rsidR="003B691F">
              <w:rPr>
                <w:noProof/>
                <w:webHidden/>
              </w:rPr>
              <w:fldChar w:fldCharType="end"/>
            </w:r>
          </w:hyperlink>
        </w:p>
        <w:p w14:paraId="798174B4" w14:textId="0AA27CFB" w:rsidR="003B691F" w:rsidRDefault="00394B8F">
          <w:pPr>
            <w:pStyle w:val="TOC1"/>
            <w:rPr>
              <w:rFonts w:eastAsiaTheme="minorEastAsia"/>
              <w:noProof/>
              <w:lang w:eastAsia="en-GB" w:bidi="ar-SA"/>
            </w:rPr>
          </w:pPr>
          <w:hyperlink w:anchor="_Toc44673565" w:history="1">
            <w:r w:rsidR="003B691F" w:rsidRPr="009364DD">
              <w:rPr>
                <w:rStyle w:val="Hyperlink"/>
                <w:b/>
                <w:bCs/>
                <w:smallCaps/>
                <w:noProof/>
              </w:rPr>
              <w:t>1.</w:t>
            </w:r>
            <w:r w:rsidR="003B691F">
              <w:rPr>
                <w:rFonts w:eastAsiaTheme="minorEastAsia"/>
                <w:noProof/>
                <w:lang w:eastAsia="en-GB" w:bidi="ar-SA"/>
              </w:rPr>
              <w:tab/>
            </w:r>
            <w:r w:rsidR="003B691F" w:rsidRPr="009364DD">
              <w:rPr>
                <w:rStyle w:val="Hyperlink"/>
                <w:b/>
                <w:bCs/>
                <w:smallCaps/>
                <w:noProof/>
              </w:rPr>
              <w:t>Introduction</w:t>
            </w:r>
            <w:r w:rsidR="003B691F">
              <w:rPr>
                <w:noProof/>
                <w:webHidden/>
              </w:rPr>
              <w:tab/>
            </w:r>
            <w:r w:rsidR="003B691F">
              <w:rPr>
                <w:noProof/>
                <w:webHidden/>
              </w:rPr>
              <w:fldChar w:fldCharType="begin"/>
            </w:r>
            <w:r w:rsidR="003B691F">
              <w:rPr>
                <w:noProof/>
                <w:webHidden/>
              </w:rPr>
              <w:instrText xml:space="preserve"> PAGEREF _Toc44673565 \h </w:instrText>
            </w:r>
            <w:r w:rsidR="003B691F">
              <w:rPr>
                <w:noProof/>
                <w:webHidden/>
              </w:rPr>
            </w:r>
            <w:r w:rsidR="003B691F">
              <w:rPr>
                <w:noProof/>
                <w:webHidden/>
              </w:rPr>
              <w:fldChar w:fldCharType="separate"/>
            </w:r>
            <w:r w:rsidR="00732D39">
              <w:rPr>
                <w:noProof/>
                <w:webHidden/>
              </w:rPr>
              <w:t>4</w:t>
            </w:r>
            <w:r w:rsidR="003B691F">
              <w:rPr>
                <w:noProof/>
                <w:webHidden/>
              </w:rPr>
              <w:fldChar w:fldCharType="end"/>
            </w:r>
          </w:hyperlink>
        </w:p>
        <w:p w14:paraId="76671A98" w14:textId="465E5D39" w:rsidR="003B691F" w:rsidRDefault="00394B8F">
          <w:pPr>
            <w:pStyle w:val="TOC1"/>
            <w:rPr>
              <w:rFonts w:eastAsiaTheme="minorEastAsia"/>
              <w:noProof/>
              <w:lang w:eastAsia="en-GB" w:bidi="ar-SA"/>
            </w:rPr>
          </w:pPr>
          <w:hyperlink w:anchor="_Toc44673566" w:history="1">
            <w:r w:rsidR="003B691F" w:rsidRPr="009364DD">
              <w:rPr>
                <w:rStyle w:val="Hyperlink"/>
                <w:b/>
                <w:bCs/>
                <w:smallCaps/>
                <w:noProof/>
              </w:rPr>
              <w:t>2.</w:t>
            </w:r>
            <w:r w:rsidR="003B691F">
              <w:rPr>
                <w:rFonts w:eastAsiaTheme="minorEastAsia"/>
                <w:noProof/>
                <w:lang w:eastAsia="en-GB" w:bidi="ar-SA"/>
              </w:rPr>
              <w:tab/>
            </w:r>
            <w:r w:rsidR="003B691F" w:rsidRPr="009364DD">
              <w:rPr>
                <w:rStyle w:val="Hyperlink"/>
                <w:b/>
                <w:bCs/>
                <w:smallCaps/>
                <w:noProof/>
              </w:rPr>
              <w:t>Participation</w:t>
            </w:r>
            <w:r w:rsidR="003B691F">
              <w:rPr>
                <w:noProof/>
                <w:webHidden/>
              </w:rPr>
              <w:tab/>
            </w:r>
            <w:r w:rsidR="003B691F">
              <w:rPr>
                <w:noProof/>
                <w:webHidden/>
              </w:rPr>
              <w:fldChar w:fldCharType="begin"/>
            </w:r>
            <w:r w:rsidR="003B691F">
              <w:rPr>
                <w:noProof/>
                <w:webHidden/>
              </w:rPr>
              <w:instrText xml:space="preserve"> PAGEREF _Toc44673566 \h </w:instrText>
            </w:r>
            <w:r w:rsidR="003B691F">
              <w:rPr>
                <w:noProof/>
                <w:webHidden/>
              </w:rPr>
            </w:r>
            <w:r w:rsidR="003B691F">
              <w:rPr>
                <w:noProof/>
                <w:webHidden/>
              </w:rPr>
              <w:fldChar w:fldCharType="separate"/>
            </w:r>
            <w:r w:rsidR="00732D39">
              <w:rPr>
                <w:noProof/>
                <w:webHidden/>
              </w:rPr>
              <w:t>4</w:t>
            </w:r>
            <w:r w:rsidR="003B691F">
              <w:rPr>
                <w:noProof/>
                <w:webHidden/>
              </w:rPr>
              <w:fldChar w:fldCharType="end"/>
            </w:r>
          </w:hyperlink>
        </w:p>
        <w:p w14:paraId="6C742723" w14:textId="6CFD9FD7" w:rsidR="003B691F" w:rsidRDefault="00394B8F">
          <w:pPr>
            <w:pStyle w:val="TOC1"/>
            <w:rPr>
              <w:rFonts w:eastAsiaTheme="minorEastAsia"/>
              <w:noProof/>
              <w:lang w:eastAsia="en-GB" w:bidi="ar-SA"/>
            </w:rPr>
          </w:pPr>
          <w:hyperlink w:anchor="_Toc44673567" w:history="1">
            <w:r w:rsidR="003B691F" w:rsidRPr="009364DD">
              <w:rPr>
                <w:rStyle w:val="Hyperlink"/>
                <w:b/>
                <w:bCs/>
                <w:smallCaps/>
                <w:noProof/>
              </w:rPr>
              <w:t>3.</w:t>
            </w:r>
            <w:r w:rsidR="003B691F">
              <w:rPr>
                <w:rFonts w:eastAsiaTheme="minorEastAsia"/>
                <w:noProof/>
                <w:lang w:eastAsia="en-GB" w:bidi="ar-SA"/>
              </w:rPr>
              <w:tab/>
            </w:r>
            <w:r w:rsidR="003B691F" w:rsidRPr="009364DD">
              <w:rPr>
                <w:rStyle w:val="Hyperlink"/>
                <w:b/>
                <w:bCs/>
                <w:smallCaps/>
                <w:noProof/>
              </w:rPr>
              <w:t>Documentation</w:t>
            </w:r>
            <w:r w:rsidR="003B691F">
              <w:rPr>
                <w:noProof/>
                <w:webHidden/>
              </w:rPr>
              <w:tab/>
            </w:r>
            <w:r w:rsidR="003B691F">
              <w:rPr>
                <w:noProof/>
                <w:webHidden/>
              </w:rPr>
              <w:fldChar w:fldCharType="begin"/>
            </w:r>
            <w:r w:rsidR="003B691F">
              <w:rPr>
                <w:noProof/>
                <w:webHidden/>
              </w:rPr>
              <w:instrText xml:space="preserve"> PAGEREF _Toc44673567 \h </w:instrText>
            </w:r>
            <w:r w:rsidR="003B691F">
              <w:rPr>
                <w:noProof/>
                <w:webHidden/>
              </w:rPr>
            </w:r>
            <w:r w:rsidR="003B691F">
              <w:rPr>
                <w:noProof/>
                <w:webHidden/>
              </w:rPr>
              <w:fldChar w:fldCharType="separate"/>
            </w:r>
            <w:r w:rsidR="00732D39">
              <w:rPr>
                <w:noProof/>
                <w:webHidden/>
              </w:rPr>
              <w:t>5</w:t>
            </w:r>
            <w:r w:rsidR="003B691F">
              <w:rPr>
                <w:noProof/>
                <w:webHidden/>
              </w:rPr>
              <w:fldChar w:fldCharType="end"/>
            </w:r>
          </w:hyperlink>
        </w:p>
        <w:p w14:paraId="3F0E5589" w14:textId="1F1C4855" w:rsidR="003B691F" w:rsidRDefault="00394B8F">
          <w:pPr>
            <w:pStyle w:val="TOC1"/>
            <w:rPr>
              <w:rFonts w:eastAsiaTheme="minorEastAsia"/>
              <w:noProof/>
              <w:lang w:eastAsia="en-GB" w:bidi="ar-SA"/>
            </w:rPr>
          </w:pPr>
          <w:hyperlink w:anchor="_Toc44673568" w:history="1">
            <w:r w:rsidR="003B691F" w:rsidRPr="009364DD">
              <w:rPr>
                <w:rStyle w:val="Hyperlink"/>
                <w:b/>
                <w:bCs/>
                <w:smallCaps/>
                <w:noProof/>
              </w:rPr>
              <w:t>4.</w:t>
            </w:r>
            <w:r w:rsidR="003B691F">
              <w:rPr>
                <w:rFonts w:eastAsiaTheme="minorEastAsia"/>
                <w:noProof/>
                <w:lang w:eastAsia="en-GB" w:bidi="ar-SA"/>
              </w:rPr>
              <w:tab/>
            </w:r>
            <w:r w:rsidR="003B691F" w:rsidRPr="009364DD">
              <w:rPr>
                <w:rStyle w:val="Hyperlink"/>
                <w:b/>
                <w:bCs/>
                <w:smallCaps/>
                <w:noProof/>
              </w:rPr>
              <w:t>Opening addresses and setting the context</w:t>
            </w:r>
            <w:r w:rsidR="003B691F">
              <w:rPr>
                <w:noProof/>
                <w:webHidden/>
              </w:rPr>
              <w:tab/>
            </w:r>
            <w:r w:rsidR="003B691F">
              <w:rPr>
                <w:noProof/>
                <w:webHidden/>
              </w:rPr>
              <w:fldChar w:fldCharType="begin"/>
            </w:r>
            <w:r w:rsidR="003B691F">
              <w:rPr>
                <w:noProof/>
                <w:webHidden/>
              </w:rPr>
              <w:instrText xml:space="preserve"> PAGEREF _Toc44673568 \h </w:instrText>
            </w:r>
            <w:r w:rsidR="003B691F">
              <w:rPr>
                <w:noProof/>
                <w:webHidden/>
              </w:rPr>
            </w:r>
            <w:r w:rsidR="003B691F">
              <w:rPr>
                <w:noProof/>
                <w:webHidden/>
              </w:rPr>
              <w:fldChar w:fldCharType="separate"/>
            </w:r>
            <w:r w:rsidR="00732D39">
              <w:rPr>
                <w:noProof/>
                <w:webHidden/>
              </w:rPr>
              <w:t>5</w:t>
            </w:r>
            <w:r w:rsidR="003B691F">
              <w:rPr>
                <w:noProof/>
                <w:webHidden/>
              </w:rPr>
              <w:fldChar w:fldCharType="end"/>
            </w:r>
          </w:hyperlink>
        </w:p>
        <w:p w14:paraId="23F4514C" w14:textId="44C9D963" w:rsidR="003B691F" w:rsidRDefault="00394B8F">
          <w:pPr>
            <w:pStyle w:val="TOC1"/>
            <w:rPr>
              <w:rFonts w:eastAsiaTheme="minorEastAsia"/>
              <w:noProof/>
              <w:lang w:eastAsia="en-GB" w:bidi="ar-SA"/>
            </w:rPr>
          </w:pPr>
          <w:hyperlink w:anchor="_Toc44673569" w:history="1">
            <w:r w:rsidR="003B691F" w:rsidRPr="009364DD">
              <w:rPr>
                <w:rStyle w:val="Hyperlink"/>
                <w:b/>
                <w:bCs/>
                <w:smallCaps/>
                <w:noProof/>
              </w:rPr>
              <w:t>5.</w:t>
            </w:r>
            <w:r w:rsidR="003B691F">
              <w:rPr>
                <w:rFonts w:eastAsiaTheme="minorEastAsia"/>
                <w:noProof/>
                <w:lang w:eastAsia="en-GB" w:bidi="ar-SA"/>
              </w:rPr>
              <w:tab/>
            </w:r>
            <w:r w:rsidR="003B691F" w:rsidRPr="009364DD">
              <w:rPr>
                <w:rStyle w:val="Hyperlink"/>
                <w:b/>
                <w:bCs/>
                <w:smallCaps/>
                <w:noProof/>
              </w:rPr>
              <w:t>Conference Sessions</w:t>
            </w:r>
            <w:r w:rsidR="003B691F">
              <w:rPr>
                <w:noProof/>
                <w:webHidden/>
              </w:rPr>
              <w:tab/>
            </w:r>
            <w:r w:rsidR="003B691F">
              <w:rPr>
                <w:noProof/>
                <w:webHidden/>
              </w:rPr>
              <w:fldChar w:fldCharType="begin"/>
            </w:r>
            <w:r w:rsidR="003B691F">
              <w:rPr>
                <w:noProof/>
                <w:webHidden/>
              </w:rPr>
              <w:instrText xml:space="preserve"> PAGEREF _Toc44673569 \h </w:instrText>
            </w:r>
            <w:r w:rsidR="003B691F">
              <w:rPr>
                <w:noProof/>
                <w:webHidden/>
              </w:rPr>
            </w:r>
            <w:r w:rsidR="003B691F">
              <w:rPr>
                <w:noProof/>
                <w:webHidden/>
              </w:rPr>
              <w:fldChar w:fldCharType="separate"/>
            </w:r>
            <w:r w:rsidR="00732D39">
              <w:rPr>
                <w:noProof/>
                <w:webHidden/>
              </w:rPr>
              <w:t>6</w:t>
            </w:r>
            <w:r w:rsidR="003B691F">
              <w:rPr>
                <w:noProof/>
                <w:webHidden/>
              </w:rPr>
              <w:fldChar w:fldCharType="end"/>
            </w:r>
          </w:hyperlink>
        </w:p>
        <w:p w14:paraId="6EDF92FE" w14:textId="00DBADE1" w:rsidR="003B691F" w:rsidRPr="003B691F" w:rsidRDefault="00394B8F">
          <w:pPr>
            <w:pStyle w:val="TOC1"/>
            <w:rPr>
              <w:rFonts w:eastAsiaTheme="minorEastAsia"/>
              <w:noProof/>
              <w:lang w:eastAsia="en-GB" w:bidi="ar-SA"/>
            </w:rPr>
          </w:pPr>
          <w:hyperlink w:anchor="_Toc44673570" w:history="1">
            <w:r w:rsidR="003B691F" w:rsidRPr="003B691F">
              <w:rPr>
                <w:rStyle w:val="Hyperlink"/>
                <w:smallCaps/>
                <w:noProof/>
              </w:rPr>
              <w:t>Session 1: World Radiocommunication Conference 19 and Beyond: Global, regional, national perspectives and preparation for WRC-23</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_Toc44673570 \h </w:instrText>
            </w:r>
            <w:r w:rsidR="003B691F" w:rsidRPr="003B691F">
              <w:rPr>
                <w:noProof/>
                <w:webHidden/>
              </w:rPr>
            </w:r>
            <w:r w:rsidR="003B691F" w:rsidRPr="003B691F">
              <w:rPr>
                <w:noProof/>
                <w:webHidden/>
              </w:rPr>
              <w:fldChar w:fldCharType="separate"/>
            </w:r>
            <w:r w:rsidR="00732D39">
              <w:rPr>
                <w:noProof/>
                <w:webHidden/>
              </w:rPr>
              <w:t>6</w:t>
            </w:r>
            <w:r w:rsidR="003B691F" w:rsidRPr="003B691F">
              <w:rPr>
                <w:noProof/>
                <w:webHidden/>
              </w:rPr>
              <w:fldChar w:fldCharType="end"/>
            </w:r>
          </w:hyperlink>
        </w:p>
        <w:p w14:paraId="121717EE" w14:textId="4E1E971C" w:rsidR="003B691F" w:rsidRPr="003B691F" w:rsidRDefault="00394B8F">
          <w:pPr>
            <w:pStyle w:val="TOC1"/>
            <w:rPr>
              <w:rFonts w:eastAsiaTheme="minorEastAsia"/>
              <w:noProof/>
              <w:lang w:eastAsia="en-GB" w:bidi="ar-SA"/>
            </w:rPr>
          </w:pPr>
          <w:hyperlink w:anchor="_Toc44673571" w:history="1">
            <w:r w:rsidR="003B691F" w:rsidRPr="003B691F">
              <w:rPr>
                <w:rStyle w:val="Hyperlink"/>
                <w:smallCaps/>
                <w:noProof/>
              </w:rPr>
              <w:t>Session 2: Strategic Planning and Policies for Wireless Innovation in Europe and CIS</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_Toc44673571 \h </w:instrText>
            </w:r>
            <w:r w:rsidR="003B691F" w:rsidRPr="003B691F">
              <w:rPr>
                <w:noProof/>
                <w:webHidden/>
              </w:rPr>
            </w:r>
            <w:r w:rsidR="003B691F" w:rsidRPr="003B691F">
              <w:rPr>
                <w:noProof/>
                <w:webHidden/>
              </w:rPr>
              <w:fldChar w:fldCharType="separate"/>
            </w:r>
            <w:r w:rsidR="00732D39">
              <w:rPr>
                <w:noProof/>
                <w:webHidden/>
              </w:rPr>
              <w:t>8</w:t>
            </w:r>
            <w:r w:rsidR="003B691F" w:rsidRPr="003B691F">
              <w:rPr>
                <w:noProof/>
                <w:webHidden/>
              </w:rPr>
              <w:fldChar w:fldCharType="end"/>
            </w:r>
          </w:hyperlink>
        </w:p>
        <w:p w14:paraId="1AFDD077" w14:textId="0BC3FA87" w:rsidR="003B691F" w:rsidRPr="003B691F" w:rsidRDefault="00394B8F">
          <w:pPr>
            <w:pStyle w:val="TOC1"/>
            <w:rPr>
              <w:rFonts w:eastAsiaTheme="minorEastAsia"/>
              <w:noProof/>
              <w:lang w:eastAsia="en-GB" w:bidi="ar-SA"/>
            </w:rPr>
          </w:pPr>
          <w:hyperlink w:anchor="_Toc44673572" w:history="1">
            <w:r w:rsidR="003B691F" w:rsidRPr="003B691F">
              <w:rPr>
                <w:rStyle w:val="Hyperlink"/>
                <w:smallCaps/>
                <w:noProof/>
              </w:rPr>
              <w:t>Session 3: Spectrum Management and the Future of 5G</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_Toc44673572 \h </w:instrText>
            </w:r>
            <w:r w:rsidR="003B691F" w:rsidRPr="003B691F">
              <w:rPr>
                <w:noProof/>
                <w:webHidden/>
              </w:rPr>
            </w:r>
            <w:r w:rsidR="003B691F" w:rsidRPr="003B691F">
              <w:rPr>
                <w:noProof/>
                <w:webHidden/>
              </w:rPr>
              <w:fldChar w:fldCharType="separate"/>
            </w:r>
            <w:r w:rsidR="00732D39">
              <w:rPr>
                <w:noProof/>
                <w:webHidden/>
              </w:rPr>
              <w:t>10</w:t>
            </w:r>
            <w:r w:rsidR="003B691F" w:rsidRPr="003B691F">
              <w:rPr>
                <w:noProof/>
                <w:webHidden/>
              </w:rPr>
              <w:fldChar w:fldCharType="end"/>
            </w:r>
          </w:hyperlink>
        </w:p>
        <w:p w14:paraId="16333841" w14:textId="4ABA2D0D" w:rsidR="003B691F" w:rsidRPr="003B691F" w:rsidRDefault="00394B8F">
          <w:pPr>
            <w:pStyle w:val="TOC1"/>
            <w:rPr>
              <w:rFonts w:eastAsiaTheme="minorEastAsia"/>
              <w:noProof/>
              <w:lang w:eastAsia="en-GB" w:bidi="ar-SA"/>
            </w:rPr>
          </w:pPr>
          <w:hyperlink w:anchor="_Toc44673573" w:history="1">
            <w:r w:rsidR="003B691F" w:rsidRPr="003B691F">
              <w:rPr>
                <w:rStyle w:val="Hyperlink"/>
                <w:smallCaps/>
                <w:noProof/>
              </w:rPr>
              <w:t>Session 4: Economics of Spectrum in the Context of 5G, Tendering of 5G Frequencies</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_Toc44673573 \h </w:instrText>
            </w:r>
            <w:r w:rsidR="003B691F" w:rsidRPr="003B691F">
              <w:rPr>
                <w:noProof/>
                <w:webHidden/>
              </w:rPr>
            </w:r>
            <w:r w:rsidR="003B691F" w:rsidRPr="003B691F">
              <w:rPr>
                <w:noProof/>
                <w:webHidden/>
              </w:rPr>
              <w:fldChar w:fldCharType="separate"/>
            </w:r>
            <w:r w:rsidR="00732D39">
              <w:rPr>
                <w:noProof/>
                <w:webHidden/>
              </w:rPr>
              <w:t>12</w:t>
            </w:r>
            <w:r w:rsidR="003B691F" w:rsidRPr="003B691F">
              <w:rPr>
                <w:noProof/>
                <w:webHidden/>
              </w:rPr>
              <w:fldChar w:fldCharType="end"/>
            </w:r>
          </w:hyperlink>
        </w:p>
        <w:p w14:paraId="4601D2FB" w14:textId="53452197" w:rsidR="003B691F" w:rsidRPr="003B691F" w:rsidRDefault="00394B8F">
          <w:pPr>
            <w:pStyle w:val="TOC1"/>
            <w:rPr>
              <w:rFonts w:eastAsiaTheme="minorEastAsia"/>
              <w:noProof/>
              <w:lang w:eastAsia="en-GB" w:bidi="ar-SA"/>
            </w:rPr>
          </w:pPr>
          <w:hyperlink w:anchor="_Toc44673574" w:history="1">
            <w:r w:rsidR="003B691F" w:rsidRPr="003B691F">
              <w:rPr>
                <w:rStyle w:val="Hyperlink"/>
                <w:smallCaps/>
                <w:noProof/>
              </w:rPr>
              <w:t>Session 5: Electromagnetic Fields and 5G Implementation</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_Toc44673574 \h </w:instrText>
            </w:r>
            <w:r w:rsidR="003B691F" w:rsidRPr="003B691F">
              <w:rPr>
                <w:noProof/>
                <w:webHidden/>
              </w:rPr>
            </w:r>
            <w:r w:rsidR="003B691F" w:rsidRPr="003B691F">
              <w:rPr>
                <w:noProof/>
                <w:webHidden/>
              </w:rPr>
              <w:fldChar w:fldCharType="separate"/>
            </w:r>
            <w:r w:rsidR="00732D39">
              <w:rPr>
                <w:noProof/>
                <w:webHidden/>
              </w:rPr>
              <w:t>15</w:t>
            </w:r>
            <w:r w:rsidR="003B691F" w:rsidRPr="003B691F">
              <w:rPr>
                <w:noProof/>
                <w:webHidden/>
              </w:rPr>
              <w:fldChar w:fldCharType="end"/>
            </w:r>
          </w:hyperlink>
        </w:p>
        <w:p w14:paraId="4F07B7F5" w14:textId="439FC6C9" w:rsidR="003B691F" w:rsidRPr="003B691F" w:rsidRDefault="00394B8F">
          <w:pPr>
            <w:pStyle w:val="TOC1"/>
            <w:rPr>
              <w:rFonts w:eastAsiaTheme="minorEastAsia"/>
              <w:noProof/>
              <w:lang w:eastAsia="en-GB" w:bidi="ar-SA"/>
            </w:rPr>
          </w:pPr>
          <w:hyperlink w:anchor="_Toc44673575" w:history="1">
            <w:r w:rsidR="003B691F" w:rsidRPr="003B691F">
              <w:rPr>
                <w:rStyle w:val="Hyperlink"/>
                <w:smallCaps/>
                <w:noProof/>
              </w:rPr>
              <w:t>Session 6: New Avenues in the Spectrum Management and Broadband Measurement Methods and Tools</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_Toc44673575 \h </w:instrText>
            </w:r>
            <w:r w:rsidR="003B691F" w:rsidRPr="003B691F">
              <w:rPr>
                <w:noProof/>
                <w:webHidden/>
              </w:rPr>
            </w:r>
            <w:r w:rsidR="003B691F" w:rsidRPr="003B691F">
              <w:rPr>
                <w:noProof/>
                <w:webHidden/>
              </w:rPr>
              <w:fldChar w:fldCharType="separate"/>
            </w:r>
            <w:r w:rsidR="00732D39">
              <w:rPr>
                <w:noProof/>
                <w:webHidden/>
              </w:rPr>
              <w:t>18</w:t>
            </w:r>
            <w:r w:rsidR="003B691F" w:rsidRPr="003B691F">
              <w:rPr>
                <w:noProof/>
                <w:webHidden/>
              </w:rPr>
              <w:fldChar w:fldCharType="end"/>
            </w:r>
          </w:hyperlink>
        </w:p>
        <w:p w14:paraId="7629047F" w14:textId="23260CFE" w:rsidR="003B691F" w:rsidRPr="003B691F" w:rsidRDefault="00394B8F">
          <w:pPr>
            <w:pStyle w:val="TOC1"/>
            <w:rPr>
              <w:rFonts w:eastAsiaTheme="minorEastAsia"/>
              <w:noProof/>
              <w:lang w:eastAsia="en-GB" w:bidi="ar-SA"/>
            </w:rPr>
          </w:pPr>
          <w:hyperlink w:anchor="_Toc44673576" w:history="1">
            <w:r w:rsidR="003B691F" w:rsidRPr="003B691F">
              <w:rPr>
                <w:rStyle w:val="Hyperlink"/>
                <w:smallCaps/>
                <w:noProof/>
              </w:rPr>
              <w:t>Session 7: Digital Broadcasting: New Services and Beyond</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_Toc44673576 \h </w:instrText>
            </w:r>
            <w:r w:rsidR="003B691F" w:rsidRPr="003B691F">
              <w:rPr>
                <w:noProof/>
                <w:webHidden/>
              </w:rPr>
            </w:r>
            <w:r w:rsidR="003B691F" w:rsidRPr="003B691F">
              <w:rPr>
                <w:noProof/>
                <w:webHidden/>
              </w:rPr>
              <w:fldChar w:fldCharType="separate"/>
            </w:r>
            <w:r w:rsidR="00732D39">
              <w:rPr>
                <w:noProof/>
                <w:webHidden/>
              </w:rPr>
              <w:t>19</w:t>
            </w:r>
            <w:r w:rsidR="003B691F" w:rsidRPr="003B691F">
              <w:rPr>
                <w:noProof/>
                <w:webHidden/>
              </w:rPr>
              <w:fldChar w:fldCharType="end"/>
            </w:r>
          </w:hyperlink>
        </w:p>
        <w:p w14:paraId="1E9E7BD1" w14:textId="2A504E87" w:rsidR="003B691F" w:rsidRPr="003B691F" w:rsidRDefault="00394B8F">
          <w:pPr>
            <w:pStyle w:val="TOC1"/>
            <w:rPr>
              <w:rFonts w:eastAsiaTheme="minorEastAsia"/>
              <w:noProof/>
              <w:lang w:eastAsia="en-GB" w:bidi="ar-SA"/>
            </w:rPr>
          </w:pPr>
          <w:hyperlink w:anchor="_Toc44673577" w:history="1">
            <w:r w:rsidR="003B691F" w:rsidRPr="003B691F">
              <w:rPr>
                <w:rStyle w:val="Hyperlink"/>
                <w:smallCaps/>
                <w:noProof/>
              </w:rPr>
              <w:t>Session 8: International Frequency Coordination: Processes, Results and Tasks:</w:t>
            </w:r>
            <w:r w:rsidR="003B691F" w:rsidRPr="003B691F">
              <w:rPr>
                <w:rStyle w:val="Hyperlink"/>
                <w:noProof/>
              </w:rPr>
              <w:t xml:space="preserve"> </w:t>
            </w:r>
            <w:r w:rsidR="003B691F" w:rsidRPr="003B691F">
              <w:rPr>
                <w:rStyle w:val="Hyperlink"/>
                <w:smallCaps/>
                <w:noProof/>
              </w:rPr>
              <w:t>Regional and Sub Regional Platforms for Coordination of Spectrum Issue</w:t>
            </w:r>
            <w:r w:rsidR="003B691F" w:rsidRPr="003B691F">
              <w:rPr>
                <w:noProof/>
                <w:webHidden/>
              </w:rPr>
              <w:tab/>
            </w:r>
            <w:r w:rsidR="003B691F" w:rsidRPr="003B691F">
              <w:rPr>
                <w:noProof/>
                <w:webHidden/>
              </w:rPr>
              <w:fldChar w:fldCharType="begin"/>
            </w:r>
            <w:r w:rsidR="003B691F" w:rsidRPr="003B691F">
              <w:rPr>
                <w:noProof/>
                <w:webHidden/>
              </w:rPr>
              <w:instrText xml:space="preserve"> PAGEREF _Toc44673577 \h </w:instrText>
            </w:r>
            <w:r w:rsidR="003B691F" w:rsidRPr="003B691F">
              <w:rPr>
                <w:noProof/>
                <w:webHidden/>
              </w:rPr>
            </w:r>
            <w:r w:rsidR="003B691F" w:rsidRPr="003B691F">
              <w:rPr>
                <w:noProof/>
                <w:webHidden/>
              </w:rPr>
              <w:fldChar w:fldCharType="separate"/>
            </w:r>
            <w:r w:rsidR="00732D39">
              <w:rPr>
                <w:noProof/>
                <w:webHidden/>
              </w:rPr>
              <w:t>22</w:t>
            </w:r>
            <w:r w:rsidR="003B691F" w:rsidRPr="003B691F">
              <w:rPr>
                <w:noProof/>
                <w:webHidden/>
              </w:rPr>
              <w:fldChar w:fldCharType="end"/>
            </w:r>
          </w:hyperlink>
        </w:p>
        <w:p w14:paraId="4100C82F" w14:textId="0EA9AD02" w:rsidR="003B691F" w:rsidRDefault="00394B8F">
          <w:pPr>
            <w:pStyle w:val="TOC1"/>
            <w:rPr>
              <w:rFonts w:eastAsiaTheme="minorEastAsia"/>
              <w:noProof/>
              <w:lang w:eastAsia="en-GB" w:bidi="ar-SA"/>
            </w:rPr>
          </w:pPr>
          <w:hyperlink w:anchor="_Toc44673578" w:history="1">
            <w:r w:rsidR="003B691F" w:rsidRPr="009364DD">
              <w:rPr>
                <w:rStyle w:val="Hyperlink"/>
                <w:b/>
                <w:bCs/>
                <w:smallCaps/>
                <w:noProof/>
              </w:rPr>
              <w:t>Closing Ceremony</w:t>
            </w:r>
            <w:r w:rsidR="003B691F">
              <w:rPr>
                <w:noProof/>
                <w:webHidden/>
              </w:rPr>
              <w:tab/>
            </w:r>
            <w:r w:rsidR="003B691F">
              <w:rPr>
                <w:noProof/>
                <w:webHidden/>
              </w:rPr>
              <w:fldChar w:fldCharType="begin"/>
            </w:r>
            <w:r w:rsidR="003B691F">
              <w:rPr>
                <w:noProof/>
                <w:webHidden/>
              </w:rPr>
              <w:instrText xml:space="preserve"> PAGEREF _Toc44673578 \h </w:instrText>
            </w:r>
            <w:r w:rsidR="003B691F">
              <w:rPr>
                <w:noProof/>
                <w:webHidden/>
              </w:rPr>
            </w:r>
            <w:r w:rsidR="003B691F">
              <w:rPr>
                <w:noProof/>
                <w:webHidden/>
              </w:rPr>
              <w:fldChar w:fldCharType="separate"/>
            </w:r>
            <w:r w:rsidR="00732D39">
              <w:rPr>
                <w:noProof/>
                <w:webHidden/>
              </w:rPr>
              <w:t>25</w:t>
            </w:r>
            <w:r w:rsidR="003B691F">
              <w:rPr>
                <w:noProof/>
                <w:webHidden/>
              </w:rPr>
              <w:fldChar w:fldCharType="end"/>
            </w:r>
          </w:hyperlink>
        </w:p>
        <w:p w14:paraId="0F098E37" w14:textId="560C82F2" w:rsidR="002A5B2C" w:rsidRPr="00593CBF" w:rsidRDefault="0090696E" w:rsidP="002A74C8">
          <w:pPr>
            <w:jc w:val="both"/>
            <w:rPr>
              <w:rFonts w:cstheme="minorHAnsi"/>
            </w:rPr>
          </w:pPr>
          <w:r w:rsidRPr="00593CBF">
            <w:rPr>
              <w:rFonts w:cstheme="minorHAnsi"/>
              <w:b/>
              <w:bCs/>
            </w:rPr>
            <w:fldChar w:fldCharType="end"/>
          </w:r>
        </w:p>
      </w:sdtContent>
    </w:sdt>
    <w:p w14:paraId="4ED6C312" w14:textId="77777777" w:rsidR="002A74C8" w:rsidRDefault="002A74C8" w:rsidP="002A74C8">
      <w:pPr>
        <w:jc w:val="both"/>
        <w:rPr>
          <w:rFonts w:asciiTheme="majorHAnsi" w:eastAsiaTheme="majorEastAsia" w:hAnsiTheme="majorHAnsi" w:cstheme="majorBidi"/>
          <w:b/>
          <w:bCs/>
          <w:smallCaps/>
          <w:color w:val="2D4F8E" w:themeColor="accent1" w:themeShade="B5"/>
          <w:sz w:val="32"/>
          <w:szCs w:val="32"/>
        </w:rPr>
      </w:pPr>
      <w:r>
        <w:rPr>
          <w:b/>
          <w:bCs/>
          <w:smallCaps/>
          <w:color w:val="2D4F8E" w:themeColor="accent1" w:themeShade="B5"/>
        </w:rPr>
        <w:br w:type="page"/>
      </w:r>
    </w:p>
    <w:p w14:paraId="7CA191CB" w14:textId="68BA5188" w:rsidR="00225888" w:rsidRPr="00593CBF" w:rsidRDefault="003B3644" w:rsidP="002A74C8">
      <w:pPr>
        <w:pStyle w:val="Heading1"/>
        <w:numPr>
          <w:ilvl w:val="0"/>
          <w:numId w:val="3"/>
        </w:numPr>
        <w:spacing w:before="120" w:after="120" w:line="240" w:lineRule="auto"/>
        <w:ind w:left="432" w:hanging="432"/>
        <w:jc w:val="both"/>
        <w:rPr>
          <w:b/>
          <w:bCs/>
          <w:smallCaps/>
          <w:color w:val="2D4F8E" w:themeColor="accent1" w:themeShade="B5"/>
        </w:rPr>
      </w:pPr>
      <w:bookmarkStart w:id="1" w:name="_Toc44673565"/>
      <w:r w:rsidRPr="00593CBF">
        <w:rPr>
          <w:b/>
          <w:bCs/>
          <w:smallCaps/>
          <w:color w:val="2D4F8E" w:themeColor="accent1" w:themeShade="B5"/>
        </w:rPr>
        <w:lastRenderedPageBreak/>
        <w:t>Introduction</w:t>
      </w:r>
      <w:bookmarkEnd w:id="1"/>
    </w:p>
    <w:p w14:paraId="10B3801E" w14:textId="538E01B6" w:rsidR="00917662" w:rsidRDefault="00CB4861" w:rsidP="002A74C8">
      <w:pPr>
        <w:jc w:val="both"/>
      </w:pPr>
      <w:r w:rsidRPr="00593CBF">
        <w:t xml:space="preserve">The </w:t>
      </w:r>
      <w:r w:rsidR="00917662">
        <w:t>“</w:t>
      </w:r>
      <w:hyperlink r:id="rId9" w:history="1">
        <w:r w:rsidR="00917662" w:rsidRPr="00917662">
          <w:rPr>
            <w:rStyle w:val="Hyperlink"/>
          </w:rPr>
          <w:t>ITU Regional Seminar for Europe and CIS on Spectrum Management and Broadcasting</w:t>
        </w:r>
      </w:hyperlink>
      <w:r w:rsidR="00917662">
        <w:t>” was held virtually on 1 and 2 July 2020</w:t>
      </w:r>
      <w:r w:rsidR="00B77CF3">
        <w:t>. The conference was organised by the International Telecommunication Union (ITU)</w:t>
      </w:r>
      <w:r w:rsidR="009C650C">
        <w:t xml:space="preserve"> and hosted by </w:t>
      </w:r>
      <w:r w:rsidR="00C203A2">
        <w:t xml:space="preserve">the National Media and Infocommunications Authority </w:t>
      </w:r>
      <w:r w:rsidR="009C650C">
        <w:t xml:space="preserve">(NMHH) </w:t>
      </w:r>
      <w:r w:rsidR="00C203A2">
        <w:t>of Hungary.</w:t>
      </w:r>
    </w:p>
    <w:p w14:paraId="3A70EAF0" w14:textId="3D1D6250" w:rsidR="00D345E8" w:rsidRDefault="00CB4861" w:rsidP="0014241D">
      <w:pPr>
        <w:jc w:val="both"/>
      </w:pPr>
      <w:r w:rsidRPr="00593CBF">
        <w:t xml:space="preserve">The </w:t>
      </w:r>
      <w:r w:rsidR="0014241D">
        <w:t xml:space="preserve">Regional Seminar was conducted by the ITU Office for </w:t>
      </w:r>
      <w:r w:rsidR="006F4FE3" w:rsidRPr="00593CBF">
        <w:t xml:space="preserve">Europe, </w:t>
      </w:r>
      <w:r w:rsidR="003B3644" w:rsidRPr="00593CBF">
        <w:t>within the context of the European Regional Initiative approved by WTDC-17 on "</w:t>
      </w:r>
      <w:r w:rsidR="00D345E8" w:rsidRPr="00D345E8">
        <w:t>Broadband Infrastructure, Broadcasting and Spectrum Management</w:t>
      </w:r>
      <w:r w:rsidR="00D345E8">
        <w:t>”</w:t>
      </w:r>
      <w:r w:rsidR="00D345E8" w:rsidRPr="00D345E8">
        <w:t xml:space="preserve"> and the ITU </w:t>
      </w:r>
      <w:r w:rsidR="00D345E8">
        <w:t>Office for CI</w:t>
      </w:r>
      <w:r w:rsidR="0058074B">
        <w:t>S,</w:t>
      </w:r>
      <w:r w:rsidR="00D345E8">
        <w:t xml:space="preserve"> </w:t>
      </w:r>
      <w:r w:rsidR="0058074B">
        <w:t>within the context of the R</w:t>
      </w:r>
      <w:r w:rsidR="00D345E8" w:rsidRPr="00D345E8">
        <w:t xml:space="preserve">egional Initiative for CIS on </w:t>
      </w:r>
      <w:r w:rsidR="009C4751">
        <w:t>“</w:t>
      </w:r>
      <w:r w:rsidR="00D345E8" w:rsidRPr="00D345E8">
        <w:t>Fostering innovative solutions and partnership for the implementation of Internet of things technologies and their interaction in telecommunication networks, including 4G, IMT-2020 and next-generation networks, in the interests of sustainable development</w:t>
      </w:r>
      <w:r w:rsidR="0058074B">
        <w:t>”.</w:t>
      </w:r>
      <w:r w:rsidR="009C4751">
        <w:t xml:space="preserve"> </w:t>
      </w:r>
      <w:r w:rsidR="00313639">
        <w:t xml:space="preserve">The workshop was also supported by the ITU BDT Spectrum Management Division, two ITU BR Counsellors (for the ITU-R Conference Preparatory Meeting (CPM for WRC-23), ITU-R Study Group (SG) 1 (Spectrum Management), and </w:t>
      </w:r>
      <w:r w:rsidR="00313639" w:rsidRPr="00593CBF">
        <w:t>ITU-R SG</w:t>
      </w:r>
      <w:r w:rsidR="00313639">
        <w:t xml:space="preserve"> </w:t>
      </w:r>
      <w:r w:rsidR="00313639" w:rsidRPr="00593CBF">
        <w:t>6 (Broadcasting service)</w:t>
      </w:r>
      <w:r w:rsidR="00313639">
        <w:t>) the Chairman of ITU-R SG4 (Satellite Services), the BR Capacity building Coordinator, and ITU-T SG5 (</w:t>
      </w:r>
      <w:r w:rsidR="00313639" w:rsidRPr="00F507C1">
        <w:t>Environment, climate change and circular economy</w:t>
      </w:r>
      <w:r w:rsidR="00313639">
        <w:t>).</w:t>
      </w:r>
    </w:p>
    <w:p w14:paraId="5FBA84DE" w14:textId="161F8105" w:rsidR="00D01AD6" w:rsidRPr="00593CBF" w:rsidRDefault="00D01AD6" w:rsidP="002A74C8">
      <w:pPr>
        <w:jc w:val="both"/>
      </w:pPr>
      <w:r w:rsidRPr="00593CBF">
        <w:t xml:space="preserve">The event provided an opportunity to </w:t>
      </w:r>
      <w:r w:rsidR="001B5EAC" w:rsidRPr="00593CBF">
        <w:t xml:space="preserve">address the key challenges in </w:t>
      </w:r>
      <w:r w:rsidR="00095004">
        <w:t xml:space="preserve">Spectrum Management in </w:t>
      </w:r>
      <w:r w:rsidR="00DC6D58">
        <w:t>Europe and CIS</w:t>
      </w:r>
      <w:r w:rsidR="00411736">
        <w:t xml:space="preserve"> with relevant international stakeholders covering </w:t>
      </w:r>
      <w:r w:rsidR="00D55118">
        <w:t>a variety of topics</w:t>
      </w:r>
      <w:r w:rsidR="00E613B7">
        <w:t xml:space="preserve">, notably </w:t>
      </w:r>
      <w:r w:rsidR="00D55118">
        <w:t>including</w:t>
      </w:r>
      <w:r w:rsidR="00AD2E02">
        <w:t xml:space="preserve"> </w:t>
      </w:r>
      <w:r w:rsidR="00D55118">
        <w:t>WRC-19 outcomes and preparation of WRC-23, i</w:t>
      </w:r>
      <w:r w:rsidR="00AD2E02">
        <w:t>mplementation of 5G Policies at the National level and addressing of the EMF question as well as new trends in Digital Broadcasting</w:t>
      </w:r>
      <w:r w:rsidR="00E613B7">
        <w:t xml:space="preserve"> and International Frequency Coordination.</w:t>
      </w:r>
    </w:p>
    <w:p w14:paraId="11881124" w14:textId="77777777" w:rsidR="003B3644" w:rsidRPr="00593CBF" w:rsidRDefault="00E4145D" w:rsidP="002A74C8">
      <w:pPr>
        <w:jc w:val="both"/>
      </w:pPr>
      <w:r w:rsidRPr="00593CBF">
        <w:t>K</w:t>
      </w:r>
      <w:r w:rsidR="003B3644" w:rsidRPr="00593CBF">
        <w:t>ey topics covered by the workshop include</w:t>
      </w:r>
      <w:r w:rsidR="00A26E5B" w:rsidRPr="00593CBF">
        <w:t>d:</w:t>
      </w:r>
    </w:p>
    <w:p w14:paraId="7243413F" w14:textId="7D662A1E" w:rsidR="0008261C" w:rsidRPr="00593CBF" w:rsidRDefault="003C38A9" w:rsidP="008C4E0F">
      <w:pPr>
        <w:pStyle w:val="ListParagraph"/>
        <w:numPr>
          <w:ilvl w:val="0"/>
          <w:numId w:val="10"/>
        </w:numPr>
        <w:ind w:left="1418" w:hanging="1200"/>
        <w:jc w:val="both"/>
      </w:pPr>
      <w:r w:rsidRPr="003C38A9">
        <w:t>World Radiocommunication Conference 19 and Beyond: Global, regional, national perspectives and preparation for WRC-23</w:t>
      </w:r>
      <w:r w:rsidR="005415E3" w:rsidRPr="00593CBF">
        <w:t>;</w:t>
      </w:r>
    </w:p>
    <w:p w14:paraId="34234065" w14:textId="4603AB13" w:rsidR="0008261C" w:rsidRPr="00593CBF" w:rsidRDefault="00D07700" w:rsidP="008C4E0F">
      <w:pPr>
        <w:pStyle w:val="ListParagraph"/>
        <w:numPr>
          <w:ilvl w:val="0"/>
          <w:numId w:val="10"/>
        </w:numPr>
        <w:ind w:left="1418" w:hanging="1200"/>
        <w:jc w:val="both"/>
      </w:pPr>
      <w:r w:rsidRPr="00D07700">
        <w:t>Strategic Planning and Policies for Wireless Innovation in Europe and CIS</w:t>
      </w:r>
      <w:r w:rsidR="0008261C">
        <w:t>;</w:t>
      </w:r>
    </w:p>
    <w:p w14:paraId="7B0FCD7E" w14:textId="0086C691" w:rsidR="00EC3B9B" w:rsidRDefault="00744F78" w:rsidP="008C4E0F">
      <w:pPr>
        <w:pStyle w:val="ListParagraph"/>
        <w:numPr>
          <w:ilvl w:val="0"/>
          <w:numId w:val="10"/>
        </w:numPr>
        <w:ind w:left="1418" w:hanging="1200"/>
        <w:jc w:val="both"/>
      </w:pPr>
      <w:r w:rsidRPr="00744F78">
        <w:t>Spectrum Management and the Future of 5G</w:t>
      </w:r>
      <w:r w:rsidR="006038B3" w:rsidRPr="00593CBF">
        <w:t>;</w:t>
      </w:r>
    </w:p>
    <w:p w14:paraId="5A3F7A04" w14:textId="03225F5B" w:rsidR="005415E3" w:rsidRPr="00593CBF" w:rsidRDefault="003A269A" w:rsidP="008C4E0F">
      <w:pPr>
        <w:pStyle w:val="ListParagraph"/>
        <w:numPr>
          <w:ilvl w:val="0"/>
          <w:numId w:val="10"/>
        </w:numPr>
        <w:ind w:left="1418" w:hanging="1200"/>
        <w:jc w:val="both"/>
      </w:pPr>
      <w:r w:rsidRPr="003A269A">
        <w:t>Economics of Spectrum in the Context of 5G, Tendering of 5G Frequencies</w:t>
      </w:r>
      <w:r w:rsidR="005415E3" w:rsidRPr="00593CBF">
        <w:t xml:space="preserve">; </w:t>
      </w:r>
    </w:p>
    <w:p w14:paraId="0E184417" w14:textId="54A4C472" w:rsidR="005415E3" w:rsidRPr="00593CBF" w:rsidRDefault="00964DF3" w:rsidP="008C4E0F">
      <w:pPr>
        <w:pStyle w:val="ListParagraph"/>
        <w:numPr>
          <w:ilvl w:val="0"/>
          <w:numId w:val="10"/>
        </w:numPr>
        <w:ind w:left="1418" w:hanging="1200"/>
        <w:jc w:val="both"/>
      </w:pPr>
      <w:r w:rsidRPr="00964DF3">
        <w:t>Electromagnetic Fields and 5G Implementation</w:t>
      </w:r>
      <w:r w:rsidR="005415E3" w:rsidRPr="00593CBF">
        <w:t>;</w:t>
      </w:r>
    </w:p>
    <w:p w14:paraId="4B79F060" w14:textId="3D610E27" w:rsidR="005415E3" w:rsidRPr="00593CBF" w:rsidRDefault="00525DAF" w:rsidP="008C4E0F">
      <w:pPr>
        <w:pStyle w:val="ListParagraph"/>
        <w:numPr>
          <w:ilvl w:val="0"/>
          <w:numId w:val="10"/>
        </w:numPr>
        <w:ind w:left="1418" w:hanging="1200"/>
        <w:jc w:val="both"/>
      </w:pPr>
      <w:r w:rsidRPr="00525DAF">
        <w:t>New Avenues in the Spectrum Management and Broadband Measurement Methods and Tools</w:t>
      </w:r>
      <w:r w:rsidR="005415E3" w:rsidRPr="00593CBF">
        <w:t>;</w:t>
      </w:r>
    </w:p>
    <w:p w14:paraId="0ADA32C0" w14:textId="10A9BB77" w:rsidR="005415E3" w:rsidRPr="00593CBF" w:rsidRDefault="00C80F87" w:rsidP="008C4E0F">
      <w:pPr>
        <w:pStyle w:val="ListParagraph"/>
        <w:numPr>
          <w:ilvl w:val="0"/>
          <w:numId w:val="10"/>
        </w:numPr>
        <w:ind w:left="1418" w:hanging="1200"/>
        <w:jc w:val="both"/>
      </w:pPr>
      <w:r w:rsidRPr="00C80F87">
        <w:t>Digital Broadcasting: New Services and Beyond</w:t>
      </w:r>
      <w:r w:rsidR="00EC3B9B">
        <w:t>;</w:t>
      </w:r>
    </w:p>
    <w:p w14:paraId="5B6E772D" w14:textId="3B8312D5" w:rsidR="00D92310" w:rsidRDefault="00D92310" w:rsidP="00D92310">
      <w:pPr>
        <w:pStyle w:val="ListParagraph"/>
        <w:numPr>
          <w:ilvl w:val="0"/>
          <w:numId w:val="10"/>
        </w:numPr>
        <w:ind w:left="1418" w:hanging="1200"/>
        <w:jc w:val="both"/>
      </w:pPr>
      <w:r>
        <w:t>International Frequency Coordination: Processes, Results and Tasks</w:t>
      </w:r>
      <w:r w:rsidR="008C4AA0">
        <w:t xml:space="preserve">, </w:t>
      </w:r>
      <w:r>
        <w:t>Regional and Sub Regional Platforms for Coordination of Spectrum Issue</w:t>
      </w:r>
      <w:r w:rsidR="005415E3" w:rsidRPr="00593CBF">
        <w:t>;</w:t>
      </w:r>
    </w:p>
    <w:p w14:paraId="4C531135" w14:textId="473413A7" w:rsidR="00CA603E" w:rsidRDefault="001E09CE" w:rsidP="008C4AA0">
      <w:pPr>
        <w:jc w:val="both"/>
      </w:pPr>
      <w:r w:rsidRPr="00593CBF">
        <w:t>The</w:t>
      </w:r>
      <w:r w:rsidR="00C86CB3">
        <w:t xml:space="preserve"> </w:t>
      </w:r>
      <w:r w:rsidR="00320A1B">
        <w:t>Regional Seminar’s</w:t>
      </w:r>
      <w:r w:rsidRPr="00593CBF">
        <w:t xml:space="preserve"> main outcomes are outlined in this repor</w:t>
      </w:r>
      <w:r w:rsidR="006C3892">
        <w:t>t</w:t>
      </w:r>
      <w:r w:rsidR="00EC3B9B">
        <w:t xml:space="preserve">, </w:t>
      </w:r>
      <w:r w:rsidRPr="00593CBF">
        <w:t>structured by presenting the key po</w:t>
      </w:r>
      <w:r w:rsidR="00FA00F9" w:rsidRPr="00593CBF">
        <w:t>ints from each session</w:t>
      </w:r>
      <w:r w:rsidR="00EC3B9B">
        <w:t>.</w:t>
      </w:r>
    </w:p>
    <w:p w14:paraId="0DB852C6" w14:textId="77777777" w:rsidR="008C4AA0" w:rsidRPr="00593CBF" w:rsidRDefault="008C4AA0" w:rsidP="008C4AA0">
      <w:pPr>
        <w:jc w:val="both"/>
      </w:pPr>
    </w:p>
    <w:p w14:paraId="29C807FB" w14:textId="2DC78CF7" w:rsidR="003B3644" w:rsidRPr="00593CBF" w:rsidRDefault="006038B3" w:rsidP="002A74C8">
      <w:pPr>
        <w:pStyle w:val="Heading1"/>
        <w:numPr>
          <w:ilvl w:val="0"/>
          <w:numId w:val="3"/>
        </w:numPr>
        <w:spacing w:before="120" w:after="120" w:line="240" w:lineRule="auto"/>
        <w:ind w:left="432" w:hanging="432"/>
        <w:jc w:val="both"/>
        <w:rPr>
          <w:b/>
          <w:bCs/>
          <w:smallCaps/>
          <w:color w:val="2D4F8E" w:themeColor="accent1" w:themeShade="B5"/>
        </w:rPr>
      </w:pPr>
      <w:bookmarkStart w:id="2" w:name="_Toc44673566"/>
      <w:r w:rsidRPr="00593CBF">
        <w:rPr>
          <w:b/>
          <w:bCs/>
          <w:smallCaps/>
          <w:color w:val="2D4F8E" w:themeColor="accent1" w:themeShade="B5"/>
        </w:rPr>
        <w:t>Participation</w:t>
      </w:r>
      <w:bookmarkEnd w:id="2"/>
    </w:p>
    <w:p w14:paraId="236CEB08" w14:textId="33E2D9CA" w:rsidR="001E09CE" w:rsidRPr="00593CBF" w:rsidRDefault="006038B3" w:rsidP="002D7F0D">
      <w:pPr>
        <w:jc w:val="both"/>
        <w:rPr>
          <w:lang w:bidi="en-US"/>
        </w:rPr>
      </w:pPr>
      <w:r w:rsidRPr="00593CBF">
        <w:rPr>
          <w:lang w:bidi="en-US"/>
        </w:rPr>
        <w:t xml:space="preserve">The </w:t>
      </w:r>
      <w:r w:rsidR="000351F6">
        <w:rPr>
          <w:lang w:bidi="en-US"/>
        </w:rPr>
        <w:t xml:space="preserve">seminar mainly targeted </w:t>
      </w:r>
      <w:r w:rsidR="00283F19">
        <w:rPr>
          <w:lang w:bidi="en-US"/>
        </w:rPr>
        <w:t>N</w:t>
      </w:r>
      <w:r w:rsidR="000351F6">
        <w:rPr>
          <w:lang w:bidi="en-US"/>
        </w:rPr>
        <w:t xml:space="preserve">ational </w:t>
      </w:r>
      <w:r w:rsidR="00283F19">
        <w:rPr>
          <w:lang w:bidi="en-US"/>
        </w:rPr>
        <w:t>A</w:t>
      </w:r>
      <w:r w:rsidR="000351F6">
        <w:rPr>
          <w:lang w:bidi="en-US"/>
        </w:rPr>
        <w:t xml:space="preserve">dministrations, </w:t>
      </w:r>
      <w:r w:rsidR="00283F19">
        <w:rPr>
          <w:lang w:bidi="en-US"/>
        </w:rPr>
        <w:t>National R</w:t>
      </w:r>
      <w:r w:rsidR="000351F6">
        <w:rPr>
          <w:lang w:bidi="en-US"/>
        </w:rPr>
        <w:t xml:space="preserve">egulatory </w:t>
      </w:r>
      <w:r w:rsidR="00283F19">
        <w:rPr>
          <w:lang w:bidi="en-US"/>
        </w:rPr>
        <w:t>A</w:t>
      </w:r>
      <w:r w:rsidR="000351F6">
        <w:rPr>
          <w:lang w:bidi="en-US"/>
        </w:rPr>
        <w:t xml:space="preserve">uthorities </w:t>
      </w:r>
      <w:r w:rsidR="00283F19">
        <w:rPr>
          <w:lang w:bidi="en-US"/>
        </w:rPr>
        <w:t>(NRAs)</w:t>
      </w:r>
      <w:r w:rsidR="00AB14F7">
        <w:rPr>
          <w:lang w:bidi="en-US"/>
        </w:rPr>
        <w:t>,</w:t>
      </w:r>
      <w:r w:rsidR="00283F19">
        <w:rPr>
          <w:lang w:bidi="en-US"/>
        </w:rPr>
        <w:t xml:space="preserve"> regional and sub</w:t>
      </w:r>
      <w:r w:rsidR="00AB14F7">
        <w:rPr>
          <w:lang w:bidi="en-US"/>
        </w:rPr>
        <w:t>-</w:t>
      </w:r>
      <w:r w:rsidR="00283F19">
        <w:rPr>
          <w:lang w:bidi="en-US"/>
        </w:rPr>
        <w:t xml:space="preserve">regional </w:t>
      </w:r>
      <w:r w:rsidR="00AB14F7">
        <w:rPr>
          <w:lang w:bidi="en-US"/>
        </w:rPr>
        <w:t>organisations and intergovernmental organizations, as well as regional and sub-regional industry associations</w:t>
      </w:r>
      <w:r w:rsidR="002D7F0D">
        <w:rPr>
          <w:lang w:bidi="en-US"/>
        </w:rPr>
        <w:t xml:space="preserve">, representing </w:t>
      </w:r>
      <w:r w:rsidR="001E09CE" w:rsidRPr="00593CBF">
        <w:t>both ITU Members and non-Members.</w:t>
      </w:r>
      <w:r w:rsidR="00FA00F9" w:rsidRPr="00593CBF">
        <w:t xml:space="preserve"> </w:t>
      </w:r>
      <w:r w:rsidR="001E09CE" w:rsidRPr="00593CBF">
        <w:t>Over 4</w:t>
      </w:r>
      <w:r w:rsidR="002D7F0D">
        <w:t>0</w:t>
      </w:r>
      <w:r w:rsidR="001E09CE" w:rsidRPr="00593CBF">
        <w:t xml:space="preserve"> </w:t>
      </w:r>
      <w:r w:rsidR="001E09CE" w:rsidRPr="00593CBF">
        <w:lastRenderedPageBreak/>
        <w:t xml:space="preserve">eminent speakers presented and discussed </w:t>
      </w:r>
      <w:r w:rsidR="002D7F0D">
        <w:t xml:space="preserve">during </w:t>
      </w:r>
      <w:r w:rsidR="001E09CE" w:rsidRPr="00593CBF">
        <w:t>the session</w:t>
      </w:r>
      <w:r w:rsidR="002D7F0D">
        <w:t>s</w:t>
      </w:r>
      <w:r w:rsidR="001E09CE" w:rsidRPr="00593CBF">
        <w:t xml:space="preserve">. Details </w:t>
      </w:r>
      <w:r w:rsidR="00D07AC9">
        <w:t>about</w:t>
      </w:r>
      <w:r w:rsidR="001E09CE" w:rsidRPr="00593CBF">
        <w:t xml:space="preserve"> </w:t>
      </w:r>
      <w:r w:rsidR="001E09CE" w:rsidRPr="00593CBF">
        <w:rPr>
          <w:lang w:bidi="en-US"/>
        </w:rPr>
        <w:t xml:space="preserve">the </w:t>
      </w:r>
      <w:hyperlink r:id="rId10" w:history="1">
        <w:r w:rsidR="001E09CE" w:rsidRPr="00772643">
          <w:rPr>
            <w:rStyle w:val="Hyperlink"/>
            <w:lang w:bidi="en-US"/>
          </w:rPr>
          <w:t>agenda</w:t>
        </w:r>
      </w:hyperlink>
      <w:r w:rsidR="001E09CE" w:rsidRPr="00593CBF">
        <w:rPr>
          <w:lang w:bidi="en-US"/>
        </w:rPr>
        <w:t xml:space="preserve"> and </w:t>
      </w:r>
      <w:hyperlink r:id="rId11" w:history="1">
        <w:r w:rsidR="001E09CE" w:rsidRPr="00772643">
          <w:rPr>
            <w:rStyle w:val="Hyperlink"/>
            <w:lang w:bidi="en-US"/>
          </w:rPr>
          <w:t>speakers</w:t>
        </w:r>
      </w:hyperlink>
      <w:r w:rsidR="00D07AC9">
        <w:rPr>
          <w:lang w:bidi="en-US"/>
        </w:rPr>
        <w:t xml:space="preserve"> as well as all </w:t>
      </w:r>
      <w:hyperlink r:id="rId12" w:history="1">
        <w:r w:rsidR="00D07AC9" w:rsidRPr="00D07AC9">
          <w:rPr>
            <w:rStyle w:val="Hyperlink"/>
            <w:lang w:bidi="en-US"/>
          </w:rPr>
          <w:t>presentations</w:t>
        </w:r>
      </w:hyperlink>
      <w:r w:rsidR="00D07AC9">
        <w:rPr>
          <w:lang w:bidi="en-US"/>
        </w:rPr>
        <w:t xml:space="preserve"> delivered</w:t>
      </w:r>
      <w:r w:rsidR="00320A1B">
        <w:rPr>
          <w:lang w:bidi="en-US"/>
        </w:rPr>
        <w:t>,</w:t>
      </w:r>
      <w:r w:rsidR="001E09CE" w:rsidRPr="00593CBF">
        <w:rPr>
          <w:lang w:bidi="en-US"/>
        </w:rPr>
        <w:t xml:space="preserve"> </w:t>
      </w:r>
      <w:r w:rsidR="009118DF">
        <w:rPr>
          <w:lang w:bidi="en-US"/>
        </w:rPr>
        <w:t>can be found on the event’s website</w:t>
      </w:r>
      <w:r w:rsidR="00135B84">
        <w:rPr>
          <w:rStyle w:val="FootnoteReference"/>
          <w:lang w:bidi="en-US"/>
        </w:rPr>
        <w:footnoteReference w:id="2"/>
      </w:r>
      <w:r w:rsidR="004D5C2B">
        <w:rPr>
          <w:lang w:bidi="en-US"/>
        </w:rPr>
        <w:t>.</w:t>
      </w:r>
    </w:p>
    <w:p w14:paraId="2BEF8CC1" w14:textId="568E321F" w:rsidR="00442C23" w:rsidRDefault="006E3F5E" w:rsidP="002A74C8">
      <w:pPr>
        <w:jc w:val="both"/>
        <w:rPr>
          <w:lang w:bidi="en-US"/>
        </w:rPr>
      </w:pPr>
      <w:r w:rsidRPr="00593CBF">
        <w:rPr>
          <w:lang w:bidi="en-US"/>
        </w:rPr>
        <w:t xml:space="preserve">Over </w:t>
      </w:r>
      <w:r w:rsidR="004D5C2B">
        <w:rPr>
          <w:lang w:bidi="en-US"/>
        </w:rPr>
        <w:t>300 registered</w:t>
      </w:r>
      <w:r w:rsidR="007F0300" w:rsidRPr="00593CBF">
        <w:rPr>
          <w:lang w:bidi="en-US"/>
        </w:rPr>
        <w:t xml:space="preserve"> </w:t>
      </w:r>
      <w:r w:rsidR="00442C23" w:rsidRPr="00593CBF">
        <w:rPr>
          <w:lang w:bidi="en-US"/>
        </w:rPr>
        <w:t xml:space="preserve">participants from </w:t>
      </w:r>
      <w:r w:rsidR="001E09CE" w:rsidRPr="00593CBF">
        <w:rPr>
          <w:lang w:bidi="en-US"/>
        </w:rPr>
        <w:t xml:space="preserve">more than </w:t>
      </w:r>
      <w:r w:rsidR="009118DF">
        <w:rPr>
          <w:lang w:bidi="en-US"/>
        </w:rPr>
        <w:t>60</w:t>
      </w:r>
      <w:r w:rsidR="00442C23" w:rsidRPr="00593CBF">
        <w:rPr>
          <w:lang w:bidi="en-US"/>
        </w:rPr>
        <w:t xml:space="preserve"> countries took part in the </w:t>
      </w:r>
      <w:r w:rsidR="001E09CE" w:rsidRPr="00593CBF">
        <w:rPr>
          <w:lang w:bidi="en-US"/>
        </w:rPr>
        <w:t>conference</w:t>
      </w:r>
      <w:r w:rsidR="00125ACA">
        <w:rPr>
          <w:lang w:bidi="en-US"/>
        </w:rPr>
        <w:t xml:space="preserve"> and an average of </w:t>
      </w:r>
      <w:r w:rsidR="00D0642F">
        <w:rPr>
          <w:lang w:bidi="en-US"/>
        </w:rPr>
        <w:t xml:space="preserve">almost 180 participants was online for each session. Participants included </w:t>
      </w:r>
      <w:r w:rsidR="00EC3B9B" w:rsidRPr="00593CBF">
        <w:rPr>
          <w:lang w:bidi="en-US"/>
        </w:rPr>
        <w:t>high-level</w:t>
      </w:r>
      <w:r w:rsidR="00E56F1B" w:rsidRPr="00593CBF">
        <w:rPr>
          <w:lang w:bidi="en-US"/>
        </w:rPr>
        <w:t xml:space="preserve"> representatives of</w:t>
      </w:r>
      <w:r w:rsidR="00442C23" w:rsidRPr="00593CBF">
        <w:rPr>
          <w:lang w:bidi="en-US"/>
        </w:rPr>
        <w:t xml:space="preserve"> national regulators from the </w:t>
      </w:r>
      <w:r w:rsidR="00E56F1B" w:rsidRPr="00593CBF">
        <w:rPr>
          <w:lang w:bidi="en-US"/>
        </w:rPr>
        <w:t xml:space="preserve">ITU Europe </w:t>
      </w:r>
      <w:r w:rsidR="009118DF">
        <w:rPr>
          <w:lang w:bidi="en-US"/>
        </w:rPr>
        <w:t>and CIS R</w:t>
      </w:r>
      <w:r w:rsidR="00E56F1B" w:rsidRPr="00593CBF">
        <w:rPr>
          <w:lang w:bidi="en-US"/>
        </w:rPr>
        <w:t>egion</w:t>
      </w:r>
      <w:r w:rsidR="009118DF">
        <w:rPr>
          <w:lang w:bidi="en-US"/>
        </w:rPr>
        <w:t>s</w:t>
      </w:r>
      <w:r w:rsidR="001E09CE" w:rsidRPr="00593CBF">
        <w:rPr>
          <w:lang w:bidi="en-US"/>
        </w:rPr>
        <w:t>, the</w:t>
      </w:r>
      <w:r w:rsidR="009118DF">
        <w:rPr>
          <w:lang w:bidi="en-US"/>
        </w:rPr>
        <w:t xml:space="preserve"> National Media and Infocommunications Authority of Hungary</w:t>
      </w:r>
      <w:r w:rsidR="00114D62">
        <w:rPr>
          <w:lang w:bidi="en-US"/>
        </w:rPr>
        <w:t xml:space="preserve"> (NMHH)</w:t>
      </w:r>
      <w:r w:rsidR="001E09CE" w:rsidRPr="00593CBF">
        <w:rPr>
          <w:lang w:bidi="en-US"/>
        </w:rPr>
        <w:t xml:space="preserve"> </w:t>
      </w:r>
      <w:r w:rsidR="00AE79E3">
        <w:rPr>
          <w:lang w:bidi="en-US"/>
        </w:rPr>
        <w:t xml:space="preserve">as well as relevant </w:t>
      </w:r>
      <w:r w:rsidR="001A7C78">
        <w:rPr>
          <w:lang w:bidi="en-US"/>
        </w:rPr>
        <w:t xml:space="preserve">international and </w:t>
      </w:r>
      <w:r w:rsidR="00AE79E3">
        <w:rPr>
          <w:lang w:bidi="en-US"/>
        </w:rPr>
        <w:t xml:space="preserve">regional </w:t>
      </w:r>
      <w:r w:rsidR="00CE7B9D">
        <w:rPr>
          <w:lang w:bidi="en-US"/>
        </w:rPr>
        <w:t>for</w:t>
      </w:r>
      <w:r w:rsidR="001A7C78">
        <w:rPr>
          <w:lang w:bidi="en-US"/>
        </w:rPr>
        <w:t>a</w:t>
      </w:r>
      <w:r w:rsidR="00CE7B9D">
        <w:rPr>
          <w:lang w:bidi="en-US"/>
        </w:rPr>
        <w:t xml:space="preserve"> such as the </w:t>
      </w:r>
      <w:r w:rsidR="0098375D" w:rsidRPr="0098375D">
        <w:rPr>
          <w:lang w:bidi="en-US"/>
        </w:rPr>
        <w:t>Conference of European Postal and Telecommunication Administrations (CEPT)</w:t>
      </w:r>
      <w:r w:rsidR="0098375D">
        <w:rPr>
          <w:lang w:bidi="en-US"/>
        </w:rPr>
        <w:t xml:space="preserve">, the </w:t>
      </w:r>
      <w:r w:rsidR="00114D62" w:rsidRPr="00114D62">
        <w:rPr>
          <w:lang w:bidi="en-US"/>
        </w:rPr>
        <w:t>Regional Commonwealth in the Field of Communications (RCC)</w:t>
      </w:r>
      <w:r w:rsidR="00114D62">
        <w:rPr>
          <w:lang w:bidi="en-US"/>
        </w:rPr>
        <w:t>,</w:t>
      </w:r>
      <w:r w:rsidR="0098375D">
        <w:rPr>
          <w:lang w:bidi="en-US"/>
        </w:rPr>
        <w:t xml:space="preserve"> </w:t>
      </w:r>
      <w:r w:rsidR="00A04118" w:rsidRPr="00A04118">
        <w:rPr>
          <w:lang w:bidi="en-US"/>
        </w:rPr>
        <w:t>Arab Spectrum Management Group (ASMG)</w:t>
      </w:r>
      <w:r w:rsidR="00A04118">
        <w:rPr>
          <w:lang w:bidi="en-US"/>
        </w:rPr>
        <w:t xml:space="preserve"> and the </w:t>
      </w:r>
      <w:r w:rsidR="001A7C78" w:rsidRPr="001A7C78">
        <w:rPr>
          <w:lang w:bidi="en-US"/>
        </w:rPr>
        <w:t>African Telecommunication Union (ATU)</w:t>
      </w:r>
      <w:r w:rsidR="001A7C78">
        <w:rPr>
          <w:lang w:bidi="en-US"/>
        </w:rPr>
        <w:t>.</w:t>
      </w:r>
    </w:p>
    <w:p w14:paraId="4FB8D1CC" w14:textId="77777777" w:rsidR="005C7472" w:rsidRPr="00696AE3" w:rsidRDefault="005C7472" w:rsidP="002A74C8">
      <w:pPr>
        <w:jc w:val="both"/>
      </w:pPr>
    </w:p>
    <w:p w14:paraId="774B807F" w14:textId="77777777" w:rsidR="00F20F0B" w:rsidRPr="00593CBF" w:rsidRDefault="00F20F0B" w:rsidP="002A74C8">
      <w:pPr>
        <w:pStyle w:val="Heading1"/>
        <w:numPr>
          <w:ilvl w:val="0"/>
          <w:numId w:val="3"/>
        </w:numPr>
        <w:spacing w:before="120" w:after="120" w:line="240" w:lineRule="auto"/>
        <w:ind w:left="432" w:hanging="432"/>
        <w:jc w:val="both"/>
        <w:rPr>
          <w:b/>
          <w:bCs/>
          <w:smallCaps/>
          <w:color w:val="2D4F8E" w:themeColor="accent1" w:themeShade="B5"/>
        </w:rPr>
      </w:pPr>
      <w:bookmarkStart w:id="3" w:name="_Toc44673567"/>
      <w:r w:rsidRPr="00593CBF">
        <w:rPr>
          <w:b/>
          <w:bCs/>
          <w:smallCaps/>
          <w:color w:val="2D4F8E" w:themeColor="accent1" w:themeShade="B5"/>
        </w:rPr>
        <w:t>Documentation</w:t>
      </w:r>
      <w:bookmarkEnd w:id="3"/>
    </w:p>
    <w:p w14:paraId="268D8951" w14:textId="3298B3DE" w:rsidR="00F20F0B" w:rsidRPr="00593CBF" w:rsidRDefault="00F20F0B" w:rsidP="002A74C8">
      <w:pPr>
        <w:jc w:val="both"/>
      </w:pPr>
      <w:r w:rsidRPr="00593CBF">
        <w:t xml:space="preserve">The </w:t>
      </w:r>
      <w:r w:rsidR="00363F17">
        <w:t>Regional Seminar</w:t>
      </w:r>
      <w:r w:rsidRPr="00593CBF">
        <w:t xml:space="preserve"> was</w:t>
      </w:r>
      <w:r w:rsidR="00363F17">
        <w:t xml:space="preserve"> held virtually</w:t>
      </w:r>
      <w:r w:rsidRPr="00593CBF">
        <w:t xml:space="preserve"> paperless. Relevant documentation, including </w:t>
      </w:r>
      <w:r w:rsidR="006F7F93" w:rsidRPr="00593CBF">
        <w:t>the a</w:t>
      </w:r>
      <w:r w:rsidRPr="00593CBF">
        <w:t>genda,</w:t>
      </w:r>
      <w:r w:rsidR="00363F17">
        <w:t xml:space="preserve"> speaker’s bios, presentations</w:t>
      </w:r>
      <w:r w:rsidR="002A70B0">
        <w:t xml:space="preserve"> </w:t>
      </w:r>
      <w:r w:rsidRPr="00593CBF">
        <w:t>were made available on the event webpage:</w:t>
      </w:r>
      <w:hyperlink r:id="rId13" w:history="1">
        <w:r w:rsidR="00570501" w:rsidRPr="00371623">
          <w:rPr>
            <w:rStyle w:val="Hyperlink"/>
          </w:rPr>
          <w:t>https://www.itu.int/en/ITU-D/Regional-Presence/Europe/Pages/Events/2020/Spectrum_EUR_CIS/Remote.aspx</w:t>
        </w:r>
      </w:hyperlink>
      <w:r w:rsidR="002A70B0">
        <w:t xml:space="preserve"> </w:t>
      </w:r>
    </w:p>
    <w:p w14:paraId="607EA057" w14:textId="22A5FCA9" w:rsidR="00387B0B" w:rsidRPr="00593CBF" w:rsidRDefault="002D6007" w:rsidP="002A74C8">
      <w:pPr>
        <w:jc w:val="both"/>
      </w:pPr>
      <w:r w:rsidRPr="00593CBF">
        <w:t xml:space="preserve">The workshop was supported with </w:t>
      </w:r>
      <w:r w:rsidRPr="00570501">
        <w:rPr>
          <w:b/>
          <w:bCs/>
        </w:rPr>
        <w:t>captioning</w:t>
      </w:r>
      <w:r w:rsidRPr="00593CBF">
        <w:t xml:space="preserve"> facility and the </w:t>
      </w:r>
      <w:r w:rsidR="001B3609">
        <w:t xml:space="preserve">edited </w:t>
      </w:r>
      <w:r w:rsidRPr="00593CBF">
        <w:t xml:space="preserve">caption text </w:t>
      </w:r>
      <w:r w:rsidR="001B3609">
        <w:t>will be made available soon</w:t>
      </w:r>
      <w:r w:rsidRPr="00593CBF">
        <w:t xml:space="preserve"> event pag</w:t>
      </w:r>
      <w:r w:rsidR="001B3609">
        <w:t>e</w:t>
      </w:r>
      <w:r w:rsidR="00570501">
        <w:t xml:space="preserve">. </w:t>
      </w:r>
      <w:r w:rsidR="00E4145D" w:rsidRPr="008C4E0F">
        <w:rPr>
          <w:b/>
        </w:rPr>
        <w:t>Video recordings</w:t>
      </w:r>
      <w:r w:rsidR="00E4145D" w:rsidRPr="00593CBF">
        <w:t xml:space="preserve"> of the workshop</w:t>
      </w:r>
      <w:r w:rsidR="00AC6111">
        <w:t>,</w:t>
      </w:r>
      <w:r w:rsidR="00E4145D" w:rsidRPr="00593CBF">
        <w:t xml:space="preserve"> as well as this outcome report</w:t>
      </w:r>
      <w:r w:rsidR="00AC6111">
        <w:t>,</w:t>
      </w:r>
      <w:r w:rsidR="00E4145D" w:rsidRPr="00593CBF">
        <w:t xml:space="preserve"> </w:t>
      </w:r>
      <w:r w:rsidR="008D2A22" w:rsidRPr="00593CBF">
        <w:t>are also m</w:t>
      </w:r>
      <w:r w:rsidR="00E4145D" w:rsidRPr="00593CBF">
        <w:t xml:space="preserve">ade available </w:t>
      </w:r>
      <w:r w:rsidR="00D46A31">
        <w:t>on the website</w:t>
      </w:r>
      <w:r w:rsidR="005C10E8">
        <w:t>.</w:t>
      </w:r>
    </w:p>
    <w:p w14:paraId="3E79CBE6" w14:textId="77777777" w:rsidR="00000D77" w:rsidRPr="00593CBF" w:rsidRDefault="00000D77" w:rsidP="002A74C8">
      <w:pPr>
        <w:jc w:val="both"/>
      </w:pPr>
    </w:p>
    <w:p w14:paraId="4809EFEF" w14:textId="06F27012" w:rsidR="00F20F0B" w:rsidRPr="00593CBF" w:rsidRDefault="00F20F0B" w:rsidP="002A74C8">
      <w:pPr>
        <w:pStyle w:val="Heading1"/>
        <w:numPr>
          <w:ilvl w:val="0"/>
          <w:numId w:val="3"/>
        </w:numPr>
        <w:spacing w:before="120" w:after="120" w:line="240" w:lineRule="auto"/>
        <w:ind w:left="432" w:hanging="432"/>
        <w:jc w:val="both"/>
        <w:rPr>
          <w:b/>
          <w:bCs/>
          <w:smallCaps/>
          <w:color w:val="2D4F8E" w:themeColor="accent1" w:themeShade="B5"/>
        </w:rPr>
      </w:pPr>
      <w:bookmarkStart w:id="4" w:name="_Toc44673568"/>
      <w:r w:rsidRPr="00593CBF">
        <w:rPr>
          <w:b/>
          <w:bCs/>
          <w:smallCaps/>
          <w:color w:val="2D4F8E" w:themeColor="accent1" w:themeShade="B5"/>
        </w:rPr>
        <w:t>Opening address</w:t>
      </w:r>
      <w:r w:rsidR="001A327C">
        <w:rPr>
          <w:b/>
          <w:bCs/>
          <w:smallCaps/>
          <w:color w:val="2D4F8E" w:themeColor="accent1" w:themeShade="B5"/>
        </w:rPr>
        <w:t>es</w:t>
      </w:r>
      <w:r w:rsidRPr="00593CBF">
        <w:rPr>
          <w:b/>
          <w:bCs/>
          <w:smallCaps/>
          <w:color w:val="2D4F8E" w:themeColor="accent1" w:themeShade="B5"/>
        </w:rPr>
        <w:t xml:space="preserve"> and setting the context</w:t>
      </w:r>
      <w:bookmarkEnd w:id="4"/>
    </w:p>
    <w:p w14:paraId="5D272996" w14:textId="604A028D" w:rsidR="00B94A26" w:rsidRPr="00593CBF" w:rsidRDefault="00B94A26" w:rsidP="002A74C8">
      <w:pPr>
        <w:jc w:val="both"/>
        <w:rPr>
          <w:b/>
        </w:rPr>
      </w:pPr>
      <w:r w:rsidRPr="00593CBF">
        <w:rPr>
          <w:b/>
        </w:rPr>
        <w:t>Opening Ceremony Addresses</w:t>
      </w:r>
      <w:r w:rsidR="00AD4597">
        <w:rPr>
          <w:b/>
        </w:rPr>
        <w:t xml:space="preserve"> – Day 1</w:t>
      </w:r>
    </w:p>
    <w:p w14:paraId="36FBB7C1" w14:textId="1F92414C" w:rsidR="00C503C6" w:rsidRPr="00600976" w:rsidRDefault="001C64EB" w:rsidP="002A74C8">
      <w:pPr>
        <w:jc w:val="both"/>
        <w:rPr>
          <w:i/>
          <w:lang w:bidi="en-US"/>
        </w:rPr>
      </w:pPr>
      <w:r w:rsidRPr="00593CBF">
        <w:rPr>
          <w:lang w:bidi="en-US"/>
        </w:rPr>
        <w:t xml:space="preserve">In his opening speech, </w:t>
      </w:r>
      <w:r w:rsidR="00D46A31">
        <w:rPr>
          <w:b/>
          <w:lang w:bidi="en-US"/>
        </w:rPr>
        <w:t xml:space="preserve">Mr. Mario Maniewicz, </w:t>
      </w:r>
      <w:r w:rsidR="00D46A31" w:rsidRPr="00C02B7D">
        <w:rPr>
          <w:bCs/>
          <w:lang w:bidi="en-US"/>
        </w:rPr>
        <w:t>Director of the Radiocommunication Bureau, ITU</w:t>
      </w:r>
      <w:r w:rsidR="00D46A31" w:rsidRPr="00D46A31">
        <w:rPr>
          <w:bCs/>
          <w:lang w:bidi="en-US"/>
        </w:rPr>
        <w:t>,</w:t>
      </w:r>
      <w:r w:rsidRPr="00593CBF">
        <w:rPr>
          <w:lang w:bidi="en-US"/>
        </w:rPr>
        <w:t xml:space="preserve"> </w:t>
      </w:r>
      <w:r w:rsidR="00696A94">
        <w:rPr>
          <w:lang w:bidi="en-US"/>
        </w:rPr>
        <w:t>welcomed delegates and</w:t>
      </w:r>
      <w:r w:rsidR="00600976">
        <w:rPr>
          <w:lang w:bidi="en-US"/>
        </w:rPr>
        <w:t xml:space="preserve"> opened</w:t>
      </w:r>
      <w:r w:rsidR="0049759F">
        <w:rPr>
          <w:lang w:bidi="en-US"/>
        </w:rPr>
        <w:t xml:space="preserve"> the Regional Seminar</w:t>
      </w:r>
      <w:r w:rsidR="00600976">
        <w:rPr>
          <w:lang w:bidi="en-US"/>
        </w:rPr>
        <w:t xml:space="preserve"> </w:t>
      </w:r>
      <w:r w:rsidR="00420C1A">
        <w:rPr>
          <w:lang w:bidi="en-US"/>
        </w:rPr>
        <w:t>reminding that</w:t>
      </w:r>
      <w:r w:rsidR="00B96D0A">
        <w:rPr>
          <w:lang w:bidi="en-US"/>
        </w:rPr>
        <w:t xml:space="preserve">: </w:t>
      </w:r>
      <w:r w:rsidR="00817CD1">
        <w:rPr>
          <w:lang w:bidi="en-US"/>
        </w:rPr>
        <w:t>“</w:t>
      </w:r>
      <w:r w:rsidR="00817CD1" w:rsidRPr="00817CD1">
        <w:rPr>
          <w:i/>
          <w:iCs/>
          <w:lang w:bidi="en-US"/>
        </w:rPr>
        <w:t xml:space="preserve">The agreements we reached at the conference </w:t>
      </w:r>
      <w:r w:rsidR="006B12BD">
        <w:rPr>
          <w:i/>
          <w:iCs/>
          <w:sz w:val="20"/>
          <w:szCs w:val="20"/>
          <w:lang w:bidi="en-US"/>
        </w:rPr>
        <w:t xml:space="preserve">[WRC-19] </w:t>
      </w:r>
      <w:r w:rsidR="00817CD1" w:rsidRPr="00817CD1">
        <w:rPr>
          <w:i/>
          <w:iCs/>
          <w:lang w:bidi="en-US"/>
        </w:rPr>
        <w:t xml:space="preserve">can favourably impact the lives of billions of people around the world, creating a digital landscape for sustainable growth and development. </w:t>
      </w:r>
      <w:r w:rsidR="003B5D69">
        <w:rPr>
          <w:iCs/>
          <w:lang w:bidi="en-US"/>
        </w:rPr>
        <w:t>He</w:t>
      </w:r>
      <w:r w:rsidR="00F549C6">
        <w:rPr>
          <w:iCs/>
          <w:lang w:bidi="en-US"/>
        </w:rPr>
        <w:t xml:space="preserve"> also</w:t>
      </w:r>
      <w:r w:rsidR="003B5D69">
        <w:rPr>
          <w:iCs/>
          <w:lang w:bidi="en-US"/>
        </w:rPr>
        <w:t xml:space="preserve"> noted that</w:t>
      </w:r>
      <w:r w:rsidR="00A2481D">
        <w:rPr>
          <w:iCs/>
          <w:lang w:bidi="en-US"/>
        </w:rPr>
        <w:t>:</w:t>
      </w:r>
      <w:r w:rsidR="003B5D69">
        <w:rPr>
          <w:iCs/>
          <w:lang w:bidi="en-US"/>
        </w:rPr>
        <w:t xml:space="preserve"> “</w:t>
      </w:r>
      <w:r w:rsidR="003B5D69" w:rsidRPr="003B5D69">
        <w:rPr>
          <w:i/>
          <w:lang w:bidi="en-US"/>
        </w:rPr>
        <w:t>that this seminar is a real example of excellent cross-sectoral collaboration of Radiocommunication and Development Sectors, that continue to support each other in building national and regional human capacities and strengthening enabling role of ICTs, including those relying on wireless systems, to facilitate achievement of Sustainable Development Goals.</w:t>
      </w:r>
      <w:r w:rsidR="003B5D69">
        <w:rPr>
          <w:iCs/>
          <w:lang w:bidi="en-US"/>
        </w:rPr>
        <w:t xml:space="preserve">”. </w:t>
      </w:r>
      <w:r w:rsidR="00C503C6">
        <w:rPr>
          <w:iCs/>
          <w:lang w:bidi="en-US"/>
        </w:rPr>
        <w:t>Finally</w:t>
      </w:r>
      <w:r w:rsidR="0019681E">
        <w:rPr>
          <w:iCs/>
          <w:lang w:bidi="en-US"/>
        </w:rPr>
        <w:t xml:space="preserve">, Mr Maniewicz concluded </w:t>
      </w:r>
      <w:r w:rsidR="00696A94">
        <w:rPr>
          <w:iCs/>
          <w:lang w:bidi="en-US"/>
        </w:rPr>
        <w:t>remarking that the discussions</w:t>
      </w:r>
      <w:r w:rsidR="00A2481D">
        <w:rPr>
          <w:iCs/>
          <w:lang w:bidi="en-US"/>
        </w:rPr>
        <w:t>:</w:t>
      </w:r>
      <w:r w:rsidR="00696A94">
        <w:rPr>
          <w:iCs/>
          <w:lang w:bidi="en-US"/>
        </w:rPr>
        <w:t xml:space="preserve"> “</w:t>
      </w:r>
      <w:r w:rsidR="0019681E" w:rsidRPr="00696A94">
        <w:rPr>
          <w:i/>
          <w:lang w:bidi="en-US"/>
        </w:rPr>
        <w:t>are of utmost importance and I assure you that you can count on the BR to support your initiatives on spectrum management and activities towards advancing the WRC-23 preparatory process</w:t>
      </w:r>
      <w:r w:rsidR="0019681E" w:rsidRPr="0019681E">
        <w:rPr>
          <w:iCs/>
          <w:lang w:bidi="en-US"/>
        </w:rPr>
        <w:t>.</w:t>
      </w:r>
      <w:r w:rsidR="00DA2442">
        <w:rPr>
          <w:iCs/>
          <w:lang w:bidi="en-US"/>
        </w:rPr>
        <w:t>”</w:t>
      </w:r>
      <w:r w:rsidR="00EF35EF">
        <w:rPr>
          <w:iCs/>
          <w:lang w:bidi="en-US"/>
        </w:rPr>
        <w:t>.</w:t>
      </w:r>
    </w:p>
    <w:p w14:paraId="12187D56" w14:textId="4549C062" w:rsidR="003816EC" w:rsidRPr="00C56247" w:rsidRDefault="001C64EB" w:rsidP="002A74C8">
      <w:pPr>
        <w:jc w:val="both"/>
        <w:rPr>
          <w:lang w:bidi="en-US"/>
        </w:rPr>
      </w:pPr>
      <w:r w:rsidRPr="00593CBF">
        <w:rPr>
          <w:lang w:bidi="en-US"/>
        </w:rPr>
        <w:t xml:space="preserve">Following </w:t>
      </w:r>
      <w:r w:rsidR="00D46A31">
        <w:rPr>
          <w:lang w:bidi="en-US"/>
        </w:rPr>
        <w:t xml:space="preserve">Mr Maniewicz’ speech, </w:t>
      </w:r>
      <w:r w:rsidR="00D46A31" w:rsidRPr="000848DD">
        <w:rPr>
          <w:b/>
          <w:bCs/>
          <w:lang w:bidi="en-US"/>
        </w:rPr>
        <w:t xml:space="preserve">Dr. Péter Vári, </w:t>
      </w:r>
      <w:r w:rsidR="00D46A31" w:rsidRPr="00C02B7D">
        <w:rPr>
          <w:lang w:bidi="en-US"/>
        </w:rPr>
        <w:t>Deputy Director of the National Media and Infocommunications Authority (NMHH)</w:t>
      </w:r>
      <w:r w:rsidR="000848DD">
        <w:rPr>
          <w:lang w:bidi="en-US"/>
        </w:rPr>
        <w:t xml:space="preserve"> </w:t>
      </w:r>
      <w:r w:rsidR="00A2481D">
        <w:rPr>
          <w:lang w:bidi="en-US"/>
        </w:rPr>
        <w:t>stated that</w:t>
      </w:r>
      <w:r w:rsidR="00D636D3">
        <w:rPr>
          <w:lang w:bidi="en-US"/>
        </w:rPr>
        <w:t xml:space="preserve">: </w:t>
      </w:r>
      <w:r w:rsidR="00D636D3" w:rsidRPr="00F81DB4">
        <w:rPr>
          <w:i/>
          <w:iCs/>
          <w:lang w:bidi="en-US"/>
        </w:rPr>
        <w:t>“</w:t>
      </w:r>
      <w:r w:rsidR="00D636D3" w:rsidRPr="00C56247">
        <w:rPr>
          <w:i/>
          <w:iCs/>
          <w:lang w:bidi="en-US"/>
        </w:rPr>
        <w:t xml:space="preserve">the role of telecommunication came to the forefront and so far it is clear how important it is for communication and leading other sectors and how it </w:t>
      </w:r>
      <w:r w:rsidR="00C56247">
        <w:rPr>
          <w:i/>
          <w:iCs/>
          <w:lang w:bidi="en-US"/>
        </w:rPr>
        <w:t xml:space="preserve">intervenes </w:t>
      </w:r>
      <w:r w:rsidR="00D636D3" w:rsidRPr="00C56247">
        <w:rPr>
          <w:i/>
          <w:iCs/>
          <w:lang w:bidi="en-US"/>
        </w:rPr>
        <w:t>in other's lives.</w:t>
      </w:r>
      <w:r w:rsidR="00C56247" w:rsidRPr="00F81DB4">
        <w:rPr>
          <w:lang w:bidi="en-US"/>
        </w:rPr>
        <w:t xml:space="preserve">” </w:t>
      </w:r>
      <w:r w:rsidR="00C56247">
        <w:rPr>
          <w:lang w:bidi="en-US"/>
        </w:rPr>
        <w:t xml:space="preserve">with reference to the </w:t>
      </w:r>
      <w:r w:rsidR="001C271F">
        <w:rPr>
          <w:lang w:bidi="en-US"/>
        </w:rPr>
        <w:t>COVID-19</w:t>
      </w:r>
      <w:r w:rsidR="00C56247">
        <w:rPr>
          <w:lang w:bidi="en-US"/>
        </w:rPr>
        <w:t xml:space="preserve"> crisis. </w:t>
      </w:r>
      <w:r w:rsidR="007474BF">
        <w:rPr>
          <w:lang w:bidi="en-US"/>
        </w:rPr>
        <w:t xml:space="preserve">In this context, </w:t>
      </w:r>
      <w:r w:rsidR="00C56247">
        <w:rPr>
          <w:lang w:bidi="en-US"/>
        </w:rPr>
        <w:t xml:space="preserve">Dr. </w:t>
      </w:r>
      <w:r w:rsidR="00C56247" w:rsidRPr="00C56247">
        <w:rPr>
          <w:lang w:bidi="en-US"/>
        </w:rPr>
        <w:t>Vári</w:t>
      </w:r>
      <w:r w:rsidR="007474BF">
        <w:rPr>
          <w:lang w:bidi="en-US"/>
        </w:rPr>
        <w:t xml:space="preserve"> </w:t>
      </w:r>
      <w:r w:rsidR="00F81DB4">
        <w:rPr>
          <w:lang w:bidi="en-US"/>
        </w:rPr>
        <w:t>remarked that “</w:t>
      </w:r>
      <w:r w:rsidR="00F81DB4" w:rsidRPr="00F81DB4">
        <w:rPr>
          <w:i/>
          <w:iCs/>
          <w:lang w:bidi="en-US"/>
        </w:rPr>
        <w:t>5G is not only important because it has the potential to support millions, the devices, that each of us need</w:t>
      </w:r>
      <w:r w:rsidR="004D34D0">
        <w:rPr>
          <w:i/>
          <w:iCs/>
          <w:lang w:bidi="en-US"/>
        </w:rPr>
        <w:t>s</w:t>
      </w:r>
      <w:r w:rsidR="00F81DB4" w:rsidRPr="00F81DB4">
        <w:rPr>
          <w:i/>
          <w:iCs/>
          <w:lang w:bidi="en-US"/>
        </w:rPr>
        <w:t>, but also because it has the potential to transform the lives of people around the world.</w:t>
      </w:r>
      <w:r w:rsidR="00F81DB4">
        <w:rPr>
          <w:lang w:bidi="en-US"/>
        </w:rPr>
        <w:t>”</w:t>
      </w:r>
    </w:p>
    <w:p w14:paraId="0A7AE983" w14:textId="15C53221" w:rsidR="00BB473F" w:rsidRPr="00593CBF" w:rsidRDefault="008C4E0F" w:rsidP="002A74C8">
      <w:pPr>
        <w:jc w:val="both"/>
        <w:rPr>
          <w:b/>
          <w:lang w:bidi="en-US"/>
        </w:rPr>
      </w:pPr>
      <w:r>
        <w:rPr>
          <w:b/>
          <w:lang w:bidi="en-US"/>
        </w:rPr>
        <w:lastRenderedPageBreak/>
        <w:br/>
      </w:r>
      <w:r w:rsidR="00BB473F" w:rsidRPr="00593CBF">
        <w:rPr>
          <w:b/>
          <w:lang w:bidi="en-US"/>
        </w:rPr>
        <w:t>Key</w:t>
      </w:r>
      <w:r w:rsidR="006C3892">
        <w:rPr>
          <w:b/>
          <w:lang w:bidi="en-US"/>
        </w:rPr>
        <w:t>n</w:t>
      </w:r>
      <w:r w:rsidR="00BB473F" w:rsidRPr="00593CBF">
        <w:rPr>
          <w:b/>
          <w:lang w:bidi="en-US"/>
        </w:rPr>
        <w:t>ote Address</w:t>
      </w:r>
      <w:r w:rsidR="00AD4597">
        <w:rPr>
          <w:b/>
          <w:lang w:bidi="en-US"/>
        </w:rPr>
        <w:t xml:space="preserve"> – Day 2</w:t>
      </w:r>
    </w:p>
    <w:p w14:paraId="34CA8855" w14:textId="5620BF4D" w:rsidR="00442C23" w:rsidRDefault="00BB473F" w:rsidP="00346955">
      <w:pPr>
        <w:jc w:val="both"/>
        <w:rPr>
          <w:lang w:bidi="en-US"/>
        </w:rPr>
      </w:pPr>
      <w:r w:rsidRPr="0064783F">
        <w:rPr>
          <w:b/>
          <w:lang w:bidi="en-US"/>
        </w:rPr>
        <w:t>M</w:t>
      </w:r>
      <w:r w:rsidR="00E423A9" w:rsidRPr="0064783F">
        <w:rPr>
          <w:b/>
          <w:lang w:bidi="en-US"/>
        </w:rPr>
        <w:t>r</w:t>
      </w:r>
      <w:r w:rsidRPr="0064783F">
        <w:rPr>
          <w:b/>
          <w:lang w:bidi="en-US"/>
        </w:rPr>
        <w:t xml:space="preserve">. </w:t>
      </w:r>
      <w:r w:rsidR="00E423A9" w:rsidRPr="0064783F">
        <w:rPr>
          <w:b/>
          <w:lang w:bidi="en-US"/>
        </w:rPr>
        <w:t xml:space="preserve">Dan Sjoblom, </w:t>
      </w:r>
      <w:r w:rsidR="00C02B7D" w:rsidRPr="0064783F">
        <w:rPr>
          <w:bCs/>
          <w:lang w:bidi="en-US"/>
        </w:rPr>
        <w:t>Chair</w:t>
      </w:r>
      <w:r w:rsidR="006B12BD">
        <w:rPr>
          <w:bCs/>
          <w:lang w:bidi="en-US"/>
        </w:rPr>
        <w:t xml:space="preserve"> of the</w:t>
      </w:r>
      <w:r w:rsidR="00C02B7D" w:rsidRPr="0064783F">
        <w:rPr>
          <w:bCs/>
          <w:lang w:bidi="en-US"/>
        </w:rPr>
        <w:t xml:space="preserve"> Body of European Regulators for Electronic Communications (BEREC)</w:t>
      </w:r>
      <w:r w:rsidR="00F05DE7" w:rsidRPr="0064783F">
        <w:rPr>
          <w:lang w:bidi="en-US"/>
        </w:rPr>
        <w:t xml:space="preserve"> </w:t>
      </w:r>
      <w:r w:rsidR="00646AAD" w:rsidRPr="0064783F">
        <w:rPr>
          <w:lang w:bidi="en-US"/>
        </w:rPr>
        <w:t xml:space="preserve">opened Day 2 of the event </w:t>
      </w:r>
      <w:r w:rsidR="0064783F" w:rsidRPr="0064783F">
        <w:rPr>
          <w:lang w:bidi="en-US"/>
        </w:rPr>
        <w:t>by recalling the</w:t>
      </w:r>
      <w:r w:rsidR="009626B7">
        <w:rPr>
          <w:lang w:bidi="en-US"/>
        </w:rPr>
        <w:t xml:space="preserve"> </w:t>
      </w:r>
      <w:r w:rsidR="00346955">
        <w:rPr>
          <w:lang w:bidi="en-US"/>
        </w:rPr>
        <w:t xml:space="preserve">memorandum of understanding </w:t>
      </w:r>
      <w:r w:rsidR="002050AA">
        <w:rPr>
          <w:lang w:bidi="en-US"/>
        </w:rPr>
        <w:t xml:space="preserve">signed last year by </w:t>
      </w:r>
      <w:r w:rsidR="00346955">
        <w:rPr>
          <w:lang w:bidi="en-US"/>
        </w:rPr>
        <w:t xml:space="preserve">BEREC and the ITU </w:t>
      </w:r>
      <w:r w:rsidR="00B757C5">
        <w:rPr>
          <w:lang w:bidi="en-US"/>
        </w:rPr>
        <w:t xml:space="preserve">which </w:t>
      </w:r>
      <w:r w:rsidR="009626B7">
        <w:rPr>
          <w:lang w:bidi="en-US"/>
        </w:rPr>
        <w:t>“</w:t>
      </w:r>
      <w:r w:rsidR="00346955" w:rsidRPr="00B757C5">
        <w:rPr>
          <w:i/>
          <w:iCs/>
          <w:lang w:bidi="en-US"/>
        </w:rPr>
        <w:t>is very important and is also very relevant given the topics that are on for discussion during the sessions today, and there are many sessions, and all of them have a very international scope and importance.</w:t>
      </w:r>
      <w:r w:rsidR="00346955">
        <w:rPr>
          <w:lang w:bidi="en-US"/>
        </w:rPr>
        <w:t>"</w:t>
      </w:r>
      <w:r w:rsidR="007C6FBE">
        <w:rPr>
          <w:lang w:bidi="en-US"/>
        </w:rPr>
        <w:t xml:space="preserve"> Mr Sjoblom also added that </w:t>
      </w:r>
      <w:r w:rsidR="00346955">
        <w:rPr>
          <w:lang w:bidi="en-US"/>
        </w:rPr>
        <w:t>"</w:t>
      </w:r>
      <w:r w:rsidR="00346955" w:rsidRPr="00B757C5">
        <w:rPr>
          <w:i/>
          <w:iCs/>
          <w:lang w:bidi="en-US"/>
        </w:rPr>
        <w:t>the demand for spectrum is, even if we can eventually come back to meeting in physical format again, not going to decrease.  We will continue to see increases in the demand of spectrum, even in the longer run, and I think it's very much up to all policymakers to ensure that we adopt the right policies to use this resource wisely, both nationally and of course, even more important internationally so we can connect the world with each other</w:t>
      </w:r>
      <w:r w:rsidR="007B3175">
        <w:rPr>
          <w:i/>
          <w:iCs/>
          <w:lang w:bidi="en-US"/>
        </w:rPr>
        <w:t>.</w:t>
      </w:r>
      <w:r w:rsidR="00346955">
        <w:rPr>
          <w:lang w:bidi="en-US"/>
        </w:rPr>
        <w:t>"</w:t>
      </w:r>
    </w:p>
    <w:p w14:paraId="015CCAA6" w14:textId="77777777" w:rsidR="001E69CC" w:rsidRDefault="001E69CC" w:rsidP="001E69CC">
      <w:pPr>
        <w:jc w:val="both"/>
        <w:rPr>
          <w:b/>
          <w:bCs/>
          <w:lang w:bidi="en-US"/>
        </w:rPr>
      </w:pPr>
    </w:p>
    <w:p w14:paraId="1D1248B2" w14:textId="77777777" w:rsidR="00000D77" w:rsidRPr="00593CBF" w:rsidRDefault="00000D77" w:rsidP="002A74C8">
      <w:pPr>
        <w:jc w:val="both"/>
        <w:rPr>
          <w:lang w:bidi="en-US"/>
        </w:rPr>
      </w:pPr>
    </w:p>
    <w:p w14:paraId="569813F9" w14:textId="3070BDEE" w:rsidR="009E59A4" w:rsidRPr="00593CBF" w:rsidRDefault="009E59A4" w:rsidP="002A74C8">
      <w:pPr>
        <w:pStyle w:val="Heading1"/>
        <w:numPr>
          <w:ilvl w:val="0"/>
          <w:numId w:val="3"/>
        </w:numPr>
        <w:spacing w:before="120" w:after="120" w:line="240" w:lineRule="auto"/>
        <w:ind w:left="432" w:hanging="432"/>
        <w:jc w:val="both"/>
        <w:rPr>
          <w:b/>
          <w:bCs/>
          <w:smallCaps/>
          <w:color w:val="2D4F8E" w:themeColor="accent1" w:themeShade="B5"/>
        </w:rPr>
      </w:pPr>
      <w:bookmarkStart w:id="5" w:name="_Toc44673569"/>
      <w:r w:rsidRPr="00593CBF">
        <w:rPr>
          <w:b/>
          <w:bCs/>
          <w:smallCaps/>
          <w:color w:val="2D4F8E" w:themeColor="accent1" w:themeShade="B5"/>
        </w:rPr>
        <w:t>Conference Sessions</w:t>
      </w:r>
      <w:bookmarkEnd w:id="5"/>
    </w:p>
    <w:p w14:paraId="15499ACE" w14:textId="41EFA46D" w:rsidR="004566A3" w:rsidRPr="00593CBF" w:rsidRDefault="00592787" w:rsidP="002A74C8">
      <w:pPr>
        <w:pStyle w:val="Heading1"/>
        <w:spacing w:before="120" w:after="120" w:line="240" w:lineRule="auto"/>
        <w:jc w:val="both"/>
        <w:rPr>
          <w:b/>
          <w:bCs/>
          <w:smallCaps/>
          <w:color w:val="2D4F8E" w:themeColor="accent1" w:themeShade="B5"/>
        </w:rPr>
      </w:pPr>
      <w:bookmarkStart w:id="6" w:name="_Toc44673570"/>
      <w:r w:rsidRPr="00593CBF">
        <w:rPr>
          <w:b/>
          <w:bCs/>
          <w:smallCaps/>
          <w:color w:val="2D4F8E" w:themeColor="accent1" w:themeShade="B5"/>
        </w:rPr>
        <w:t xml:space="preserve">Session 1: </w:t>
      </w:r>
      <w:r w:rsidR="00693956" w:rsidRPr="00693956">
        <w:rPr>
          <w:b/>
          <w:bCs/>
          <w:smallCaps/>
          <w:color w:val="2D4F8E" w:themeColor="accent1" w:themeShade="B5"/>
        </w:rPr>
        <w:t>World Radiocommunication Conference 19 and Beyond: Global, regional, national perspectives and preparation for WRC-23</w:t>
      </w:r>
      <w:bookmarkEnd w:id="6"/>
    </w:p>
    <w:p w14:paraId="2E926822" w14:textId="5213438B" w:rsidR="003A7C45" w:rsidRPr="00593CBF" w:rsidRDefault="004566A3" w:rsidP="002A74C8">
      <w:pPr>
        <w:jc w:val="both"/>
        <w:rPr>
          <w:lang w:bidi="en-US"/>
        </w:rPr>
      </w:pPr>
      <w:r w:rsidRPr="00593CBF">
        <w:rPr>
          <w:b/>
          <w:lang w:bidi="en-US"/>
        </w:rPr>
        <w:t>Focus</w:t>
      </w:r>
      <w:r w:rsidRPr="00593CBF">
        <w:rPr>
          <w:lang w:bidi="en-US"/>
        </w:rPr>
        <w:t xml:space="preserve">: </w:t>
      </w:r>
      <w:r w:rsidR="00FF506B" w:rsidRPr="00FF506B">
        <w:rPr>
          <w:lang w:bidi="en-US"/>
        </w:rPr>
        <w:t>Presenting WRC-19 results and implementation plans; challenges and priorities in preparation of WRC-23.</w:t>
      </w:r>
    </w:p>
    <w:p w14:paraId="41B1AA62" w14:textId="60A15BC1" w:rsidR="004E704F" w:rsidRPr="00593CBF" w:rsidRDefault="00387B0B" w:rsidP="002A74C8">
      <w:pPr>
        <w:jc w:val="both"/>
        <w:rPr>
          <w:lang w:bidi="en-US"/>
        </w:rPr>
      </w:pPr>
      <w:r w:rsidRPr="00593CBF">
        <w:rPr>
          <w:b/>
          <w:lang w:bidi="en-US"/>
        </w:rPr>
        <w:t>M</w:t>
      </w:r>
      <w:r w:rsidR="004E704F" w:rsidRPr="00593CBF">
        <w:rPr>
          <w:b/>
          <w:lang w:bidi="en-US"/>
        </w:rPr>
        <w:t>oderator</w:t>
      </w:r>
      <w:r w:rsidR="004E704F" w:rsidRPr="00593CBF">
        <w:rPr>
          <w:lang w:bidi="en-US"/>
        </w:rPr>
        <w:t xml:space="preserve">: </w:t>
      </w:r>
      <w:r w:rsidR="009941C9" w:rsidRPr="009941C9">
        <w:rPr>
          <w:lang w:bidi="en-US"/>
        </w:rPr>
        <w:t>Mr. Istvan Bozsoki, Head of Telecommunication Networks and Spectrum Management Division, ITU</w:t>
      </w:r>
    </w:p>
    <w:p w14:paraId="13F61BDA" w14:textId="77777777" w:rsidR="00396C6F" w:rsidRDefault="00396C6F" w:rsidP="00396C6F">
      <w:pPr>
        <w:jc w:val="both"/>
        <w:rPr>
          <w:lang w:bidi="en-US"/>
        </w:rPr>
      </w:pPr>
      <w:r w:rsidRPr="00593CBF">
        <w:rPr>
          <w:b/>
          <w:lang w:bidi="en-US"/>
        </w:rPr>
        <w:t>Speakers</w:t>
      </w:r>
      <w:r w:rsidRPr="00593CBF">
        <w:rPr>
          <w:lang w:bidi="en-US"/>
        </w:rPr>
        <w:t xml:space="preserve">: </w:t>
      </w:r>
      <w:hyperlink r:id="rId14" w:history="1">
        <w:r w:rsidRPr="009C0B55">
          <w:rPr>
            <w:rStyle w:val="Hyperlink"/>
            <w:lang w:bidi="en-US"/>
          </w:rPr>
          <w:t>Presentation 1</w:t>
        </w:r>
      </w:hyperlink>
      <w:r w:rsidRPr="00593CBF">
        <w:rPr>
          <w:lang w:bidi="en-US"/>
        </w:rPr>
        <w:t xml:space="preserve">, </w:t>
      </w:r>
      <w:r w:rsidRPr="007E7965">
        <w:rPr>
          <w:lang w:bidi="en-US"/>
        </w:rPr>
        <w:t xml:space="preserve">Mr. Philippe Aubineau, Counsellor for </w:t>
      </w:r>
      <w:r>
        <w:rPr>
          <w:lang w:bidi="en-US"/>
        </w:rPr>
        <w:t xml:space="preserve">the </w:t>
      </w:r>
      <w:r w:rsidRPr="007E7965">
        <w:rPr>
          <w:lang w:bidi="en-US"/>
        </w:rPr>
        <w:t xml:space="preserve">ITU-R </w:t>
      </w:r>
      <w:r>
        <w:rPr>
          <w:lang w:bidi="en-US"/>
        </w:rPr>
        <w:t>CPM</w:t>
      </w:r>
      <w:r w:rsidRPr="007E7965">
        <w:rPr>
          <w:lang w:bidi="en-US"/>
        </w:rPr>
        <w:t>, ITU</w:t>
      </w:r>
      <w:r>
        <w:rPr>
          <w:lang w:bidi="en-US"/>
        </w:rPr>
        <w:t xml:space="preserve"> BR;</w:t>
      </w:r>
      <w:r w:rsidRPr="007A38B6">
        <w:t xml:space="preserve"> </w:t>
      </w:r>
      <w:hyperlink r:id="rId15" w:history="1">
        <w:r w:rsidRPr="00CF67F5">
          <w:rPr>
            <w:rStyle w:val="Hyperlink"/>
          </w:rPr>
          <w:t>Presentation 2</w:t>
        </w:r>
      </w:hyperlink>
      <w:r w:rsidRPr="00CF67F5">
        <w:t xml:space="preserve">, </w:t>
      </w:r>
      <w:r w:rsidRPr="00CF67F5">
        <w:rPr>
          <w:lang w:bidi="en-US"/>
        </w:rPr>
        <w:t xml:space="preserve">Mr. Albert Nalbandian, Chairman, WG WRC-23, Regional Commonwealth in the Field of Communications (RCC); </w:t>
      </w:r>
      <w:hyperlink r:id="rId16" w:history="1">
        <w:r w:rsidRPr="001327B9">
          <w:rPr>
            <w:rStyle w:val="Hyperlink"/>
            <w:lang w:bidi="en-US"/>
          </w:rPr>
          <w:t>Presentation 3</w:t>
        </w:r>
      </w:hyperlink>
      <w:r w:rsidRPr="00CF67F5">
        <w:rPr>
          <w:lang w:bidi="en-US"/>
        </w:rPr>
        <w:t xml:space="preserve">, Mr. Alexandre Kholod, Chairman, CPG-23, Conference of European Postal and Telecommunication Administrations (CEPT); </w:t>
      </w:r>
      <w:hyperlink r:id="rId17" w:history="1">
        <w:r w:rsidRPr="001327B9">
          <w:rPr>
            <w:rStyle w:val="Hyperlink"/>
            <w:lang w:bidi="en-US"/>
          </w:rPr>
          <w:t>Presentation 4</w:t>
        </w:r>
      </w:hyperlink>
      <w:r w:rsidRPr="00CF67F5">
        <w:rPr>
          <w:lang w:bidi="en-US"/>
        </w:rPr>
        <w:t>,</w:t>
      </w:r>
      <w:r>
        <w:rPr>
          <w:lang w:bidi="en-US"/>
        </w:rPr>
        <w:t xml:space="preserve"> Mr. Khalid Al-Awadi, CPM-19 Chairman and Representative of Arab Spectrum Management Group (ASMG); </w:t>
      </w:r>
      <w:hyperlink r:id="rId18" w:history="1">
        <w:r w:rsidRPr="00CF67F5">
          <w:rPr>
            <w:rStyle w:val="Hyperlink"/>
            <w:lang w:bidi="en-US"/>
          </w:rPr>
          <w:t>Presentation</w:t>
        </w:r>
      </w:hyperlink>
      <w:r>
        <w:rPr>
          <w:lang w:bidi="en-US"/>
        </w:rPr>
        <w:t xml:space="preserve"> 5, Mr. Kezias Mwale, Radiocommunications Coordinator, African Telecommunication Union (ATU)</w:t>
      </w:r>
    </w:p>
    <w:p w14:paraId="63974413" w14:textId="77777777" w:rsidR="00396C6F" w:rsidRDefault="00396C6F" w:rsidP="00396C6F">
      <w:pPr>
        <w:jc w:val="both"/>
        <w:rPr>
          <w:b/>
          <w:lang w:bidi="en-US"/>
        </w:rPr>
      </w:pPr>
      <w:r w:rsidRPr="00593CBF">
        <w:rPr>
          <w:b/>
          <w:lang w:bidi="en-US"/>
        </w:rPr>
        <w:t>Key points</w:t>
      </w:r>
    </w:p>
    <w:p w14:paraId="3D1B6A7D" w14:textId="77777777" w:rsidR="00396C6F" w:rsidRDefault="00396C6F" w:rsidP="00396C6F">
      <w:pPr>
        <w:pStyle w:val="ListParagraph"/>
        <w:numPr>
          <w:ilvl w:val="0"/>
          <w:numId w:val="12"/>
        </w:numPr>
        <w:jc w:val="both"/>
        <w:rPr>
          <w:bCs/>
          <w:lang w:bidi="en-US"/>
        </w:rPr>
      </w:pPr>
      <w:r>
        <w:rPr>
          <w:bCs/>
          <w:lang w:bidi="en-US"/>
        </w:rPr>
        <w:t xml:space="preserve">WRC-19 identified </w:t>
      </w:r>
      <w:r w:rsidRPr="008C070D">
        <w:rPr>
          <w:bCs/>
          <w:lang w:bidi="en-US"/>
        </w:rPr>
        <w:t>17.25 GHz</w:t>
      </w:r>
      <w:r>
        <w:rPr>
          <w:bCs/>
          <w:lang w:bidi="en-US"/>
        </w:rPr>
        <w:t xml:space="preserve"> of additional</w:t>
      </w:r>
      <w:r w:rsidRPr="006E3D8A">
        <w:rPr>
          <w:bCs/>
          <w:lang w:bidi="en-US"/>
        </w:rPr>
        <w:t xml:space="preserve"> spectrum for IMT </w:t>
      </w:r>
      <w:r>
        <w:rPr>
          <w:bCs/>
          <w:lang w:bidi="en-US"/>
        </w:rPr>
        <w:t xml:space="preserve">(a.i. 1.13), 86% of which is harmonized worldwide, as well has enhanced harmonization of spectrum below 5GHz (a.i. 8); together with </w:t>
      </w:r>
      <w:r w:rsidRPr="006E3D8A">
        <w:rPr>
          <w:bCs/>
          <w:lang w:bidi="en-US"/>
        </w:rPr>
        <w:t xml:space="preserve">sharing of terrestrial IMT with </w:t>
      </w:r>
      <w:r>
        <w:rPr>
          <w:bCs/>
          <w:lang w:bidi="en-US"/>
        </w:rPr>
        <w:t xml:space="preserve">IMT </w:t>
      </w:r>
      <w:r w:rsidRPr="006E3D8A">
        <w:rPr>
          <w:bCs/>
          <w:lang w:bidi="en-US"/>
        </w:rPr>
        <w:t>satellite component</w:t>
      </w:r>
      <w:r>
        <w:rPr>
          <w:bCs/>
          <w:lang w:bidi="en-US"/>
        </w:rPr>
        <w:t xml:space="preserve"> and with BSS (a.i. 9.1 issues 9.1.1 and 9.1.2); the additional spectrum identified for IMT is one of the </w:t>
      </w:r>
      <w:r w:rsidRPr="006E3D8A">
        <w:rPr>
          <w:bCs/>
          <w:lang w:bidi="en-US"/>
        </w:rPr>
        <w:t>main outcomes</w:t>
      </w:r>
      <w:r>
        <w:rPr>
          <w:bCs/>
          <w:lang w:bidi="en-US"/>
        </w:rPr>
        <w:t xml:space="preserve"> of</w:t>
      </w:r>
      <w:r w:rsidRPr="006E3D8A">
        <w:rPr>
          <w:bCs/>
          <w:lang w:bidi="en-US"/>
        </w:rPr>
        <w:t xml:space="preserve"> WRC-1</w:t>
      </w:r>
      <w:r>
        <w:rPr>
          <w:bCs/>
          <w:lang w:bidi="en-US"/>
        </w:rPr>
        <w:t>9.</w:t>
      </w:r>
    </w:p>
    <w:p w14:paraId="5FD1123A" w14:textId="77777777" w:rsidR="00396C6F" w:rsidRDefault="00396C6F" w:rsidP="00396C6F">
      <w:pPr>
        <w:pStyle w:val="ListParagraph"/>
        <w:numPr>
          <w:ilvl w:val="0"/>
          <w:numId w:val="12"/>
        </w:numPr>
        <w:jc w:val="both"/>
        <w:rPr>
          <w:bCs/>
          <w:lang w:bidi="en-US"/>
        </w:rPr>
      </w:pPr>
      <w:r w:rsidRPr="00E87BA1">
        <w:rPr>
          <w:bCs/>
          <w:lang w:bidi="en-US"/>
        </w:rPr>
        <w:t xml:space="preserve">Other main outcomes include </w:t>
      </w:r>
      <w:r>
        <w:rPr>
          <w:bCs/>
          <w:lang w:bidi="en-US"/>
        </w:rPr>
        <w:t xml:space="preserve">the </w:t>
      </w:r>
      <w:r w:rsidRPr="00E87BA1">
        <w:rPr>
          <w:bCs/>
          <w:lang w:bidi="en-US"/>
        </w:rPr>
        <w:t>identification of 5.25</w:t>
      </w:r>
      <w:r>
        <w:rPr>
          <w:bCs/>
          <w:lang w:bidi="en-US"/>
        </w:rPr>
        <w:t xml:space="preserve"> </w:t>
      </w:r>
      <w:r w:rsidRPr="00E87BA1">
        <w:rPr>
          <w:bCs/>
          <w:lang w:bidi="en-US"/>
        </w:rPr>
        <w:t>GHz of spectrum for HAPS (a.i. 1.14</w:t>
      </w:r>
      <w:r>
        <w:rPr>
          <w:bCs/>
          <w:lang w:bidi="en-US"/>
        </w:rPr>
        <w:t xml:space="preserve">); a new regulatory framework for </w:t>
      </w:r>
      <w:r w:rsidRPr="00C932FF">
        <w:rPr>
          <w:bCs/>
          <w:lang w:bidi="en-US"/>
        </w:rPr>
        <w:t xml:space="preserve">non-GSO </w:t>
      </w:r>
      <w:r>
        <w:rPr>
          <w:bCs/>
          <w:lang w:bidi="en-US"/>
        </w:rPr>
        <w:t xml:space="preserve">satellites enabling sharing with GSO satellites and the deployment of mega constellations of </w:t>
      </w:r>
      <w:r w:rsidRPr="00C932FF">
        <w:rPr>
          <w:bCs/>
          <w:lang w:bidi="en-US"/>
        </w:rPr>
        <w:t xml:space="preserve">non-GSO </w:t>
      </w:r>
      <w:r>
        <w:rPr>
          <w:bCs/>
          <w:lang w:bidi="en-US"/>
        </w:rPr>
        <w:t>satellites (a.i. 1.6 and 7 issue A); and new regulatory, operational and technical conditions for earth stations in motion communicating with GSO FSS satellites.</w:t>
      </w:r>
    </w:p>
    <w:p w14:paraId="72B52C95" w14:textId="77777777" w:rsidR="00396C6F" w:rsidRDefault="00396C6F" w:rsidP="00396C6F">
      <w:pPr>
        <w:pStyle w:val="ListParagraph"/>
        <w:numPr>
          <w:ilvl w:val="0"/>
          <w:numId w:val="12"/>
        </w:numPr>
        <w:jc w:val="both"/>
        <w:rPr>
          <w:bCs/>
          <w:lang w:bidi="en-US"/>
        </w:rPr>
      </w:pPr>
      <w:r w:rsidRPr="00C223C0">
        <w:rPr>
          <w:bCs/>
          <w:lang w:bidi="en-US"/>
        </w:rPr>
        <w:t>The agenda for WRC-23 includes four</w:t>
      </w:r>
      <w:r>
        <w:rPr>
          <w:bCs/>
          <w:lang w:bidi="en-US"/>
        </w:rPr>
        <w:t xml:space="preserve"> main areas </w:t>
      </w:r>
      <w:r w:rsidRPr="00C223C0">
        <w:rPr>
          <w:bCs/>
          <w:lang w:bidi="en-US"/>
        </w:rPr>
        <w:t>(Fixed, Mobile and Broadcasting; Aeronautical and Maritime; Science; Satellite)</w:t>
      </w:r>
      <w:r>
        <w:rPr>
          <w:bCs/>
          <w:lang w:bidi="en-US"/>
        </w:rPr>
        <w:t>, as well as a number of other regulatory issues and standing items.</w:t>
      </w:r>
      <w:r w:rsidRPr="00C223C0">
        <w:rPr>
          <w:bCs/>
          <w:lang w:bidi="en-US"/>
        </w:rPr>
        <w:t xml:space="preserve"> </w:t>
      </w:r>
      <w:r>
        <w:rPr>
          <w:bCs/>
          <w:lang w:bidi="en-US"/>
        </w:rPr>
        <w:t xml:space="preserve">The </w:t>
      </w:r>
      <w:r w:rsidRPr="00C223C0">
        <w:rPr>
          <w:bCs/>
          <w:lang w:bidi="en-US"/>
        </w:rPr>
        <w:t xml:space="preserve">preparatory work has already begun with CPM23-1 as well as within </w:t>
      </w:r>
      <w:r>
        <w:rPr>
          <w:bCs/>
          <w:lang w:bidi="en-US"/>
        </w:rPr>
        <w:t xml:space="preserve">the </w:t>
      </w:r>
      <w:r w:rsidRPr="00C223C0">
        <w:rPr>
          <w:bCs/>
          <w:lang w:bidi="en-US"/>
        </w:rPr>
        <w:t xml:space="preserve">national and regional preparatory processes. </w:t>
      </w:r>
    </w:p>
    <w:p w14:paraId="095018A0" w14:textId="33CD6406" w:rsidR="00544FB6" w:rsidRDefault="00967CB5" w:rsidP="00544FB6">
      <w:pPr>
        <w:pStyle w:val="ListParagraph"/>
        <w:numPr>
          <w:ilvl w:val="0"/>
          <w:numId w:val="12"/>
        </w:numPr>
        <w:jc w:val="both"/>
        <w:rPr>
          <w:bCs/>
          <w:lang w:bidi="en-US"/>
        </w:rPr>
      </w:pPr>
      <w:r>
        <w:rPr>
          <w:bCs/>
          <w:lang w:bidi="en-US"/>
        </w:rPr>
        <w:lastRenderedPageBreak/>
        <w:t xml:space="preserve">WRCs </w:t>
      </w:r>
      <w:r w:rsidR="00CE063F">
        <w:rPr>
          <w:bCs/>
          <w:lang w:bidi="en-US"/>
        </w:rPr>
        <w:t xml:space="preserve">preparations are fundamental </w:t>
      </w:r>
      <w:r w:rsidR="001A0E12">
        <w:rPr>
          <w:bCs/>
          <w:lang w:bidi="en-US"/>
        </w:rPr>
        <w:t xml:space="preserve">from the perspective of the Regional Commonwealth in </w:t>
      </w:r>
      <w:r w:rsidR="00FB2BBE">
        <w:rPr>
          <w:bCs/>
          <w:lang w:bidi="en-US"/>
        </w:rPr>
        <w:t xml:space="preserve">the </w:t>
      </w:r>
      <w:r w:rsidR="006C0AB1">
        <w:rPr>
          <w:bCs/>
          <w:lang w:bidi="en-US"/>
        </w:rPr>
        <w:t>F</w:t>
      </w:r>
      <w:r w:rsidR="001A0E12">
        <w:rPr>
          <w:bCs/>
          <w:lang w:bidi="en-US"/>
        </w:rPr>
        <w:t>ield of Communications (RCC). I</w:t>
      </w:r>
      <w:r>
        <w:rPr>
          <w:bCs/>
          <w:lang w:bidi="en-US"/>
        </w:rPr>
        <w:t xml:space="preserve">t is very important to </w:t>
      </w:r>
      <w:r w:rsidR="000D06F8">
        <w:rPr>
          <w:bCs/>
          <w:lang w:bidi="en-US"/>
        </w:rPr>
        <w:t>master procedures</w:t>
      </w:r>
      <w:r w:rsidR="00093755">
        <w:rPr>
          <w:bCs/>
          <w:lang w:bidi="en-US"/>
        </w:rPr>
        <w:t xml:space="preserve"> to address the issues</w:t>
      </w:r>
      <w:r w:rsidR="000D06F8">
        <w:rPr>
          <w:bCs/>
          <w:lang w:bidi="en-US"/>
        </w:rPr>
        <w:t>, have allies (depending on the agenda item</w:t>
      </w:r>
      <w:r w:rsidR="00093755">
        <w:rPr>
          <w:bCs/>
          <w:lang w:bidi="en-US"/>
        </w:rPr>
        <w:t xml:space="preserve"> or even on the single points of discussion</w:t>
      </w:r>
      <w:r w:rsidR="000D06F8">
        <w:rPr>
          <w:bCs/>
          <w:lang w:bidi="en-US"/>
        </w:rPr>
        <w:t xml:space="preserve">), be prepared to compromise and </w:t>
      </w:r>
      <w:r w:rsidR="00A52C26">
        <w:rPr>
          <w:bCs/>
          <w:lang w:bidi="en-US"/>
        </w:rPr>
        <w:t xml:space="preserve">speak good English as some documents are only prepared in English. </w:t>
      </w:r>
    </w:p>
    <w:p w14:paraId="42CF945B" w14:textId="2CD36920" w:rsidR="00A52C26" w:rsidRPr="009A6595" w:rsidRDefault="00E52045" w:rsidP="002F1525">
      <w:pPr>
        <w:pStyle w:val="ListParagraph"/>
        <w:numPr>
          <w:ilvl w:val="0"/>
          <w:numId w:val="12"/>
        </w:numPr>
        <w:jc w:val="both"/>
        <w:rPr>
          <w:bCs/>
          <w:lang w:bidi="en-US"/>
        </w:rPr>
      </w:pPr>
      <w:r>
        <w:rPr>
          <w:bCs/>
          <w:lang w:bidi="en-US"/>
        </w:rPr>
        <w:t xml:space="preserve">Two important issues to be highlighted are 1) </w:t>
      </w:r>
      <w:r w:rsidR="00847E5F">
        <w:rPr>
          <w:bCs/>
          <w:lang w:bidi="en-US"/>
        </w:rPr>
        <w:t xml:space="preserve">continuing </w:t>
      </w:r>
      <w:r>
        <w:rPr>
          <w:bCs/>
          <w:lang w:bidi="en-US"/>
        </w:rPr>
        <w:t xml:space="preserve">the tendency </w:t>
      </w:r>
      <w:r w:rsidR="00847E5F">
        <w:rPr>
          <w:bCs/>
          <w:lang w:bidi="en-US"/>
        </w:rPr>
        <w:t>of</w:t>
      </w:r>
      <w:r>
        <w:rPr>
          <w:bCs/>
          <w:lang w:bidi="en-US"/>
        </w:rPr>
        <w:t xml:space="preserve"> separat</w:t>
      </w:r>
      <w:r w:rsidR="00847E5F">
        <w:rPr>
          <w:bCs/>
          <w:lang w:bidi="en-US"/>
        </w:rPr>
        <w:t>ing</w:t>
      </w:r>
      <w:r>
        <w:rPr>
          <w:bCs/>
          <w:lang w:bidi="en-US"/>
        </w:rPr>
        <w:t xml:space="preserve"> items </w:t>
      </w:r>
      <w:r w:rsidR="00847E5F">
        <w:rPr>
          <w:bCs/>
          <w:lang w:bidi="en-US"/>
        </w:rPr>
        <w:t xml:space="preserve">(e.g. terrestrial and satellite) when the trend is going towards </w:t>
      </w:r>
      <w:r w:rsidR="008C3598">
        <w:rPr>
          <w:bCs/>
          <w:lang w:bidi="en-US"/>
        </w:rPr>
        <w:t>integration, and 2)</w:t>
      </w:r>
      <w:r w:rsidR="00F75A48">
        <w:rPr>
          <w:bCs/>
          <w:lang w:bidi="en-US"/>
        </w:rPr>
        <w:t xml:space="preserve"> t</w:t>
      </w:r>
      <w:r w:rsidR="00F75A48" w:rsidRPr="00F75A48">
        <w:rPr>
          <w:bCs/>
          <w:lang w:bidi="en-US"/>
        </w:rPr>
        <w:t>he increase of the electromagnetic transmissions with respect to the environment and the lack of competent specialists</w:t>
      </w:r>
      <w:r w:rsidR="00F75A48">
        <w:rPr>
          <w:bCs/>
          <w:lang w:bidi="en-US"/>
        </w:rPr>
        <w:t>.</w:t>
      </w:r>
    </w:p>
    <w:p w14:paraId="20DF4446" w14:textId="77777777" w:rsidR="00EE09F9" w:rsidRPr="00B55C16" w:rsidRDefault="00EE09F9" w:rsidP="00EE09F9">
      <w:pPr>
        <w:pStyle w:val="ListParagraph"/>
        <w:numPr>
          <w:ilvl w:val="0"/>
          <w:numId w:val="12"/>
        </w:numPr>
        <w:jc w:val="both"/>
        <w:rPr>
          <w:bCs/>
          <w:lang w:bidi="en-US"/>
        </w:rPr>
      </w:pPr>
      <w:r>
        <w:rPr>
          <w:bCs/>
          <w:lang w:bidi="en-US"/>
        </w:rPr>
        <w:t xml:space="preserve">Following the CPM-23 process, </w:t>
      </w:r>
      <w:r w:rsidRPr="006C3E88">
        <w:rPr>
          <w:bCs/>
          <w:lang w:bidi="en-US"/>
        </w:rPr>
        <w:t>RCC has already begun preparations fo</w:t>
      </w:r>
      <w:r w:rsidRPr="00E33C7D">
        <w:rPr>
          <w:bCs/>
          <w:lang w:bidi="en-US"/>
        </w:rPr>
        <w:t>r the AR-23</w:t>
      </w:r>
      <w:r w:rsidRPr="006C3E88">
        <w:rPr>
          <w:bCs/>
          <w:lang w:bidi="en-US"/>
        </w:rPr>
        <w:t xml:space="preserve"> and WRC-23</w:t>
      </w:r>
      <w:r>
        <w:rPr>
          <w:bCs/>
          <w:lang w:bidi="en-US"/>
        </w:rPr>
        <w:t xml:space="preserve"> and in February it has p</w:t>
      </w:r>
      <w:r w:rsidRPr="00B55C16">
        <w:rPr>
          <w:bCs/>
          <w:lang w:bidi="en-US"/>
        </w:rPr>
        <w:t xml:space="preserve">repared a draft plan for the preparation of RCC countries </w:t>
      </w:r>
      <w:r>
        <w:rPr>
          <w:bCs/>
          <w:lang w:bidi="en-US"/>
        </w:rPr>
        <w:t>for</w:t>
      </w:r>
      <w:r w:rsidRPr="00B55C16">
        <w:rPr>
          <w:bCs/>
          <w:lang w:bidi="en-US"/>
        </w:rPr>
        <w:t xml:space="preserve"> WRC</w:t>
      </w:r>
      <w:r>
        <w:rPr>
          <w:bCs/>
          <w:lang w:bidi="en-US"/>
        </w:rPr>
        <w:t>-</w:t>
      </w:r>
      <w:r w:rsidRPr="00B55C16">
        <w:rPr>
          <w:bCs/>
          <w:lang w:bidi="en-US"/>
        </w:rPr>
        <w:t>23</w:t>
      </w:r>
      <w:r>
        <w:rPr>
          <w:bCs/>
          <w:lang w:bidi="en-US"/>
        </w:rPr>
        <w:t>, appointing focal points for agenda items and other issues, as well as developing principles for the preparation of general proposals. The next meeting is scheduled for September 2020.</w:t>
      </w:r>
    </w:p>
    <w:p w14:paraId="7678A462" w14:textId="3C94D495" w:rsidR="009865EA" w:rsidRDefault="009D424D" w:rsidP="006E3D8A">
      <w:pPr>
        <w:pStyle w:val="ListParagraph"/>
        <w:numPr>
          <w:ilvl w:val="0"/>
          <w:numId w:val="12"/>
        </w:numPr>
        <w:jc w:val="both"/>
        <w:rPr>
          <w:bCs/>
          <w:lang w:bidi="en-US"/>
        </w:rPr>
      </w:pPr>
      <w:r w:rsidRPr="009D424D">
        <w:rPr>
          <w:bCs/>
          <w:lang w:bidi="en-US"/>
        </w:rPr>
        <w:t xml:space="preserve">CEPT has already started to implement the decisions of </w:t>
      </w:r>
      <w:r>
        <w:rPr>
          <w:bCs/>
          <w:lang w:bidi="en-US"/>
        </w:rPr>
        <w:t>WRC-19</w:t>
      </w:r>
      <w:r w:rsidRPr="009D424D">
        <w:rPr>
          <w:bCs/>
          <w:lang w:bidi="en-US"/>
        </w:rPr>
        <w:t xml:space="preserve">.  </w:t>
      </w:r>
      <w:r>
        <w:rPr>
          <w:bCs/>
          <w:lang w:bidi="en-US"/>
        </w:rPr>
        <w:t>T</w:t>
      </w:r>
      <w:r w:rsidRPr="009D424D">
        <w:rPr>
          <w:bCs/>
          <w:lang w:bidi="en-US"/>
        </w:rPr>
        <w:t>he E</w:t>
      </w:r>
      <w:r w:rsidR="00B45529">
        <w:rPr>
          <w:bCs/>
          <w:lang w:bidi="en-US"/>
        </w:rPr>
        <w:t>CC</w:t>
      </w:r>
      <w:r w:rsidRPr="009D424D">
        <w:rPr>
          <w:bCs/>
          <w:lang w:bidi="en-US"/>
        </w:rPr>
        <w:t xml:space="preserve"> Plenary tasked Working Groups </w:t>
      </w:r>
      <w:r w:rsidR="00B45529">
        <w:rPr>
          <w:bCs/>
          <w:lang w:bidi="en-US"/>
        </w:rPr>
        <w:t xml:space="preserve">and PT1 to </w:t>
      </w:r>
      <w:r w:rsidRPr="009D424D">
        <w:rPr>
          <w:bCs/>
          <w:lang w:bidi="en-US"/>
        </w:rPr>
        <w:t xml:space="preserve">review the outcome </w:t>
      </w:r>
      <w:r w:rsidR="000A33A7">
        <w:rPr>
          <w:bCs/>
          <w:lang w:bidi="en-US"/>
        </w:rPr>
        <w:t xml:space="preserve">of WRC-19, to </w:t>
      </w:r>
      <w:r w:rsidRPr="009D424D">
        <w:rPr>
          <w:bCs/>
          <w:lang w:bidi="en-US"/>
        </w:rPr>
        <w:t xml:space="preserve">update </w:t>
      </w:r>
      <w:r w:rsidR="00CA1271">
        <w:rPr>
          <w:bCs/>
          <w:lang w:bidi="en-US"/>
        </w:rPr>
        <w:t>the</w:t>
      </w:r>
      <w:r w:rsidRPr="009D424D">
        <w:rPr>
          <w:bCs/>
          <w:lang w:bidi="en-US"/>
        </w:rPr>
        <w:t xml:space="preserve"> European common allocation table, </w:t>
      </w:r>
      <w:r w:rsidR="00844049">
        <w:rPr>
          <w:bCs/>
          <w:lang w:bidi="en-US"/>
        </w:rPr>
        <w:t xml:space="preserve">and to </w:t>
      </w:r>
      <w:r w:rsidR="00BB2EB4">
        <w:rPr>
          <w:bCs/>
          <w:lang w:bidi="en-US"/>
        </w:rPr>
        <w:t xml:space="preserve">translate </w:t>
      </w:r>
      <w:r w:rsidR="00844049">
        <w:rPr>
          <w:bCs/>
          <w:lang w:bidi="en-US"/>
        </w:rPr>
        <w:t xml:space="preserve">the outcomes of WRC-19 </w:t>
      </w:r>
      <w:r w:rsidR="009865EA">
        <w:rPr>
          <w:bCs/>
          <w:lang w:bidi="en-US"/>
        </w:rPr>
        <w:t xml:space="preserve">such as IMT </w:t>
      </w:r>
      <w:r w:rsidR="00BB2EB4">
        <w:rPr>
          <w:bCs/>
          <w:lang w:bidi="en-US"/>
        </w:rPr>
        <w:t xml:space="preserve">into </w:t>
      </w:r>
      <w:r w:rsidRPr="009D424D">
        <w:rPr>
          <w:bCs/>
          <w:lang w:bidi="en-US"/>
        </w:rPr>
        <w:t xml:space="preserve">ECC </w:t>
      </w:r>
      <w:r w:rsidR="009865EA">
        <w:rPr>
          <w:bCs/>
          <w:lang w:bidi="en-US"/>
        </w:rPr>
        <w:t xml:space="preserve">procedures </w:t>
      </w:r>
      <w:r w:rsidR="00D4174B">
        <w:rPr>
          <w:bCs/>
          <w:lang w:bidi="en-US"/>
        </w:rPr>
        <w:t>as well as incorporate into ECC decisions.</w:t>
      </w:r>
    </w:p>
    <w:p w14:paraId="09DCDDEA" w14:textId="5C52D3F8" w:rsidR="005D090F" w:rsidRPr="00E16ED4" w:rsidRDefault="00832DA9" w:rsidP="00E16ED4">
      <w:pPr>
        <w:pStyle w:val="ListParagraph"/>
        <w:numPr>
          <w:ilvl w:val="0"/>
          <w:numId w:val="12"/>
        </w:numPr>
        <w:jc w:val="both"/>
        <w:rPr>
          <w:bCs/>
          <w:lang w:bidi="en-US"/>
        </w:rPr>
      </w:pPr>
      <w:r w:rsidRPr="00832DA9">
        <w:rPr>
          <w:bCs/>
          <w:lang w:bidi="en-US"/>
        </w:rPr>
        <w:t>With regards to the CEPT priorities for WRC-23, the agenda of which follows to a large extent proposals of CEPT, many issues are significant for CEPT members and, therefore, CEPT is equally interested that the conference resolve all the issues raised</w:t>
      </w:r>
      <w:r w:rsidR="00B81E65">
        <w:rPr>
          <w:bCs/>
          <w:lang w:bidi="en-US"/>
        </w:rPr>
        <w:t>.</w:t>
      </w:r>
      <w:r w:rsidR="00E16ED4">
        <w:rPr>
          <w:bCs/>
          <w:lang w:bidi="en-US"/>
        </w:rPr>
        <w:t xml:space="preserve"> </w:t>
      </w:r>
      <w:r w:rsidR="005D090F" w:rsidRPr="00E16ED4">
        <w:rPr>
          <w:bCs/>
          <w:lang w:bidi="en-US"/>
        </w:rPr>
        <w:t>The structure of the CEPT CPG sees five project teams that will cover the Conference</w:t>
      </w:r>
      <w:r w:rsidR="00AE7BDE" w:rsidRPr="00E16ED4">
        <w:rPr>
          <w:bCs/>
          <w:lang w:bidi="en-US"/>
        </w:rPr>
        <w:t xml:space="preserve"> (PTA, PTB, PTC, PTD and ECC PT1)</w:t>
      </w:r>
      <w:r w:rsidR="007906EC" w:rsidRPr="00E16ED4">
        <w:rPr>
          <w:bCs/>
          <w:lang w:bidi="en-US"/>
        </w:rPr>
        <w:t xml:space="preserve"> which are working remotely due to Covid-19 but hope to resume face to face meetings in Q4 2020.</w:t>
      </w:r>
    </w:p>
    <w:p w14:paraId="14BD297F" w14:textId="0FBB8AE3" w:rsidR="007906EC" w:rsidRDefault="008A1F1A" w:rsidP="006E3D8A">
      <w:pPr>
        <w:pStyle w:val="ListParagraph"/>
        <w:numPr>
          <w:ilvl w:val="0"/>
          <w:numId w:val="12"/>
        </w:numPr>
        <w:jc w:val="both"/>
        <w:rPr>
          <w:bCs/>
          <w:lang w:bidi="en-US"/>
        </w:rPr>
      </w:pPr>
      <w:r>
        <w:rPr>
          <w:bCs/>
          <w:lang w:bidi="en-US"/>
        </w:rPr>
        <w:t xml:space="preserve">In the spirit of </w:t>
      </w:r>
      <w:r w:rsidR="00E16ED4">
        <w:rPr>
          <w:bCs/>
          <w:lang w:bidi="en-US"/>
        </w:rPr>
        <w:t xml:space="preserve">balancing the certainty for industrial investments and </w:t>
      </w:r>
      <w:r w:rsidR="000E7C12" w:rsidRPr="000E7C12">
        <w:rPr>
          <w:bCs/>
          <w:lang w:bidi="en-US"/>
        </w:rPr>
        <w:t>ensure that the world population benefits and takes full advantage of the best technologies that are currently available or will be made available</w:t>
      </w:r>
      <w:r w:rsidR="000E7C12">
        <w:rPr>
          <w:bCs/>
          <w:lang w:bidi="en-US"/>
        </w:rPr>
        <w:t>, CEPT calls for an inclusive preparatory process</w:t>
      </w:r>
      <w:r w:rsidR="00E465C5">
        <w:rPr>
          <w:bCs/>
          <w:lang w:bidi="en-US"/>
        </w:rPr>
        <w:t xml:space="preserve"> with continuous collaboration across the regional</w:t>
      </w:r>
      <w:r w:rsidR="00F23E81">
        <w:rPr>
          <w:bCs/>
          <w:lang w:bidi="en-US"/>
        </w:rPr>
        <w:t xml:space="preserve"> organizations.</w:t>
      </w:r>
    </w:p>
    <w:p w14:paraId="32CFDCC3" w14:textId="77777777" w:rsidR="006E75B8" w:rsidRDefault="006E75B8" w:rsidP="006E75B8">
      <w:pPr>
        <w:pStyle w:val="ListParagraph"/>
        <w:numPr>
          <w:ilvl w:val="0"/>
          <w:numId w:val="12"/>
        </w:numPr>
        <w:jc w:val="both"/>
        <w:rPr>
          <w:bCs/>
          <w:lang w:bidi="en-US"/>
        </w:rPr>
      </w:pPr>
      <w:r>
        <w:rPr>
          <w:bCs/>
          <w:lang w:bidi="en-US"/>
        </w:rPr>
        <w:t>From the perspective of the Arab Spectrum Management Group (ASMG), WRC-19 was a success in that it identified additional IMT spectrum with solutions to the issues in the 26 GHz, it took decision on ESIM to ensure that transport services are connected with GSO satellites, it established regulatory procedures for NGSO mega-constellations, and it encouraged spectrum harmonization for railway radiocommunications.</w:t>
      </w:r>
    </w:p>
    <w:p w14:paraId="6B54E294" w14:textId="77777777" w:rsidR="006E75B8" w:rsidRDefault="006E75B8" w:rsidP="006E75B8">
      <w:pPr>
        <w:pStyle w:val="ListParagraph"/>
        <w:numPr>
          <w:ilvl w:val="0"/>
          <w:numId w:val="12"/>
        </w:numPr>
        <w:jc w:val="both"/>
        <w:rPr>
          <w:bCs/>
          <w:lang w:bidi="en-US"/>
        </w:rPr>
      </w:pPr>
      <w:r>
        <w:rPr>
          <w:bCs/>
          <w:lang w:bidi="en-US"/>
        </w:rPr>
        <w:t xml:space="preserve">In this context, the ASMG issued </w:t>
      </w:r>
      <w:r w:rsidRPr="006C2970">
        <w:rPr>
          <w:bCs/>
          <w:lang w:bidi="en-US"/>
        </w:rPr>
        <w:t xml:space="preserve">48 contributions to the Conference, </w:t>
      </w:r>
      <w:r>
        <w:rPr>
          <w:bCs/>
          <w:lang w:bidi="en-US"/>
        </w:rPr>
        <w:t xml:space="preserve">and it was satisfactory to see that </w:t>
      </w:r>
      <w:r w:rsidRPr="006C2970">
        <w:rPr>
          <w:bCs/>
          <w:lang w:bidi="en-US"/>
        </w:rPr>
        <w:t xml:space="preserve">13 </w:t>
      </w:r>
      <w:r>
        <w:rPr>
          <w:bCs/>
          <w:lang w:bidi="en-US"/>
        </w:rPr>
        <w:t xml:space="preserve">of the WRC-19 </w:t>
      </w:r>
      <w:r w:rsidRPr="006C2970">
        <w:rPr>
          <w:bCs/>
          <w:lang w:bidi="en-US"/>
        </w:rPr>
        <w:t>conclusions were aligned with the ASMG proposal</w:t>
      </w:r>
      <w:r>
        <w:rPr>
          <w:bCs/>
          <w:lang w:bidi="en-US"/>
        </w:rPr>
        <w:t xml:space="preserve">s. Countries such as the </w:t>
      </w:r>
      <w:r w:rsidRPr="00CB5D60">
        <w:rPr>
          <w:bCs/>
          <w:lang w:bidi="en-US"/>
        </w:rPr>
        <w:t xml:space="preserve">United Arab Emirates </w:t>
      </w:r>
      <w:r>
        <w:rPr>
          <w:bCs/>
          <w:lang w:bidi="en-US"/>
        </w:rPr>
        <w:t>(UAE) are already working on the implementation of these outcomes.</w:t>
      </w:r>
    </w:p>
    <w:p w14:paraId="32853B62" w14:textId="77777777" w:rsidR="006E75B8" w:rsidRDefault="006E75B8" w:rsidP="006E75B8">
      <w:pPr>
        <w:pStyle w:val="ListParagraph"/>
        <w:numPr>
          <w:ilvl w:val="0"/>
          <w:numId w:val="12"/>
        </w:numPr>
        <w:jc w:val="both"/>
        <w:rPr>
          <w:bCs/>
          <w:lang w:bidi="en-US"/>
        </w:rPr>
      </w:pPr>
      <w:r>
        <w:rPr>
          <w:bCs/>
          <w:lang w:bidi="en-US"/>
        </w:rPr>
        <w:t>ASMG has already begun preparatory work for WRC-23 distributing the agenda items in 5 working groups, among with notably is the new WG for standards in line with what is being done in the European region. ASMG preparatory meetings have already been planned.</w:t>
      </w:r>
    </w:p>
    <w:p w14:paraId="3C43DC91" w14:textId="77777777" w:rsidR="006E75B8" w:rsidRDefault="006E75B8" w:rsidP="006E75B8">
      <w:pPr>
        <w:pStyle w:val="ListParagraph"/>
        <w:numPr>
          <w:ilvl w:val="0"/>
          <w:numId w:val="12"/>
        </w:numPr>
        <w:jc w:val="both"/>
        <w:rPr>
          <w:bCs/>
          <w:lang w:bidi="en-US"/>
        </w:rPr>
      </w:pPr>
      <w:r>
        <w:rPr>
          <w:bCs/>
          <w:lang w:bidi="en-US"/>
        </w:rPr>
        <w:t xml:space="preserve">ASMG notes that the </w:t>
      </w:r>
      <w:r w:rsidRPr="00CB5D60">
        <w:rPr>
          <w:bCs/>
          <w:lang w:bidi="en-US"/>
        </w:rPr>
        <w:t xml:space="preserve">UAE are </w:t>
      </w:r>
      <w:r>
        <w:rPr>
          <w:bCs/>
          <w:lang w:bidi="en-US"/>
        </w:rPr>
        <w:t xml:space="preserve">willing </w:t>
      </w:r>
      <w:r w:rsidRPr="00CB5D60">
        <w:rPr>
          <w:bCs/>
          <w:lang w:bidi="en-US"/>
        </w:rPr>
        <w:t xml:space="preserve">to host WRC-23.  </w:t>
      </w:r>
    </w:p>
    <w:p w14:paraId="22FF2F8C" w14:textId="7F3B1C20" w:rsidR="006E75B8" w:rsidRPr="006E75B8" w:rsidRDefault="006E75B8" w:rsidP="006E75B8">
      <w:pPr>
        <w:pStyle w:val="ListParagraph"/>
        <w:numPr>
          <w:ilvl w:val="0"/>
          <w:numId w:val="12"/>
        </w:numPr>
        <w:jc w:val="both"/>
        <w:rPr>
          <w:bCs/>
          <w:lang w:bidi="en-US"/>
        </w:rPr>
      </w:pPr>
      <w:r>
        <w:rPr>
          <w:bCs/>
          <w:lang w:bidi="en-US"/>
        </w:rPr>
        <w:t xml:space="preserve">The African Telecommunication Union (ATU) recognizes that </w:t>
      </w:r>
      <w:r w:rsidRPr="00395405">
        <w:rPr>
          <w:bCs/>
          <w:lang w:bidi="en-US"/>
        </w:rPr>
        <w:t xml:space="preserve">in the spirit of compromise, </w:t>
      </w:r>
      <w:r>
        <w:rPr>
          <w:bCs/>
          <w:lang w:bidi="en-US"/>
        </w:rPr>
        <w:t>successful</w:t>
      </w:r>
      <w:r w:rsidRPr="00395405">
        <w:rPr>
          <w:bCs/>
          <w:lang w:bidi="en-US"/>
        </w:rPr>
        <w:t xml:space="preserve"> outcomes </w:t>
      </w:r>
      <w:r>
        <w:rPr>
          <w:bCs/>
          <w:lang w:bidi="en-US"/>
        </w:rPr>
        <w:t>such as the e</w:t>
      </w:r>
      <w:r w:rsidRPr="00AA13C3">
        <w:rPr>
          <w:bCs/>
          <w:lang w:bidi="en-US"/>
        </w:rPr>
        <w:t>xtension of the life of Resolution ITU-R 69</w:t>
      </w:r>
      <w:r>
        <w:rPr>
          <w:bCs/>
          <w:lang w:bidi="en-US"/>
        </w:rPr>
        <w:t>,</w:t>
      </w:r>
      <w:r w:rsidRPr="00AA13C3">
        <w:rPr>
          <w:bCs/>
          <w:lang w:bidi="en-US"/>
        </w:rPr>
        <w:t xml:space="preserve"> </w:t>
      </w:r>
      <w:r>
        <w:rPr>
          <w:bCs/>
          <w:lang w:bidi="en-US"/>
        </w:rPr>
        <w:t>the r</w:t>
      </w:r>
      <w:r w:rsidRPr="00AA13C3">
        <w:rPr>
          <w:bCs/>
          <w:lang w:bidi="en-US"/>
        </w:rPr>
        <w:t>etention of Resolution ITU-R 64</w:t>
      </w:r>
      <w:r>
        <w:rPr>
          <w:bCs/>
          <w:lang w:bidi="en-US"/>
        </w:rPr>
        <w:t xml:space="preserve"> together with ITU-D, and a</w:t>
      </w:r>
      <w:r w:rsidRPr="00AA13C3">
        <w:rPr>
          <w:bCs/>
          <w:lang w:bidi="en-US"/>
        </w:rPr>
        <w:t>dditional mandatory measures for illegal VSATs</w:t>
      </w:r>
      <w:r>
        <w:rPr>
          <w:bCs/>
          <w:lang w:bidi="en-US"/>
        </w:rPr>
        <w:t xml:space="preserve"> were achieved in WRC-19.</w:t>
      </w:r>
    </w:p>
    <w:p w14:paraId="3A70B886" w14:textId="76523C0F" w:rsidR="00AA13C3" w:rsidRDefault="00D833C5" w:rsidP="008F68E6">
      <w:pPr>
        <w:pStyle w:val="ListParagraph"/>
        <w:numPr>
          <w:ilvl w:val="0"/>
          <w:numId w:val="12"/>
        </w:numPr>
        <w:jc w:val="both"/>
        <w:rPr>
          <w:bCs/>
          <w:lang w:bidi="en-US"/>
        </w:rPr>
      </w:pPr>
      <w:r w:rsidRPr="008F68E6">
        <w:rPr>
          <w:bCs/>
          <w:lang w:bidi="en-US"/>
        </w:rPr>
        <w:t xml:space="preserve">Other key outcomes of WRC-19 from the ATU’s perspective were </w:t>
      </w:r>
      <w:r w:rsidR="008F68E6" w:rsidRPr="008F68E6">
        <w:rPr>
          <w:bCs/>
          <w:lang w:bidi="en-US"/>
        </w:rPr>
        <w:t>f</w:t>
      </w:r>
      <w:r w:rsidR="00AA13C3" w:rsidRPr="008F68E6">
        <w:rPr>
          <w:bCs/>
          <w:lang w:bidi="en-US"/>
        </w:rPr>
        <w:t>acilitation of new High-Altitude Platform Stations (HAPS) systems</w:t>
      </w:r>
      <w:r w:rsidR="008F68E6" w:rsidRPr="008F68E6">
        <w:rPr>
          <w:bCs/>
          <w:lang w:bidi="en-US"/>
        </w:rPr>
        <w:t xml:space="preserve">, </w:t>
      </w:r>
      <w:r w:rsidR="00AA13C3" w:rsidRPr="008F68E6">
        <w:rPr>
          <w:bCs/>
          <w:lang w:bidi="en-US"/>
        </w:rPr>
        <w:t>additional spectrum identification for IMT</w:t>
      </w:r>
      <w:r w:rsidR="008F68E6">
        <w:rPr>
          <w:bCs/>
          <w:lang w:bidi="en-US"/>
        </w:rPr>
        <w:t xml:space="preserve">, the </w:t>
      </w:r>
      <w:r w:rsidR="00314148">
        <w:rPr>
          <w:bCs/>
          <w:lang w:bidi="en-US"/>
        </w:rPr>
        <w:lastRenderedPageBreak/>
        <w:t>p</w:t>
      </w:r>
      <w:r w:rsidR="00AA13C3" w:rsidRPr="00AA13C3">
        <w:rPr>
          <w:bCs/>
          <w:lang w:bidi="en-US"/>
        </w:rPr>
        <w:t>ossibility for new usable satellite orbital resources for affected African countries</w:t>
      </w:r>
      <w:r w:rsidR="008F68E6">
        <w:rPr>
          <w:bCs/>
          <w:lang w:bidi="en-US"/>
        </w:rPr>
        <w:t xml:space="preserve"> and the p</w:t>
      </w:r>
      <w:r w:rsidR="00AA13C3" w:rsidRPr="008F68E6">
        <w:rPr>
          <w:bCs/>
          <w:lang w:bidi="en-US"/>
        </w:rPr>
        <w:t>ossibility to use Fixed Satellite services plan as a group of countries</w:t>
      </w:r>
      <w:r w:rsidR="008F68E6">
        <w:rPr>
          <w:bCs/>
          <w:lang w:bidi="en-US"/>
        </w:rPr>
        <w:t>.</w:t>
      </w:r>
    </w:p>
    <w:p w14:paraId="02BC0AE5" w14:textId="2DD77419" w:rsidR="00827A51" w:rsidRDefault="00827A51" w:rsidP="008F68E6">
      <w:pPr>
        <w:pStyle w:val="ListParagraph"/>
        <w:numPr>
          <w:ilvl w:val="0"/>
          <w:numId w:val="12"/>
        </w:numPr>
        <w:jc w:val="both"/>
        <w:rPr>
          <w:bCs/>
          <w:lang w:bidi="en-US"/>
        </w:rPr>
      </w:pPr>
      <w:r>
        <w:rPr>
          <w:bCs/>
          <w:lang w:bidi="en-US"/>
        </w:rPr>
        <w:t>The main priorities for ATU</w:t>
      </w:r>
      <w:r w:rsidR="00386246">
        <w:rPr>
          <w:bCs/>
          <w:lang w:bidi="en-US"/>
        </w:rPr>
        <w:t>’s Secretariat</w:t>
      </w:r>
      <w:r>
        <w:rPr>
          <w:bCs/>
          <w:lang w:bidi="en-US"/>
        </w:rPr>
        <w:t xml:space="preserve"> for WRC-23 are agenda item 1.2 on IMT</w:t>
      </w:r>
      <w:r w:rsidR="00A23C6B">
        <w:rPr>
          <w:bCs/>
          <w:lang w:bidi="en-US"/>
        </w:rPr>
        <w:t>, as coverage remains an issue in Africa, HIBS below 2.7 GHz</w:t>
      </w:r>
      <w:r w:rsidR="00CF0335">
        <w:rPr>
          <w:bCs/>
          <w:lang w:bidi="en-US"/>
        </w:rPr>
        <w:t xml:space="preserve"> to foster rural coverage in the continent and the future of the UHF band for Region 1</w:t>
      </w:r>
      <w:r w:rsidR="00A54CBC">
        <w:rPr>
          <w:bCs/>
          <w:lang w:bidi="en-US"/>
        </w:rPr>
        <w:t>.</w:t>
      </w:r>
    </w:p>
    <w:p w14:paraId="3D8DA073" w14:textId="1491CD0A" w:rsidR="00386246" w:rsidRDefault="00386246" w:rsidP="008F68E6">
      <w:pPr>
        <w:pStyle w:val="ListParagraph"/>
        <w:numPr>
          <w:ilvl w:val="0"/>
          <w:numId w:val="12"/>
        </w:numPr>
        <w:jc w:val="both"/>
        <w:rPr>
          <w:bCs/>
          <w:lang w:bidi="en-US"/>
        </w:rPr>
      </w:pPr>
      <w:r>
        <w:rPr>
          <w:bCs/>
          <w:lang w:bidi="en-US"/>
        </w:rPr>
        <w:t xml:space="preserve">The preparatory work for WRC-23 is being carried out </w:t>
      </w:r>
      <w:r w:rsidR="00A26424">
        <w:rPr>
          <w:bCs/>
          <w:lang w:bidi="en-US"/>
        </w:rPr>
        <w:t xml:space="preserve">in parallel </w:t>
      </w:r>
      <w:r>
        <w:rPr>
          <w:bCs/>
          <w:lang w:bidi="en-US"/>
        </w:rPr>
        <w:t>through African Preparatory Meetings</w:t>
      </w:r>
      <w:r w:rsidR="00A26424">
        <w:rPr>
          <w:bCs/>
          <w:lang w:bidi="en-US"/>
        </w:rPr>
        <w:t>, which takes decisions</w:t>
      </w:r>
      <w:r w:rsidR="0064657A">
        <w:rPr>
          <w:bCs/>
          <w:lang w:bidi="en-US"/>
        </w:rPr>
        <w:t xml:space="preserve"> (APM-23 occur once a year the first of which in August 2020)</w:t>
      </w:r>
      <w:r w:rsidR="00A26424">
        <w:rPr>
          <w:bCs/>
          <w:lang w:bidi="en-US"/>
        </w:rPr>
        <w:t xml:space="preserve">, and within ATU’s </w:t>
      </w:r>
      <w:r w:rsidR="006D7AB4">
        <w:rPr>
          <w:bCs/>
          <w:lang w:bidi="en-US"/>
        </w:rPr>
        <w:t>WRC Preparatory groups, or WG23s, that carry out technical preparat</w:t>
      </w:r>
      <w:r w:rsidR="0064657A">
        <w:rPr>
          <w:bCs/>
          <w:lang w:bidi="en-US"/>
        </w:rPr>
        <w:t>ory work for APM.</w:t>
      </w:r>
    </w:p>
    <w:p w14:paraId="1B21D166" w14:textId="546794AE" w:rsidR="00C46558" w:rsidRPr="00593CBF" w:rsidRDefault="00C46558" w:rsidP="002A74C8">
      <w:pPr>
        <w:jc w:val="both"/>
      </w:pPr>
    </w:p>
    <w:p w14:paraId="4CF554D3" w14:textId="491EF38E" w:rsidR="009E59A4" w:rsidRPr="00593CBF" w:rsidRDefault="00F105A7" w:rsidP="002A74C8">
      <w:pPr>
        <w:pStyle w:val="Heading1"/>
        <w:spacing w:before="120" w:after="120" w:line="240" w:lineRule="auto"/>
        <w:jc w:val="both"/>
        <w:rPr>
          <w:b/>
          <w:lang w:bidi="en-US"/>
        </w:rPr>
      </w:pPr>
      <w:bookmarkStart w:id="7" w:name="_Toc44673571"/>
      <w:r w:rsidRPr="00593CBF">
        <w:rPr>
          <w:b/>
          <w:bCs/>
          <w:smallCaps/>
          <w:color w:val="2D4F8E" w:themeColor="accent1" w:themeShade="B5"/>
        </w:rPr>
        <w:t xml:space="preserve">Session 2: </w:t>
      </w:r>
      <w:r w:rsidR="00FC5AE3" w:rsidRPr="00FC5AE3">
        <w:rPr>
          <w:b/>
          <w:bCs/>
          <w:smallCaps/>
          <w:color w:val="2D4F8E" w:themeColor="accent1" w:themeShade="B5"/>
        </w:rPr>
        <w:t>Strategic Planning and Policies for Wireless Innovation in Europe and CIS</w:t>
      </w:r>
      <w:bookmarkEnd w:id="7"/>
    </w:p>
    <w:p w14:paraId="44DD6F1A" w14:textId="2BDEE795" w:rsidR="00F105A7" w:rsidRPr="00593CBF" w:rsidRDefault="009E59A4" w:rsidP="002A74C8">
      <w:pPr>
        <w:jc w:val="both"/>
        <w:rPr>
          <w:rFonts w:asciiTheme="majorHAnsi" w:eastAsiaTheme="majorEastAsia" w:hAnsiTheme="majorHAnsi" w:cstheme="majorBidi"/>
          <w:b/>
          <w:color w:val="2F5496" w:themeColor="accent1" w:themeShade="BF"/>
          <w:sz w:val="32"/>
          <w:szCs w:val="32"/>
          <w:lang w:bidi="en-US"/>
        </w:rPr>
      </w:pPr>
      <w:r w:rsidRPr="00593CBF">
        <w:rPr>
          <w:b/>
        </w:rPr>
        <w:t>Focus:</w:t>
      </w:r>
      <w:r w:rsidRPr="00593CBF">
        <w:t xml:space="preserve"> </w:t>
      </w:r>
      <w:r w:rsidR="00A40E3F" w:rsidRPr="00A40E3F">
        <w:t>Policy best practices facilitating implementation of new technologies</w:t>
      </w:r>
      <w:r w:rsidR="00A40E3F">
        <w:t>.</w:t>
      </w:r>
    </w:p>
    <w:p w14:paraId="5B2868C3" w14:textId="31283443" w:rsidR="00CF00EC" w:rsidRDefault="009E59A4" w:rsidP="002A74C8">
      <w:pPr>
        <w:jc w:val="both"/>
      </w:pPr>
      <w:r w:rsidRPr="00593CBF">
        <w:rPr>
          <w:b/>
        </w:rPr>
        <w:t>M</w:t>
      </w:r>
      <w:r w:rsidR="00F105A7" w:rsidRPr="00593CBF">
        <w:rPr>
          <w:b/>
        </w:rPr>
        <w:t>oderator</w:t>
      </w:r>
      <w:r w:rsidR="00F105A7" w:rsidRPr="00593CBF">
        <w:t>:</w:t>
      </w:r>
      <w:r w:rsidR="00CF00EC">
        <w:t xml:space="preserve"> </w:t>
      </w:r>
      <w:r w:rsidR="00CF00EC" w:rsidRPr="00CF00EC">
        <w:t>Mr. Laszlo Pados, Consultant, National Media and Infocommunications Authority (NMHH), Hungary</w:t>
      </w:r>
    </w:p>
    <w:p w14:paraId="6AB00433" w14:textId="1181F202" w:rsidR="00CF00EC" w:rsidRDefault="009E59A4" w:rsidP="00170CFC">
      <w:pPr>
        <w:jc w:val="both"/>
      </w:pPr>
      <w:r w:rsidRPr="00593CBF">
        <w:rPr>
          <w:b/>
        </w:rPr>
        <w:t>Speakers</w:t>
      </w:r>
      <w:r w:rsidRPr="00593CBF">
        <w:t>:</w:t>
      </w:r>
      <w:r w:rsidR="00170CFC" w:rsidRPr="00170CFC">
        <w:t xml:space="preserve"> </w:t>
      </w:r>
      <w:hyperlink r:id="rId19" w:history="1">
        <w:r w:rsidR="00170CFC" w:rsidRPr="002E0D2C">
          <w:rPr>
            <w:rStyle w:val="Hyperlink"/>
          </w:rPr>
          <w:t>Presentation 1</w:t>
        </w:r>
      </w:hyperlink>
      <w:r w:rsidR="00170CFC" w:rsidRPr="0035725D">
        <w:t xml:space="preserve">, Mr. Roman Kurdadze, Spectrum Experts Working Group (SEWG) Chair, Eastern Partnership Electronic Communications Regulators Network (EaPeReg); </w:t>
      </w:r>
      <w:hyperlink r:id="rId20" w:history="1">
        <w:r w:rsidR="00170CFC" w:rsidRPr="002E0D2C">
          <w:rPr>
            <w:rStyle w:val="Hyperlink"/>
          </w:rPr>
          <w:t>Presentation 2</w:t>
        </w:r>
      </w:hyperlink>
      <w:r w:rsidR="00170CFC" w:rsidRPr="0035725D">
        <w:t xml:space="preserve">, Mr. Darko Ratkaj, Senior Project Manager, European Broadcasting Union (EBU), </w:t>
      </w:r>
      <w:hyperlink r:id="rId21" w:history="1">
        <w:r w:rsidR="00170CFC" w:rsidRPr="008E6D13">
          <w:rPr>
            <w:rStyle w:val="Hyperlink"/>
          </w:rPr>
          <w:t>Presentation 3</w:t>
        </w:r>
      </w:hyperlink>
      <w:r w:rsidR="00170CFC" w:rsidRPr="0035725D">
        <w:t xml:space="preserve">, </w:t>
      </w:r>
      <w:r w:rsidR="003C5244">
        <w:t>Mr</w:t>
      </w:r>
      <w:r w:rsidR="00170CFC" w:rsidRPr="0035725D">
        <w:t xml:space="preserve">. </w:t>
      </w:r>
      <w:r w:rsidR="003C5244">
        <w:t>Dmitry Korzun,</w:t>
      </w:r>
      <w:r w:rsidR="007703EE" w:rsidRPr="007703EE">
        <w:t xml:space="preserve"> Head of the Radio Frequency Spectrum Regulation Department, Ministry of Communications and Informatization of the Republic of Belarus</w:t>
      </w:r>
      <w:r w:rsidR="007703EE">
        <w:t>;</w:t>
      </w:r>
      <w:r w:rsidR="00170CFC" w:rsidRPr="0035725D">
        <w:t xml:space="preserve"> </w:t>
      </w:r>
      <w:hyperlink r:id="rId22" w:history="1">
        <w:r w:rsidR="00170CFC" w:rsidRPr="008E6D13">
          <w:rPr>
            <w:rStyle w:val="Hyperlink"/>
          </w:rPr>
          <w:t>Presentation 4</w:t>
        </w:r>
      </w:hyperlink>
      <w:r w:rsidR="00C277F5" w:rsidRPr="0035725D">
        <w:t xml:space="preserve">, </w:t>
      </w:r>
      <w:r w:rsidR="00170CFC" w:rsidRPr="0035725D">
        <w:t>Ms. Natalia Vicente, Head of Public Affairs, EMEA Satellite Operators Association (ESOA)</w:t>
      </w:r>
      <w:r w:rsidR="00C277F5" w:rsidRPr="0035725D">
        <w:t xml:space="preserve">, </w:t>
      </w:r>
      <w:hyperlink r:id="rId23" w:history="1">
        <w:r w:rsidR="00C277F5" w:rsidRPr="008E6D13">
          <w:rPr>
            <w:rStyle w:val="Hyperlink"/>
          </w:rPr>
          <w:t>Presentation 5</w:t>
        </w:r>
      </w:hyperlink>
      <w:r w:rsidR="00C277F5" w:rsidRPr="0035725D">
        <w:t xml:space="preserve">, </w:t>
      </w:r>
      <w:r w:rsidR="00170CFC" w:rsidRPr="0035725D">
        <w:t>Mr. Pavel Mamchenkov, Spectrum Strategy and Management, Megaphone, Russia</w:t>
      </w:r>
      <w:r w:rsidR="00C277F5" w:rsidRPr="0035725D">
        <w:t>.</w:t>
      </w:r>
    </w:p>
    <w:p w14:paraId="2FA33B42" w14:textId="18693BB3" w:rsidR="00581CA0" w:rsidRPr="00593CBF" w:rsidRDefault="006D7EC2" w:rsidP="002A74C8">
      <w:pPr>
        <w:jc w:val="both"/>
        <w:rPr>
          <w:b/>
        </w:rPr>
      </w:pPr>
      <w:r w:rsidRPr="00593CBF">
        <w:rPr>
          <w:b/>
        </w:rPr>
        <w:t>Key points</w:t>
      </w:r>
    </w:p>
    <w:p w14:paraId="5BA258F8" w14:textId="5AD50C2B" w:rsidR="00EF5249" w:rsidRDefault="003A15D7" w:rsidP="00FE217D">
      <w:pPr>
        <w:pStyle w:val="ListParagraph"/>
        <w:numPr>
          <w:ilvl w:val="0"/>
          <w:numId w:val="13"/>
        </w:numPr>
        <w:jc w:val="both"/>
      </w:pPr>
      <w:r>
        <w:t>The SEWG’s activities</w:t>
      </w:r>
      <w:r w:rsidR="00094566">
        <w:t xml:space="preserve"> began in 2017 as </w:t>
      </w:r>
      <w:r>
        <w:t xml:space="preserve">a partnership commitment </w:t>
      </w:r>
      <w:r w:rsidR="00094566">
        <w:t xml:space="preserve">in the use </w:t>
      </w:r>
      <w:r w:rsidR="00314148">
        <w:t xml:space="preserve">of </w:t>
      </w:r>
      <w:r>
        <w:t xml:space="preserve">700MHz </w:t>
      </w:r>
      <w:r w:rsidR="00314148">
        <w:t>and</w:t>
      </w:r>
      <w:r>
        <w:t xml:space="preserve"> 3400-3800MHz</w:t>
      </w:r>
      <w:r w:rsidR="00EF5249">
        <w:t xml:space="preserve">. This remains </w:t>
      </w:r>
      <w:r>
        <w:t xml:space="preserve">one of the central discussions among SEWG members as it helps lay out the roadmap for topics pertinent to 5G networks. </w:t>
      </w:r>
    </w:p>
    <w:p w14:paraId="20FED587" w14:textId="77777777" w:rsidR="0012379F" w:rsidRDefault="003A15D7" w:rsidP="003A15D7">
      <w:pPr>
        <w:pStyle w:val="ListParagraph"/>
        <w:numPr>
          <w:ilvl w:val="0"/>
          <w:numId w:val="13"/>
        </w:numPr>
        <w:jc w:val="both"/>
      </w:pPr>
      <w:r>
        <w:t xml:space="preserve">In 2020, </w:t>
      </w:r>
      <w:r w:rsidR="00FE217D">
        <w:t xml:space="preserve">the SEWG managed to coordinate </w:t>
      </w:r>
      <w:r>
        <w:t xml:space="preserve">national spectrum strategies in the EaP </w:t>
      </w:r>
      <w:r w:rsidR="00FE217D">
        <w:t>countries</w:t>
      </w:r>
      <w:r>
        <w:t>.</w:t>
      </w:r>
    </w:p>
    <w:p w14:paraId="54F4571C" w14:textId="77777777" w:rsidR="0012379F" w:rsidRDefault="003A15D7" w:rsidP="003A15D7">
      <w:pPr>
        <w:pStyle w:val="ListParagraph"/>
        <w:numPr>
          <w:ilvl w:val="0"/>
          <w:numId w:val="13"/>
        </w:numPr>
        <w:jc w:val="both"/>
      </w:pPr>
      <w:r>
        <w:t xml:space="preserve">The scope of work for 2020-21 continues to deal with questions of supplementary usage and approaches to spectrum, dealing with potential radio frequency bands for the implementation of 5G systems.  Attention, in particular, given to 1400MHz frequency band usage-related aspects and 2400 &amp; 2600MHz frequency bands in order to guarantee a harmonized use of 5G frequencies in the EaPeReg region, though still needs further discussion and help from international organizations. </w:t>
      </w:r>
    </w:p>
    <w:p w14:paraId="6CF5A586" w14:textId="52814BB2" w:rsidR="003A15D7" w:rsidRDefault="003A15D7" w:rsidP="003A15D7">
      <w:pPr>
        <w:pStyle w:val="ListParagraph"/>
        <w:numPr>
          <w:ilvl w:val="0"/>
          <w:numId w:val="13"/>
        </w:numPr>
        <w:jc w:val="both"/>
      </w:pPr>
      <w:r>
        <w:t>The scope also acknowledged the issues of emission control as well as the attention to 5G corridors—as, for example, it pertains to tourism. All in all, these new approaches are to be aligned with those of EU countries.</w:t>
      </w:r>
    </w:p>
    <w:p w14:paraId="28A4D29F" w14:textId="07BD6075" w:rsidR="003A15D7" w:rsidRDefault="00C2372A" w:rsidP="001D3CD5">
      <w:pPr>
        <w:pStyle w:val="ListParagraph"/>
        <w:numPr>
          <w:ilvl w:val="0"/>
          <w:numId w:val="14"/>
        </w:numPr>
        <w:jc w:val="both"/>
      </w:pPr>
      <w:r>
        <w:t>As the value of Wireless is increasing</w:t>
      </w:r>
      <w:r w:rsidR="001E670A">
        <w:t>,</w:t>
      </w:r>
      <w:r>
        <w:t xml:space="preserve"> the balance between the commercial value of spectrum and its </w:t>
      </w:r>
      <w:r w:rsidR="005B0E49">
        <w:t xml:space="preserve">long term societal </w:t>
      </w:r>
      <w:r>
        <w:t>public value</w:t>
      </w:r>
      <w:r w:rsidR="00E9545C">
        <w:t xml:space="preserve"> must be addressed, especially in the </w:t>
      </w:r>
      <w:r>
        <w:t>context of strategic planning</w:t>
      </w:r>
      <w:r w:rsidR="0021578B">
        <w:t xml:space="preserve"> and</w:t>
      </w:r>
      <w:r w:rsidR="001E670A">
        <w:t xml:space="preserve"> p</w:t>
      </w:r>
      <w:r w:rsidR="003A15D7">
        <w:t xml:space="preserve">olicy </w:t>
      </w:r>
      <w:r w:rsidR="007610DF">
        <w:t xml:space="preserve">regarding </w:t>
      </w:r>
      <w:r w:rsidR="003A15D7">
        <w:t>public service media</w:t>
      </w:r>
      <w:r w:rsidR="00A74869">
        <w:t xml:space="preserve"> (PSM)</w:t>
      </w:r>
      <w:r w:rsidR="005B0E49">
        <w:t>.</w:t>
      </w:r>
    </w:p>
    <w:p w14:paraId="57D7F3D6" w14:textId="247172EA" w:rsidR="008C014C" w:rsidRDefault="003A15D7" w:rsidP="001D3CD5">
      <w:pPr>
        <w:pStyle w:val="ListParagraph"/>
        <w:numPr>
          <w:ilvl w:val="0"/>
          <w:numId w:val="14"/>
        </w:numPr>
        <w:jc w:val="both"/>
      </w:pPr>
      <w:r>
        <w:t xml:space="preserve">There are three pressing challenges for the </w:t>
      </w:r>
      <w:r w:rsidR="007610DF">
        <w:t>PSM</w:t>
      </w:r>
      <w:r>
        <w:t>: 1) change in audience behavio</w:t>
      </w:r>
      <w:r w:rsidR="00A74869">
        <w:t>u</w:t>
      </w:r>
      <w:r>
        <w:t>r (which contributes to the increase of complexity as well as costs</w:t>
      </w:r>
      <w:r w:rsidR="00F7098C">
        <w:t>)</w:t>
      </w:r>
      <w:r>
        <w:t>, 2) the global competition (increasingly represented by commercial broadcasters, telecom operates, and Internet giants); and 3) the pressure on PSM funding.</w:t>
      </w:r>
      <w:r w:rsidR="008C014C">
        <w:t xml:space="preserve"> </w:t>
      </w:r>
    </w:p>
    <w:p w14:paraId="5E29AF5E" w14:textId="77777777" w:rsidR="00F455C6" w:rsidRDefault="007610DF" w:rsidP="001D3CD5">
      <w:pPr>
        <w:pStyle w:val="ListParagraph"/>
        <w:numPr>
          <w:ilvl w:val="0"/>
          <w:numId w:val="14"/>
        </w:numPr>
        <w:jc w:val="both"/>
      </w:pPr>
      <w:r>
        <w:lastRenderedPageBreak/>
        <w:t>Considering</w:t>
      </w:r>
      <w:r w:rsidR="008C014C">
        <w:t xml:space="preserve"> that PSM aims at reaching all members of society with content that is universally available (inclusiveness, affordability, accessibility)</w:t>
      </w:r>
      <w:r w:rsidR="008E5925">
        <w:t xml:space="preserve"> and considering that PSMs are investing </w:t>
      </w:r>
      <w:r w:rsidR="00C4117D">
        <w:t xml:space="preserve">in technological innovation </w:t>
      </w:r>
      <w:r w:rsidR="00D97321">
        <w:t>to fulfil this duty</w:t>
      </w:r>
      <w:r w:rsidR="00C4117D">
        <w:t>,</w:t>
      </w:r>
      <w:r w:rsidR="003A15D7">
        <w:t xml:space="preserve"> </w:t>
      </w:r>
      <w:r w:rsidR="00D97321">
        <w:t>p</w:t>
      </w:r>
      <w:r w:rsidR="003A15D7">
        <w:t xml:space="preserve">olicymakers and regulators should support </w:t>
      </w:r>
      <w:r w:rsidR="001D3CD5">
        <w:t xml:space="preserve">such long-term </w:t>
      </w:r>
      <w:r w:rsidR="003A15D7">
        <w:t>innovation</w:t>
      </w:r>
      <w:r w:rsidR="00F455C6">
        <w:t>.</w:t>
      </w:r>
    </w:p>
    <w:p w14:paraId="6B0FB2A7" w14:textId="46AFBC90" w:rsidR="00487A86" w:rsidRDefault="00F455C6" w:rsidP="00487A86">
      <w:pPr>
        <w:pStyle w:val="ListParagraph"/>
        <w:numPr>
          <w:ilvl w:val="0"/>
          <w:numId w:val="14"/>
        </w:numPr>
        <w:jc w:val="both"/>
      </w:pPr>
      <w:r>
        <w:t>In particular, policy and regulatory support should be given on</w:t>
      </w:r>
      <w:r w:rsidR="003A15D7">
        <w:t>: non-public 5g networks, integration of terrestrial broadcast and the satellite and 5G ecosystem, arrangements of different bands, as well as other regulatory safeguards for online content distribution.</w:t>
      </w:r>
    </w:p>
    <w:p w14:paraId="7CB7B254" w14:textId="42DDE853" w:rsidR="00487A86" w:rsidRDefault="00487A86" w:rsidP="00175C0F">
      <w:pPr>
        <w:pStyle w:val="ListParagraph"/>
        <w:numPr>
          <w:ilvl w:val="0"/>
          <w:numId w:val="14"/>
        </w:numPr>
        <w:jc w:val="both"/>
        <w:rPr>
          <w:lang w:bidi="en-US"/>
        </w:rPr>
      </w:pPr>
      <w:r>
        <w:rPr>
          <w:lang w:bidi="en-US"/>
        </w:rPr>
        <w:t xml:space="preserve">With nearly 100% of 3G coverage across Belarus’ territory, the country is slightly behind when it comes to LTE, though the prediction that by 2022 most Internet traffic will occur through 4G networks. 5G, on the other hand, is also being examined at the top-level of the government with multiple ministry representatives headed up by the first Deputy Prime Minister, with expected coverage by 2025. </w:t>
      </w:r>
    </w:p>
    <w:p w14:paraId="19F4D23B" w14:textId="08CE4480" w:rsidR="00487A86" w:rsidRDefault="00487A86" w:rsidP="00175C0F">
      <w:pPr>
        <w:pStyle w:val="ListParagraph"/>
        <w:numPr>
          <w:ilvl w:val="0"/>
          <w:numId w:val="14"/>
        </w:numPr>
        <w:jc w:val="both"/>
        <w:rPr>
          <w:lang w:bidi="en-US"/>
        </w:rPr>
      </w:pPr>
      <w:r>
        <w:rPr>
          <w:lang w:bidi="en-US"/>
        </w:rPr>
        <w:t>The plan for 5G includes the use</w:t>
      </w:r>
      <w:r w:rsidR="00DC2217">
        <w:rPr>
          <w:lang w:bidi="en-US"/>
        </w:rPr>
        <w:t xml:space="preserve"> of</w:t>
      </w:r>
      <w:r>
        <w:rPr>
          <w:lang w:bidi="en-US"/>
        </w:rPr>
        <w:t xml:space="preserve"> 700 </w:t>
      </w:r>
      <w:r w:rsidR="00762796">
        <w:rPr>
          <w:lang w:bidi="en-US"/>
        </w:rPr>
        <w:t>MHz</w:t>
      </w:r>
      <w:r>
        <w:rPr>
          <w:lang w:bidi="en-US"/>
        </w:rPr>
        <w:t xml:space="preserve">, 2.6, and 3.6 and 26 </w:t>
      </w:r>
      <w:r w:rsidR="00762796">
        <w:rPr>
          <w:lang w:bidi="en-US"/>
        </w:rPr>
        <w:t>GHz</w:t>
      </w:r>
      <w:r>
        <w:rPr>
          <w:lang w:bidi="en-US"/>
        </w:rPr>
        <w:t xml:space="preserve">. Parallel to these changes in mobile Internet access, trail operations are taking place on a large scale with tests involving 5G networks and respective operators. The country has worked on its own algorithm that helps plan how the introduction of 5G networks will </w:t>
      </w:r>
      <w:r w:rsidR="000133AD">
        <w:rPr>
          <w:lang w:bidi="en-US"/>
        </w:rPr>
        <w:t>unfold.</w:t>
      </w:r>
    </w:p>
    <w:p w14:paraId="40FE8B63" w14:textId="5A9E4CAD" w:rsidR="00E779DA" w:rsidRDefault="00E779DA" w:rsidP="00487A86">
      <w:pPr>
        <w:pStyle w:val="ListParagraph"/>
        <w:numPr>
          <w:ilvl w:val="0"/>
          <w:numId w:val="14"/>
        </w:numPr>
        <w:jc w:val="both"/>
        <w:rPr>
          <w:lang w:bidi="en-US"/>
        </w:rPr>
      </w:pPr>
      <w:r>
        <w:rPr>
          <w:lang w:bidi="en-US"/>
        </w:rPr>
        <w:t>A priority challenge for 5G deployment is</w:t>
      </w:r>
      <w:r w:rsidR="00487A86">
        <w:rPr>
          <w:lang w:bidi="en-US"/>
        </w:rPr>
        <w:t xml:space="preserve"> the need to harmonize national strategies for present and future plans, set the timelines for 5G deployment with </w:t>
      </w:r>
      <w:r w:rsidR="002C3F5D">
        <w:rPr>
          <w:lang w:bidi="en-US"/>
        </w:rPr>
        <w:t>the</w:t>
      </w:r>
      <w:r w:rsidR="00487A86">
        <w:rPr>
          <w:lang w:bidi="en-US"/>
        </w:rPr>
        <w:t xml:space="preserve"> </w:t>
      </w:r>
      <w:r>
        <w:rPr>
          <w:lang w:bidi="en-US"/>
        </w:rPr>
        <w:t>neighbouring</w:t>
      </w:r>
      <w:r w:rsidR="00487A86">
        <w:rPr>
          <w:lang w:bidi="en-US"/>
        </w:rPr>
        <w:t xml:space="preserve"> countries, </w:t>
      </w:r>
      <w:r w:rsidR="002C3F5D">
        <w:rPr>
          <w:lang w:bidi="en-US"/>
        </w:rPr>
        <w:t xml:space="preserve">thus </w:t>
      </w:r>
      <w:r w:rsidR="00487A86">
        <w:rPr>
          <w:lang w:bidi="en-US"/>
        </w:rPr>
        <w:t xml:space="preserve">discussing it with regional groups such as CEPT and RCC. </w:t>
      </w:r>
    </w:p>
    <w:p w14:paraId="533E404C" w14:textId="2207822D" w:rsidR="003A15D7" w:rsidRDefault="00E779DA" w:rsidP="004569B7">
      <w:pPr>
        <w:pStyle w:val="ListParagraph"/>
        <w:numPr>
          <w:ilvl w:val="0"/>
          <w:numId w:val="14"/>
        </w:numPr>
        <w:jc w:val="both"/>
      </w:pPr>
      <w:r>
        <w:rPr>
          <w:lang w:bidi="en-US"/>
        </w:rPr>
        <w:t xml:space="preserve">Other challenges are </w:t>
      </w:r>
      <w:r w:rsidR="00487A86">
        <w:rPr>
          <w:lang w:bidi="en-US"/>
        </w:rPr>
        <w:t>the need to synchronize roadmaps, coverage, and deployment details with countries in the region in order to create nodes of collaboration and network integration</w:t>
      </w:r>
      <w:r w:rsidR="003326E3">
        <w:rPr>
          <w:lang w:bidi="en-US"/>
        </w:rPr>
        <w:t xml:space="preserve"> as well as</w:t>
      </w:r>
      <w:r w:rsidR="00487A86">
        <w:rPr>
          <w:lang w:bidi="en-US"/>
        </w:rPr>
        <w:t xml:space="preserve"> the need to determine the requirements for 5G equipment and infrastructure so the networks can deliver what they promise. </w:t>
      </w:r>
    </w:p>
    <w:p w14:paraId="23B94B45" w14:textId="767AFDD5" w:rsidR="004E528B" w:rsidRDefault="003A15D7" w:rsidP="00DD7632">
      <w:pPr>
        <w:pStyle w:val="ListParagraph"/>
        <w:numPr>
          <w:ilvl w:val="0"/>
          <w:numId w:val="15"/>
        </w:numPr>
        <w:jc w:val="both"/>
      </w:pPr>
      <w:r>
        <w:t>The high total cost of ownership (ICT) between operators and regulators is a factor for 5G. In this context, it is important to consider modern spectrum licensing methods with mixed spectrum releases that include infrastructure sharing provision</w:t>
      </w:r>
      <w:r w:rsidR="00785218">
        <w:t>s</w:t>
      </w:r>
      <w:r w:rsidR="00130286">
        <w:t>, and this may occur in various ways</w:t>
      </w:r>
      <w:r w:rsidR="00785218">
        <w:t>.</w:t>
      </w:r>
      <w:r>
        <w:t xml:space="preserve"> The scale of 5G requires new models and partnerships to make the deployment of the network economically viable as well as to allow new ways of flexible policy frameworks. </w:t>
      </w:r>
    </w:p>
    <w:p w14:paraId="2078CFA7" w14:textId="4A6F1D06" w:rsidR="003A15D7" w:rsidRDefault="003A15D7" w:rsidP="001C2367">
      <w:pPr>
        <w:pStyle w:val="ListParagraph"/>
        <w:numPr>
          <w:ilvl w:val="0"/>
          <w:numId w:val="15"/>
        </w:numPr>
        <w:jc w:val="both"/>
      </w:pPr>
      <w:r>
        <w:t>In the Mixed Spectrum Release Model, there are two distinct components: 1) high population density area with exclusive allocations</w:t>
      </w:r>
      <w:r w:rsidR="003D3773">
        <w:t xml:space="preserve">, </w:t>
      </w:r>
      <w:r>
        <w:t>and 2) Non-Urban Model with Shared A buffer area in between these two is desirable to be calculated by means of on-line access to a spectrum management tool/database.</w:t>
      </w:r>
    </w:p>
    <w:p w14:paraId="27A348BD" w14:textId="77777777" w:rsidR="001C2367" w:rsidRDefault="003A15D7" w:rsidP="001C2367">
      <w:pPr>
        <w:pStyle w:val="ListParagraph"/>
        <w:numPr>
          <w:ilvl w:val="0"/>
          <w:numId w:val="15"/>
        </w:numPr>
        <w:jc w:val="both"/>
      </w:pPr>
      <w:r>
        <w:t>There are also other models of spectrum sharing (such as the High Traffic Demand Priority Access (Hong Kong Model), Technology Innovation Driven Sharing (encompassing Tiered Model and AI Technologies), Club Sharing in Italy, the Three-Sharing Parties of MNOs in China, and 5G joint venture in Russia, which is based on the Spectrum and Infrastructure Sharing as well as Spectrum reallocation to boost economic growth, practicality, and network services.</w:t>
      </w:r>
    </w:p>
    <w:p w14:paraId="48E899C5" w14:textId="4EAF58CA" w:rsidR="003A15D7" w:rsidRPr="003E459A" w:rsidRDefault="003A15D7" w:rsidP="008C4713">
      <w:pPr>
        <w:pStyle w:val="ListParagraph"/>
        <w:numPr>
          <w:ilvl w:val="0"/>
          <w:numId w:val="15"/>
        </w:numPr>
        <w:jc w:val="both"/>
        <w:rPr>
          <w:b/>
          <w:bCs/>
        </w:rPr>
      </w:pPr>
      <w:r>
        <w:t xml:space="preserve">Key challenges </w:t>
      </w:r>
      <w:r w:rsidR="00D73D14">
        <w:t xml:space="preserve">of TCO of 5G networks </w:t>
      </w:r>
      <w:r>
        <w:t>could be overcome sharing efforts of MNOs as it pertains to the sharing spectrum, sitting costs (network sharing), and backhauling</w:t>
      </w:r>
      <w:r w:rsidR="00BA3623">
        <w:t xml:space="preserve"> as well as integrated support </w:t>
      </w:r>
      <w:r w:rsidR="0046625C">
        <w:t xml:space="preserve">by regulators </w:t>
      </w:r>
      <w:r w:rsidR="00BA3623">
        <w:t>from a regulatory standpoint</w:t>
      </w:r>
      <w:r w:rsidR="0046625C">
        <w:t>.</w:t>
      </w:r>
    </w:p>
    <w:p w14:paraId="753AC474" w14:textId="77777777" w:rsidR="00C36A68" w:rsidRDefault="003A15D7" w:rsidP="00EC1364">
      <w:pPr>
        <w:pStyle w:val="ListParagraph"/>
        <w:numPr>
          <w:ilvl w:val="0"/>
          <w:numId w:val="16"/>
        </w:numPr>
        <w:jc w:val="both"/>
      </w:pPr>
      <w:r>
        <w:t xml:space="preserve">With the expansion of satellite services and the evolution of satellite operators, we are seeing various forms of innovation across the value chain that respond to the overall greater demand (e.g. different orbital slots, increased payload flexibility, etc.), expanding the overall commercial and services possibilities while forcing operators and regulators to agree on new standards. </w:t>
      </w:r>
    </w:p>
    <w:p w14:paraId="7342A6C6" w14:textId="07EE133C" w:rsidR="002029F1" w:rsidRDefault="009E2934" w:rsidP="002C74DA">
      <w:pPr>
        <w:pStyle w:val="ListParagraph"/>
        <w:numPr>
          <w:ilvl w:val="0"/>
          <w:numId w:val="16"/>
        </w:numPr>
        <w:jc w:val="both"/>
      </w:pPr>
      <w:r>
        <w:t>With regard to s</w:t>
      </w:r>
      <w:r w:rsidR="001213D6">
        <w:t xml:space="preserve">trategic </w:t>
      </w:r>
      <w:r>
        <w:t>p</w:t>
      </w:r>
      <w:r w:rsidR="001213D6">
        <w:t>lanning for Europe</w:t>
      </w:r>
      <w:r w:rsidR="00B832EC">
        <w:t xml:space="preserve"> and </w:t>
      </w:r>
      <w:r w:rsidR="001213D6">
        <w:t>CIS</w:t>
      </w:r>
      <w:r w:rsidR="0048265F">
        <w:t>,</w:t>
      </w:r>
      <w:r w:rsidR="00C01D48">
        <w:t xml:space="preserve"> it must be noted that in Europe only there are still </w:t>
      </w:r>
      <w:r w:rsidR="001213D6">
        <w:t xml:space="preserve">6 million unconnected households and </w:t>
      </w:r>
      <w:r w:rsidR="00AB24CC">
        <w:t xml:space="preserve">that </w:t>
      </w:r>
      <w:r w:rsidR="001213D6">
        <w:t xml:space="preserve">CIS countries have </w:t>
      </w:r>
      <w:r w:rsidR="00AB24CC">
        <w:t xml:space="preserve">even </w:t>
      </w:r>
      <w:r w:rsidR="001213D6">
        <w:t xml:space="preserve">a bigger </w:t>
      </w:r>
      <w:r w:rsidR="001213D6">
        <w:lastRenderedPageBreak/>
        <w:t xml:space="preserve">challenge.  </w:t>
      </w:r>
      <w:r w:rsidR="000F106D">
        <w:t xml:space="preserve">With EU rural </w:t>
      </w:r>
      <w:r w:rsidR="000F008D">
        <w:t xml:space="preserve">target of </w:t>
      </w:r>
      <w:r w:rsidR="001213D6">
        <w:t>30</w:t>
      </w:r>
      <w:r w:rsidR="000F008D">
        <w:t xml:space="preserve"> Mbps</w:t>
      </w:r>
      <w:r w:rsidR="00386F85">
        <w:t>,</w:t>
      </w:r>
      <w:r w:rsidR="000F008D">
        <w:t xml:space="preserve"> </w:t>
      </w:r>
      <w:r w:rsidR="001213D6">
        <w:t xml:space="preserve">it is challenging </w:t>
      </w:r>
      <w:r w:rsidR="000F008D">
        <w:t xml:space="preserve">to reach all through </w:t>
      </w:r>
      <w:r w:rsidR="0079763F">
        <w:t>fibre</w:t>
      </w:r>
      <w:r w:rsidR="001213D6">
        <w:t xml:space="preserve"> </w:t>
      </w:r>
      <w:r w:rsidR="000F008D">
        <w:t>or FWA, thus showing there is no</w:t>
      </w:r>
      <w:r w:rsidR="002C74DA">
        <w:t xml:space="preserve"> solution </w:t>
      </w:r>
      <w:r w:rsidR="001213D6">
        <w:t>that will fit everyone.</w:t>
      </w:r>
    </w:p>
    <w:p w14:paraId="05612491" w14:textId="1811BD0B" w:rsidR="00F10359" w:rsidRDefault="003A15D7" w:rsidP="000C02B1">
      <w:pPr>
        <w:pStyle w:val="ListParagraph"/>
        <w:numPr>
          <w:ilvl w:val="0"/>
          <w:numId w:val="16"/>
        </w:numPr>
        <w:jc w:val="both"/>
      </w:pPr>
      <w:r>
        <w:t>4G remains incomplete across the region and 5G will require greater investment</w:t>
      </w:r>
      <w:r w:rsidR="0069066A">
        <w:t xml:space="preserve"> and partnerships</w:t>
      </w:r>
      <w:r w:rsidR="00F10359">
        <w:t>, especially in consideration of vertical integration and still unclear business models</w:t>
      </w:r>
      <w:r w:rsidR="0092304F">
        <w:t>.</w:t>
      </w:r>
      <w:r w:rsidR="00DB2D34" w:rsidRPr="00DB2D34">
        <w:t xml:space="preserve"> </w:t>
      </w:r>
      <w:r w:rsidR="00DB2D34">
        <w:t>W</w:t>
      </w:r>
      <w:r w:rsidR="00DB2D34" w:rsidRPr="00DB2D34">
        <w:t>hatever comes next, it will need a multi</w:t>
      </w:r>
      <w:r w:rsidR="00DB2D34">
        <w:t>-</w:t>
      </w:r>
      <w:r w:rsidR="00DB2D34" w:rsidRPr="00DB2D34">
        <w:t>technology approach</w:t>
      </w:r>
      <w:r w:rsidR="00DB2D34">
        <w:t>.</w:t>
      </w:r>
    </w:p>
    <w:p w14:paraId="5C960561" w14:textId="567411C6" w:rsidR="000C02B1" w:rsidRDefault="007F03F3" w:rsidP="007F03F3">
      <w:pPr>
        <w:pStyle w:val="ListParagraph"/>
        <w:numPr>
          <w:ilvl w:val="0"/>
          <w:numId w:val="16"/>
        </w:numPr>
        <w:jc w:val="both"/>
      </w:pPr>
      <w:r>
        <w:t xml:space="preserve">The COVID-19 situation has proved the increased importance of ensuring complete Internet coverage especially to grant access to </w:t>
      </w:r>
      <w:r w:rsidR="003A15D7">
        <w:t xml:space="preserve">remote learning (TV/internet services), welfare, flow of information, the </w:t>
      </w:r>
      <w:r w:rsidR="00242CD3">
        <w:t>cont</w:t>
      </w:r>
      <w:r w:rsidR="00C06050">
        <w:t>inuity</w:t>
      </w:r>
      <w:r w:rsidR="003A15D7">
        <w:t xml:space="preserve"> of life amid emergencies, as well as on other solutions that ensure access opportunities for all</w:t>
      </w:r>
      <w:r w:rsidR="00F67B48">
        <w:t xml:space="preserve">. </w:t>
      </w:r>
    </w:p>
    <w:p w14:paraId="3D6EF79E" w14:textId="43D9C6CF" w:rsidR="000C02B1" w:rsidRDefault="003A15D7" w:rsidP="00E44000">
      <w:pPr>
        <w:pStyle w:val="ListParagraph"/>
        <w:numPr>
          <w:ilvl w:val="0"/>
          <w:numId w:val="16"/>
        </w:numPr>
        <w:jc w:val="both"/>
      </w:pPr>
      <w:r>
        <w:t>In terms of digital-strategy and planning</w:t>
      </w:r>
      <w:r w:rsidR="00903AE3">
        <w:t>, there is a need to look for resilience and it must be built in the planning in view of the increased vulnerabilities as the pandemic has highlighted.</w:t>
      </w:r>
      <w:r w:rsidR="001B0B6A">
        <w:t xml:space="preserve"> C</w:t>
      </w:r>
      <w:r w:rsidR="00903AE3">
        <w:t>ross sector collaboration,</w:t>
      </w:r>
      <w:r w:rsidR="001B0B6A">
        <w:t xml:space="preserve"> and a multi-technology approach</w:t>
      </w:r>
      <w:r w:rsidR="00903AE3">
        <w:t xml:space="preserve"> it is going to be key to address all of the challenges</w:t>
      </w:r>
      <w:r>
        <w:t>.</w:t>
      </w:r>
    </w:p>
    <w:p w14:paraId="4934F330" w14:textId="77777777" w:rsidR="00C02D37" w:rsidRPr="00C02D37" w:rsidRDefault="00C02D37" w:rsidP="00C02D37">
      <w:pPr>
        <w:jc w:val="both"/>
        <w:rPr>
          <w:highlight w:val="yellow"/>
        </w:rPr>
      </w:pPr>
    </w:p>
    <w:p w14:paraId="7D55BD34" w14:textId="1741A2A8" w:rsidR="001C6937" w:rsidRPr="00593CBF" w:rsidRDefault="001C6937" w:rsidP="002A74C8">
      <w:pPr>
        <w:pStyle w:val="Heading1"/>
        <w:spacing w:before="120" w:after="120" w:line="240" w:lineRule="auto"/>
        <w:jc w:val="both"/>
        <w:rPr>
          <w:b/>
          <w:bCs/>
          <w:smallCaps/>
          <w:color w:val="2D4F8E" w:themeColor="accent1" w:themeShade="B5"/>
        </w:rPr>
      </w:pPr>
      <w:bookmarkStart w:id="8" w:name="_Toc44673572"/>
      <w:r w:rsidRPr="00593CBF">
        <w:rPr>
          <w:b/>
          <w:bCs/>
          <w:smallCaps/>
          <w:color w:val="2D4F8E" w:themeColor="accent1" w:themeShade="B5"/>
        </w:rPr>
        <w:t>S</w:t>
      </w:r>
      <w:r w:rsidR="00581CA0" w:rsidRPr="00593CBF">
        <w:rPr>
          <w:b/>
          <w:bCs/>
          <w:smallCaps/>
          <w:color w:val="2D4F8E" w:themeColor="accent1" w:themeShade="B5"/>
        </w:rPr>
        <w:t>ession 3</w:t>
      </w:r>
      <w:r w:rsidRPr="00593CBF">
        <w:rPr>
          <w:b/>
          <w:bCs/>
          <w:smallCaps/>
          <w:color w:val="2D4F8E" w:themeColor="accent1" w:themeShade="B5"/>
        </w:rPr>
        <w:t xml:space="preserve">: </w:t>
      </w:r>
      <w:r w:rsidR="008F47D1" w:rsidRPr="008F47D1">
        <w:rPr>
          <w:b/>
          <w:bCs/>
          <w:smallCaps/>
          <w:color w:val="2D4F8E" w:themeColor="accent1" w:themeShade="B5"/>
        </w:rPr>
        <w:t>Spectrum Management and the Future of 5G</w:t>
      </w:r>
      <w:bookmarkEnd w:id="8"/>
      <w:r w:rsidR="008F47D1">
        <w:rPr>
          <w:b/>
          <w:bCs/>
          <w:smallCaps/>
          <w:color w:val="2D4F8E" w:themeColor="accent1" w:themeShade="B5"/>
        </w:rPr>
        <w:t xml:space="preserve"> </w:t>
      </w:r>
    </w:p>
    <w:p w14:paraId="5D487511" w14:textId="507C3D95" w:rsidR="00AC7B61" w:rsidRPr="00593CBF" w:rsidRDefault="00581CA0" w:rsidP="002A74C8">
      <w:pPr>
        <w:jc w:val="both"/>
        <w:rPr>
          <w:lang w:bidi="en-US"/>
        </w:rPr>
      </w:pPr>
      <w:r w:rsidRPr="00593CBF">
        <w:rPr>
          <w:b/>
          <w:lang w:bidi="en-US"/>
        </w:rPr>
        <w:t>Focus</w:t>
      </w:r>
      <w:r w:rsidRPr="00593CBF">
        <w:rPr>
          <w:lang w:bidi="en-US"/>
        </w:rPr>
        <w:t>:</w:t>
      </w:r>
      <w:r w:rsidRPr="00593CBF">
        <w:t xml:space="preserve"> </w:t>
      </w:r>
      <w:r w:rsidR="009F416C" w:rsidRPr="009F416C">
        <w:rPr>
          <w:lang w:bidi="en-US"/>
        </w:rPr>
        <w:t>Technical challenges in implementation of 5G.</w:t>
      </w:r>
    </w:p>
    <w:p w14:paraId="7971A7B1" w14:textId="77777777" w:rsidR="00BA7868" w:rsidRDefault="00581CA0" w:rsidP="002A74C8">
      <w:pPr>
        <w:jc w:val="both"/>
        <w:rPr>
          <w:lang w:bidi="en-US"/>
        </w:rPr>
      </w:pPr>
      <w:r w:rsidRPr="00593CBF">
        <w:rPr>
          <w:b/>
          <w:lang w:bidi="en-US"/>
        </w:rPr>
        <w:t>M</w:t>
      </w:r>
      <w:r w:rsidR="001C6937" w:rsidRPr="00593CBF">
        <w:rPr>
          <w:b/>
          <w:lang w:bidi="en-US"/>
        </w:rPr>
        <w:t>oderator</w:t>
      </w:r>
      <w:r w:rsidR="001C6937" w:rsidRPr="00593CBF">
        <w:rPr>
          <w:lang w:bidi="en-US"/>
        </w:rPr>
        <w:t>:</w:t>
      </w:r>
      <w:r w:rsidRPr="00593CBF">
        <w:rPr>
          <w:lang w:bidi="en-US"/>
        </w:rPr>
        <w:t xml:space="preserve"> </w:t>
      </w:r>
      <w:r w:rsidR="00432AAE" w:rsidRPr="00432AAE">
        <w:rPr>
          <w:lang w:bidi="en-US"/>
        </w:rPr>
        <w:t>Mr. Joaquin Restrepo, Capacity Building Coordinator; Study Groups Department (SGD), Radiocommunications Bureau (BR), ITU</w:t>
      </w:r>
    </w:p>
    <w:p w14:paraId="21F9C789" w14:textId="6720C407" w:rsidR="00581CA0" w:rsidRPr="00C9116A" w:rsidRDefault="00581CA0" w:rsidP="00C9116A">
      <w:pPr>
        <w:jc w:val="both"/>
        <w:rPr>
          <w:lang w:bidi="en-US"/>
        </w:rPr>
      </w:pPr>
      <w:r w:rsidRPr="00593CBF">
        <w:rPr>
          <w:b/>
          <w:lang w:bidi="en-US"/>
        </w:rPr>
        <w:t>Speakers</w:t>
      </w:r>
      <w:r w:rsidRPr="00593CBF">
        <w:rPr>
          <w:lang w:bidi="en-US"/>
        </w:rPr>
        <w:t xml:space="preserve">: </w:t>
      </w:r>
      <w:hyperlink r:id="rId24" w:history="1">
        <w:r w:rsidR="00C9116A" w:rsidRPr="006C6CA2">
          <w:rPr>
            <w:rStyle w:val="Hyperlink"/>
            <w:lang w:bidi="en-US"/>
          </w:rPr>
          <w:t>Presentation 1</w:t>
        </w:r>
      </w:hyperlink>
      <w:r w:rsidR="00C9116A" w:rsidRPr="00CC23DB">
        <w:rPr>
          <w:lang w:bidi="en-US"/>
        </w:rPr>
        <w:t xml:space="preserve">, Mr. Victor Strelets, Chairman, ITU-R Study Group 4, Radio Research and Development Institute (NIIR), Russia; </w:t>
      </w:r>
      <w:hyperlink r:id="rId25" w:history="1">
        <w:r w:rsidR="00C9116A" w:rsidRPr="006C6CA2">
          <w:rPr>
            <w:rStyle w:val="Hyperlink"/>
            <w:lang w:bidi="en-US"/>
          </w:rPr>
          <w:t>Presentation 2</w:t>
        </w:r>
      </w:hyperlink>
      <w:r w:rsidR="00C9116A" w:rsidRPr="00CC23DB">
        <w:rPr>
          <w:lang w:bidi="en-US"/>
        </w:rPr>
        <w:t xml:space="preserve">, Mr. Morten Friis-Møller, Senior Advisor, Nordic Council; </w:t>
      </w:r>
      <w:hyperlink r:id="rId26" w:history="1">
        <w:r w:rsidR="00C9116A" w:rsidRPr="006C6CA2">
          <w:rPr>
            <w:rStyle w:val="Hyperlink"/>
            <w:lang w:bidi="en-US"/>
          </w:rPr>
          <w:t>Presentation 3</w:t>
        </w:r>
      </w:hyperlink>
      <w:r w:rsidR="00C9116A" w:rsidRPr="00CC23DB">
        <w:rPr>
          <w:lang w:bidi="en-US"/>
        </w:rPr>
        <w:t>,</w:t>
      </w:r>
      <w:r w:rsidR="00C9116A" w:rsidRPr="00CC23DB">
        <w:rPr>
          <w:lang w:bidi="en-US"/>
        </w:rPr>
        <w:tab/>
        <w:t xml:space="preserve">Mr. Darko Ratkaj, Senior Project Manager, European Broadcasting Union (EBU); </w:t>
      </w:r>
      <w:hyperlink r:id="rId27" w:history="1">
        <w:r w:rsidR="00C9116A" w:rsidRPr="00E06A27">
          <w:rPr>
            <w:rStyle w:val="Hyperlink"/>
            <w:lang w:bidi="en-US"/>
          </w:rPr>
          <w:t>Presentation 4</w:t>
        </w:r>
      </w:hyperlink>
      <w:r w:rsidR="00C9116A" w:rsidRPr="00CC23DB">
        <w:rPr>
          <w:lang w:bidi="en-US"/>
        </w:rPr>
        <w:t>, Ms. Aarti Holla, Secretary General, EMEA Satellite Operators Association (ESOA)</w:t>
      </w:r>
      <w:r w:rsidR="00762796">
        <w:rPr>
          <w:lang w:bidi="en-US"/>
        </w:rPr>
        <w:t>.</w:t>
      </w:r>
    </w:p>
    <w:p w14:paraId="2FDB3940" w14:textId="1FC0F7B0" w:rsidR="00581CA0" w:rsidRDefault="006D7EC2" w:rsidP="002A74C8">
      <w:pPr>
        <w:jc w:val="both"/>
        <w:rPr>
          <w:b/>
          <w:lang w:bidi="en-US"/>
        </w:rPr>
      </w:pPr>
      <w:r w:rsidRPr="00593CBF">
        <w:rPr>
          <w:b/>
          <w:lang w:bidi="en-US"/>
        </w:rPr>
        <w:t>Key points</w:t>
      </w:r>
    </w:p>
    <w:p w14:paraId="16843DCF" w14:textId="05CDCEAC" w:rsidR="00AD0D9D" w:rsidRPr="00302D7E" w:rsidRDefault="00303CCA" w:rsidP="00302D7E">
      <w:pPr>
        <w:pStyle w:val="ListParagraph"/>
        <w:numPr>
          <w:ilvl w:val="0"/>
          <w:numId w:val="17"/>
        </w:numPr>
        <w:jc w:val="both"/>
        <w:rPr>
          <w:bCs/>
          <w:lang w:bidi="en-US"/>
        </w:rPr>
      </w:pPr>
      <w:r w:rsidRPr="00302D7E">
        <w:rPr>
          <w:bCs/>
          <w:lang w:bidi="en-US"/>
        </w:rPr>
        <w:t xml:space="preserve">5G availability can be broken down in high bands, medium bands, and low bands. The use of frequency ranges is a problem that needs to be addressed in the context of </w:t>
      </w:r>
      <w:r w:rsidR="00016B84">
        <w:rPr>
          <w:bCs/>
          <w:lang w:bidi="en-US"/>
        </w:rPr>
        <w:t>Region 1</w:t>
      </w:r>
      <w:r w:rsidR="00575FB1">
        <w:rPr>
          <w:bCs/>
          <w:lang w:bidi="en-US"/>
        </w:rPr>
        <w:t xml:space="preserve"> </w:t>
      </w:r>
      <w:r w:rsidR="004D2F15">
        <w:rPr>
          <w:bCs/>
          <w:lang w:bidi="en-US"/>
        </w:rPr>
        <w:t xml:space="preserve">because the </w:t>
      </w:r>
      <w:r w:rsidR="00B72EED">
        <w:rPr>
          <w:bCs/>
          <w:lang w:bidi="en-US"/>
        </w:rPr>
        <w:t xml:space="preserve">spectrum in </w:t>
      </w:r>
      <w:r w:rsidR="004D2F15">
        <w:rPr>
          <w:bCs/>
          <w:lang w:bidi="en-US"/>
        </w:rPr>
        <w:t xml:space="preserve">the 3.6 </w:t>
      </w:r>
      <w:r w:rsidR="00B72EED">
        <w:rPr>
          <w:bCs/>
          <w:lang w:bidi="en-US"/>
        </w:rPr>
        <w:t xml:space="preserve">- </w:t>
      </w:r>
      <w:r w:rsidR="004D2F15">
        <w:rPr>
          <w:bCs/>
          <w:lang w:bidi="en-US"/>
        </w:rPr>
        <w:t>3</w:t>
      </w:r>
      <w:r w:rsidR="00B72EED">
        <w:rPr>
          <w:bCs/>
          <w:lang w:bidi="en-US"/>
        </w:rPr>
        <w:t xml:space="preserve">.8 </w:t>
      </w:r>
      <w:r w:rsidR="00016B84">
        <w:rPr>
          <w:bCs/>
          <w:lang w:bidi="en-US"/>
        </w:rPr>
        <w:t xml:space="preserve">GHz </w:t>
      </w:r>
      <w:r w:rsidR="00B72EED">
        <w:rPr>
          <w:bCs/>
          <w:lang w:bidi="en-US"/>
        </w:rPr>
        <w:t>range</w:t>
      </w:r>
      <w:r w:rsidR="00BE15CA">
        <w:rPr>
          <w:bCs/>
          <w:lang w:bidi="en-US"/>
        </w:rPr>
        <w:t xml:space="preserve"> still needs to be discussed in WRC-23.</w:t>
      </w:r>
    </w:p>
    <w:p w14:paraId="169C6F81" w14:textId="11FE249A" w:rsidR="00303CCA" w:rsidRPr="00302D7E" w:rsidRDefault="00303CCA" w:rsidP="00303CCA">
      <w:pPr>
        <w:pStyle w:val="ListParagraph"/>
        <w:numPr>
          <w:ilvl w:val="0"/>
          <w:numId w:val="17"/>
        </w:numPr>
        <w:jc w:val="both"/>
        <w:rPr>
          <w:bCs/>
          <w:lang w:bidi="en-US"/>
        </w:rPr>
      </w:pPr>
      <w:r w:rsidRPr="00302D7E">
        <w:rPr>
          <w:bCs/>
          <w:lang w:bidi="en-US"/>
        </w:rPr>
        <w:t>Prediction is that only 37% of the global earth territory will be covered by 5G, which explains why it is very important that the development of satellite networks take place to guarantee that white areas are covere</w:t>
      </w:r>
      <w:r w:rsidR="00474FDF" w:rsidRPr="00302D7E">
        <w:rPr>
          <w:bCs/>
          <w:lang w:bidi="en-US"/>
        </w:rPr>
        <w:t>d</w:t>
      </w:r>
      <w:r w:rsidRPr="00302D7E">
        <w:rPr>
          <w:bCs/>
          <w:lang w:bidi="en-US"/>
        </w:rPr>
        <w:t xml:space="preserve">, especially in remote areas and </w:t>
      </w:r>
      <w:r w:rsidR="00171414" w:rsidRPr="00302D7E">
        <w:rPr>
          <w:bCs/>
          <w:lang w:bidi="en-US"/>
        </w:rPr>
        <w:t xml:space="preserve">in the context of adaptation required </w:t>
      </w:r>
      <w:r w:rsidRPr="00302D7E">
        <w:rPr>
          <w:bCs/>
          <w:lang w:bidi="en-US"/>
        </w:rPr>
        <w:t>by the global pandemic (e.g. remote learning, telemedicine, emergency, etc</w:t>
      </w:r>
      <w:r w:rsidR="00332EDD">
        <w:rPr>
          <w:bCs/>
          <w:lang w:bidi="en-US"/>
        </w:rPr>
        <w:t>.</w:t>
      </w:r>
      <w:r w:rsidRPr="00302D7E">
        <w:rPr>
          <w:bCs/>
          <w:lang w:bidi="en-US"/>
        </w:rPr>
        <w:t>).</w:t>
      </w:r>
    </w:p>
    <w:p w14:paraId="4A1CC2F6" w14:textId="1F74F5F1" w:rsidR="00303CCA" w:rsidRPr="00302D7E" w:rsidRDefault="00303CCA" w:rsidP="00303CCA">
      <w:pPr>
        <w:pStyle w:val="ListParagraph"/>
        <w:numPr>
          <w:ilvl w:val="0"/>
          <w:numId w:val="17"/>
        </w:numPr>
        <w:jc w:val="both"/>
        <w:rPr>
          <w:bCs/>
          <w:lang w:bidi="en-US"/>
        </w:rPr>
      </w:pPr>
      <w:r w:rsidRPr="00302D7E">
        <w:rPr>
          <w:bCs/>
          <w:lang w:bidi="en-US"/>
        </w:rPr>
        <w:t>Due to the demand and prediction of 5G-enabled services, a breakthrough in satellite communications is expected as a consequence and condition of 5G development. To ensure the secure use of the services as well as protection of the users’ activities, only a combination of satellite and land infrastructure will be sufficient in terms of systems development.</w:t>
      </w:r>
    </w:p>
    <w:p w14:paraId="4D039482" w14:textId="77777777" w:rsidR="00124ABD" w:rsidRDefault="00303CCA" w:rsidP="00124ABD">
      <w:pPr>
        <w:pStyle w:val="ListParagraph"/>
        <w:numPr>
          <w:ilvl w:val="0"/>
          <w:numId w:val="17"/>
        </w:numPr>
        <w:jc w:val="both"/>
        <w:rPr>
          <w:bCs/>
          <w:lang w:bidi="en-US"/>
        </w:rPr>
      </w:pPr>
      <w:r w:rsidRPr="00302D7E">
        <w:rPr>
          <w:bCs/>
          <w:lang w:bidi="en-US"/>
        </w:rPr>
        <w:t>Standardization is set to play a critical role within the context of 5G development for EU and CIS countries. Very different geographical conditions, populations, and service demands will require a standardized approach to allow a cohesive use of the services and devices that are set to enter the commercial market across the region in the years ahead.</w:t>
      </w:r>
    </w:p>
    <w:p w14:paraId="4BA7D2B2" w14:textId="7D234463" w:rsidR="00303CCA" w:rsidRPr="00124ABD" w:rsidRDefault="00813533" w:rsidP="00124ABD">
      <w:pPr>
        <w:pStyle w:val="ListParagraph"/>
        <w:numPr>
          <w:ilvl w:val="0"/>
          <w:numId w:val="17"/>
        </w:numPr>
        <w:jc w:val="both"/>
        <w:rPr>
          <w:bCs/>
          <w:lang w:bidi="en-US"/>
        </w:rPr>
      </w:pPr>
      <w:r w:rsidRPr="00124ABD">
        <w:rPr>
          <w:bCs/>
          <w:lang w:bidi="en-US"/>
        </w:rPr>
        <w:t>The 5G service impact on green transition, productive competitiveness, and social sustainability depends on a variety of challenges</w:t>
      </w:r>
      <w:r w:rsidR="00303CCA" w:rsidRPr="00124ABD">
        <w:rPr>
          <w:bCs/>
          <w:lang w:bidi="en-US"/>
        </w:rPr>
        <w:t xml:space="preserve">: very little cross-regional collaboration (e.g. countries and cities </w:t>
      </w:r>
      <w:r w:rsidR="004660D6" w:rsidRPr="00124ABD">
        <w:rPr>
          <w:bCs/>
          <w:lang w:bidi="en-US"/>
        </w:rPr>
        <w:t>have individual</w:t>
      </w:r>
      <w:r w:rsidR="00303CCA" w:rsidRPr="00124ABD">
        <w:rPr>
          <w:bCs/>
          <w:lang w:bidi="en-US"/>
        </w:rPr>
        <w:t xml:space="preserve"> agendas and goals), test and trials are hampered by low terminal availability, more investment on 5G actually occurs outside the European region </w:t>
      </w:r>
      <w:r w:rsidR="00303CCA" w:rsidRPr="00124ABD">
        <w:rPr>
          <w:bCs/>
          <w:lang w:bidi="en-US"/>
        </w:rPr>
        <w:lastRenderedPageBreak/>
        <w:t xml:space="preserve">(with attention given to South Korea, China, and the United States), 5G revenue could cannibalize on 4G investments, lack of new business models in practice, and others. </w:t>
      </w:r>
    </w:p>
    <w:p w14:paraId="528588D0" w14:textId="5DCED5F3" w:rsidR="007F09C7" w:rsidRPr="00FB6B55" w:rsidRDefault="00303CCA" w:rsidP="00FB6B55">
      <w:pPr>
        <w:pStyle w:val="ListParagraph"/>
        <w:numPr>
          <w:ilvl w:val="0"/>
          <w:numId w:val="18"/>
        </w:numPr>
        <w:jc w:val="both"/>
        <w:rPr>
          <w:bCs/>
          <w:lang w:bidi="en-US"/>
        </w:rPr>
      </w:pPr>
      <w:r w:rsidRPr="00FB6B55">
        <w:rPr>
          <w:bCs/>
          <w:lang w:bidi="en-US"/>
        </w:rPr>
        <w:t>Because are 5G is becoming an innovation platform for stakeholders, stimulating new products and sustainable solutions is critical. Often times</w:t>
      </w:r>
      <w:r w:rsidR="00332EDD">
        <w:rPr>
          <w:bCs/>
          <w:lang w:bidi="en-US"/>
        </w:rPr>
        <w:t>,</w:t>
      </w:r>
      <w:r w:rsidRPr="00FB6B55">
        <w:rPr>
          <w:bCs/>
          <w:lang w:bidi="en-US"/>
        </w:rPr>
        <w:t xml:space="preserve"> operators push the agenda that needs to be promoted or regulated by the government, but more action is needed. </w:t>
      </w:r>
    </w:p>
    <w:p w14:paraId="2E3C66AF" w14:textId="0110F04D" w:rsidR="00303CCA" w:rsidRPr="00124ABD" w:rsidRDefault="00303CCA" w:rsidP="00303CCA">
      <w:pPr>
        <w:pStyle w:val="ListParagraph"/>
        <w:numPr>
          <w:ilvl w:val="0"/>
          <w:numId w:val="18"/>
        </w:numPr>
        <w:jc w:val="both"/>
        <w:rPr>
          <w:bCs/>
          <w:lang w:bidi="en-US"/>
        </w:rPr>
      </w:pPr>
      <w:r w:rsidRPr="00FB6B55">
        <w:rPr>
          <w:bCs/>
          <w:lang w:bidi="en-US"/>
        </w:rPr>
        <w:t xml:space="preserve">A few </w:t>
      </w:r>
      <w:r w:rsidR="00767757" w:rsidRPr="00FB6B55">
        <w:rPr>
          <w:bCs/>
          <w:lang w:bidi="en-US"/>
        </w:rPr>
        <w:t xml:space="preserve">welcomed </w:t>
      </w:r>
      <w:r w:rsidRPr="00FB6B55">
        <w:rPr>
          <w:bCs/>
          <w:lang w:bidi="en-US"/>
        </w:rPr>
        <w:t xml:space="preserve">actions </w:t>
      </w:r>
      <w:r w:rsidR="00767757" w:rsidRPr="00FB6B55">
        <w:rPr>
          <w:bCs/>
          <w:lang w:bidi="en-US"/>
        </w:rPr>
        <w:t xml:space="preserve">would </w:t>
      </w:r>
      <w:r w:rsidRPr="00FB6B55">
        <w:rPr>
          <w:bCs/>
          <w:lang w:bidi="en-US"/>
        </w:rPr>
        <w:t>include: support the development of a 5G ecosystem in the Nordic-Baltic region and monitor the development and application of 5G-based technologies; create deregulated experimental sandboxes for 5G innovation; consider opportunities for new stakeholders to license spectrum, not only the traditional telecom operators; Create a dedicated Nordic-Baltic funding scheme supporting regional cooperation between digital test environments; Promoting regional use- and showcases.</w:t>
      </w:r>
    </w:p>
    <w:p w14:paraId="4242838B" w14:textId="72B0CECC" w:rsidR="00303CCA" w:rsidRPr="004B677C" w:rsidRDefault="00303CCA" w:rsidP="004B677C">
      <w:pPr>
        <w:pStyle w:val="ListParagraph"/>
        <w:numPr>
          <w:ilvl w:val="0"/>
          <w:numId w:val="19"/>
        </w:numPr>
        <w:jc w:val="both"/>
        <w:rPr>
          <w:bCs/>
          <w:lang w:bidi="en-US"/>
        </w:rPr>
      </w:pPr>
      <w:r w:rsidRPr="004B677C">
        <w:rPr>
          <w:bCs/>
          <w:lang w:bidi="en-US"/>
        </w:rPr>
        <w:t>Viewing 5G as a communications technology allows for a well-encompassing understanding of its impact and potentials to media organizations. As such, it has potential to be applied not only in content creation/production processes (e.g. news gathering, media file transfer, on-site, life event, etc.) but also in distribution to the final users, with a direct impact on user devices</w:t>
      </w:r>
      <w:r w:rsidR="00831494" w:rsidRPr="004B677C">
        <w:rPr>
          <w:bCs/>
          <w:lang w:bidi="en-US"/>
        </w:rPr>
        <w:t>.</w:t>
      </w:r>
    </w:p>
    <w:p w14:paraId="557E35E0" w14:textId="1CAEEEC3" w:rsidR="00303CCA" w:rsidRPr="004B677C" w:rsidRDefault="00303CCA" w:rsidP="004B677C">
      <w:pPr>
        <w:pStyle w:val="ListParagraph"/>
        <w:numPr>
          <w:ilvl w:val="0"/>
          <w:numId w:val="19"/>
        </w:numPr>
        <w:jc w:val="both"/>
        <w:rPr>
          <w:bCs/>
          <w:lang w:bidi="en-US"/>
        </w:rPr>
      </w:pPr>
      <w:r w:rsidRPr="004B677C">
        <w:rPr>
          <w:bCs/>
          <w:lang w:bidi="en-US"/>
        </w:rPr>
        <w:t>This is because the biggest value of 5G will come from services and applications it enables –– and not solely on the infrastructure or technological dimension. Moreover, despite its potential to impact/be impacted by the media sector, 5G will not replace the existing technologies, but rather grow alongside previous media technologies.</w:t>
      </w:r>
    </w:p>
    <w:p w14:paraId="7F5F959D" w14:textId="77777777" w:rsidR="00B10259" w:rsidRPr="004B677C" w:rsidRDefault="00303CCA" w:rsidP="004B677C">
      <w:pPr>
        <w:pStyle w:val="ListParagraph"/>
        <w:numPr>
          <w:ilvl w:val="0"/>
          <w:numId w:val="19"/>
        </w:numPr>
        <w:jc w:val="both"/>
        <w:rPr>
          <w:bCs/>
          <w:lang w:bidi="en-US"/>
        </w:rPr>
      </w:pPr>
      <w:r w:rsidRPr="004B677C">
        <w:rPr>
          <w:bCs/>
          <w:lang w:bidi="en-US"/>
        </w:rPr>
        <w:t xml:space="preserve">Without further amendments, 5G will not meet all requirements of the media sector, given that most of the current deployments focused eMBB and telco-centric business models. Therefore, going beyond the technical performance, it is possible and desirable to adapt 5G to the needs of media organizations and their audiences who, in turn, may also influence the technological and regulatory solutions for 5G. </w:t>
      </w:r>
    </w:p>
    <w:p w14:paraId="269D54A4" w14:textId="77777777" w:rsidR="00124ABD" w:rsidRDefault="00303CCA" w:rsidP="00124ABD">
      <w:pPr>
        <w:pStyle w:val="ListParagraph"/>
        <w:numPr>
          <w:ilvl w:val="0"/>
          <w:numId w:val="19"/>
        </w:numPr>
        <w:jc w:val="both"/>
        <w:rPr>
          <w:bCs/>
          <w:lang w:bidi="en-US"/>
        </w:rPr>
      </w:pPr>
      <w:r w:rsidRPr="004B677C">
        <w:rPr>
          <w:bCs/>
          <w:lang w:bidi="en-US"/>
        </w:rPr>
        <w:t>Furthermore, the regulatory framework and access to the spectrum are yet to be established. 5G will not replace the existing technology in the media sector, because these technologies also continue to evolve; in other words, it is vital to look at possible coexistences between 5G and conventional networks, considering the both terrestrial and satellite aspects that make production and circulation of content and media cultures possible.</w:t>
      </w:r>
    </w:p>
    <w:p w14:paraId="75793E70" w14:textId="15CAF81E" w:rsidR="00303CCA" w:rsidRPr="00124ABD" w:rsidRDefault="00303CCA" w:rsidP="00124ABD">
      <w:pPr>
        <w:pStyle w:val="ListParagraph"/>
        <w:numPr>
          <w:ilvl w:val="0"/>
          <w:numId w:val="19"/>
        </w:numPr>
        <w:jc w:val="both"/>
        <w:rPr>
          <w:bCs/>
          <w:lang w:bidi="en-US"/>
        </w:rPr>
      </w:pPr>
      <w:r w:rsidRPr="00124ABD">
        <w:rPr>
          <w:bCs/>
          <w:lang w:bidi="en-US"/>
        </w:rPr>
        <w:t>Building upon the European Commission view of 5G as a “network of networks,” satellites emerge as essential macro-scale infrastructures capable of coping with the expected paradigm shift brought about by 5G. Satellites can already provide 5G backhaul services for IoT, multicast, and the industry is already working on further applications. After WR</w:t>
      </w:r>
      <w:r w:rsidR="00C52EF4" w:rsidRPr="00124ABD">
        <w:rPr>
          <w:bCs/>
          <w:lang w:bidi="en-US"/>
        </w:rPr>
        <w:t>C-</w:t>
      </w:r>
      <w:r w:rsidRPr="00124ABD">
        <w:rPr>
          <w:bCs/>
          <w:lang w:bidi="en-US"/>
        </w:rPr>
        <w:t xml:space="preserve">19, future growth is expected in L, C, Ku, Ka, Q/V </w:t>
      </w:r>
      <w:r w:rsidR="00A8481A" w:rsidRPr="00124ABD">
        <w:rPr>
          <w:bCs/>
          <w:lang w:bidi="en-US"/>
        </w:rPr>
        <w:t>bands in order</w:t>
      </w:r>
      <w:r w:rsidRPr="00124ABD">
        <w:rPr>
          <w:bCs/>
          <w:lang w:bidi="en-US"/>
        </w:rPr>
        <w:t xml:space="preserve"> to cater for new applications. </w:t>
      </w:r>
    </w:p>
    <w:p w14:paraId="61047A05" w14:textId="737EEA1D" w:rsidR="00303CCA" w:rsidRPr="00124ABD" w:rsidRDefault="0019327E" w:rsidP="00124ABD">
      <w:pPr>
        <w:pStyle w:val="ListParagraph"/>
        <w:numPr>
          <w:ilvl w:val="0"/>
          <w:numId w:val="20"/>
        </w:numPr>
        <w:jc w:val="both"/>
        <w:rPr>
          <w:bCs/>
          <w:lang w:bidi="en-US"/>
        </w:rPr>
      </w:pPr>
      <w:r w:rsidRPr="00124ABD">
        <w:rPr>
          <w:bCs/>
          <w:lang w:bidi="en-US"/>
        </w:rPr>
        <w:t>S</w:t>
      </w:r>
      <w:r w:rsidR="00303CCA" w:rsidRPr="00124ABD">
        <w:rPr>
          <w:bCs/>
          <w:lang w:bidi="en-US"/>
        </w:rPr>
        <w:t>atellites are currently gaining more attention as important they will enable 5G use cases for key verticals, in addition to preventing 5G-divide. Current satellite technologies (wide-beams, HTS, and HTS constellations) already provide a range of satellite capabilities capable of supporting 5G deployment needs, meaning that it is important that continued protection of satellite allocations are in place for the continuity of services.</w:t>
      </w:r>
    </w:p>
    <w:p w14:paraId="7400F562" w14:textId="77777777" w:rsidR="00523FDB" w:rsidRPr="00124ABD" w:rsidRDefault="00303CCA" w:rsidP="00124ABD">
      <w:pPr>
        <w:pStyle w:val="ListParagraph"/>
        <w:numPr>
          <w:ilvl w:val="0"/>
          <w:numId w:val="20"/>
        </w:numPr>
        <w:jc w:val="both"/>
        <w:rPr>
          <w:bCs/>
          <w:lang w:bidi="en-US"/>
        </w:rPr>
      </w:pPr>
      <w:r w:rsidRPr="00124ABD">
        <w:rPr>
          <w:bCs/>
          <w:lang w:bidi="en-US"/>
        </w:rPr>
        <w:t>Operators are exploring opportunities to work with MNOs to assist them in adopting satellite as part of their outreach and solution set when rolling out 5G. From video chat/streaming/internet browsing to multi-connectivity between cellular and satellites, the satellite technology validations hold potential for further advancements in the development, distribution, and access of 5G services.</w:t>
      </w:r>
    </w:p>
    <w:p w14:paraId="771CDE46" w14:textId="08574A65" w:rsidR="00303CCA" w:rsidRPr="00124ABD" w:rsidRDefault="00523FDB" w:rsidP="00124ABD">
      <w:pPr>
        <w:pStyle w:val="ListParagraph"/>
        <w:numPr>
          <w:ilvl w:val="0"/>
          <w:numId w:val="20"/>
        </w:numPr>
        <w:jc w:val="both"/>
        <w:rPr>
          <w:bCs/>
          <w:lang w:bidi="en-US"/>
        </w:rPr>
      </w:pPr>
      <w:r w:rsidRPr="00124ABD">
        <w:rPr>
          <w:bCs/>
          <w:lang w:bidi="en-US"/>
        </w:rPr>
        <w:t>I</w:t>
      </w:r>
      <w:r w:rsidR="00303CCA" w:rsidRPr="00124ABD">
        <w:rPr>
          <w:bCs/>
          <w:lang w:bidi="en-US"/>
        </w:rPr>
        <w:t>ncreased demand for video on a global scale help</w:t>
      </w:r>
      <w:r w:rsidR="00744951">
        <w:rPr>
          <w:bCs/>
          <w:lang w:bidi="en-US"/>
        </w:rPr>
        <w:t>s</w:t>
      </w:r>
      <w:r w:rsidR="00303CCA" w:rsidRPr="00124ABD">
        <w:rPr>
          <w:bCs/>
          <w:lang w:bidi="en-US"/>
        </w:rPr>
        <w:t xml:space="preserve"> explain the important role of satellites for the transmission of huge amounts of data</w:t>
      </w:r>
      <w:r w:rsidR="00744951">
        <w:rPr>
          <w:bCs/>
          <w:lang w:bidi="en-US"/>
        </w:rPr>
        <w:t xml:space="preserve"> </w:t>
      </w:r>
      <w:r w:rsidR="00303CCA" w:rsidRPr="00124ABD">
        <w:rPr>
          <w:bCs/>
          <w:lang w:bidi="en-US"/>
        </w:rPr>
        <w:t xml:space="preserve">meaning that more efficient ways to deliver content to the edge will be needed with 5G. Satellite overlay can be used to pre-position content for local storage. </w:t>
      </w:r>
    </w:p>
    <w:p w14:paraId="6F518F93" w14:textId="66223727" w:rsidR="007A0FAB" w:rsidRPr="00124ABD" w:rsidRDefault="00303CCA" w:rsidP="00124ABD">
      <w:pPr>
        <w:pStyle w:val="ListParagraph"/>
        <w:numPr>
          <w:ilvl w:val="0"/>
          <w:numId w:val="20"/>
        </w:numPr>
        <w:jc w:val="both"/>
        <w:rPr>
          <w:bCs/>
          <w:lang w:bidi="en-US"/>
        </w:rPr>
      </w:pPr>
      <w:r w:rsidRPr="00124ABD">
        <w:rPr>
          <w:bCs/>
          <w:lang w:bidi="en-US"/>
        </w:rPr>
        <w:t>5G networks should be compatible with the roles of the satellite, embedding satellite into critical parts of terrestrial infrastructures. The integration of 5G and satellites hold promise in achieving an increased subscriber base, business cases for verticals requiring uninterrupted coverage, as well as network efficiencies, and reduced costs.</w:t>
      </w:r>
    </w:p>
    <w:p w14:paraId="74787C73" w14:textId="77777777" w:rsidR="00B12CC6" w:rsidRDefault="00B12CC6" w:rsidP="002A74C8">
      <w:pPr>
        <w:jc w:val="both"/>
        <w:rPr>
          <w:b/>
          <w:bCs/>
          <w:lang w:bidi="en-US"/>
        </w:rPr>
      </w:pPr>
    </w:p>
    <w:p w14:paraId="5D402C7B" w14:textId="77777777" w:rsidR="00B12CC6" w:rsidRDefault="00B12CC6" w:rsidP="002A74C8">
      <w:pPr>
        <w:jc w:val="both"/>
        <w:rPr>
          <w:b/>
          <w:bCs/>
          <w:lang w:bidi="en-US"/>
        </w:rPr>
      </w:pPr>
    </w:p>
    <w:p w14:paraId="115A43A7" w14:textId="4D4B4FC6" w:rsidR="00C00FDD" w:rsidRPr="00B920B5" w:rsidRDefault="00C00FDD" w:rsidP="002A74C8">
      <w:pPr>
        <w:jc w:val="both"/>
        <w:rPr>
          <w:b/>
          <w:bCs/>
          <w:lang w:bidi="en-US"/>
        </w:rPr>
      </w:pPr>
      <w:r w:rsidRPr="00B920B5">
        <w:rPr>
          <w:b/>
          <w:bCs/>
          <w:lang w:bidi="en-US"/>
        </w:rPr>
        <w:t>Q&amp;A</w:t>
      </w:r>
    </w:p>
    <w:p w14:paraId="5D5761B6" w14:textId="461F517F" w:rsidR="00C00FDD" w:rsidRPr="00C00FDD" w:rsidRDefault="00E06A27" w:rsidP="00C00FDD">
      <w:pPr>
        <w:jc w:val="both"/>
        <w:rPr>
          <w:i/>
          <w:iCs/>
          <w:lang w:bidi="en-US"/>
        </w:rPr>
      </w:pPr>
      <w:r w:rsidRPr="00CC4CA8">
        <w:rPr>
          <w:b/>
          <w:bCs/>
          <w:lang w:bidi="en-US"/>
        </w:rPr>
        <w:t xml:space="preserve">Q: </w:t>
      </w:r>
      <w:r w:rsidRPr="00CC4CA8">
        <w:rPr>
          <w:lang w:bidi="en-US"/>
        </w:rPr>
        <w:t xml:space="preserve">Mr. </w:t>
      </w:r>
      <w:r w:rsidR="00C00FDD" w:rsidRPr="00CC4CA8">
        <w:rPr>
          <w:lang w:bidi="en-US"/>
        </w:rPr>
        <w:t>Visokomogilski, Vladimir - BUL :</w:t>
      </w:r>
      <w:r w:rsidRPr="00CC4CA8">
        <w:rPr>
          <w:lang w:bidi="en-US"/>
        </w:rPr>
        <w:t xml:space="preserve"> to Ms Holla Maini, Arti</w:t>
      </w:r>
      <w:r w:rsidR="00C00FDD" w:rsidRPr="00CC4CA8">
        <w:rPr>
          <w:lang w:bidi="en-US"/>
        </w:rPr>
        <w:t>:</w:t>
      </w:r>
      <w:r w:rsidR="00C00FDD" w:rsidRPr="00C00FDD">
        <w:rPr>
          <w:i/>
          <w:iCs/>
          <w:lang w:bidi="en-US"/>
        </w:rPr>
        <w:t xml:space="preserve"> Yesterday speaking for the GSR-20 Ms.Holla mentioned satellite connectivity in Mexico for 50 USD cents .My question is what are the </w:t>
      </w:r>
      <w:r w:rsidR="0079763F" w:rsidRPr="00C00FDD">
        <w:rPr>
          <w:i/>
          <w:iCs/>
          <w:lang w:bidi="en-US"/>
        </w:rPr>
        <w:t>services</w:t>
      </w:r>
      <w:r w:rsidR="00C00FDD" w:rsidRPr="00C00FDD">
        <w:rPr>
          <w:i/>
          <w:iCs/>
          <w:lang w:bidi="en-US"/>
        </w:rPr>
        <w:t xml:space="preserve"> provided for this price?01:29 PM</w:t>
      </w:r>
    </w:p>
    <w:p w14:paraId="188B7532" w14:textId="5B556DC0" w:rsidR="00C00FDD" w:rsidRPr="00C00FDD" w:rsidRDefault="00E06A27" w:rsidP="00C00FDD">
      <w:pPr>
        <w:jc w:val="both"/>
        <w:rPr>
          <w:i/>
          <w:iCs/>
          <w:lang w:bidi="en-US"/>
        </w:rPr>
      </w:pPr>
      <w:r w:rsidRPr="00CC4CA8">
        <w:rPr>
          <w:b/>
          <w:bCs/>
          <w:lang w:bidi="en-US"/>
        </w:rPr>
        <w:t>A:</w:t>
      </w:r>
      <w:r w:rsidRPr="00CC4CA8">
        <w:rPr>
          <w:lang w:bidi="en-US"/>
        </w:rPr>
        <w:t xml:space="preserve"> Ms. </w:t>
      </w:r>
      <w:r w:rsidR="00C00FDD" w:rsidRPr="00CC4CA8">
        <w:rPr>
          <w:lang w:bidi="en-US"/>
        </w:rPr>
        <w:t xml:space="preserve">Holla Maini, Aarti - BEL : </w:t>
      </w:r>
      <w:r w:rsidR="00744951">
        <w:rPr>
          <w:lang w:bidi="en-US"/>
        </w:rPr>
        <w:t>A</w:t>
      </w:r>
      <w:r w:rsidRPr="00CC4CA8">
        <w:rPr>
          <w:lang w:bidi="en-US"/>
        </w:rPr>
        <w:t>nswering to Mr. Visokomogilski, Vladimir:</w:t>
      </w:r>
      <w:r>
        <w:rPr>
          <w:i/>
          <w:iCs/>
          <w:lang w:bidi="en-US"/>
        </w:rPr>
        <w:t xml:space="preserve"> </w:t>
      </w:r>
      <w:r w:rsidR="00C00FDD" w:rsidRPr="00C00FDD">
        <w:rPr>
          <w:i/>
          <w:iCs/>
          <w:lang w:bidi="en-US"/>
        </w:rPr>
        <w:t>In Mexico most services from streaming to regular internet usage and even education</w:t>
      </w:r>
    </w:p>
    <w:p w14:paraId="790DF350" w14:textId="6111EFE8" w:rsidR="00C00FDD" w:rsidRPr="00C00FDD" w:rsidRDefault="00E06A27" w:rsidP="00C00FDD">
      <w:pPr>
        <w:jc w:val="both"/>
        <w:rPr>
          <w:i/>
          <w:iCs/>
          <w:lang w:bidi="en-US"/>
        </w:rPr>
      </w:pPr>
      <w:r w:rsidRPr="00CC4CA8">
        <w:rPr>
          <w:b/>
          <w:bCs/>
          <w:lang w:bidi="en-US"/>
        </w:rPr>
        <w:t>Q:</w:t>
      </w:r>
      <w:r w:rsidRPr="00CC4CA8">
        <w:rPr>
          <w:lang w:bidi="en-US"/>
        </w:rPr>
        <w:t xml:space="preserve"> </w:t>
      </w:r>
      <w:r w:rsidR="00C00FDD" w:rsidRPr="00CC4CA8">
        <w:rPr>
          <w:lang w:bidi="en-US"/>
        </w:rPr>
        <w:t>Meda, Shefqet - ALB :</w:t>
      </w:r>
      <w:r w:rsidRPr="00CC4CA8">
        <w:rPr>
          <w:lang w:bidi="en-US"/>
        </w:rPr>
        <w:t xml:space="preserve"> to </w:t>
      </w:r>
      <w:r w:rsidR="00C00FDD" w:rsidRPr="00CC4CA8">
        <w:rPr>
          <w:lang w:bidi="en-US"/>
        </w:rPr>
        <w:t xml:space="preserve"> </w:t>
      </w:r>
      <w:r w:rsidRPr="00CC4CA8">
        <w:rPr>
          <w:lang w:bidi="en-US"/>
        </w:rPr>
        <w:t>Ms. Holla Maini, Aarti:</w:t>
      </w:r>
      <w:r>
        <w:rPr>
          <w:i/>
          <w:iCs/>
          <w:lang w:bidi="en-US"/>
        </w:rPr>
        <w:t xml:space="preserve"> </w:t>
      </w:r>
      <w:r w:rsidR="00C00FDD" w:rsidRPr="00C00FDD">
        <w:rPr>
          <w:i/>
          <w:iCs/>
          <w:lang w:bidi="en-US"/>
        </w:rPr>
        <w:t>Do you think regulators and industry have done enough to clarify the population on the advantages of 5G technology including assistance in applications for tracking positive covid persons in the face of untrue information on their risk</w:t>
      </w:r>
      <w:r w:rsidR="005F4E8F">
        <w:rPr>
          <w:i/>
          <w:iCs/>
          <w:lang w:bidi="en-US"/>
        </w:rPr>
        <w:t>?</w:t>
      </w:r>
    </w:p>
    <w:p w14:paraId="21282914" w14:textId="6844BC38" w:rsidR="00C00FDD" w:rsidRPr="00C00FDD" w:rsidRDefault="00E06A27" w:rsidP="00C00FDD">
      <w:pPr>
        <w:jc w:val="both"/>
        <w:rPr>
          <w:i/>
          <w:iCs/>
          <w:lang w:bidi="en-US"/>
        </w:rPr>
      </w:pPr>
      <w:r w:rsidRPr="00CC4CA8">
        <w:rPr>
          <w:b/>
          <w:bCs/>
          <w:lang w:bidi="en-US"/>
        </w:rPr>
        <w:t>A:</w:t>
      </w:r>
      <w:r w:rsidRPr="00CC4CA8">
        <w:rPr>
          <w:lang w:bidi="en-US"/>
        </w:rPr>
        <w:t xml:space="preserve"> Ms. </w:t>
      </w:r>
      <w:r w:rsidR="00C00FDD" w:rsidRPr="00CC4CA8">
        <w:rPr>
          <w:lang w:bidi="en-US"/>
        </w:rPr>
        <w:t xml:space="preserve">Holla Maini, Aarti - BEL : </w:t>
      </w:r>
      <w:r w:rsidRPr="00CC4CA8">
        <w:rPr>
          <w:lang w:bidi="en-US"/>
        </w:rPr>
        <w:t>Meda, Shefqet – ALB:</w:t>
      </w:r>
      <w:r>
        <w:rPr>
          <w:i/>
          <w:iCs/>
          <w:lang w:bidi="en-US"/>
        </w:rPr>
        <w:t xml:space="preserve"> </w:t>
      </w:r>
      <w:r w:rsidR="00C00FDD" w:rsidRPr="00C00FDD">
        <w:rPr>
          <w:i/>
          <w:iCs/>
          <w:lang w:bidi="en-US"/>
        </w:rPr>
        <w:t>I think consumers will take it on if and when it is available but not if it comes at excessive cost. Right now MNOs are still looking for the killer app and with the dominance of video over networks and the lack of interest from verticals, this is not obvious at all</w:t>
      </w:r>
    </w:p>
    <w:p w14:paraId="5402EFBB" w14:textId="77777777" w:rsidR="00C00FDD" w:rsidRPr="00593CBF" w:rsidRDefault="00C00FDD" w:rsidP="002A74C8">
      <w:pPr>
        <w:jc w:val="both"/>
        <w:rPr>
          <w:lang w:bidi="en-US"/>
        </w:rPr>
      </w:pPr>
    </w:p>
    <w:p w14:paraId="216D5CE4" w14:textId="55613367" w:rsidR="00581CA0" w:rsidRPr="00593CBF" w:rsidRDefault="00581CA0" w:rsidP="002A74C8">
      <w:pPr>
        <w:pStyle w:val="Heading1"/>
        <w:spacing w:before="120" w:after="120" w:line="240" w:lineRule="auto"/>
        <w:jc w:val="both"/>
        <w:rPr>
          <w:b/>
          <w:bCs/>
          <w:smallCaps/>
          <w:color w:val="2D4F8E" w:themeColor="accent1" w:themeShade="B5"/>
        </w:rPr>
      </w:pPr>
      <w:bookmarkStart w:id="9" w:name="_Toc44673573"/>
      <w:r w:rsidRPr="00593CBF">
        <w:rPr>
          <w:b/>
          <w:bCs/>
          <w:smallCaps/>
          <w:color w:val="2D4F8E" w:themeColor="accent1" w:themeShade="B5"/>
        </w:rPr>
        <w:t xml:space="preserve">Session 4: </w:t>
      </w:r>
      <w:r w:rsidR="004E415A" w:rsidRPr="004E415A">
        <w:rPr>
          <w:b/>
          <w:bCs/>
          <w:smallCaps/>
          <w:color w:val="2D4F8E" w:themeColor="accent1" w:themeShade="B5"/>
        </w:rPr>
        <w:t>Economics of Spectrum in the Context of 5G, Tendering of 5G Frequencies</w:t>
      </w:r>
      <w:bookmarkEnd w:id="9"/>
    </w:p>
    <w:p w14:paraId="56B76190" w14:textId="248DDA73" w:rsidR="00362E08" w:rsidRPr="00593CBF" w:rsidRDefault="00362E08" w:rsidP="002A74C8">
      <w:pPr>
        <w:jc w:val="both"/>
        <w:rPr>
          <w:lang w:bidi="en-US"/>
        </w:rPr>
      </w:pPr>
      <w:r w:rsidRPr="00593CBF">
        <w:rPr>
          <w:b/>
          <w:lang w:bidi="en-US"/>
        </w:rPr>
        <w:t>Focus</w:t>
      </w:r>
      <w:r w:rsidRPr="00593CBF">
        <w:rPr>
          <w:lang w:bidi="en-US"/>
        </w:rPr>
        <w:t>:</w:t>
      </w:r>
      <w:r w:rsidR="004E415A">
        <w:t xml:space="preserve"> </w:t>
      </w:r>
      <w:r w:rsidR="00A401E6" w:rsidRPr="00A401E6">
        <w:t>Economics of tendering and spectrum allocation and investment gaps in 5G infrastructure: challenges and opportunities</w:t>
      </w:r>
      <w:r w:rsidRPr="00593CBF">
        <w:t>.</w:t>
      </w:r>
    </w:p>
    <w:p w14:paraId="5426C7A0" w14:textId="3079F842" w:rsidR="00362E08" w:rsidRPr="00593CBF" w:rsidRDefault="00362E08" w:rsidP="002A74C8">
      <w:pPr>
        <w:jc w:val="both"/>
        <w:rPr>
          <w:lang w:bidi="en-US"/>
        </w:rPr>
      </w:pPr>
      <w:r w:rsidRPr="00593CBF">
        <w:rPr>
          <w:b/>
          <w:lang w:bidi="en-US"/>
        </w:rPr>
        <w:t>Moderator</w:t>
      </w:r>
      <w:r w:rsidRPr="00593CBF">
        <w:rPr>
          <w:lang w:bidi="en-US"/>
        </w:rPr>
        <w:t xml:space="preserve">: </w:t>
      </w:r>
      <w:r w:rsidR="00F9260A" w:rsidRPr="00F9260A">
        <w:rPr>
          <w:lang w:bidi="en-US"/>
        </w:rPr>
        <w:t>Mr. Arseny Plossky, Rapporteur, ITU-D Q4/1</w:t>
      </w:r>
    </w:p>
    <w:p w14:paraId="1A2AE7F3" w14:textId="3638B228" w:rsidR="00362E08" w:rsidRPr="00593CBF" w:rsidRDefault="00362E08" w:rsidP="000D1EB2">
      <w:pPr>
        <w:jc w:val="both"/>
        <w:rPr>
          <w:lang w:bidi="en-US"/>
        </w:rPr>
      </w:pPr>
      <w:r w:rsidRPr="00593CBF">
        <w:rPr>
          <w:b/>
          <w:lang w:bidi="en-US"/>
        </w:rPr>
        <w:t>Speakers</w:t>
      </w:r>
      <w:r w:rsidR="000D1EB2">
        <w:rPr>
          <w:lang w:bidi="en-US"/>
        </w:rPr>
        <w:t xml:space="preserve">: </w:t>
      </w:r>
      <w:hyperlink r:id="rId28" w:history="1">
        <w:r w:rsidR="000D1EB2" w:rsidRPr="00E06A27">
          <w:rPr>
            <w:rStyle w:val="Hyperlink"/>
            <w:lang w:bidi="en-US"/>
          </w:rPr>
          <w:t>Presentation 1</w:t>
        </w:r>
      </w:hyperlink>
      <w:r w:rsidR="000D1EB2">
        <w:rPr>
          <w:lang w:bidi="en-US"/>
        </w:rPr>
        <w:t xml:space="preserve">, Dr. Peter Vari, Deputy Director General, National Media and Infocommunications Authority (NMHH), Hungary; </w:t>
      </w:r>
      <w:hyperlink r:id="rId29" w:history="1">
        <w:r w:rsidR="000D1EB2" w:rsidRPr="00D92370">
          <w:rPr>
            <w:rStyle w:val="Hyperlink"/>
            <w:lang w:bidi="en-US"/>
          </w:rPr>
          <w:t>Presentation 2</w:t>
        </w:r>
      </w:hyperlink>
      <w:r w:rsidR="000D1EB2">
        <w:rPr>
          <w:lang w:bidi="en-US"/>
        </w:rPr>
        <w:t xml:space="preserve">, Mr. Andrei Gavrisi, Director, National Radio Frequency Management Service, Moldova; </w:t>
      </w:r>
      <w:hyperlink r:id="rId30" w:history="1">
        <w:r w:rsidR="000D1EB2" w:rsidRPr="00D92370">
          <w:rPr>
            <w:rStyle w:val="Hyperlink"/>
            <w:lang w:bidi="en-US"/>
          </w:rPr>
          <w:t>Presentation 3</w:t>
        </w:r>
      </w:hyperlink>
      <w:r w:rsidR="00F24E2E">
        <w:rPr>
          <w:lang w:bidi="en-US"/>
        </w:rPr>
        <w:t xml:space="preserve">, </w:t>
      </w:r>
      <w:r w:rsidR="000D1EB2">
        <w:rPr>
          <w:lang w:bidi="en-US"/>
        </w:rPr>
        <w:t>Mr. Justin Moore, Head of Spectrum Strategy and Space, Office of Communications (OFCOM), United Kingdom</w:t>
      </w:r>
      <w:r w:rsidR="00F24E2E">
        <w:rPr>
          <w:lang w:bidi="en-US"/>
        </w:rPr>
        <w:t xml:space="preserve">, </w:t>
      </w:r>
      <w:hyperlink r:id="rId31" w:history="1">
        <w:r w:rsidR="00F24E2E" w:rsidRPr="00D92370">
          <w:rPr>
            <w:rStyle w:val="Hyperlink"/>
            <w:lang w:bidi="en-US"/>
          </w:rPr>
          <w:t>Presentation 4</w:t>
        </w:r>
      </w:hyperlink>
      <w:r w:rsidR="00F24E2E">
        <w:rPr>
          <w:lang w:bidi="en-US"/>
        </w:rPr>
        <w:t xml:space="preserve">, </w:t>
      </w:r>
      <w:r w:rsidR="000D1EB2">
        <w:rPr>
          <w:lang w:bidi="en-US"/>
        </w:rPr>
        <w:t>Mr. Stephen Pentland, Group Policy &amp; Public Affairs, Vodafone</w:t>
      </w:r>
      <w:r w:rsidR="00F24E2E">
        <w:rPr>
          <w:lang w:bidi="en-US"/>
        </w:rPr>
        <w:t xml:space="preserve">; </w:t>
      </w:r>
      <w:hyperlink r:id="rId32" w:history="1">
        <w:r w:rsidR="00F24E2E" w:rsidRPr="00773F8E">
          <w:rPr>
            <w:rStyle w:val="Hyperlink"/>
            <w:lang w:bidi="en-US"/>
          </w:rPr>
          <w:t>Presentation 5</w:t>
        </w:r>
      </w:hyperlink>
      <w:r w:rsidR="00F24E2E">
        <w:rPr>
          <w:lang w:bidi="en-US"/>
        </w:rPr>
        <w:t xml:space="preserve">, </w:t>
      </w:r>
      <w:r w:rsidR="000D1EB2">
        <w:rPr>
          <w:lang w:bidi="en-US"/>
        </w:rPr>
        <w:t>Mr. Vadim Poskakukhin, Project Manager, LLC Spectrum Management, Russia</w:t>
      </w:r>
      <w:r w:rsidR="00F24E2E">
        <w:rPr>
          <w:lang w:bidi="en-US"/>
        </w:rPr>
        <w:t>.</w:t>
      </w:r>
    </w:p>
    <w:p w14:paraId="7B8111AF" w14:textId="37342C71" w:rsidR="00362E08" w:rsidRDefault="006D7EC2" w:rsidP="002A74C8">
      <w:pPr>
        <w:jc w:val="both"/>
        <w:rPr>
          <w:b/>
          <w:lang w:bidi="en-US"/>
        </w:rPr>
      </w:pPr>
      <w:r w:rsidRPr="00593CBF">
        <w:rPr>
          <w:b/>
          <w:lang w:bidi="en-US"/>
        </w:rPr>
        <w:t>Key points</w:t>
      </w:r>
    </w:p>
    <w:p w14:paraId="5D07CE3E" w14:textId="450644F0" w:rsidR="00487A86" w:rsidRDefault="00487A86" w:rsidP="00487A86">
      <w:pPr>
        <w:pStyle w:val="ListParagraph"/>
        <w:numPr>
          <w:ilvl w:val="0"/>
          <w:numId w:val="25"/>
        </w:numPr>
        <w:jc w:val="both"/>
        <w:rPr>
          <w:lang w:bidi="en-US"/>
        </w:rPr>
      </w:pPr>
      <w:r>
        <w:rPr>
          <w:lang w:bidi="en-US"/>
        </w:rPr>
        <w:t xml:space="preserve">Having specific objectives and a long-term vision of 5G in Hungary and in the region provides insights on the directions to take. The </w:t>
      </w:r>
      <w:hyperlink r:id="rId33" w:history="1">
        <w:r w:rsidRPr="00986CE7">
          <w:rPr>
            <w:rStyle w:val="Hyperlink"/>
            <w:lang w:bidi="en-US"/>
          </w:rPr>
          <w:t>National Roadmap</w:t>
        </w:r>
      </w:hyperlink>
      <w:r>
        <w:rPr>
          <w:lang w:bidi="en-US"/>
        </w:rPr>
        <w:t xml:space="preserve"> from 2017 is such an example—it addressed the future of digital broadcasting and mobile broadband frequency use options in terms of spectrum allocation. This document also included major terrestrial transport paths, EU Rail corridors, as well as 5G auction plans.</w:t>
      </w:r>
    </w:p>
    <w:p w14:paraId="0F8005C1" w14:textId="53181CA2" w:rsidR="00487A86" w:rsidRDefault="00487A86" w:rsidP="00E912FD">
      <w:pPr>
        <w:pStyle w:val="ListParagraph"/>
        <w:numPr>
          <w:ilvl w:val="0"/>
          <w:numId w:val="25"/>
        </w:numPr>
        <w:jc w:val="both"/>
        <w:rPr>
          <w:lang w:bidi="en-US"/>
        </w:rPr>
      </w:pPr>
      <w:r w:rsidRPr="00690CAC">
        <w:rPr>
          <w:lang w:bidi="en-US"/>
        </w:rPr>
        <w:t xml:space="preserve">Hungary has three bands which belong to the 5Gs, and the 700 </w:t>
      </w:r>
      <w:r w:rsidR="00690CAC">
        <w:rPr>
          <w:lang w:bidi="en-US"/>
        </w:rPr>
        <w:t>MHz</w:t>
      </w:r>
      <w:r w:rsidRPr="00690CAC">
        <w:rPr>
          <w:lang w:bidi="en-US"/>
        </w:rPr>
        <w:t xml:space="preserve">, the 2100 </w:t>
      </w:r>
      <w:r w:rsidR="00832EC0">
        <w:rPr>
          <w:lang w:bidi="en-US"/>
        </w:rPr>
        <w:t xml:space="preserve">and </w:t>
      </w:r>
      <w:r w:rsidRPr="00690CAC">
        <w:rPr>
          <w:lang w:bidi="en-US"/>
        </w:rPr>
        <w:t>2600</w:t>
      </w:r>
      <w:r w:rsidR="00832EC0">
        <w:rPr>
          <w:lang w:bidi="en-US"/>
        </w:rPr>
        <w:t xml:space="preserve"> MHz</w:t>
      </w:r>
      <w:r w:rsidRPr="00690CAC">
        <w:rPr>
          <w:lang w:bidi="en-US"/>
        </w:rPr>
        <w:t xml:space="preserve">, and 3600 </w:t>
      </w:r>
      <w:r w:rsidR="00CF1870">
        <w:rPr>
          <w:lang w:bidi="en-US"/>
        </w:rPr>
        <w:t>MHz.</w:t>
      </w:r>
      <w:r w:rsidRPr="00690CAC">
        <w:rPr>
          <w:lang w:bidi="en-US"/>
        </w:rPr>
        <w:t xml:space="preserve"> </w:t>
      </w:r>
      <w:r w:rsidR="006D3C1A">
        <w:rPr>
          <w:lang w:bidi="en-US"/>
        </w:rPr>
        <w:t>T</w:t>
      </w:r>
      <w:r w:rsidRPr="00690CAC">
        <w:rPr>
          <w:lang w:bidi="en-US"/>
        </w:rPr>
        <w:t xml:space="preserve">he 2,600 </w:t>
      </w:r>
      <w:r w:rsidR="00762796">
        <w:rPr>
          <w:lang w:bidi="en-US"/>
        </w:rPr>
        <w:t>MHz</w:t>
      </w:r>
      <w:r w:rsidRPr="00690CAC">
        <w:rPr>
          <w:lang w:bidi="en-US"/>
        </w:rPr>
        <w:t xml:space="preserve"> band was unsold because the operators generally</w:t>
      </w:r>
      <w:r w:rsidR="00C60890">
        <w:rPr>
          <w:lang w:bidi="en-US"/>
        </w:rPr>
        <w:t xml:space="preserve"> use</w:t>
      </w:r>
      <w:r w:rsidRPr="00690CAC">
        <w:rPr>
          <w:lang w:bidi="en-US"/>
        </w:rPr>
        <w:t xml:space="preserve"> FDD blocks in this band. </w:t>
      </w:r>
      <w:r w:rsidR="00E912FD">
        <w:rPr>
          <w:lang w:bidi="en-US"/>
        </w:rPr>
        <w:t xml:space="preserve">But </w:t>
      </w:r>
      <w:r w:rsidRPr="00690CAC">
        <w:rPr>
          <w:lang w:bidi="en-US"/>
        </w:rPr>
        <w:t xml:space="preserve">3600 </w:t>
      </w:r>
      <w:r w:rsidR="00762796">
        <w:rPr>
          <w:lang w:bidi="en-US"/>
        </w:rPr>
        <w:t>MHz</w:t>
      </w:r>
      <w:r w:rsidRPr="00690CAC">
        <w:rPr>
          <w:lang w:bidi="en-US"/>
        </w:rPr>
        <w:t xml:space="preserve"> band</w:t>
      </w:r>
      <w:r w:rsidR="00E912FD">
        <w:rPr>
          <w:lang w:bidi="en-US"/>
        </w:rPr>
        <w:t xml:space="preserve"> and the other bands were sold and will ensure deployment of </w:t>
      </w:r>
      <w:r w:rsidRPr="00690CAC">
        <w:rPr>
          <w:lang w:bidi="en-US"/>
        </w:rPr>
        <w:t>5G</w:t>
      </w:r>
      <w:r w:rsidR="00E912FD">
        <w:rPr>
          <w:lang w:bidi="en-US"/>
        </w:rPr>
        <w:t xml:space="preserve"> in Hungary.</w:t>
      </w:r>
    </w:p>
    <w:p w14:paraId="17F4139D" w14:textId="0E7C6139" w:rsidR="00E912FD" w:rsidRDefault="00E912FD" w:rsidP="00E912FD">
      <w:pPr>
        <w:pStyle w:val="ListParagraph"/>
        <w:numPr>
          <w:ilvl w:val="0"/>
          <w:numId w:val="25"/>
        </w:numPr>
        <w:jc w:val="both"/>
        <w:rPr>
          <w:lang w:bidi="en-US"/>
        </w:rPr>
      </w:pPr>
      <w:r>
        <w:rPr>
          <w:lang w:bidi="en-US"/>
        </w:rPr>
        <w:t xml:space="preserve">Based on the auction </w:t>
      </w:r>
      <w:r w:rsidR="00257515">
        <w:rPr>
          <w:lang w:bidi="en-US"/>
        </w:rPr>
        <w:t>network case groups have been launched</w:t>
      </w:r>
      <w:r w:rsidR="00FB76FB">
        <w:rPr>
          <w:lang w:bidi="en-US"/>
        </w:rPr>
        <w:t xml:space="preserve"> on i) rail traffic, ii) road traffic, iii) coverage of </w:t>
      </w:r>
      <w:r w:rsidR="0008022B">
        <w:rPr>
          <w:lang w:bidi="en-US"/>
        </w:rPr>
        <w:t xml:space="preserve">the </w:t>
      </w:r>
      <w:r w:rsidR="00FB76FB">
        <w:rPr>
          <w:lang w:bidi="en-US"/>
        </w:rPr>
        <w:t>population in cities and towns, iv)</w:t>
      </w:r>
      <w:r w:rsidR="00257515">
        <w:rPr>
          <w:lang w:bidi="en-US"/>
        </w:rPr>
        <w:t xml:space="preserve"> </w:t>
      </w:r>
      <w:r w:rsidR="00B10FB3">
        <w:rPr>
          <w:lang w:bidi="en-US"/>
        </w:rPr>
        <w:t>tourism and v) vertically integrated sectors</w:t>
      </w:r>
      <w:r w:rsidR="00257515">
        <w:rPr>
          <w:lang w:bidi="en-US"/>
        </w:rPr>
        <w:t>. These include coverage obligation</w:t>
      </w:r>
      <w:r w:rsidR="009B0F0C">
        <w:rPr>
          <w:lang w:bidi="en-US"/>
        </w:rPr>
        <w:t>s and specific deadlines.</w:t>
      </w:r>
      <w:r w:rsidR="00FF1240">
        <w:rPr>
          <w:lang w:bidi="en-US"/>
        </w:rPr>
        <w:t xml:space="preserve"> Within this framework there will be a 50% reduction in fees over a </w:t>
      </w:r>
      <w:r w:rsidR="0000445B">
        <w:rPr>
          <w:lang w:bidi="en-US"/>
        </w:rPr>
        <w:t>ten-</w:t>
      </w:r>
      <w:r w:rsidR="00FF1240">
        <w:rPr>
          <w:lang w:bidi="en-US"/>
        </w:rPr>
        <w:t>year period.</w:t>
      </w:r>
    </w:p>
    <w:p w14:paraId="25D16BC5" w14:textId="54AA91F6" w:rsidR="008D0BDE" w:rsidRDefault="008D0BDE" w:rsidP="00E912FD">
      <w:pPr>
        <w:pStyle w:val="ListParagraph"/>
        <w:numPr>
          <w:ilvl w:val="0"/>
          <w:numId w:val="25"/>
        </w:numPr>
        <w:jc w:val="both"/>
        <w:rPr>
          <w:lang w:bidi="en-US"/>
        </w:rPr>
      </w:pPr>
      <w:r>
        <w:rPr>
          <w:lang w:bidi="en-US"/>
        </w:rPr>
        <w:t>In this context</w:t>
      </w:r>
      <w:r w:rsidR="008D3CEF">
        <w:rPr>
          <w:lang w:bidi="en-US"/>
        </w:rPr>
        <w:t xml:space="preserve"> all applicants are treated equally</w:t>
      </w:r>
      <w:r w:rsidR="0008022B">
        <w:rPr>
          <w:lang w:bidi="en-US"/>
        </w:rPr>
        <w:t>,</w:t>
      </w:r>
      <w:r w:rsidR="008D3CEF">
        <w:rPr>
          <w:lang w:bidi="en-US"/>
        </w:rPr>
        <w:t xml:space="preserve"> and the frequencies are obtainable through this procedure </w:t>
      </w:r>
      <w:r w:rsidR="005D04C3">
        <w:rPr>
          <w:lang w:bidi="en-US"/>
        </w:rPr>
        <w:t>up to September 2034. Refarming is possible on a voluntary base, through agreement between MNO’s or by NMHH approval</w:t>
      </w:r>
      <w:r w:rsidR="007926F7">
        <w:rPr>
          <w:lang w:bidi="en-US"/>
        </w:rPr>
        <w:t>.</w:t>
      </w:r>
    </w:p>
    <w:p w14:paraId="672AFFB5" w14:textId="67FEAD6D" w:rsidR="00487A86" w:rsidRDefault="00487A86" w:rsidP="00C53BAD">
      <w:pPr>
        <w:pStyle w:val="ListParagraph"/>
        <w:numPr>
          <w:ilvl w:val="0"/>
          <w:numId w:val="21"/>
        </w:numPr>
        <w:jc w:val="both"/>
        <w:rPr>
          <w:lang w:bidi="en-US"/>
        </w:rPr>
      </w:pPr>
      <w:r>
        <w:rPr>
          <w:lang w:bidi="en-US"/>
        </w:rPr>
        <w:t>The Republic of Moldova is currently developing the Spectrum Management program</w:t>
      </w:r>
      <w:r w:rsidR="00C67B03">
        <w:rPr>
          <w:lang w:bidi="en-US"/>
        </w:rPr>
        <w:t>me</w:t>
      </w:r>
      <w:r>
        <w:rPr>
          <w:lang w:bidi="en-US"/>
        </w:rPr>
        <w:t xml:space="preserve"> for 2021-25, </w:t>
      </w:r>
      <w:r w:rsidR="0074586B">
        <w:rPr>
          <w:lang w:bidi="en-US"/>
        </w:rPr>
        <w:t xml:space="preserve">building upon the previous </w:t>
      </w:r>
      <w:r>
        <w:rPr>
          <w:lang w:bidi="en-US"/>
        </w:rPr>
        <w:t xml:space="preserve">2013-2020 </w:t>
      </w:r>
      <w:r w:rsidR="0074586B">
        <w:rPr>
          <w:lang w:bidi="en-US"/>
        </w:rPr>
        <w:t xml:space="preserve">programme. </w:t>
      </w:r>
      <w:r>
        <w:rPr>
          <w:lang w:bidi="en-US"/>
        </w:rPr>
        <w:t>This program recognizes the need to harness the available radio spectrum resources as well as the need to continue the application of best practice with reference to the implementation of the EU's Multiannual Policy Program in the field of radio spectrum (Radio Spectrum Policy Program-RSPP, Decision 243/2012 / EU of 14.03.2012); thus, ensuring the possibility of implementing 5G mobile broadband communications services.</w:t>
      </w:r>
    </w:p>
    <w:p w14:paraId="6E453169" w14:textId="77777777" w:rsidR="00DD6E61" w:rsidRDefault="00487A86" w:rsidP="00C53BAD">
      <w:pPr>
        <w:pStyle w:val="ListParagraph"/>
        <w:numPr>
          <w:ilvl w:val="0"/>
          <w:numId w:val="21"/>
        </w:numPr>
        <w:jc w:val="both"/>
        <w:rPr>
          <w:lang w:bidi="en-US"/>
        </w:rPr>
      </w:pPr>
      <w:r>
        <w:rPr>
          <w:lang w:bidi="en-US"/>
        </w:rPr>
        <w:t>The main focus of the Spectrum Management Program is on frequency bands identified for IMT in the ITU Radio Regulations, particularly designated in Europe for early 5G implementation. Targeted bands are the following: 700 MHz, 3600 MHz, 26 GHz, and also 1500 MHz (L band) and 2300 MHz.  The program also targets available spectrum resources from the 450MHz, E900, 2100 MHz and 2600 MHz bands.</w:t>
      </w:r>
    </w:p>
    <w:p w14:paraId="77A0C2E1" w14:textId="76186C25" w:rsidR="00487A86" w:rsidRDefault="00487A86" w:rsidP="00C53BAD">
      <w:pPr>
        <w:pStyle w:val="ListParagraph"/>
        <w:numPr>
          <w:ilvl w:val="0"/>
          <w:numId w:val="21"/>
        </w:numPr>
        <w:jc w:val="both"/>
        <w:rPr>
          <w:lang w:bidi="en-US"/>
        </w:rPr>
      </w:pPr>
      <w:r>
        <w:rPr>
          <w:lang w:bidi="en-US"/>
        </w:rPr>
        <w:t xml:space="preserve">The program has two main stages: 1st stage: consolidation of the current networks </w:t>
      </w:r>
      <w:r w:rsidR="00E17A71">
        <w:rPr>
          <w:lang w:bidi="en-US"/>
        </w:rPr>
        <w:t>(</w:t>
      </w:r>
      <w:r>
        <w:rPr>
          <w:lang w:bidi="en-US"/>
        </w:rPr>
        <w:t>2021-2022 years</w:t>
      </w:r>
      <w:r w:rsidR="00E17A71">
        <w:rPr>
          <w:lang w:bidi="en-US"/>
        </w:rPr>
        <w:t>)</w:t>
      </w:r>
      <w:r>
        <w:rPr>
          <w:lang w:bidi="en-US"/>
        </w:rPr>
        <w:t xml:space="preserve">, some </w:t>
      </w:r>
      <w:r w:rsidR="00E17A71">
        <w:rPr>
          <w:lang w:bidi="en-US"/>
        </w:rPr>
        <w:t>reframing</w:t>
      </w:r>
      <w:r>
        <w:rPr>
          <w:lang w:bidi="en-US"/>
        </w:rPr>
        <w:t xml:space="preserve"> and consolidation activities on the current bands and technologies;  2nd stage: </w:t>
      </w:r>
      <w:r w:rsidR="00E17A71">
        <w:rPr>
          <w:lang w:bidi="en-US"/>
        </w:rPr>
        <w:t>(</w:t>
      </w:r>
      <w:r>
        <w:rPr>
          <w:lang w:bidi="en-US"/>
        </w:rPr>
        <w:t>2022-2025 years</w:t>
      </w:r>
      <w:r w:rsidR="00E17A71">
        <w:rPr>
          <w:lang w:bidi="en-US"/>
        </w:rPr>
        <w:t>)</w:t>
      </w:r>
      <w:r>
        <w:rPr>
          <w:lang w:bidi="en-US"/>
        </w:rPr>
        <w:t>, creation of conditions and enabling the environment for implementation of 5G networks.</w:t>
      </w:r>
    </w:p>
    <w:p w14:paraId="332E4FB5" w14:textId="76B0C35A" w:rsidR="00D268D9" w:rsidRDefault="00487A86" w:rsidP="00172EF5">
      <w:pPr>
        <w:pStyle w:val="ListParagraph"/>
        <w:numPr>
          <w:ilvl w:val="0"/>
          <w:numId w:val="21"/>
        </w:numPr>
        <w:jc w:val="both"/>
        <w:rPr>
          <w:lang w:bidi="en-US"/>
        </w:rPr>
      </w:pPr>
      <w:r>
        <w:rPr>
          <w:lang w:bidi="en-US"/>
        </w:rPr>
        <w:t xml:space="preserve">The program’s major objectives in the long run </w:t>
      </w:r>
      <w:r w:rsidR="005E5488">
        <w:rPr>
          <w:lang w:bidi="en-US"/>
        </w:rPr>
        <w:t>are</w:t>
      </w:r>
      <w:r>
        <w:rPr>
          <w:lang w:bidi="en-US"/>
        </w:rPr>
        <w:t xml:space="preserve"> to 1) make radio spectrum resources available in amounts capable of meeting the market demand; 2) to achieve predictability of the</w:t>
      </w:r>
      <w:r w:rsidR="001E22A7">
        <w:rPr>
          <w:lang w:bidi="en-US"/>
        </w:rPr>
        <w:t xml:space="preserve"> spectrum management</w:t>
      </w:r>
      <w:r>
        <w:rPr>
          <w:lang w:bidi="en-US"/>
        </w:rPr>
        <w:t xml:space="preserve"> regulatory </w:t>
      </w:r>
      <w:r w:rsidR="001E22A7">
        <w:rPr>
          <w:lang w:bidi="en-US"/>
        </w:rPr>
        <w:t>environment</w:t>
      </w:r>
      <w:r>
        <w:rPr>
          <w:lang w:bidi="en-US"/>
        </w:rPr>
        <w:t>; 3) to attract efficient investments in the national radio communications infrastructure; 4) to create the legal framework for a sustainable development of terrestrial mobile electronic broadband communications and other types of communications for the years 2021-2025; 5) to guarantee technological neutrality and acceleration of the implementation of new technologies and services</w:t>
      </w:r>
      <w:r w:rsidR="00D53BC4">
        <w:rPr>
          <w:lang w:bidi="en-US"/>
        </w:rPr>
        <w:t xml:space="preserve"> facilitating market competition</w:t>
      </w:r>
      <w:r>
        <w:rPr>
          <w:lang w:bidi="en-US"/>
        </w:rPr>
        <w:t>; 6) to promote increased use of broadband Internet access services, including in rural areas; 7) and substantially reduce the digital divide between urban and rural areas.</w:t>
      </w:r>
    </w:p>
    <w:p w14:paraId="300EC964" w14:textId="59926C37" w:rsidR="00D268D9" w:rsidRDefault="00D268D9" w:rsidP="00D268D9">
      <w:pPr>
        <w:pStyle w:val="ListParagraph"/>
        <w:numPr>
          <w:ilvl w:val="0"/>
          <w:numId w:val="21"/>
        </w:numPr>
        <w:jc w:val="both"/>
        <w:rPr>
          <w:lang w:bidi="en-US"/>
        </w:rPr>
      </w:pPr>
      <w:r>
        <w:rPr>
          <w:lang w:bidi="en-US"/>
        </w:rPr>
        <w:t>Spectrum is all about the use</w:t>
      </w:r>
      <w:r w:rsidR="005578BA">
        <w:rPr>
          <w:lang w:bidi="en-US"/>
        </w:rPr>
        <w:t xml:space="preserve"> </w:t>
      </w:r>
      <w:r>
        <w:rPr>
          <w:lang w:bidi="en-US"/>
        </w:rPr>
        <w:t xml:space="preserve">and getting the greatest value from that. In the UK, there is a legal duty to ensure the optimal use of the radio spectrum </w:t>
      </w:r>
      <w:r w:rsidR="00D700BC">
        <w:rPr>
          <w:lang w:bidi="en-US"/>
        </w:rPr>
        <w:t xml:space="preserve">with the </w:t>
      </w:r>
      <w:r>
        <w:rPr>
          <w:lang w:bidi="en-US"/>
        </w:rPr>
        <w:t>ultimate aim further</w:t>
      </w:r>
      <w:r w:rsidR="00D700BC">
        <w:rPr>
          <w:lang w:bidi="en-US"/>
        </w:rPr>
        <w:t>ing</w:t>
      </w:r>
      <w:r>
        <w:rPr>
          <w:lang w:bidi="en-US"/>
        </w:rPr>
        <w:t xml:space="preserve"> the interests of citizens and consumers in the UK to enrich communications.  </w:t>
      </w:r>
    </w:p>
    <w:p w14:paraId="2AAF525C" w14:textId="1F87DC86" w:rsidR="009A1CC5" w:rsidRDefault="009A1CC5" w:rsidP="00D268D9">
      <w:pPr>
        <w:pStyle w:val="ListParagraph"/>
        <w:numPr>
          <w:ilvl w:val="0"/>
          <w:numId w:val="21"/>
        </w:numPr>
        <w:jc w:val="both"/>
        <w:rPr>
          <w:lang w:bidi="en-US"/>
        </w:rPr>
      </w:pPr>
      <w:r>
        <w:rPr>
          <w:lang w:bidi="en-US"/>
        </w:rPr>
        <w:t>Spectrum allocation in the UK</w:t>
      </w:r>
      <w:r w:rsidR="0025025E">
        <w:rPr>
          <w:lang w:bidi="en-US"/>
        </w:rPr>
        <w:t xml:space="preserve"> depends on </w:t>
      </w:r>
      <w:r w:rsidR="0025025E" w:rsidRPr="0025025E">
        <w:rPr>
          <w:lang w:bidi="en-US"/>
        </w:rPr>
        <w:t>what is the geographic use of it, whether it localized, whether it national, whether it indoor or outdoor and then also the economic conditions of whether demand will exceed supply, nationally or in particular locations</w:t>
      </w:r>
      <w:r w:rsidR="0025025E">
        <w:rPr>
          <w:lang w:bidi="en-US"/>
        </w:rPr>
        <w:t>.</w:t>
      </w:r>
      <w:r w:rsidR="0061338B">
        <w:rPr>
          <w:lang w:bidi="en-US"/>
        </w:rPr>
        <w:t xml:space="preserve"> With these considerations</w:t>
      </w:r>
      <w:r w:rsidR="004E4580">
        <w:rPr>
          <w:lang w:bidi="en-US"/>
        </w:rPr>
        <w:t>,</w:t>
      </w:r>
      <w:r w:rsidR="0061338B">
        <w:rPr>
          <w:lang w:bidi="en-US"/>
        </w:rPr>
        <w:t xml:space="preserve"> it </w:t>
      </w:r>
      <w:r w:rsidR="004E4580">
        <w:rPr>
          <w:lang w:bidi="en-US"/>
        </w:rPr>
        <w:t>is</w:t>
      </w:r>
      <w:r w:rsidR="00654BCC">
        <w:rPr>
          <w:lang w:bidi="en-US"/>
        </w:rPr>
        <w:t xml:space="preserve"> </w:t>
      </w:r>
      <w:r w:rsidR="0061338B">
        <w:rPr>
          <w:lang w:bidi="en-US"/>
        </w:rPr>
        <w:t xml:space="preserve">a </w:t>
      </w:r>
      <w:r w:rsidR="0061338B" w:rsidRPr="0061338B">
        <w:rPr>
          <w:lang w:bidi="en-US"/>
        </w:rPr>
        <w:t>licensing regime that</w:t>
      </w:r>
      <w:r w:rsidR="00DD1D97">
        <w:rPr>
          <w:lang w:bidi="en-US"/>
        </w:rPr>
        <w:t xml:space="preserve"> is</w:t>
      </w:r>
      <w:r w:rsidR="0061338B" w:rsidRPr="0061338B">
        <w:rPr>
          <w:lang w:bidi="en-US"/>
        </w:rPr>
        <w:t xml:space="preserve"> appropriate</w:t>
      </w:r>
      <w:r w:rsidR="0061338B">
        <w:rPr>
          <w:lang w:bidi="en-US"/>
        </w:rPr>
        <w:t xml:space="preserve"> </w:t>
      </w:r>
      <w:r w:rsidR="004E4580">
        <w:rPr>
          <w:lang w:bidi="en-US"/>
        </w:rPr>
        <w:t xml:space="preserve">and </w:t>
      </w:r>
      <w:r w:rsidR="0061338B">
        <w:rPr>
          <w:lang w:bidi="en-US"/>
        </w:rPr>
        <w:t>can be derived.</w:t>
      </w:r>
    </w:p>
    <w:p w14:paraId="367BE398" w14:textId="4CE058B0" w:rsidR="008A2BD5" w:rsidRDefault="008A2BD5" w:rsidP="00D669B4">
      <w:pPr>
        <w:pStyle w:val="ListParagraph"/>
        <w:numPr>
          <w:ilvl w:val="0"/>
          <w:numId w:val="21"/>
        </w:numPr>
        <w:jc w:val="both"/>
        <w:rPr>
          <w:lang w:bidi="en-US"/>
        </w:rPr>
      </w:pPr>
      <w:r>
        <w:rPr>
          <w:lang w:bidi="en-US"/>
        </w:rPr>
        <w:t xml:space="preserve">5G has some </w:t>
      </w:r>
      <w:r w:rsidR="00DD1D97">
        <w:rPr>
          <w:lang w:bidi="en-US"/>
        </w:rPr>
        <w:t>particular requirements</w:t>
      </w:r>
      <w:r>
        <w:rPr>
          <w:lang w:bidi="en-US"/>
        </w:rPr>
        <w:t xml:space="preserve"> both technical and in term of deployment requirements</w:t>
      </w:r>
      <w:r w:rsidR="00D669B4">
        <w:rPr>
          <w:lang w:bidi="en-US"/>
        </w:rPr>
        <w:t>, since 5</w:t>
      </w:r>
      <w:r>
        <w:rPr>
          <w:lang w:bidi="en-US"/>
        </w:rPr>
        <w:t>G is a mixture of frequenc</w:t>
      </w:r>
      <w:r w:rsidR="00D669B4">
        <w:rPr>
          <w:lang w:bidi="en-US"/>
        </w:rPr>
        <w:t xml:space="preserve">y bands used </w:t>
      </w:r>
      <w:r>
        <w:rPr>
          <w:lang w:bidi="en-US"/>
        </w:rPr>
        <w:t>for different applications</w:t>
      </w:r>
      <w:r w:rsidR="00D669B4">
        <w:rPr>
          <w:lang w:bidi="en-US"/>
        </w:rPr>
        <w:t>.</w:t>
      </w:r>
      <w:r w:rsidR="00B77089" w:rsidRPr="00B77089">
        <w:t xml:space="preserve"> </w:t>
      </w:r>
      <w:r w:rsidR="00B77089">
        <w:t xml:space="preserve">Therefore, </w:t>
      </w:r>
      <w:r w:rsidR="00B77089" w:rsidRPr="00B77089">
        <w:rPr>
          <w:lang w:bidi="en-US"/>
        </w:rPr>
        <w:t>each band</w:t>
      </w:r>
      <w:r w:rsidR="00B77089">
        <w:rPr>
          <w:lang w:bidi="en-US"/>
        </w:rPr>
        <w:t xml:space="preserve"> requires </w:t>
      </w:r>
      <w:r w:rsidR="00B77089" w:rsidRPr="00B77089">
        <w:rPr>
          <w:lang w:bidi="en-US"/>
        </w:rPr>
        <w:t xml:space="preserve">to think about what </w:t>
      </w:r>
      <w:r w:rsidR="00DD1D97">
        <w:rPr>
          <w:lang w:bidi="en-US"/>
        </w:rPr>
        <w:t xml:space="preserve">it </w:t>
      </w:r>
      <w:r w:rsidR="00B77089" w:rsidRPr="00B77089">
        <w:rPr>
          <w:lang w:bidi="en-US"/>
        </w:rPr>
        <w:t>could be used for and what might that mean for licensing</w:t>
      </w:r>
      <w:r w:rsidR="00DD1D97">
        <w:rPr>
          <w:lang w:bidi="en-US"/>
        </w:rPr>
        <w:t>.</w:t>
      </w:r>
    </w:p>
    <w:p w14:paraId="22AD40C0" w14:textId="77777777" w:rsidR="00840E63" w:rsidRDefault="00840E63" w:rsidP="00840E63">
      <w:pPr>
        <w:pStyle w:val="ListParagraph"/>
        <w:numPr>
          <w:ilvl w:val="0"/>
          <w:numId w:val="21"/>
        </w:numPr>
        <w:jc w:val="both"/>
        <w:rPr>
          <w:lang w:bidi="en-US"/>
        </w:rPr>
      </w:pPr>
      <w:r>
        <w:rPr>
          <w:lang w:bidi="en-US"/>
        </w:rPr>
        <w:t xml:space="preserve">There are a number of bands that have been awarded particularly in the lower and mid bands for mobile services.  700 MHz (low frequency cells), and 3.6-3.8 GHz are bands being reserved for 5G networks (high frequency cells) for which auctions are being prepared while though there are also some bands that are for shared access 3.8-4.2 GHz. </w:t>
      </w:r>
    </w:p>
    <w:p w14:paraId="6C179640" w14:textId="3C478435" w:rsidR="00C33C37" w:rsidRDefault="005E22A7" w:rsidP="00C33C37">
      <w:pPr>
        <w:pStyle w:val="ListParagraph"/>
        <w:numPr>
          <w:ilvl w:val="0"/>
          <w:numId w:val="21"/>
        </w:numPr>
        <w:jc w:val="both"/>
        <w:rPr>
          <w:lang w:bidi="en-US"/>
        </w:rPr>
      </w:pPr>
      <w:r>
        <w:rPr>
          <w:lang w:bidi="en-US"/>
        </w:rPr>
        <w:t xml:space="preserve">Unlike </w:t>
      </w:r>
      <w:r w:rsidR="00297429" w:rsidRPr="00297429">
        <w:rPr>
          <w:lang w:bidi="en-US"/>
        </w:rPr>
        <w:t>the 2013</w:t>
      </w:r>
      <w:r w:rsidRPr="00297429">
        <w:rPr>
          <w:lang w:bidi="en-US"/>
        </w:rPr>
        <w:t xml:space="preserve"> </w:t>
      </w:r>
      <w:r w:rsidR="00487A86" w:rsidRPr="00297429">
        <w:rPr>
          <w:lang w:bidi="en-US"/>
        </w:rPr>
        <w:t>4G auction</w:t>
      </w:r>
      <w:r w:rsidRPr="00297429">
        <w:rPr>
          <w:lang w:bidi="en-US"/>
        </w:rPr>
        <w:t xml:space="preserve"> which had a </w:t>
      </w:r>
      <w:r w:rsidR="00487A86" w:rsidRPr="00297429">
        <w:rPr>
          <w:lang w:bidi="en-US"/>
        </w:rPr>
        <w:t xml:space="preserve">provider’s obligation to cover 98% of premises through licensing, </w:t>
      </w:r>
      <w:r w:rsidR="00474F16" w:rsidRPr="00297429">
        <w:rPr>
          <w:lang w:bidi="en-US"/>
        </w:rPr>
        <w:t xml:space="preserve">5G auctions will not include coverage obligations as the rural areas will be compensated by a shared rural network agreement with MNOs. So operators will </w:t>
      </w:r>
      <w:r w:rsidR="0085638A" w:rsidRPr="00297429">
        <w:rPr>
          <w:lang w:bidi="en-US"/>
        </w:rPr>
        <w:t xml:space="preserve">need to </w:t>
      </w:r>
      <w:r w:rsidR="00474F16" w:rsidRPr="00297429">
        <w:rPr>
          <w:lang w:bidi="en-US"/>
        </w:rPr>
        <w:t>grant 90% coverage by 2026</w:t>
      </w:r>
      <w:r w:rsidR="006D706F" w:rsidRPr="00297429">
        <w:rPr>
          <w:lang w:bidi="en-US"/>
        </w:rPr>
        <w:t>, and th</w:t>
      </w:r>
      <w:r w:rsidR="00487A86" w:rsidRPr="00297429">
        <w:rPr>
          <w:lang w:bidi="en-US"/>
        </w:rPr>
        <w:t>is</w:t>
      </w:r>
      <w:r w:rsidR="00487A86">
        <w:rPr>
          <w:lang w:bidi="en-US"/>
        </w:rPr>
        <w:t xml:space="preserve"> has now been implemented by licensed conditions in the mobile network operating licenses and OFCOM will be responsible for ensuring those conditions are complied with. </w:t>
      </w:r>
    </w:p>
    <w:p w14:paraId="3B277904" w14:textId="6FE05EFF" w:rsidR="00487A86" w:rsidRDefault="00C33C37" w:rsidP="00D119D2">
      <w:pPr>
        <w:pStyle w:val="ListParagraph"/>
        <w:numPr>
          <w:ilvl w:val="0"/>
          <w:numId w:val="22"/>
        </w:numPr>
        <w:jc w:val="both"/>
        <w:rPr>
          <w:lang w:bidi="en-US"/>
        </w:rPr>
      </w:pPr>
      <w:r>
        <w:rPr>
          <w:lang w:bidi="en-US"/>
        </w:rPr>
        <w:t>In the context of new verticals</w:t>
      </w:r>
      <w:r w:rsidR="00487A86">
        <w:rPr>
          <w:lang w:bidi="en-US"/>
        </w:rPr>
        <w:t xml:space="preserve"> that could benefit from the use of 5G,</w:t>
      </w:r>
      <w:r w:rsidRPr="00C33C37">
        <w:t xml:space="preserve"> </w:t>
      </w:r>
      <w:r>
        <w:rPr>
          <w:lang w:bidi="en-US"/>
        </w:rPr>
        <w:t>OFCOM has n</w:t>
      </w:r>
      <w:r w:rsidRPr="00C33C37">
        <w:rPr>
          <w:lang w:bidi="en-US"/>
        </w:rPr>
        <w:t xml:space="preserve">ow </w:t>
      </w:r>
      <w:r w:rsidR="00297429" w:rsidRPr="00C33C37">
        <w:rPr>
          <w:lang w:bidi="en-US"/>
        </w:rPr>
        <w:t>issue</w:t>
      </w:r>
      <w:r w:rsidR="00297429">
        <w:rPr>
          <w:lang w:bidi="en-US"/>
        </w:rPr>
        <w:t>d</w:t>
      </w:r>
      <w:r w:rsidRPr="00C33C37">
        <w:rPr>
          <w:lang w:bidi="en-US"/>
        </w:rPr>
        <w:t xml:space="preserve"> shared access licenses</w:t>
      </w:r>
      <w:r w:rsidR="00D119D2">
        <w:rPr>
          <w:lang w:bidi="en-US"/>
        </w:rPr>
        <w:t xml:space="preserve"> that </w:t>
      </w:r>
      <w:r w:rsidRPr="00C33C37">
        <w:rPr>
          <w:lang w:bidi="en-US"/>
        </w:rPr>
        <w:t xml:space="preserve">give people the ability to deploy mobile technology, but on a smaller basis.  </w:t>
      </w:r>
      <w:r w:rsidR="004221CC">
        <w:rPr>
          <w:lang w:bidi="en-US"/>
        </w:rPr>
        <w:t xml:space="preserve">This implies that anyone can request </w:t>
      </w:r>
      <w:r w:rsidR="004221CC" w:rsidRPr="004221CC">
        <w:rPr>
          <w:lang w:bidi="en-US"/>
        </w:rPr>
        <w:t>for access to a band that is owned by a mobile operator and used in a particular location and used for a limited period of three years or potentially longer</w:t>
      </w:r>
      <w:r w:rsidR="004221CC">
        <w:rPr>
          <w:lang w:bidi="en-US"/>
        </w:rPr>
        <w:t>.</w:t>
      </w:r>
    </w:p>
    <w:p w14:paraId="35C2035F" w14:textId="5CCAB315" w:rsidR="00933B27" w:rsidRDefault="00487A86" w:rsidP="00EB61C2">
      <w:pPr>
        <w:pStyle w:val="ListParagraph"/>
        <w:numPr>
          <w:ilvl w:val="0"/>
          <w:numId w:val="22"/>
        </w:numPr>
        <w:jc w:val="both"/>
        <w:rPr>
          <w:lang w:bidi="en-US"/>
        </w:rPr>
      </w:pPr>
      <w:r>
        <w:rPr>
          <w:lang w:bidi="en-US"/>
        </w:rPr>
        <w:t>Vodafone emphasize</w:t>
      </w:r>
      <w:r w:rsidR="00026188">
        <w:rPr>
          <w:lang w:bidi="en-US"/>
        </w:rPr>
        <w:t>s</w:t>
      </w:r>
      <w:r>
        <w:rPr>
          <w:lang w:bidi="en-US"/>
        </w:rPr>
        <w:t xml:space="preserve"> the focus on digital society resilience. The COVID</w:t>
      </w:r>
      <w:r w:rsidRPr="00933B27">
        <w:rPr>
          <w:rFonts w:ascii="Cambria Math" w:hAnsi="Cambria Math" w:cs="Cambria Math"/>
          <w:lang w:bidi="en-US"/>
        </w:rPr>
        <w:t>‑</w:t>
      </w:r>
      <w:r>
        <w:rPr>
          <w:lang w:bidi="en-US"/>
        </w:rPr>
        <w:t xml:space="preserve">19 crisis has confirmed how critical digital networks </w:t>
      </w:r>
      <w:r w:rsidR="005A6348">
        <w:rPr>
          <w:lang w:bidi="en-US"/>
        </w:rPr>
        <w:t xml:space="preserve">in </w:t>
      </w:r>
      <w:r>
        <w:rPr>
          <w:lang w:bidi="en-US"/>
        </w:rPr>
        <w:t>achieving societal goals and improving resilience</w:t>
      </w:r>
      <w:r w:rsidR="0090129B">
        <w:rPr>
          <w:lang w:bidi="en-US"/>
        </w:rPr>
        <w:t xml:space="preserve">. </w:t>
      </w:r>
      <w:r>
        <w:rPr>
          <w:lang w:bidi="en-US"/>
        </w:rPr>
        <w:t>Therefore, digital networks demand investments in the long run. In the past, most investments were carried out by the private sector,</w:t>
      </w:r>
      <w:r w:rsidR="00080C8F">
        <w:rPr>
          <w:lang w:bidi="en-US"/>
        </w:rPr>
        <w:t xml:space="preserve"> but now the Return on Capital Employed is around 5% for the industry</w:t>
      </w:r>
      <w:r>
        <w:rPr>
          <w:lang w:bidi="en-US"/>
        </w:rPr>
        <w:t xml:space="preserve"> which presents as a challenge</w:t>
      </w:r>
      <w:r w:rsidR="005851C5">
        <w:rPr>
          <w:lang w:bidi="en-US"/>
        </w:rPr>
        <w:t>. P</w:t>
      </w:r>
      <w:r>
        <w:rPr>
          <w:lang w:bidi="en-US"/>
        </w:rPr>
        <w:t xml:space="preserve">olicymakers </w:t>
      </w:r>
      <w:r w:rsidR="005851C5">
        <w:rPr>
          <w:lang w:bidi="en-US"/>
        </w:rPr>
        <w:t xml:space="preserve">should be more aware of this </w:t>
      </w:r>
      <w:r>
        <w:rPr>
          <w:lang w:bidi="en-US"/>
        </w:rPr>
        <w:t>to make sure the investments continue</w:t>
      </w:r>
      <w:r w:rsidR="00933B27">
        <w:rPr>
          <w:lang w:bidi="en-US"/>
        </w:rPr>
        <w:t>.</w:t>
      </w:r>
    </w:p>
    <w:p w14:paraId="08794C24" w14:textId="77777777" w:rsidR="002B7769" w:rsidRDefault="00487A86" w:rsidP="00EB61C2">
      <w:pPr>
        <w:pStyle w:val="ListParagraph"/>
        <w:numPr>
          <w:ilvl w:val="0"/>
          <w:numId w:val="22"/>
        </w:numPr>
        <w:jc w:val="both"/>
        <w:rPr>
          <w:lang w:bidi="en-US"/>
        </w:rPr>
      </w:pPr>
      <w:r>
        <w:rPr>
          <w:lang w:bidi="en-US"/>
        </w:rPr>
        <w:t xml:space="preserve">With the best of intentions for the last 25 years, policymakers in Europe have focused on </w:t>
      </w:r>
      <w:r w:rsidR="00AF5DB9">
        <w:rPr>
          <w:lang w:bidi="en-US"/>
        </w:rPr>
        <w:t xml:space="preserve">artificially </w:t>
      </w:r>
      <w:r>
        <w:rPr>
          <w:lang w:bidi="en-US"/>
        </w:rPr>
        <w:t>getting mobile consumers the lowest possible price through the maximum mobile network competition, which is the opposite of what we see in the U.S. and some parts of Asia</w:t>
      </w:r>
      <w:r w:rsidR="00AF5DB9">
        <w:rPr>
          <w:lang w:bidi="en-US"/>
        </w:rPr>
        <w:t>, and this is not sustainable</w:t>
      </w:r>
      <w:r>
        <w:rPr>
          <w:lang w:bidi="en-US"/>
        </w:rPr>
        <w:t xml:space="preserve">. </w:t>
      </w:r>
    </w:p>
    <w:p w14:paraId="40392EAD" w14:textId="29E982D8" w:rsidR="00487A86" w:rsidRDefault="00104C68" w:rsidP="00EB61C2">
      <w:pPr>
        <w:pStyle w:val="ListParagraph"/>
        <w:numPr>
          <w:ilvl w:val="0"/>
          <w:numId w:val="22"/>
        </w:numPr>
        <w:jc w:val="both"/>
        <w:rPr>
          <w:lang w:bidi="en-US"/>
        </w:rPr>
      </w:pPr>
      <w:r>
        <w:rPr>
          <w:lang w:bidi="en-US"/>
        </w:rPr>
        <w:t xml:space="preserve">As </w:t>
      </w:r>
      <w:r w:rsidR="00487A86">
        <w:rPr>
          <w:lang w:bidi="en-US"/>
        </w:rPr>
        <w:t>the average price of</w:t>
      </w:r>
      <w:r w:rsidR="005A6348">
        <w:rPr>
          <w:lang w:bidi="en-US"/>
        </w:rPr>
        <w:t xml:space="preserve"> 5G</w:t>
      </w:r>
      <w:r w:rsidR="00487A86">
        <w:rPr>
          <w:lang w:bidi="en-US"/>
        </w:rPr>
        <w:t xml:space="preserve"> equipment is going up, European operators are caught in this crossfire of the trade dispute between the U</w:t>
      </w:r>
      <w:r w:rsidR="005A6348">
        <w:rPr>
          <w:lang w:bidi="en-US"/>
        </w:rPr>
        <w:t>.</w:t>
      </w:r>
      <w:r w:rsidR="00487A86">
        <w:rPr>
          <w:lang w:bidi="en-US"/>
        </w:rPr>
        <w:t>S</w:t>
      </w:r>
      <w:r w:rsidR="005A6348">
        <w:rPr>
          <w:lang w:bidi="en-US"/>
        </w:rPr>
        <w:t>.</w:t>
      </w:r>
      <w:r w:rsidR="00487A86">
        <w:rPr>
          <w:lang w:bidi="en-US"/>
        </w:rPr>
        <w:t xml:space="preserve"> and China, and some </w:t>
      </w:r>
      <w:r>
        <w:rPr>
          <w:lang w:bidi="en-US"/>
        </w:rPr>
        <w:t xml:space="preserve">vendors </w:t>
      </w:r>
      <w:r w:rsidR="00487A86">
        <w:rPr>
          <w:lang w:bidi="en-US"/>
        </w:rPr>
        <w:t xml:space="preserve">become out of reach. </w:t>
      </w:r>
      <w:r w:rsidR="009B3C42">
        <w:rPr>
          <w:lang w:bidi="en-US"/>
        </w:rPr>
        <w:t xml:space="preserve">This will be </w:t>
      </w:r>
      <w:r w:rsidR="000E7583">
        <w:rPr>
          <w:lang w:bidi="en-US"/>
        </w:rPr>
        <w:t xml:space="preserve">further </w:t>
      </w:r>
      <w:r w:rsidR="009B3C42">
        <w:rPr>
          <w:lang w:bidi="en-US"/>
        </w:rPr>
        <w:t>exacerbated by</w:t>
      </w:r>
      <w:r w:rsidR="000E7583">
        <w:rPr>
          <w:lang w:bidi="en-US"/>
        </w:rPr>
        <w:t xml:space="preserve"> the COVID crisis</w:t>
      </w:r>
      <w:r w:rsidR="00FB6135">
        <w:rPr>
          <w:lang w:bidi="en-US"/>
        </w:rPr>
        <w:t>.</w:t>
      </w:r>
    </w:p>
    <w:p w14:paraId="20B73FA6" w14:textId="2506AEDE" w:rsidR="002B7769" w:rsidRDefault="00D70FFD" w:rsidP="00EB61C2">
      <w:pPr>
        <w:pStyle w:val="ListParagraph"/>
        <w:numPr>
          <w:ilvl w:val="0"/>
          <w:numId w:val="22"/>
        </w:numPr>
        <w:jc w:val="both"/>
        <w:rPr>
          <w:lang w:bidi="en-US"/>
        </w:rPr>
      </w:pPr>
      <w:r>
        <w:rPr>
          <w:lang w:bidi="en-US"/>
        </w:rPr>
        <w:t>In this context</w:t>
      </w:r>
      <w:r w:rsidR="00C254D7">
        <w:rPr>
          <w:lang w:bidi="en-US"/>
        </w:rPr>
        <w:t>, and after 35 years of privatization,</w:t>
      </w:r>
      <w:r>
        <w:rPr>
          <w:lang w:bidi="en-US"/>
        </w:rPr>
        <w:t xml:space="preserve"> policymakers</w:t>
      </w:r>
      <w:r w:rsidR="005A6348">
        <w:rPr>
          <w:lang w:bidi="en-US"/>
        </w:rPr>
        <w:t xml:space="preserve"> increasingly recognize that </w:t>
      </w:r>
      <w:r>
        <w:rPr>
          <w:lang w:bidi="en-US"/>
        </w:rPr>
        <w:t>there is an investment gap and are starting to address it</w:t>
      </w:r>
      <w:r w:rsidR="004D0DC2">
        <w:rPr>
          <w:lang w:bidi="en-US"/>
        </w:rPr>
        <w:t>, especially with investment in passive infrastructure (e.g. Germany).</w:t>
      </w:r>
    </w:p>
    <w:p w14:paraId="7799FD19" w14:textId="76BD540A" w:rsidR="00487A86" w:rsidRDefault="001E125F" w:rsidP="00AE2E80">
      <w:pPr>
        <w:pStyle w:val="ListParagraph"/>
        <w:numPr>
          <w:ilvl w:val="0"/>
          <w:numId w:val="22"/>
        </w:numPr>
        <w:jc w:val="both"/>
        <w:rPr>
          <w:lang w:bidi="en-US"/>
        </w:rPr>
      </w:pPr>
      <w:r>
        <w:rPr>
          <w:lang w:bidi="en-US"/>
        </w:rPr>
        <w:t xml:space="preserve">Approaches to </w:t>
      </w:r>
      <w:r w:rsidR="005A6348">
        <w:rPr>
          <w:lang w:bidi="en-US"/>
        </w:rPr>
        <w:t>th</w:t>
      </w:r>
      <w:r w:rsidR="00100099">
        <w:rPr>
          <w:lang w:bidi="en-US"/>
        </w:rPr>
        <w:t>e</w:t>
      </w:r>
      <w:r>
        <w:rPr>
          <w:lang w:bidi="en-US"/>
        </w:rPr>
        <w:t xml:space="preserve"> auctioning, competition</w:t>
      </w:r>
      <w:r w:rsidR="00B4391F">
        <w:rPr>
          <w:lang w:bidi="en-US"/>
        </w:rPr>
        <w:t xml:space="preserve"> and investment</w:t>
      </w:r>
      <w:r w:rsidR="00100099">
        <w:rPr>
          <w:lang w:bidi="en-US"/>
        </w:rPr>
        <w:t>s that are spectrum related</w:t>
      </w:r>
      <w:r w:rsidR="00B4391F">
        <w:rPr>
          <w:lang w:bidi="en-US"/>
        </w:rPr>
        <w:t xml:space="preserve"> are starting to change</w:t>
      </w:r>
      <w:r w:rsidR="008A1C92">
        <w:rPr>
          <w:lang w:bidi="en-US"/>
        </w:rPr>
        <w:t xml:space="preserve">. The main focus </w:t>
      </w:r>
      <w:r w:rsidR="00FA509F" w:rsidRPr="00FA509F">
        <w:rPr>
          <w:lang w:bidi="en-US"/>
        </w:rPr>
        <w:t xml:space="preserve">in Europe </w:t>
      </w:r>
      <w:r w:rsidR="008A1C92">
        <w:rPr>
          <w:lang w:bidi="en-US"/>
        </w:rPr>
        <w:t xml:space="preserve">in Europe should be to </w:t>
      </w:r>
      <w:r w:rsidR="00FA509F" w:rsidRPr="00FA509F">
        <w:rPr>
          <w:lang w:bidi="en-US"/>
        </w:rPr>
        <w:t>encourage investment in sustainable</w:t>
      </w:r>
      <w:r w:rsidR="00100099">
        <w:rPr>
          <w:lang w:bidi="en-US"/>
        </w:rPr>
        <w:t xml:space="preserve"> and</w:t>
      </w:r>
      <w:r w:rsidR="00FA509F" w:rsidRPr="00FA509F">
        <w:rPr>
          <w:lang w:bidi="en-US"/>
        </w:rPr>
        <w:t xml:space="preserve"> competing digital networks </w:t>
      </w:r>
      <w:r w:rsidR="004A0C4B">
        <w:rPr>
          <w:lang w:bidi="en-US"/>
        </w:rPr>
        <w:t xml:space="preserve">so </w:t>
      </w:r>
      <w:r w:rsidR="00FA509F" w:rsidRPr="00FA509F">
        <w:rPr>
          <w:lang w:bidi="en-US"/>
        </w:rPr>
        <w:t>to ensure that digital solutions deliver societal resilience</w:t>
      </w:r>
      <w:r w:rsidR="008A1C92">
        <w:rPr>
          <w:lang w:bidi="en-US"/>
        </w:rPr>
        <w:t>.</w:t>
      </w:r>
    </w:p>
    <w:p w14:paraId="6D8BC092" w14:textId="033FBB31" w:rsidR="00B56B24" w:rsidRDefault="00487A86" w:rsidP="00487A86">
      <w:pPr>
        <w:pStyle w:val="ListParagraph"/>
        <w:numPr>
          <w:ilvl w:val="0"/>
          <w:numId w:val="26"/>
        </w:numPr>
        <w:jc w:val="both"/>
        <w:rPr>
          <w:lang w:bidi="en-US"/>
        </w:rPr>
      </w:pPr>
      <w:r>
        <w:rPr>
          <w:lang w:bidi="en-US"/>
        </w:rPr>
        <w:t xml:space="preserve">The current market configuration shows that although mobile broadband continues to provide a lot of economic opportunities, expenses continue to grow as the amount of data traffic increases. Many operators are already at the point where the costs are becoming larger than revenues of the margin. </w:t>
      </w:r>
      <w:r w:rsidR="004A0C4B">
        <w:rPr>
          <w:lang w:bidi="en-US"/>
        </w:rPr>
        <w:t>T</w:t>
      </w:r>
      <w:r w:rsidR="00C9631C" w:rsidRPr="00C9631C">
        <w:rPr>
          <w:lang w:bidi="en-US"/>
        </w:rPr>
        <w:t>here</w:t>
      </w:r>
      <w:r w:rsidR="004A0C4B">
        <w:rPr>
          <w:lang w:bidi="en-US"/>
        </w:rPr>
        <w:t xml:space="preserve"> is</w:t>
      </w:r>
      <w:r w:rsidR="00C9631C" w:rsidRPr="00C9631C">
        <w:rPr>
          <w:lang w:bidi="en-US"/>
        </w:rPr>
        <w:t xml:space="preserve"> a need to maximize the possibilities for operators to invest in </w:t>
      </w:r>
      <w:r w:rsidR="00B56B24">
        <w:rPr>
          <w:lang w:bidi="en-US"/>
        </w:rPr>
        <w:t>new</w:t>
      </w:r>
      <w:r w:rsidR="00C9631C" w:rsidRPr="00C9631C">
        <w:rPr>
          <w:lang w:bidi="en-US"/>
        </w:rPr>
        <w:t xml:space="preserve"> services and the infrastructure</w:t>
      </w:r>
      <w:r w:rsidR="00B56B24">
        <w:rPr>
          <w:lang w:bidi="en-US"/>
        </w:rPr>
        <w:t xml:space="preserve"> to sustain them.</w:t>
      </w:r>
    </w:p>
    <w:p w14:paraId="0B550DF2" w14:textId="77777777" w:rsidR="003A75E2" w:rsidRDefault="00B56B24" w:rsidP="00487A86">
      <w:pPr>
        <w:pStyle w:val="ListParagraph"/>
        <w:numPr>
          <w:ilvl w:val="0"/>
          <w:numId w:val="26"/>
        </w:numPr>
        <w:jc w:val="both"/>
        <w:rPr>
          <w:lang w:bidi="en-US"/>
        </w:rPr>
      </w:pPr>
      <w:r>
        <w:rPr>
          <w:lang w:bidi="en-US"/>
        </w:rPr>
        <w:t>T</w:t>
      </w:r>
      <w:r w:rsidR="00487A86">
        <w:rPr>
          <w:lang w:bidi="en-US"/>
        </w:rPr>
        <w:t>he mobile communications industry should be evaluated as a means to spur the digital transformation of traditional industries. Optimization of existing business models may help transform MNO into a catalyst for digitalization for traditional industries.</w:t>
      </w:r>
    </w:p>
    <w:p w14:paraId="050315B1" w14:textId="1D8108B3" w:rsidR="00E67A0B" w:rsidRDefault="00487A86" w:rsidP="00487A86">
      <w:pPr>
        <w:pStyle w:val="ListParagraph"/>
        <w:numPr>
          <w:ilvl w:val="0"/>
          <w:numId w:val="26"/>
        </w:numPr>
        <w:jc w:val="both"/>
        <w:rPr>
          <w:lang w:bidi="en-US"/>
        </w:rPr>
      </w:pPr>
      <w:r>
        <w:rPr>
          <w:lang w:bidi="en-US"/>
        </w:rPr>
        <w:t xml:space="preserve">An additional new spectrum with wide channels is one of the major tools to address the increasing cost of growing traffic delivery. The Mid-band spectrum, at this current point, represents an important frequency for further business models. There is a need for wide channels, preferably 80 to 100 </w:t>
      </w:r>
      <w:r w:rsidR="00762796">
        <w:rPr>
          <w:lang w:bidi="en-US"/>
        </w:rPr>
        <w:t>MHz</w:t>
      </w:r>
      <w:r>
        <w:rPr>
          <w:lang w:bidi="en-US"/>
        </w:rPr>
        <w:t xml:space="preserve">—likely an achievable goal to outweigh traffic growth by reducing the price of Gbyte delivery. </w:t>
      </w:r>
    </w:p>
    <w:p w14:paraId="5779B959" w14:textId="39D75967" w:rsidR="00487A86" w:rsidRDefault="00487A86" w:rsidP="00487A86">
      <w:pPr>
        <w:pStyle w:val="ListParagraph"/>
        <w:numPr>
          <w:ilvl w:val="0"/>
          <w:numId w:val="26"/>
        </w:numPr>
        <w:jc w:val="both"/>
        <w:rPr>
          <w:lang w:bidi="en-US"/>
        </w:rPr>
      </w:pPr>
      <w:r>
        <w:rPr>
          <w:lang w:bidi="en-US"/>
        </w:rPr>
        <w:t>Spectrum fees and payments, as other potential non-tax payments, should be adjusted to be less than 10% of MNO revenues or preferably even below 5%</w:t>
      </w:r>
      <w:r w:rsidR="008F4A50">
        <w:rPr>
          <w:lang w:bidi="en-US"/>
        </w:rPr>
        <w:t xml:space="preserve">, and </w:t>
      </w:r>
      <w:r w:rsidR="001C5933">
        <w:rPr>
          <w:lang w:bidi="en-US"/>
        </w:rPr>
        <w:t xml:space="preserve">annual payments are preferred to lump-sum payments, </w:t>
      </w:r>
      <w:r>
        <w:rPr>
          <w:lang w:bidi="en-US"/>
        </w:rPr>
        <w:t>not to stifle investment into new infrastructure and industrial applications development.</w:t>
      </w:r>
    </w:p>
    <w:p w14:paraId="179704A3" w14:textId="5F784436" w:rsidR="008B0563" w:rsidRPr="0085174D" w:rsidRDefault="005C10E8" w:rsidP="008B0563">
      <w:pPr>
        <w:pStyle w:val="ListParagraph"/>
        <w:numPr>
          <w:ilvl w:val="0"/>
          <w:numId w:val="26"/>
        </w:numPr>
        <w:jc w:val="both"/>
        <w:rPr>
          <w:lang w:bidi="en-US"/>
        </w:rPr>
      </w:pPr>
      <w:r w:rsidRPr="0085174D">
        <w:rPr>
          <w:lang w:bidi="en-US"/>
        </w:rPr>
        <w:t>The Session also highlighted the need of assisting</w:t>
      </w:r>
      <w:r w:rsidR="0085174D" w:rsidRPr="0085174D">
        <w:rPr>
          <w:lang w:bidi="en-US"/>
        </w:rPr>
        <w:t xml:space="preserve"> </w:t>
      </w:r>
      <w:r w:rsidR="008B0563">
        <w:rPr>
          <w:lang w:bidi="en-US"/>
        </w:rPr>
        <w:t>non-EU</w:t>
      </w:r>
      <w:r w:rsidR="0085174D" w:rsidRPr="0085174D">
        <w:rPr>
          <w:lang w:bidi="en-US"/>
        </w:rPr>
        <w:t xml:space="preserve"> countries in Europe Region</w:t>
      </w:r>
      <w:r w:rsidR="0085174D">
        <w:rPr>
          <w:lang w:bidi="en-US"/>
        </w:rPr>
        <w:t xml:space="preserve"> in drafting sound 5G strategies and tendering </w:t>
      </w:r>
      <w:r w:rsidR="008B0563">
        <w:rPr>
          <w:lang w:bidi="en-US"/>
        </w:rPr>
        <w:t>processes.</w:t>
      </w:r>
    </w:p>
    <w:p w14:paraId="73C87A00" w14:textId="77777777" w:rsidR="00487A86" w:rsidRDefault="00487A86" w:rsidP="00487A86">
      <w:pPr>
        <w:jc w:val="both"/>
        <w:rPr>
          <w:lang w:bidi="en-US"/>
        </w:rPr>
      </w:pPr>
    </w:p>
    <w:p w14:paraId="3BE26A07" w14:textId="7E0DE5B0" w:rsidR="007C6CF8" w:rsidRDefault="00371CAE" w:rsidP="002A74C8">
      <w:pPr>
        <w:jc w:val="both"/>
        <w:rPr>
          <w:b/>
          <w:lang w:bidi="en-US"/>
        </w:rPr>
      </w:pPr>
      <w:r>
        <w:rPr>
          <w:b/>
          <w:lang w:bidi="en-US"/>
        </w:rPr>
        <w:t>Q&amp;A</w:t>
      </w:r>
    </w:p>
    <w:p w14:paraId="07CD59AB" w14:textId="0BFB3383" w:rsidR="00371CAE" w:rsidRPr="00773F8E" w:rsidRDefault="00A217C4" w:rsidP="002A74C8">
      <w:pPr>
        <w:jc w:val="both"/>
        <w:rPr>
          <w:bCs/>
          <w:i/>
          <w:iCs/>
          <w:lang w:bidi="en-US"/>
        </w:rPr>
      </w:pPr>
      <w:r w:rsidRPr="00A217C4">
        <w:rPr>
          <w:b/>
          <w:lang w:bidi="en-US"/>
        </w:rPr>
        <w:t>Q:</w:t>
      </w:r>
      <w:r>
        <w:rPr>
          <w:bCs/>
          <w:lang w:bidi="en-US"/>
        </w:rPr>
        <w:t xml:space="preserve"> Ms. </w:t>
      </w:r>
      <w:r w:rsidR="00B014AA" w:rsidRPr="00B014AA">
        <w:rPr>
          <w:bCs/>
          <w:lang w:bidi="en-US"/>
        </w:rPr>
        <w:t xml:space="preserve">Meda, Shefqet - ALB : </w:t>
      </w:r>
      <w:r>
        <w:rPr>
          <w:bCs/>
          <w:lang w:bidi="en-US"/>
        </w:rPr>
        <w:t>to D</w:t>
      </w:r>
      <w:r w:rsidR="00B014AA" w:rsidRPr="00B014AA">
        <w:rPr>
          <w:bCs/>
          <w:lang w:bidi="en-US"/>
        </w:rPr>
        <w:t>r. Vari</w:t>
      </w:r>
      <w:r w:rsidR="00773F8E">
        <w:rPr>
          <w:bCs/>
          <w:lang w:bidi="en-US"/>
        </w:rPr>
        <w:t>, Peter</w:t>
      </w:r>
      <w:r w:rsidR="00B014AA" w:rsidRPr="00B014AA">
        <w:rPr>
          <w:bCs/>
          <w:lang w:bidi="en-US"/>
        </w:rPr>
        <w:t xml:space="preserve">: </w:t>
      </w:r>
      <w:r w:rsidR="00B014AA" w:rsidRPr="00773F8E">
        <w:rPr>
          <w:bCs/>
          <w:i/>
          <w:iCs/>
          <w:lang w:bidi="en-US"/>
        </w:rPr>
        <w:t>Is this amount of spectrum enough for providing 5G services considering that it will not be allocated only to one operator to be fair in the market</w:t>
      </w:r>
      <w:r w:rsidRPr="00773F8E">
        <w:rPr>
          <w:bCs/>
          <w:i/>
          <w:iCs/>
          <w:lang w:bidi="en-US"/>
        </w:rPr>
        <w:t>?</w:t>
      </w:r>
    </w:p>
    <w:p w14:paraId="044EEF16" w14:textId="45E22086" w:rsidR="002C5497" w:rsidRPr="00773F8E" w:rsidRDefault="00A217C4" w:rsidP="002A74C8">
      <w:pPr>
        <w:jc w:val="both"/>
        <w:rPr>
          <w:bCs/>
          <w:i/>
          <w:iCs/>
          <w:lang w:bidi="en-US"/>
        </w:rPr>
      </w:pPr>
      <w:r w:rsidRPr="00A217C4">
        <w:rPr>
          <w:b/>
          <w:lang w:bidi="en-US"/>
        </w:rPr>
        <w:t>A:</w:t>
      </w:r>
      <w:r>
        <w:rPr>
          <w:bCs/>
          <w:lang w:bidi="en-US"/>
        </w:rPr>
        <w:t xml:space="preserve"> Dr. </w:t>
      </w:r>
      <w:r w:rsidR="002C5497" w:rsidRPr="002C5497">
        <w:rPr>
          <w:bCs/>
          <w:lang w:bidi="en-US"/>
        </w:rPr>
        <w:t xml:space="preserve">Vári, Péter - HNG : Answer to </w:t>
      </w:r>
      <w:r>
        <w:rPr>
          <w:bCs/>
          <w:lang w:bidi="en-US"/>
        </w:rPr>
        <w:t xml:space="preserve">Ms. </w:t>
      </w:r>
      <w:r w:rsidR="002C5497" w:rsidRPr="002C5497">
        <w:rPr>
          <w:bCs/>
          <w:lang w:bidi="en-US"/>
        </w:rPr>
        <w:t xml:space="preserve">Meda Shefqet: </w:t>
      </w:r>
      <w:r w:rsidR="002C5497" w:rsidRPr="00773F8E">
        <w:rPr>
          <w:bCs/>
          <w:i/>
          <w:iCs/>
          <w:lang w:bidi="en-US"/>
        </w:rPr>
        <w:t>Yes, this amount of spectrum seems to be the 3 winners. We strive to use spectrum efficiently and encourage competition at the same time. Nor should we forget that it is possible to launch a 5G network in other bands as well. Based on technology neutrality.</w:t>
      </w:r>
    </w:p>
    <w:p w14:paraId="1BB375F5" w14:textId="77777777" w:rsidR="002C5497" w:rsidRDefault="002C5497" w:rsidP="002A74C8">
      <w:pPr>
        <w:jc w:val="both"/>
        <w:rPr>
          <w:bCs/>
          <w:lang w:bidi="en-US"/>
        </w:rPr>
      </w:pPr>
    </w:p>
    <w:p w14:paraId="58A7543B" w14:textId="71E26782" w:rsidR="00802E42" w:rsidRPr="00773F8E" w:rsidRDefault="00A217C4" w:rsidP="002A74C8">
      <w:pPr>
        <w:jc w:val="both"/>
        <w:rPr>
          <w:bCs/>
          <w:i/>
          <w:iCs/>
          <w:lang w:bidi="en-US"/>
        </w:rPr>
      </w:pPr>
      <w:r w:rsidRPr="00A217C4">
        <w:rPr>
          <w:b/>
          <w:lang w:bidi="en-US"/>
        </w:rPr>
        <w:t>Q:</w:t>
      </w:r>
      <w:r>
        <w:rPr>
          <w:bCs/>
          <w:lang w:bidi="en-US"/>
        </w:rPr>
        <w:t xml:space="preserve"> Ms. </w:t>
      </w:r>
      <w:r w:rsidR="00802E42" w:rsidRPr="00802E42">
        <w:rPr>
          <w:bCs/>
          <w:lang w:bidi="en-US"/>
        </w:rPr>
        <w:t xml:space="preserve">Sukhodolskaia, Tatiana - RUS : </w:t>
      </w:r>
      <w:r>
        <w:rPr>
          <w:bCs/>
          <w:lang w:bidi="en-US"/>
        </w:rPr>
        <w:t>D</w:t>
      </w:r>
      <w:r w:rsidR="00802E42" w:rsidRPr="00802E42">
        <w:rPr>
          <w:bCs/>
          <w:lang w:bidi="en-US"/>
        </w:rPr>
        <w:t xml:space="preserve">r. Vari: </w:t>
      </w:r>
      <w:r w:rsidR="00802E42" w:rsidRPr="00773F8E">
        <w:rPr>
          <w:bCs/>
          <w:i/>
          <w:iCs/>
          <w:lang w:bidi="en-US"/>
        </w:rPr>
        <w:t>how was the reserved price defined?</w:t>
      </w:r>
    </w:p>
    <w:p w14:paraId="12D24225" w14:textId="69CCEAA9" w:rsidR="007F17A4" w:rsidRDefault="00A217C4" w:rsidP="002A74C8">
      <w:pPr>
        <w:jc w:val="both"/>
        <w:rPr>
          <w:bCs/>
          <w:lang w:bidi="en-US"/>
        </w:rPr>
      </w:pPr>
      <w:r w:rsidRPr="00A217C4">
        <w:rPr>
          <w:b/>
          <w:lang w:bidi="en-US"/>
        </w:rPr>
        <w:t>A:</w:t>
      </w:r>
      <w:r>
        <w:rPr>
          <w:bCs/>
          <w:lang w:bidi="en-US"/>
        </w:rPr>
        <w:t xml:space="preserve"> Dr. </w:t>
      </w:r>
      <w:r w:rsidR="007F17A4" w:rsidRPr="007F17A4">
        <w:rPr>
          <w:bCs/>
          <w:lang w:bidi="en-US"/>
        </w:rPr>
        <w:t xml:space="preserve">Vári, Péter - HNG : Answer to </w:t>
      </w:r>
      <w:r>
        <w:rPr>
          <w:bCs/>
          <w:lang w:bidi="en-US"/>
        </w:rPr>
        <w:t xml:space="preserve">Ms. </w:t>
      </w:r>
      <w:r w:rsidR="007F17A4" w:rsidRPr="007F17A4">
        <w:rPr>
          <w:bCs/>
          <w:lang w:bidi="en-US"/>
        </w:rPr>
        <w:t xml:space="preserve">Sukhodolskaia, Tatiana: </w:t>
      </w:r>
      <w:r w:rsidR="007F17A4" w:rsidRPr="00773F8E">
        <w:rPr>
          <w:bCs/>
          <w:i/>
          <w:iCs/>
          <w:lang w:bidi="en-US"/>
        </w:rPr>
        <w:t xml:space="preserve">We </w:t>
      </w:r>
      <w:r w:rsidR="00CF1870" w:rsidRPr="00773F8E">
        <w:rPr>
          <w:bCs/>
          <w:i/>
          <w:iCs/>
          <w:lang w:bidi="en-US"/>
        </w:rPr>
        <w:t>analysed</w:t>
      </w:r>
      <w:r w:rsidR="007F17A4" w:rsidRPr="00773F8E">
        <w:rPr>
          <w:bCs/>
          <w:i/>
          <w:iCs/>
          <w:lang w:bidi="en-US"/>
        </w:rPr>
        <w:t xml:space="preserve"> data from countries that have already sold these 5G bands. Of course, we also took into account the economic and population data of the given country, and then on the basis of these we calculated the benchmark data for Hungary and determined the reserved prices for each bands (blocks). For example, the starting price of a 5 MHz block in 700 MHz band was HUF 5 billion and reached HUF 13 billion by the end of the auction.</w:t>
      </w:r>
    </w:p>
    <w:p w14:paraId="532D9F1A" w14:textId="77777777" w:rsidR="00A217C4" w:rsidRDefault="00A217C4" w:rsidP="002A74C8">
      <w:pPr>
        <w:jc w:val="both"/>
        <w:rPr>
          <w:bCs/>
          <w:lang w:bidi="en-US"/>
        </w:rPr>
      </w:pPr>
    </w:p>
    <w:p w14:paraId="3F1CF588" w14:textId="5FD46F3C" w:rsidR="00DA5C3D" w:rsidRPr="00DA5C3D" w:rsidRDefault="00A217C4" w:rsidP="00DA5C3D">
      <w:pPr>
        <w:jc w:val="both"/>
        <w:rPr>
          <w:bCs/>
          <w:lang w:bidi="en-US"/>
        </w:rPr>
      </w:pPr>
      <w:r w:rsidRPr="00A217C4">
        <w:rPr>
          <w:b/>
          <w:lang w:bidi="en-US"/>
        </w:rPr>
        <w:t>Q:</w:t>
      </w:r>
      <w:r>
        <w:rPr>
          <w:bCs/>
          <w:lang w:bidi="en-US"/>
        </w:rPr>
        <w:t xml:space="preserve"> Ms. </w:t>
      </w:r>
      <w:r w:rsidR="00DA5C3D" w:rsidRPr="00DA5C3D">
        <w:rPr>
          <w:bCs/>
          <w:lang w:bidi="en-US"/>
        </w:rPr>
        <w:t xml:space="preserve">Sukhodolskaia, Tatiana - RUS : </w:t>
      </w:r>
      <w:r>
        <w:rPr>
          <w:bCs/>
          <w:lang w:bidi="en-US"/>
        </w:rPr>
        <w:t xml:space="preserve">Mr. </w:t>
      </w:r>
      <w:r w:rsidR="00DA5C3D" w:rsidRPr="00DA5C3D">
        <w:rPr>
          <w:bCs/>
          <w:lang w:bidi="en-US"/>
        </w:rPr>
        <w:t xml:space="preserve">Moore, Justin: </w:t>
      </w:r>
      <w:r w:rsidR="00DA5C3D" w:rsidRPr="00773F8E">
        <w:rPr>
          <w:bCs/>
          <w:i/>
          <w:iCs/>
          <w:lang w:bidi="en-US"/>
        </w:rPr>
        <w:t>for what bands do you use such licenses?</w:t>
      </w:r>
    </w:p>
    <w:p w14:paraId="77ACFC86" w14:textId="346A7F57" w:rsidR="007F17A4" w:rsidRDefault="00A217C4" w:rsidP="00DA5C3D">
      <w:pPr>
        <w:jc w:val="both"/>
        <w:rPr>
          <w:bCs/>
          <w:lang w:bidi="en-US"/>
        </w:rPr>
      </w:pPr>
      <w:r w:rsidRPr="00A217C4">
        <w:rPr>
          <w:b/>
          <w:lang w:bidi="en-US"/>
        </w:rPr>
        <w:t>A:</w:t>
      </w:r>
      <w:r>
        <w:rPr>
          <w:bCs/>
          <w:lang w:bidi="en-US"/>
        </w:rPr>
        <w:t xml:space="preserve"> </w:t>
      </w:r>
      <w:r w:rsidR="00DA5C3D" w:rsidRPr="00DA5C3D">
        <w:rPr>
          <w:bCs/>
          <w:lang w:bidi="en-US"/>
        </w:rPr>
        <w:t xml:space="preserve">Moore, Justin - G : </w:t>
      </w:r>
      <w:r>
        <w:rPr>
          <w:bCs/>
          <w:lang w:bidi="en-US"/>
        </w:rPr>
        <w:t xml:space="preserve">Answer to Ms. </w:t>
      </w:r>
      <w:r w:rsidRPr="00DA5C3D">
        <w:rPr>
          <w:bCs/>
          <w:lang w:bidi="en-US"/>
        </w:rPr>
        <w:t>Sukhodolskaia, Tatiana</w:t>
      </w:r>
      <w:r>
        <w:rPr>
          <w:bCs/>
          <w:lang w:bidi="en-US"/>
        </w:rPr>
        <w:t>:</w:t>
      </w:r>
      <w:r w:rsidRPr="00DA5C3D">
        <w:rPr>
          <w:bCs/>
          <w:lang w:bidi="en-US"/>
        </w:rPr>
        <w:t xml:space="preserve"> </w:t>
      </w:r>
      <w:r w:rsidR="00DA5C3D" w:rsidRPr="00773F8E">
        <w:rPr>
          <w:bCs/>
          <w:i/>
          <w:iCs/>
          <w:lang w:bidi="en-US"/>
        </w:rPr>
        <w:t>1781.7-1785 / 1876.7-1880 MHz, 2390-2400 MHz, 3.8-4.2 GHz, 24.25- 26.65 GHz.</w:t>
      </w:r>
    </w:p>
    <w:p w14:paraId="303C707D" w14:textId="77777777" w:rsidR="00981893" w:rsidRDefault="00981893" w:rsidP="00981893">
      <w:pPr>
        <w:jc w:val="both"/>
        <w:rPr>
          <w:bCs/>
          <w:lang w:bidi="en-US"/>
        </w:rPr>
      </w:pPr>
    </w:p>
    <w:p w14:paraId="5423C1CE" w14:textId="73BC2803" w:rsidR="00981893" w:rsidRPr="00981893" w:rsidRDefault="00CC4CA8" w:rsidP="00981893">
      <w:pPr>
        <w:jc w:val="both"/>
        <w:rPr>
          <w:bCs/>
          <w:lang w:bidi="en-US"/>
        </w:rPr>
      </w:pPr>
      <w:r w:rsidRPr="00CC4CA8">
        <w:rPr>
          <w:b/>
          <w:lang w:bidi="en-US"/>
        </w:rPr>
        <w:t>Q:</w:t>
      </w:r>
      <w:r>
        <w:rPr>
          <w:bCs/>
          <w:lang w:bidi="en-US"/>
        </w:rPr>
        <w:t xml:space="preserve"> </w:t>
      </w:r>
      <w:r w:rsidR="00981893" w:rsidRPr="00981893">
        <w:rPr>
          <w:bCs/>
          <w:lang w:bidi="en-US"/>
        </w:rPr>
        <w:t xml:space="preserve">Sukhodolskaia, Tatiana - RUS : </w:t>
      </w:r>
      <w:r w:rsidR="00773F8E">
        <w:rPr>
          <w:bCs/>
          <w:lang w:bidi="en-US"/>
        </w:rPr>
        <w:t xml:space="preserve">to Mr </w:t>
      </w:r>
      <w:r w:rsidR="00981893" w:rsidRPr="00981893">
        <w:rPr>
          <w:bCs/>
          <w:lang w:bidi="en-US"/>
        </w:rPr>
        <w:t xml:space="preserve">Vadim Poskakukhin: </w:t>
      </w:r>
      <w:r w:rsidR="00981893" w:rsidRPr="00773F8E">
        <w:rPr>
          <w:bCs/>
          <w:i/>
          <w:iCs/>
          <w:lang w:bidi="en-US"/>
        </w:rPr>
        <w:t>Why when talking about mid band the 2,1 GHz, 2,6 GHz, 4,8 GHz are excluded?</w:t>
      </w:r>
    </w:p>
    <w:p w14:paraId="0CC7355B" w14:textId="36D95A25" w:rsidR="007F17A4" w:rsidRPr="00773F8E" w:rsidRDefault="00CC4CA8" w:rsidP="00981893">
      <w:pPr>
        <w:jc w:val="both"/>
        <w:rPr>
          <w:bCs/>
          <w:i/>
          <w:iCs/>
          <w:lang w:bidi="en-US"/>
        </w:rPr>
      </w:pPr>
      <w:r w:rsidRPr="00CC4CA8">
        <w:rPr>
          <w:b/>
          <w:lang w:bidi="en-US"/>
        </w:rPr>
        <w:t>A:</w:t>
      </w:r>
      <w:r>
        <w:rPr>
          <w:bCs/>
          <w:lang w:bidi="en-US"/>
        </w:rPr>
        <w:t xml:space="preserve"> </w:t>
      </w:r>
      <w:r w:rsidR="00981893" w:rsidRPr="00981893">
        <w:rPr>
          <w:bCs/>
          <w:lang w:bidi="en-US"/>
        </w:rPr>
        <w:t xml:space="preserve">Vadim Poskakukhin : </w:t>
      </w:r>
      <w:r>
        <w:rPr>
          <w:bCs/>
          <w:lang w:bidi="en-US"/>
        </w:rPr>
        <w:t xml:space="preserve">answering Ms </w:t>
      </w:r>
      <w:r w:rsidRPr="00981893">
        <w:rPr>
          <w:bCs/>
          <w:lang w:bidi="en-US"/>
        </w:rPr>
        <w:t>Sukhodolskaia, Tatiana</w:t>
      </w:r>
      <w:r>
        <w:rPr>
          <w:bCs/>
          <w:lang w:bidi="en-US"/>
        </w:rPr>
        <w:t>:</w:t>
      </w:r>
      <w:r w:rsidRPr="00981893">
        <w:rPr>
          <w:bCs/>
          <w:lang w:bidi="en-US"/>
        </w:rPr>
        <w:t xml:space="preserve"> </w:t>
      </w:r>
      <w:r w:rsidR="00981893" w:rsidRPr="00773F8E">
        <w:rPr>
          <w:bCs/>
          <w:i/>
          <w:iCs/>
          <w:lang w:bidi="en-US"/>
        </w:rPr>
        <w:t>Mid-band includes 3.4-4.2 GHz and 4.4-4.99 GHz. If available 2-3 GHz also could be considered as mid-band. It could be 2.3-2.4 GHz band for example.</w:t>
      </w:r>
    </w:p>
    <w:p w14:paraId="026076E0" w14:textId="77777777" w:rsidR="00981893" w:rsidRPr="00B014AA" w:rsidRDefault="00981893" w:rsidP="002A74C8">
      <w:pPr>
        <w:jc w:val="both"/>
        <w:rPr>
          <w:bCs/>
          <w:lang w:bidi="en-US"/>
        </w:rPr>
      </w:pPr>
    </w:p>
    <w:p w14:paraId="0D771B39" w14:textId="6ACD23D6" w:rsidR="00362E08" w:rsidRPr="00F53A64" w:rsidRDefault="00362E08" w:rsidP="002A74C8">
      <w:pPr>
        <w:pStyle w:val="Heading1"/>
        <w:spacing w:before="120" w:after="120" w:line="240" w:lineRule="auto"/>
        <w:jc w:val="both"/>
        <w:rPr>
          <w:b/>
          <w:bCs/>
          <w:smallCaps/>
          <w:color w:val="2D4F8E" w:themeColor="accent1" w:themeShade="B5"/>
        </w:rPr>
      </w:pPr>
      <w:bookmarkStart w:id="10" w:name="_Toc44673574"/>
      <w:r w:rsidRPr="00F53A64">
        <w:rPr>
          <w:b/>
          <w:bCs/>
          <w:smallCaps/>
          <w:color w:val="2D4F8E" w:themeColor="accent1" w:themeShade="B5"/>
        </w:rPr>
        <w:t xml:space="preserve">Session 5: </w:t>
      </w:r>
      <w:r w:rsidR="006766E8" w:rsidRPr="006766E8">
        <w:rPr>
          <w:b/>
          <w:bCs/>
          <w:smallCaps/>
          <w:color w:val="2D4F8E" w:themeColor="accent1" w:themeShade="B5"/>
        </w:rPr>
        <w:t>Electromagnetic Fields and 5G Implementation</w:t>
      </w:r>
      <w:bookmarkEnd w:id="10"/>
    </w:p>
    <w:p w14:paraId="4F5260F1" w14:textId="35B63C19" w:rsidR="00362E08" w:rsidRPr="00593CBF" w:rsidRDefault="00362E08" w:rsidP="002A74C8">
      <w:pPr>
        <w:jc w:val="both"/>
      </w:pPr>
      <w:r w:rsidRPr="00593CBF">
        <w:rPr>
          <w:b/>
        </w:rPr>
        <w:t>Focus</w:t>
      </w:r>
      <w:r w:rsidRPr="00593CBF">
        <w:t xml:space="preserve">: </w:t>
      </w:r>
      <w:r w:rsidR="008B15D2" w:rsidRPr="008B15D2">
        <w:t>EMF question of rolling out 5G networks: main issues and debates.</w:t>
      </w:r>
    </w:p>
    <w:p w14:paraId="07678CAC" w14:textId="51BA3F36" w:rsidR="00362E08" w:rsidRPr="00593CBF" w:rsidRDefault="00362E08" w:rsidP="002A74C8">
      <w:pPr>
        <w:jc w:val="both"/>
      </w:pPr>
      <w:r w:rsidRPr="00593CBF">
        <w:rPr>
          <w:b/>
        </w:rPr>
        <w:t>Moderator</w:t>
      </w:r>
      <w:r w:rsidRPr="00593CBF">
        <w:t xml:space="preserve">: </w:t>
      </w:r>
      <w:r w:rsidR="00C66898" w:rsidRPr="00C66898">
        <w:t>Mr. Jaroslaw Ponder, Head of ITU Office for Europe, ITU</w:t>
      </w:r>
    </w:p>
    <w:p w14:paraId="5D0226D1" w14:textId="2FD90BB0" w:rsidR="00362E08" w:rsidRPr="00593CBF" w:rsidRDefault="00362E08" w:rsidP="002A74C8">
      <w:pPr>
        <w:jc w:val="both"/>
        <w:rPr>
          <w:lang w:bidi="en-US"/>
        </w:rPr>
      </w:pPr>
      <w:r w:rsidRPr="00C66898">
        <w:rPr>
          <w:lang w:bidi="en-US"/>
        </w:rPr>
        <w:t>Speakers</w:t>
      </w:r>
      <w:r w:rsidRPr="00593CBF">
        <w:rPr>
          <w:lang w:bidi="en-US"/>
        </w:rPr>
        <w:t xml:space="preserve">: </w:t>
      </w:r>
      <w:hyperlink r:id="rId34" w:history="1">
        <w:r w:rsidRPr="00292C21">
          <w:rPr>
            <w:rStyle w:val="Hyperlink"/>
          </w:rPr>
          <w:t>Presentation 1</w:t>
        </w:r>
      </w:hyperlink>
      <w:r w:rsidRPr="00593CBF">
        <w:rPr>
          <w:lang w:bidi="en-US"/>
        </w:rPr>
        <w:t xml:space="preserve">, </w:t>
      </w:r>
      <w:r w:rsidR="008905F3" w:rsidRPr="008905F3">
        <w:rPr>
          <w:lang w:bidi="en-US"/>
        </w:rPr>
        <w:t>Mr. Rodney Croft, Chair, International Commission on Non-Ionizing Radiation Protection (ICNIRP)</w:t>
      </w:r>
      <w:r w:rsidRPr="00593CBF">
        <w:rPr>
          <w:lang w:bidi="en-US"/>
        </w:rPr>
        <w:t xml:space="preserve">; </w:t>
      </w:r>
      <w:hyperlink r:id="rId35" w:history="1">
        <w:r w:rsidRPr="00292C21">
          <w:rPr>
            <w:rStyle w:val="Hyperlink"/>
          </w:rPr>
          <w:t>Presentation 2</w:t>
        </w:r>
      </w:hyperlink>
      <w:r w:rsidRPr="00593CBF">
        <w:rPr>
          <w:lang w:bidi="en-US"/>
        </w:rPr>
        <w:t xml:space="preserve">, </w:t>
      </w:r>
      <w:r w:rsidR="00771E5C" w:rsidRPr="00771E5C">
        <w:rPr>
          <w:lang w:bidi="en-US"/>
        </w:rPr>
        <w:t>Ms. Emilie van Deventer, Head of EMF Project, WHO</w:t>
      </w:r>
      <w:r w:rsidRPr="00593CBF">
        <w:rPr>
          <w:lang w:bidi="en-US"/>
        </w:rPr>
        <w:t xml:space="preserve">, </w:t>
      </w:r>
      <w:hyperlink r:id="rId36" w:history="1">
        <w:r w:rsidRPr="00292C21">
          <w:rPr>
            <w:rStyle w:val="Hyperlink"/>
          </w:rPr>
          <w:t>Presentation 3</w:t>
        </w:r>
      </w:hyperlink>
      <w:r w:rsidR="00FB176F">
        <w:t xml:space="preserve">, </w:t>
      </w:r>
      <w:r w:rsidR="00FB176F" w:rsidRPr="00FB176F">
        <w:rPr>
          <w:lang w:bidi="en-US"/>
        </w:rPr>
        <w:t>Mr. Fryderyk Lewicki, ITU-T SG 5 Chairman, ITU-T SG5 WP1/5</w:t>
      </w:r>
      <w:r w:rsidR="009C3F27" w:rsidRPr="00593CBF">
        <w:rPr>
          <w:lang w:bidi="en-US"/>
        </w:rPr>
        <w:t>;</w:t>
      </w:r>
      <w:r w:rsidRPr="00593CBF">
        <w:rPr>
          <w:lang w:bidi="en-US"/>
        </w:rPr>
        <w:t xml:space="preserve"> </w:t>
      </w:r>
      <w:hyperlink r:id="rId37" w:history="1">
        <w:r w:rsidRPr="00B32139">
          <w:rPr>
            <w:rStyle w:val="Hyperlink"/>
          </w:rPr>
          <w:t>Presentation 4</w:t>
        </w:r>
      </w:hyperlink>
      <w:r w:rsidR="00FB176F">
        <w:rPr>
          <w:lang w:bidi="en-US"/>
        </w:rPr>
        <w:t xml:space="preserve">, </w:t>
      </w:r>
      <w:r w:rsidR="00051105" w:rsidRPr="00051105">
        <w:rPr>
          <w:lang w:bidi="en-US"/>
        </w:rPr>
        <w:t>Mr. Manuel Mielke, Product Manager, Mobile Network Testing, Rohde-Schwarz</w:t>
      </w:r>
      <w:r w:rsidR="00051105">
        <w:rPr>
          <w:lang w:bidi="en-US"/>
        </w:rPr>
        <w:t>.</w:t>
      </w:r>
    </w:p>
    <w:p w14:paraId="3130377F" w14:textId="1A9D9A0E" w:rsidR="00362E08" w:rsidRDefault="009C3F27" w:rsidP="00B757C5">
      <w:pPr>
        <w:jc w:val="both"/>
        <w:rPr>
          <w:highlight w:val="yellow"/>
          <w:lang w:bidi="en-US"/>
        </w:rPr>
      </w:pPr>
      <w:r w:rsidRPr="00593CBF">
        <w:rPr>
          <w:b/>
          <w:lang w:bidi="en-US"/>
        </w:rPr>
        <w:t>Key points</w:t>
      </w:r>
    </w:p>
    <w:p w14:paraId="1A966DC4" w14:textId="6F347DEA" w:rsidR="00C03407" w:rsidRDefault="00D92D90" w:rsidP="00A017AE">
      <w:pPr>
        <w:pStyle w:val="ListParagraph"/>
        <w:numPr>
          <w:ilvl w:val="0"/>
          <w:numId w:val="24"/>
        </w:numPr>
        <w:jc w:val="both"/>
        <w:rPr>
          <w:lang w:bidi="en-US"/>
        </w:rPr>
      </w:pPr>
      <w:r>
        <w:rPr>
          <w:lang w:bidi="en-US"/>
        </w:rPr>
        <w:t xml:space="preserve">The WHO EMF Project was established in 1996 </w:t>
      </w:r>
      <w:r w:rsidR="00326B45">
        <w:rPr>
          <w:lang w:bidi="en-US"/>
        </w:rPr>
        <w:t xml:space="preserve">to investigate the </w:t>
      </w:r>
      <w:r w:rsidR="002A36B5" w:rsidRPr="002A36B5">
        <w:rPr>
          <w:lang w:bidi="en-US"/>
        </w:rPr>
        <w:t>health effects of electromagnetic fields and</w:t>
      </w:r>
      <w:r w:rsidR="00A055DE">
        <w:rPr>
          <w:lang w:bidi="en-US"/>
        </w:rPr>
        <w:t xml:space="preserve"> to</w:t>
      </w:r>
      <w:r w:rsidR="002A36B5" w:rsidRPr="002A36B5">
        <w:rPr>
          <w:lang w:bidi="en-US"/>
        </w:rPr>
        <w:t xml:space="preserve"> also advis</w:t>
      </w:r>
      <w:r w:rsidR="00A055DE">
        <w:rPr>
          <w:lang w:bidi="en-US"/>
        </w:rPr>
        <w:t>e</w:t>
      </w:r>
      <w:r w:rsidR="002A36B5" w:rsidRPr="002A36B5">
        <w:rPr>
          <w:lang w:bidi="en-US"/>
        </w:rPr>
        <w:t xml:space="preserve"> national authorities on radiation protection from these fields</w:t>
      </w:r>
      <w:r w:rsidR="00326B45">
        <w:rPr>
          <w:lang w:bidi="en-US"/>
        </w:rPr>
        <w:t xml:space="preserve">, thereby responding </w:t>
      </w:r>
      <w:r w:rsidR="002A36B5">
        <w:rPr>
          <w:lang w:bidi="en-US"/>
        </w:rPr>
        <w:t xml:space="preserve">to </w:t>
      </w:r>
      <w:r w:rsidR="003710C4">
        <w:rPr>
          <w:lang w:bidi="en-US"/>
        </w:rPr>
        <w:t>Member states</w:t>
      </w:r>
      <w:r w:rsidR="002A36B5">
        <w:rPr>
          <w:lang w:bidi="en-US"/>
        </w:rPr>
        <w:t xml:space="preserve">’ </w:t>
      </w:r>
      <w:r w:rsidR="003710C4">
        <w:rPr>
          <w:lang w:bidi="en-US"/>
        </w:rPr>
        <w:t xml:space="preserve">and the </w:t>
      </w:r>
      <w:r w:rsidR="002A36B5">
        <w:rPr>
          <w:lang w:bidi="en-US"/>
        </w:rPr>
        <w:t>public</w:t>
      </w:r>
      <w:r w:rsidR="00326B45">
        <w:rPr>
          <w:lang w:bidi="en-US"/>
        </w:rPr>
        <w:t xml:space="preserve">’s longstanding </w:t>
      </w:r>
      <w:r w:rsidR="002A36B5">
        <w:rPr>
          <w:lang w:bidi="en-US"/>
        </w:rPr>
        <w:t>concerns</w:t>
      </w:r>
      <w:r w:rsidR="00326B45">
        <w:rPr>
          <w:lang w:bidi="en-US"/>
        </w:rPr>
        <w:t>.</w:t>
      </w:r>
      <w:r w:rsidR="002A36B5">
        <w:rPr>
          <w:lang w:bidi="en-US"/>
        </w:rPr>
        <w:t xml:space="preserve"> </w:t>
      </w:r>
    </w:p>
    <w:p w14:paraId="7A93EBF8" w14:textId="29C834E0" w:rsidR="00691196" w:rsidRDefault="00EF1AA8" w:rsidP="00EA0EF3">
      <w:pPr>
        <w:pStyle w:val="ListParagraph"/>
        <w:numPr>
          <w:ilvl w:val="0"/>
          <w:numId w:val="24"/>
        </w:numPr>
        <w:jc w:val="both"/>
        <w:rPr>
          <w:lang w:bidi="en-US"/>
        </w:rPr>
      </w:pPr>
      <w:r>
        <w:rPr>
          <w:lang w:bidi="en-US"/>
        </w:rPr>
        <w:t xml:space="preserve">WHO draws on the knowledge from over 40 years of research which highlights </w:t>
      </w:r>
      <w:r w:rsidR="00DB2BC1">
        <w:rPr>
          <w:lang w:bidi="en-US"/>
        </w:rPr>
        <w:t xml:space="preserve">that </w:t>
      </w:r>
      <w:r>
        <w:rPr>
          <w:lang w:bidi="en-US"/>
        </w:rPr>
        <w:t>at low frequencies we can have induced currents in the body</w:t>
      </w:r>
      <w:r w:rsidR="00D703A4">
        <w:rPr>
          <w:lang w:bidi="en-US"/>
        </w:rPr>
        <w:t xml:space="preserve"> </w:t>
      </w:r>
      <w:r>
        <w:rPr>
          <w:lang w:bidi="en-US"/>
        </w:rPr>
        <w:t xml:space="preserve">at high enough levels of intensities, </w:t>
      </w:r>
      <w:r w:rsidR="00D703A4">
        <w:rPr>
          <w:lang w:bidi="en-US"/>
        </w:rPr>
        <w:t xml:space="preserve">whereas </w:t>
      </w:r>
      <w:r>
        <w:rPr>
          <w:lang w:bidi="en-US"/>
        </w:rPr>
        <w:t>at high frequencies</w:t>
      </w:r>
      <w:r w:rsidR="00D703A4">
        <w:rPr>
          <w:lang w:bidi="en-US"/>
        </w:rPr>
        <w:t>,</w:t>
      </w:r>
      <w:r>
        <w:rPr>
          <w:lang w:bidi="en-US"/>
        </w:rPr>
        <w:t xml:space="preserve"> around the </w:t>
      </w:r>
      <w:r w:rsidR="00762796">
        <w:rPr>
          <w:lang w:bidi="en-US"/>
        </w:rPr>
        <w:t>GHz</w:t>
      </w:r>
      <w:r>
        <w:rPr>
          <w:lang w:bidi="en-US"/>
        </w:rPr>
        <w:t>, we have heating effects, if the fields are strong enough.</w:t>
      </w:r>
      <w:r w:rsidR="00507742">
        <w:rPr>
          <w:lang w:bidi="en-US"/>
        </w:rPr>
        <w:t xml:space="preserve"> What is currently unknown is whether at</w:t>
      </w:r>
      <w:r w:rsidR="005C45A5">
        <w:rPr>
          <w:lang w:bidi="en-US"/>
        </w:rPr>
        <w:t xml:space="preserve"> a</w:t>
      </w:r>
      <w:r w:rsidR="00507742">
        <w:rPr>
          <w:lang w:bidi="en-US"/>
        </w:rPr>
        <w:t xml:space="preserve"> low level of intensity these </w:t>
      </w:r>
      <w:r w:rsidR="006B5638">
        <w:rPr>
          <w:lang w:bidi="en-US"/>
        </w:rPr>
        <w:t>effects have an impact.</w:t>
      </w:r>
    </w:p>
    <w:p w14:paraId="37A7B2D7" w14:textId="6CCDC055" w:rsidR="0010381C" w:rsidRDefault="00E376DD" w:rsidP="002169C0">
      <w:pPr>
        <w:pStyle w:val="ListParagraph"/>
        <w:numPr>
          <w:ilvl w:val="0"/>
          <w:numId w:val="24"/>
        </w:numPr>
        <w:jc w:val="both"/>
        <w:rPr>
          <w:lang w:bidi="en-US"/>
        </w:rPr>
      </w:pPr>
      <w:r>
        <w:rPr>
          <w:lang w:bidi="en-US"/>
        </w:rPr>
        <w:t xml:space="preserve">The way in which WHO evaluates risk for health is to look at </w:t>
      </w:r>
      <w:r w:rsidRPr="00E376DD">
        <w:rPr>
          <w:lang w:bidi="en-US"/>
        </w:rPr>
        <w:t>epidemiological studies</w:t>
      </w:r>
      <w:r w:rsidR="00E52EEA">
        <w:rPr>
          <w:lang w:bidi="en-US"/>
        </w:rPr>
        <w:t xml:space="preserve"> or at experimental studies</w:t>
      </w:r>
      <w:r w:rsidR="00AA38A3">
        <w:rPr>
          <w:lang w:bidi="en-US"/>
        </w:rPr>
        <w:t>. In addition</w:t>
      </w:r>
      <w:r w:rsidR="00C3092D">
        <w:rPr>
          <w:lang w:bidi="en-US"/>
        </w:rPr>
        <w:t>,</w:t>
      </w:r>
      <w:r w:rsidR="00AA38A3">
        <w:rPr>
          <w:lang w:bidi="en-US"/>
        </w:rPr>
        <w:t xml:space="preserve"> WHO is currently reviewing the entire literature with a report due to be published soon</w:t>
      </w:r>
      <w:r w:rsidR="00C3092D">
        <w:rPr>
          <w:lang w:bidi="en-US"/>
        </w:rPr>
        <w:t xml:space="preserve">, </w:t>
      </w:r>
      <w:r w:rsidR="00CF1509">
        <w:rPr>
          <w:lang w:bidi="en-US"/>
        </w:rPr>
        <w:t>in parallel to the work being done</w:t>
      </w:r>
      <w:r w:rsidR="0010381C">
        <w:rPr>
          <w:lang w:bidi="en-US"/>
        </w:rPr>
        <w:t xml:space="preserve"> by national authorities considering the great media attention received by 5</w:t>
      </w:r>
      <w:r w:rsidR="00C3092D">
        <w:rPr>
          <w:lang w:bidi="en-US"/>
        </w:rPr>
        <w:t>G</w:t>
      </w:r>
      <w:r w:rsidR="0010381C">
        <w:rPr>
          <w:lang w:bidi="en-US"/>
        </w:rPr>
        <w:t xml:space="preserve"> and health.</w:t>
      </w:r>
    </w:p>
    <w:p w14:paraId="49702E24" w14:textId="77777777" w:rsidR="007508AD" w:rsidRDefault="006F7DC4" w:rsidP="007508AD">
      <w:pPr>
        <w:pStyle w:val="ListParagraph"/>
        <w:numPr>
          <w:ilvl w:val="0"/>
          <w:numId w:val="24"/>
        </w:numPr>
        <w:jc w:val="both"/>
        <w:rPr>
          <w:lang w:bidi="en-US"/>
        </w:rPr>
      </w:pPr>
      <w:r>
        <w:rPr>
          <w:lang w:bidi="en-US"/>
        </w:rPr>
        <w:t xml:space="preserve">In February 2020, </w:t>
      </w:r>
      <w:r w:rsidR="005202A6">
        <w:rPr>
          <w:lang w:bidi="en-US"/>
        </w:rPr>
        <w:t xml:space="preserve">WHO has </w:t>
      </w:r>
      <w:r>
        <w:rPr>
          <w:lang w:bidi="en-US"/>
        </w:rPr>
        <w:t xml:space="preserve">launched </w:t>
      </w:r>
      <w:r w:rsidR="005202A6">
        <w:rPr>
          <w:lang w:bidi="en-US"/>
        </w:rPr>
        <w:t xml:space="preserve">a </w:t>
      </w:r>
      <w:hyperlink r:id="rId38" w:history="1">
        <w:r w:rsidR="005202A6" w:rsidRPr="005202A6">
          <w:rPr>
            <w:rStyle w:val="Hyperlink"/>
            <w:lang w:bidi="en-US"/>
          </w:rPr>
          <w:t>Q&amp;A tool</w:t>
        </w:r>
      </w:hyperlink>
      <w:r w:rsidR="005202A6">
        <w:rPr>
          <w:lang w:bidi="en-US"/>
        </w:rPr>
        <w:t xml:space="preserve"> on 5G and EMF</w:t>
      </w:r>
      <w:r w:rsidR="0059650D">
        <w:rPr>
          <w:lang w:bidi="en-US"/>
        </w:rPr>
        <w:t xml:space="preserve"> highlighting that to date, and after much research performed, no adverse health effect has been</w:t>
      </w:r>
      <w:r w:rsidR="00496680">
        <w:rPr>
          <w:lang w:bidi="en-US"/>
        </w:rPr>
        <w:t xml:space="preserve"> </w:t>
      </w:r>
      <w:r w:rsidR="0059650D">
        <w:rPr>
          <w:lang w:bidi="en-US"/>
        </w:rPr>
        <w:t>causally linked with exposure to wireless technologies</w:t>
      </w:r>
      <w:r w:rsidR="00496680">
        <w:rPr>
          <w:lang w:bidi="en-US"/>
        </w:rPr>
        <w:t>, though only a few studies have been carried out on 5G frequencies</w:t>
      </w:r>
      <w:r w:rsidR="00A30E06">
        <w:rPr>
          <w:lang w:bidi="en-US"/>
        </w:rPr>
        <w:t>.</w:t>
      </w:r>
    </w:p>
    <w:p w14:paraId="42862EA4" w14:textId="47128688" w:rsidR="00FB371F" w:rsidRDefault="0030023A" w:rsidP="00B45563">
      <w:pPr>
        <w:pStyle w:val="ListParagraph"/>
        <w:numPr>
          <w:ilvl w:val="0"/>
          <w:numId w:val="24"/>
        </w:numPr>
        <w:jc w:val="both"/>
        <w:rPr>
          <w:lang w:bidi="en-US"/>
        </w:rPr>
      </w:pPr>
      <w:r>
        <w:rPr>
          <w:lang w:bidi="en-US"/>
        </w:rPr>
        <w:t>Recently</w:t>
      </w:r>
      <w:r w:rsidR="00A30E06">
        <w:rPr>
          <w:lang w:bidi="en-US"/>
        </w:rPr>
        <w:t xml:space="preserve">, </w:t>
      </w:r>
      <w:r w:rsidR="00D36417">
        <w:rPr>
          <w:lang w:bidi="en-US"/>
        </w:rPr>
        <w:t xml:space="preserve">a </w:t>
      </w:r>
      <w:hyperlink r:id="rId39" w:history="1">
        <w:r w:rsidR="00D36417" w:rsidRPr="00370E84">
          <w:rPr>
            <w:rStyle w:val="Hyperlink"/>
            <w:lang w:bidi="en-US"/>
          </w:rPr>
          <w:t>COVID-19 myth</w:t>
        </w:r>
        <w:r w:rsidR="005C45A5">
          <w:rPr>
            <w:rStyle w:val="Hyperlink"/>
            <w:lang w:bidi="en-US"/>
          </w:rPr>
          <w:t>-</w:t>
        </w:r>
        <w:r w:rsidR="00D36417" w:rsidRPr="00370E84">
          <w:rPr>
            <w:rStyle w:val="Hyperlink"/>
            <w:lang w:bidi="en-US"/>
          </w:rPr>
          <w:t>buster</w:t>
        </w:r>
      </w:hyperlink>
      <w:r w:rsidR="00D36417">
        <w:rPr>
          <w:lang w:bidi="en-US"/>
        </w:rPr>
        <w:t xml:space="preserve"> has </w:t>
      </w:r>
      <w:r>
        <w:rPr>
          <w:lang w:bidi="en-US"/>
        </w:rPr>
        <w:t xml:space="preserve">also been developed by WHO to demystify </w:t>
      </w:r>
      <w:r w:rsidRPr="0030023A">
        <w:rPr>
          <w:lang w:bidi="en-US"/>
        </w:rPr>
        <w:t>some false information provided in social media with regard to 5G mobile networks and COVID 19</w:t>
      </w:r>
      <w:r w:rsidR="007508AD">
        <w:rPr>
          <w:lang w:bidi="en-US"/>
        </w:rPr>
        <w:t>.</w:t>
      </w:r>
    </w:p>
    <w:p w14:paraId="31DD3EBE" w14:textId="2F53D38E" w:rsidR="00FB371F" w:rsidRDefault="00FB371F" w:rsidP="000626DF">
      <w:pPr>
        <w:pStyle w:val="ListParagraph"/>
        <w:numPr>
          <w:ilvl w:val="0"/>
          <w:numId w:val="24"/>
        </w:numPr>
        <w:jc w:val="both"/>
        <w:rPr>
          <w:lang w:bidi="en-US"/>
        </w:rPr>
      </w:pPr>
      <w:r>
        <w:rPr>
          <w:lang w:bidi="en-US"/>
        </w:rPr>
        <w:t xml:space="preserve">From the perspective of ICNIRP, when it comes to </w:t>
      </w:r>
      <w:r w:rsidR="00AD3F46">
        <w:rPr>
          <w:lang w:bidi="en-US"/>
        </w:rPr>
        <w:t xml:space="preserve">norms </w:t>
      </w:r>
      <w:r w:rsidR="00C32F71">
        <w:rPr>
          <w:lang w:bidi="en-US"/>
        </w:rPr>
        <w:t xml:space="preserve">and </w:t>
      </w:r>
      <w:r>
        <w:rPr>
          <w:lang w:bidi="en-US"/>
        </w:rPr>
        <w:t>risk communication</w:t>
      </w:r>
      <w:r w:rsidR="00326833">
        <w:rPr>
          <w:lang w:bidi="en-US"/>
        </w:rPr>
        <w:t xml:space="preserve"> </w:t>
      </w:r>
      <w:r w:rsidR="00C32F71">
        <w:rPr>
          <w:lang w:bidi="en-US"/>
        </w:rPr>
        <w:t xml:space="preserve">on EMF </w:t>
      </w:r>
      <w:r w:rsidR="00326833">
        <w:rPr>
          <w:lang w:bidi="en-US"/>
        </w:rPr>
        <w:t xml:space="preserve">it </w:t>
      </w:r>
      <w:r w:rsidR="00C32F71">
        <w:rPr>
          <w:lang w:bidi="en-US"/>
        </w:rPr>
        <w:softHyphen/>
      </w:r>
      <w:r w:rsidR="00326833">
        <w:rPr>
          <w:lang w:bidi="en-US"/>
        </w:rPr>
        <w:t>is fundamental to have guidelines</w:t>
      </w:r>
      <w:r w:rsidR="00C32F71">
        <w:rPr>
          <w:lang w:bidi="en-US"/>
        </w:rPr>
        <w:t xml:space="preserve"> in place</w:t>
      </w:r>
      <w:r>
        <w:rPr>
          <w:lang w:bidi="en-US"/>
        </w:rPr>
        <w:t xml:space="preserve">. </w:t>
      </w:r>
      <w:r w:rsidR="00F32193">
        <w:rPr>
          <w:lang w:bidi="en-US"/>
        </w:rPr>
        <w:t xml:space="preserve">Clear and accurate information is central to any such risk communication activity because </w:t>
      </w:r>
      <w:r w:rsidR="00F32193" w:rsidRPr="00F32193">
        <w:rPr>
          <w:lang w:bidi="en-US"/>
        </w:rPr>
        <w:t xml:space="preserve">we </w:t>
      </w:r>
      <w:r w:rsidR="004E245C">
        <w:rPr>
          <w:lang w:bidi="en-US"/>
        </w:rPr>
        <w:t xml:space="preserve">know we </w:t>
      </w:r>
      <w:r w:rsidR="00F32193" w:rsidRPr="00F32193">
        <w:rPr>
          <w:lang w:bidi="en-US"/>
        </w:rPr>
        <w:t xml:space="preserve">can operate 5G infrastructure without risk to health, </w:t>
      </w:r>
      <w:r w:rsidR="004E245C">
        <w:rPr>
          <w:lang w:bidi="en-US"/>
        </w:rPr>
        <w:t xml:space="preserve">but </w:t>
      </w:r>
      <w:r w:rsidR="00F32193" w:rsidRPr="00F32193">
        <w:rPr>
          <w:lang w:bidi="en-US"/>
        </w:rPr>
        <w:t>this is not what the world necessarily thinks</w:t>
      </w:r>
      <w:r w:rsidR="004E245C">
        <w:rPr>
          <w:lang w:bidi="en-US"/>
        </w:rPr>
        <w:t>.</w:t>
      </w:r>
    </w:p>
    <w:p w14:paraId="328EC193" w14:textId="066D90F6" w:rsidR="00861868" w:rsidRDefault="00FB371F" w:rsidP="00947B92">
      <w:pPr>
        <w:pStyle w:val="ListParagraph"/>
        <w:numPr>
          <w:ilvl w:val="0"/>
          <w:numId w:val="24"/>
        </w:numPr>
        <w:jc w:val="both"/>
        <w:rPr>
          <w:lang w:bidi="en-US"/>
        </w:rPr>
      </w:pPr>
      <w:r>
        <w:rPr>
          <w:lang w:bidi="en-US"/>
        </w:rPr>
        <w:t xml:space="preserve">The Guidelines which encompass 3G, 4G, 5G, </w:t>
      </w:r>
      <w:r w:rsidR="002D5484" w:rsidRPr="002D5484">
        <w:rPr>
          <w:lang w:bidi="en-US"/>
        </w:rPr>
        <w:t>provide exposure levels that if a device complies with will not cause harm</w:t>
      </w:r>
      <w:r w:rsidR="00287F5B">
        <w:rPr>
          <w:lang w:bidi="en-US"/>
        </w:rPr>
        <w:t>.</w:t>
      </w:r>
      <w:r w:rsidR="00861868">
        <w:rPr>
          <w:lang w:bidi="en-US"/>
        </w:rPr>
        <w:t xml:space="preserve"> </w:t>
      </w:r>
      <w:r>
        <w:rPr>
          <w:lang w:bidi="en-US"/>
        </w:rPr>
        <w:t>The restriction values are determined by identifying</w:t>
      </w:r>
      <w:r w:rsidR="00FE3D5E">
        <w:rPr>
          <w:lang w:bidi="en-US"/>
        </w:rPr>
        <w:t xml:space="preserve"> harm</w:t>
      </w:r>
      <w:r>
        <w:rPr>
          <w:lang w:bidi="en-US"/>
        </w:rPr>
        <w:t xml:space="preserve"> thresholds</w:t>
      </w:r>
      <w:r w:rsidR="004B06F9">
        <w:rPr>
          <w:lang w:bidi="en-US"/>
        </w:rPr>
        <w:t xml:space="preserve"> and then reducing them by a factor of 50</w:t>
      </w:r>
      <w:r w:rsidR="00E30ED9">
        <w:rPr>
          <w:lang w:bidi="en-US"/>
        </w:rPr>
        <w:t>. Both steps are determined very conservatively so that even above limits</w:t>
      </w:r>
      <w:r w:rsidR="000626DF">
        <w:rPr>
          <w:lang w:bidi="en-US"/>
        </w:rPr>
        <w:t xml:space="preserve">, </w:t>
      </w:r>
      <w:r w:rsidR="00E263B4">
        <w:rPr>
          <w:lang w:bidi="en-US"/>
        </w:rPr>
        <w:t xml:space="preserve">the </w:t>
      </w:r>
      <w:r w:rsidR="000626DF">
        <w:rPr>
          <w:lang w:bidi="en-US"/>
        </w:rPr>
        <w:t>exposure would not cause harm</w:t>
      </w:r>
      <w:r w:rsidR="00A92DF4">
        <w:rPr>
          <w:lang w:bidi="en-US"/>
        </w:rPr>
        <w:t>.</w:t>
      </w:r>
    </w:p>
    <w:p w14:paraId="53ABAAA2" w14:textId="7AC80723" w:rsidR="00360A15" w:rsidRDefault="00FB371F" w:rsidP="00811362">
      <w:pPr>
        <w:pStyle w:val="ListParagraph"/>
        <w:numPr>
          <w:ilvl w:val="0"/>
          <w:numId w:val="24"/>
        </w:numPr>
        <w:jc w:val="both"/>
        <w:rPr>
          <w:lang w:bidi="en-US"/>
        </w:rPr>
      </w:pPr>
      <w:r>
        <w:rPr>
          <w:lang w:bidi="en-US"/>
        </w:rPr>
        <w:t>Changes in the new G</w:t>
      </w:r>
      <w:r w:rsidR="00947B92">
        <w:rPr>
          <w:lang w:bidi="en-US"/>
        </w:rPr>
        <w:t>u</w:t>
      </w:r>
      <w:r>
        <w:rPr>
          <w:lang w:bidi="en-US"/>
        </w:rPr>
        <w:t>idelines</w:t>
      </w:r>
      <w:r w:rsidR="00F13298">
        <w:rPr>
          <w:lang w:bidi="en-US"/>
        </w:rPr>
        <w:t xml:space="preserve"> compared to the 1998 Guidelines</w:t>
      </w:r>
      <w:r>
        <w:rPr>
          <w:lang w:bidi="en-US"/>
        </w:rPr>
        <w:t xml:space="preserve"> relevant to 5G include the recommendations for frequencies higher of 6GHz up to 300 GHz, </w:t>
      </w:r>
      <w:r w:rsidR="001960FB">
        <w:rPr>
          <w:lang w:bidi="en-US"/>
        </w:rPr>
        <w:t xml:space="preserve">revision of </w:t>
      </w:r>
      <w:r>
        <w:rPr>
          <w:lang w:bidi="en-US"/>
        </w:rPr>
        <w:t>local exposure restrictions above 6 minutes</w:t>
      </w:r>
      <w:r w:rsidR="00C36900">
        <w:rPr>
          <w:lang w:bidi="en-US"/>
        </w:rPr>
        <w:t>,</w:t>
      </w:r>
      <w:r w:rsidR="004C6B7D">
        <w:rPr>
          <w:lang w:bidi="en-US"/>
        </w:rPr>
        <w:t xml:space="preserve"> with</w:t>
      </w:r>
      <w:r>
        <w:rPr>
          <w:lang w:bidi="en-US"/>
        </w:rPr>
        <w:t xml:space="preserve"> </w:t>
      </w:r>
      <w:r w:rsidR="004C6B7D">
        <w:rPr>
          <w:lang w:bidi="en-US"/>
        </w:rPr>
        <w:t>changes to the crossover frequency of going from quantity of SAR to the power density</w:t>
      </w:r>
      <w:r w:rsidR="00C36900">
        <w:rPr>
          <w:lang w:bidi="en-US"/>
        </w:rPr>
        <w:t xml:space="preserve"> and s</w:t>
      </w:r>
      <w:r w:rsidR="004C6B7D">
        <w:rPr>
          <w:lang w:bidi="en-US"/>
        </w:rPr>
        <w:t xml:space="preserve">patial averaging reduced from 20 down to 4 </w:t>
      </w:r>
      <w:r w:rsidR="00975007">
        <w:rPr>
          <w:lang w:bidi="en-US"/>
        </w:rPr>
        <w:t>centimetres</w:t>
      </w:r>
      <w:r w:rsidR="004C6B7D">
        <w:rPr>
          <w:lang w:bidi="en-US"/>
        </w:rPr>
        <w:t xml:space="preserve"> squared</w:t>
      </w:r>
      <w:r w:rsidR="00C36900">
        <w:rPr>
          <w:lang w:bidi="en-US"/>
        </w:rPr>
        <w:t xml:space="preserve">, </w:t>
      </w:r>
      <w:r>
        <w:rPr>
          <w:lang w:bidi="en-US"/>
        </w:rPr>
        <w:t xml:space="preserve">as well as </w:t>
      </w:r>
      <w:r w:rsidR="00360A15">
        <w:rPr>
          <w:lang w:bidi="en-US"/>
        </w:rPr>
        <w:t xml:space="preserve">amendments for local exposure levels </w:t>
      </w:r>
      <w:r>
        <w:rPr>
          <w:lang w:bidi="en-US"/>
        </w:rPr>
        <w:t>under 6 minutes</w:t>
      </w:r>
      <w:r w:rsidR="00360A15">
        <w:rPr>
          <w:lang w:bidi="en-US"/>
        </w:rPr>
        <w:t xml:space="preserve"> to protect against sequences of pulses or continuous wave exposures.</w:t>
      </w:r>
    </w:p>
    <w:p w14:paraId="5FE8761E" w14:textId="73AC0580" w:rsidR="00FF404E" w:rsidRDefault="005B459B" w:rsidP="00E0213A">
      <w:pPr>
        <w:pStyle w:val="ListParagraph"/>
        <w:numPr>
          <w:ilvl w:val="0"/>
          <w:numId w:val="24"/>
        </w:numPr>
        <w:jc w:val="both"/>
        <w:rPr>
          <w:lang w:bidi="en-US"/>
        </w:rPr>
      </w:pPr>
      <w:r>
        <w:rPr>
          <w:lang w:bidi="en-US"/>
        </w:rPr>
        <w:t>F</w:t>
      </w:r>
      <w:r w:rsidRPr="005B459B">
        <w:rPr>
          <w:lang w:bidi="en-US"/>
        </w:rPr>
        <w:t xml:space="preserve">inally, the </w:t>
      </w:r>
      <w:r w:rsidR="00B45563">
        <w:rPr>
          <w:lang w:bidi="en-US"/>
        </w:rPr>
        <w:t>G</w:t>
      </w:r>
      <w:r w:rsidRPr="005B459B">
        <w:rPr>
          <w:lang w:bidi="en-US"/>
        </w:rPr>
        <w:t>uidelines have introduced a number of new reference levels</w:t>
      </w:r>
      <w:r>
        <w:rPr>
          <w:lang w:bidi="en-US"/>
        </w:rPr>
        <w:t xml:space="preserve"> in order to </w:t>
      </w:r>
      <w:r w:rsidR="00B45563">
        <w:rPr>
          <w:lang w:bidi="en-US"/>
        </w:rPr>
        <w:t xml:space="preserve">carry out </w:t>
      </w:r>
      <w:r w:rsidRPr="005B459B">
        <w:rPr>
          <w:lang w:bidi="en-US"/>
        </w:rPr>
        <w:t>compliance assessment</w:t>
      </w:r>
      <w:r w:rsidR="00B45563">
        <w:rPr>
          <w:lang w:bidi="en-US"/>
        </w:rPr>
        <w:t xml:space="preserve">s </w:t>
      </w:r>
      <w:r w:rsidR="00FB371F">
        <w:rPr>
          <w:lang w:bidi="en-US"/>
        </w:rPr>
        <w:t>for more exposure scenarios</w:t>
      </w:r>
      <w:r w:rsidR="00A03E95">
        <w:rPr>
          <w:lang w:bidi="en-US"/>
        </w:rPr>
        <w:t>.</w:t>
      </w:r>
    </w:p>
    <w:p w14:paraId="3285846F" w14:textId="1913279E" w:rsidR="00FF404E" w:rsidRDefault="00FF404E" w:rsidP="00FF404E">
      <w:pPr>
        <w:pStyle w:val="ListParagraph"/>
        <w:numPr>
          <w:ilvl w:val="0"/>
          <w:numId w:val="24"/>
        </w:numPr>
        <w:jc w:val="both"/>
        <w:rPr>
          <w:lang w:bidi="en-US"/>
        </w:rPr>
      </w:pPr>
      <w:r>
        <w:rPr>
          <w:lang w:bidi="en-US"/>
        </w:rPr>
        <w:t>With regards to EMF, frequency is</w:t>
      </w:r>
      <w:r w:rsidR="007B0F26">
        <w:rPr>
          <w:lang w:bidi="en-US"/>
        </w:rPr>
        <w:t xml:space="preserve"> only one</w:t>
      </w:r>
      <w:r>
        <w:rPr>
          <w:lang w:bidi="en-US"/>
        </w:rPr>
        <w:t xml:space="preserve"> factor </w:t>
      </w:r>
      <w:r w:rsidR="007B0F26">
        <w:rPr>
          <w:lang w:bidi="en-US"/>
        </w:rPr>
        <w:t xml:space="preserve">as </w:t>
      </w:r>
      <w:r>
        <w:rPr>
          <w:lang w:bidi="en-US"/>
        </w:rPr>
        <w:t>the second factor is exposure level</w:t>
      </w:r>
      <w:r w:rsidR="007B0F26">
        <w:rPr>
          <w:lang w:bidi="en-US"/>
        </w:rPr>
        <w:t>s and in th</w:t>
      </w:r>
      <w:r w:rsidR="005F0CD1">
        <w:rPr>
          <w:lang w:bidi="en-US"/>
        </w:rPr>
        <w:t>ere are various reference levels depending on the guidelines considered (ICNIRP 2020, ICNIRP 1998, IEEE C.95.1-2019.</w:t>
      </w:r>
    </w:p>
    <w:p w14:paraId="3CAA1040" w14:textId="758F6386" w:rsidR="0058331B" w:rsidRDefault="00FF404E" w:rsidP="00FF404E">
      <w:pPr>
        <w:pStyle w:val="ListParagraph"/>
        <w:numPr>
          <w:ilvl w:val="0"/>
          <w:numId w:val="24"/>
        </w:numPr>
        <w:jc w:val="both"/>
        <w:rPr>
          <w:lang w:bidi="en-US"/>
        </w:rPr>
      </w:pPr>
      <w:r>
        <w:rPr>
          <w:lang w:bidi="en-US"/>
        </w:rPr>
        <w:t>There is no possibility to leave in an environment without electromagnetic fields</w:t>
      </w:r>
      <w:r w:rsidR="00D00C62">
        <w:rPr>
          <w:lang w:bidi="en-US"/>
        </w:rPr>
        <w:t xml:space="preserve">. </w:t>
      </w:r>
      <w:r w:rsidR="00E263B4">
        <w:rPr>
          <w:lang w:bidi="en-US"/>
        </w:rPr>
        <w:t xml:space="preserve">For </w:t>
      </w:r>
      <w:r w:rsidR="00D00C62" w:rsidRPr="00D00C62">
        <w:rPr>
          <w:lang w:bidi="en-US"/>
        </w:rPr>
        <w:t>mobile devices, the most important</w:t>
      </w:r>
      <w:r w:rsidR="003347CF">
        <w:rPr>
          <w:lang w:bidi="en-US"/>
        </w:rPr>
        <w:t xml:space="preserve"> factor</w:t>
      </w:r>
      <w:r w:rsidR="00D00C62" w:rsidRPr="00D00C62">
        <w:rPr>
          <w:lang w:bidi="en-US"/>
        </w:rPr>
        <w:t xml:space="preserve"> is local exposure, and </w:t>
      </w:r>
      <w:r w:rsidR="00E263B4">
        <w:rPr>
          <w:lang w:bidi="en-US"/>
        </w:rPr>
        <w:t xml:space="preserve">the </w:t>
      </w:r>
      <w:r w:rsidR="00D00C62" w:rsidRPr="00D00C62">
        <w:rPr>
          <w:lang w:bidi="en-US"/>
        </w:rPr>
        <w:t>widely accepted limit is 2 watts per kilogram</w:t>
      </w:r>
      <w:r w:rsidR="00AD29FC">
        <w:rPr>
          <w:lang w:bidi="en-US"/>
        </w:rPr>
        <w:t xml:space="preserve">. </w:t>
      </w:r>
    </w:p>
    <w:p w14:paraId="473652F1" w14:textId="2FA2B97F" w:rsidR="00FF404E" w:rsidRDefault="00FF5A6D" w:rsidP="00FF404E">
      <w:pPr>
        <w:pStyle w:val="ListParagraph"/>
        <w:numPr>
          <w:ilvl w:val="0"/>
          <w:numId w:val="24"/>
        </w:numPr>
        <w:jc w:val="both"/>
        <w:rPr>
          <w:lang w:bidi="en-US"/>
        </w:rPr>
      </w:pPr>
      <w:r>
        <w:rPr>
          <w:lang w:bidi="en-US"/>
        </w:rPr>
        <w:t>Devices and antennas have automatic power control depending on the environment they need to operate in.</w:t>
      </w:r>
      <w:r w:rsidR="00112A60">
        <w:rPr>
          <w:lang w:bidi="en-US"/>
        </w:rPr>
        <w:t xml:space="preserve"> For example, in a train</w:t>
      </w:r>
      <w:r w:rsidR="000C70D5">
        <w:rPr>
          <w:lang w:bidi="en-US"/>
        </w:rPr>
        <w:t>,</w:t>
      </w:r>
      <w:r w:rsidR="00112A60">
        <w:rPr>
          <w:lang w:bidi="en-US"/>
        </w:rPr>
        <w:t xml:space="preserve"> much more power is needed </w:t>
      </w:r>
      <w:r w:rsidR="00184C24">
        <w:rPr>
          <w:lang w:bidi="en-US"/>
        </w:rPr>
        <w:t>compar</w:t>
      </w:r>
      <w:r w:rsidR="000C70D5">
        <w:rPr>
          <w:lang w:bidi="en-US"/>
        </w:rPr>
        <w:t>ing</w:t>
      </w:r>
      <w:r w:rsidR="00184C24">
        <w:rPr>
          <w:lang w:bidi="en-US"/>
        </w:rPr>
        <w:t xml:space="preserve"> to open spaces even in a big city</w:t>
      </w:r>
      <w:r w:rsidR="005830ED">
        <w:rPr>
          <w:lang w:bidi="en-US"/>
        </w:rPr>
        <w:t xml:space="preserve"> because the metal in the train works as a screen.</w:t>
      </w:r>
    </w:p>
    <w:p w14:paraId="13B42D62" w14:textId="409F50D7" w:rsidR="00B45563" w:rsidRDefault="002C5D8A" w:rsidP="00574B98">
      <w:pPr>
        <w:pStyle w:val="ListParagraph"/>
        <w:numPr>
          <w:ilvl w:val="0"/>
          <w:numId w:val="24"/>
        </w:numPr>
        <w:jc w:val="both"/>
        <w:rPr>
          <w:lang w:bidi="en-US"/>
        </w:rPr>
      </w:pPr>
      <w:r>
        <w:rPr>
          <w:lang w:bidi="en-US"/>
        </w:rPr>
        <w:t>Resolution 176 set the obligation on ITU t</w:t>
      </w:r>
      <w:r w:rsidR="00975007">
        <w:rPr>
          <w:lang w:bidi="en-US"/>
        </w:rPr>
        <w:t>o</w:t>
      </w:r>
      <w:r>
        <w:rPr>
          <w:lang w:bidi="en-US"/>
        </w:rPr>
        <w:t xml:space="preserve"> work on EMF.  ITU-T Study Group 5 under question 3 is specifically working on the topic and has elaborated 11 recommendations during study </w:t>
      </w:r>
      <w:r w:rsidR="00FF404E">
        <w:rPr>
          <w:lang w:bidi="en-US"/>
        </w:rPr>
        <w:t>cycle 2017-2020. Recommendation K</w:t>
      </w:r>
      <w:r w:rsidR="007140BF">
        <w:rPr>
          <w:lang w:bidi="en-US"/>
        </w:rPr>
        <w:t>-</w:t>
      </w:r>
      <w:r w:rsidR="00FF404E">
        <w:rPr>
          <w:lang w:bidi="en-US"/>
        </w:rPr>
        <w:t xml:space="preserve">91 is the most </w:t>
      </w:r>
      <w:r w:rsidR="003C11B3">
        <w:rPr>
          <w:lang w:bidi="en-US"/>
        </w:rPr>
        <w:t>important as it references</w:t>
      </w:r>
      <w:r w:rsidR="003C11B3" w:rsidRPr="003C11B3">
        <w:t xml:space="preserve"> </w:t>
      </w:r>
      <w:r w:rsidR="003C11B3" w:rsidRPr="003C11B3">
        <w:rPr>
          <w:lang w:bidi="en-US"/>
        </w:rPr>
        <w:t>to IEC standards</w:t>
      </w:r>
      <w:r w:rsidR="00392C11">
        <w:rPr>
          <w:lang w:bidi="en-US"/>
        </w:rPr>
        <w:t xml:space="preserve">, </w:t>
      </w:r>
      <w:r w:rsidR="003C11B3" w:rsidRPr="003C11B3">
        <w:rPr>
          <w:lang w:bidi="en-US"/>
        </w:rPr>
        <w:t xml:space="preserve">IEEE guidelines </w:t>
      </w:r>
      <w:r w:rsidR="00392C11">
        <w:rPr>
          <w:lang w:bidi="en-US"/>
        </w:rPr>
        <w:t xml:space="preserve">as well as </w:t>
      </w:r>
      <w:r w:rsidR="003C11B3" w:rsidRPr="003C11B3">
        <w:rPr>
          <w:lang w:bidi="en-US"/>
        </w:rPr>
        <w:t>ICNIRP and WHO guidelines.</w:t>
      </w:r>
      <w:r w:rsidR="00574B98">
        <w:rPr>
          <w:lang w:bidi="en-US"/>
        </w:rPr>
        <w:t xml:space="preserve"> </w:t>
      </w:r>
      <w:r w:rsidR="00EF3F9B">
        <w:rPr>
          <w:lang w:bidi="en-US"/>
        </w:rPr>
        <w:t>Moreover</w:t>
      </w:r>
      <w:r w:rsidR="00380C39">
        <w:rPr>
          <w:lang w:bidi="en-US"/>
        </w:rPr>
        <w:t xml:space="preserve">, question 3 has produced </w:t>
      </w:r>
      <w:r w:rsidR="00585494">
        <w:rPr>
          <w:lang w:bidi="en-US"/>
        </w:rPr>
        <w:t>8</w:t>
      </w:r>
      <w:r w:rsidR="00380C39">
        <w:rPr>
          <w:lang w:bidi="en-US"/>
        </w:rPr>
        <w:t xml:space="preserve"> supplements</w:t>
      </w:r>
      <w:r w:rsidR="004F63AC">
        <w:rPr>
          <w:lang w:bidi="en-US"/>
        </w:rPr>
        <w:t>, that are written for the</w:t>
      </w:r>
      <w:r w:rsidR="00380C39" w:rsidRPr="00380C39">
        <w:t xml:space="preserve"> </w:t>
      </w:r>
      <w:r w:rsidR="00380C39" w:rsidRPr="00380C39">
        <w:rPr>
          <w:lang w:bidi="en-US"/>
        </w:rPr>
        <w:t>general public in</w:t>
      </w:r>
      <w:r w:rsidR="000C70D5">
        <w:rPr>
          <w:lang w:bidi="en-US"/>
        </w:rPr>
        <w:t xml:space="preserve"> a</w:t>
      </w:r>
      <w:r w:rsidR="00380C39" w:rsidRPr="00380C39">
        <w:rPr>
          <w:lang w:bidi="en-US"/>
        </w:rPr>
        <w:t xml:space="preserve"> very simple way, with very simple language and answer many questions</w:t>
      </w:r>
      <w:r w:rsidR="004F63AC">
        <w:rPr>
          <w:lang w:bidi="en-US"/>
        </w:rPr>
        <w:t>.</w:t>
      </w:r>
    </w:p>
    <w:p w14:paraId="0330EDF4" w14:textId="005F708F" w:rsidR="009C3F27" w:rsidRDefault="00CC26DE" w:rsidP="00D51256">
      <w:pPr>
        <w:pStyle w:val="ListParagraph"/>
        <w:numPr>
          <w:ilvl w:val="0"/>
          <w:numId w:val="24"/>
        </w:numPr>
        <w:jc w:val="both"/>
        <w:rPr>
          <w:lang w:bidi="en-US"/>
        </w:rPr>
      </w:pPr>
      <w:r>
        <w:rPr>
          <w:lang w:bidi="en-US"/>
        </w:rPr>
        <w:t xml:space="preserve">Considering 5G and EMF, </w:t>
      </w:r>
      <w:r w:rsidR="00922307">
        <w:rPr>
          <w:lang w:bidi="en-US"/>
        </w:rPr>
        <w:t>the transition from previous generation technologies only entails different equipment</w:t>
      </w:r>
      <w:r w:rsidR="005A394D">
        <w:rPr>
          <w:lang w:bidi="en-US"/>
        </w:rPr>
        <w:t>, with a substantial increase in the number of small cells</w:t>
      </w:r>
      <w:r w:rsidR="00923854">
        <w:rPr>
          <w:lang w:bidi="en-US"/>
        </w:rPr>
        <w:t>,</w:t>
      </w:r>
      <w:r w:rsidR="00E31F8C">
        <w:rPr>
          <w:lang w:bidi="en-US"/>
        </w:rPr>
        <w:t xml:space="preserve"> variations in the exposure level in space and time</w:t>
      </w:r>
      <w:r w:rsidR="00E9213D">
        <w:rPr>
          <w:lang w:bidi="en-US"/>
        </w:rPr>
        <w:t>, and a substantial increase in simultaneously emitting sources</w:t>
      </w:r>
      <w:r w:rsidR="004D6252">
        <w:rPr>
          <w:lang w:bidi="en-US"/>
        </w:rPr>
        <w:t xml:space="preserve"> with the result of </w:t>
      </w:r>
      <w:r w:rsidR="0082416D">
        <w:rPr>
          <w:lang w:bidi="en-US"/>
        </w:rPr>
        <w:t>reducing overall exposures compared to 4G.</w:t>
      </w:r>
    </w:p>
    <w:p w14:paraId="68D7E174" w14:textId="4FFEE9EF" w:rsidR="00E0213A" w:rsidRDefault="002C4334" w:rsidP="00E0213A">
      <w:pPr>
        <w:pStyle w:val="ListParagraph"/>
        <w:numPr>
          <w:ilvl w:val="0"/>
          <w:numId w:val="24"/>
        </w:numPr>
        <w:jc w:val="both"/>
        <w:rPr>
          <w:lang w:bidi="en-US"/>
        </w:rPr>
      </w:pPr>
      <w:r w:rsidRPr="002C4334">
        <w:rPr>
          <w:lang w:bidi="en-US"/>
        </w:rPr>
        <w:t>5G is</w:t>
      </w:r>
      <w:r w:rsidR="000B7FAF">
        <w:rPr>
          <w:lang w:bidi="en-US"/>
        </w:rPr>
        <w:t xml:space="preserve"> a</w:t>
      </w:r>
      <w:r w:rsidRPr="002C4334">
        <w:rPr>
          <w:lang w:bidi="en-US"/>
        </w:rPr>
        <w:t xml:space="preserve"> new generation of system</w:t>
      </w:r>
      <w:r w:rsidR="000B7FAF">
        <w:rPr>
          <w:lang w:bidi="en-US"/>
        </w:rPr>
        <w:t>s</w:t>
      </w:r>
      <w:r w:rsidRPr="002C4334">
        <w:rPr>
          <w:lang w:bidi="en-US"/>
        </w:rPr>
        <w:t>, which is dedicated to the more efficient use of energy</w:t>
      </w:r>
      <w:r w:rsidR="000B7FAF">
        <w:rPr>
          <w:lang w:bidi="en-US"/>
        </w:rPr>
        <w:t xml:space="preserve"> with </w:t>
      </w:r>
      <w:r w:rsidRPr="002C4334">
        <w:rPr>
          <w:lang w:bidi="en-US"/>
        </w:rPr>
        <w:t xml:space="preserve">lower exposure level around </w:t>
      </w:r>
      <w:r w:rsidR="000C70D5">
        <w:rPr>
          <w:lang w:bidi="en-US"/>
        </w:rPr>
        <w:t xml:space="preserve">the </w:t>
      </w:r>
      <w:r w:rsidRPr="002C4334">
        <w:rPr>
          <w:lang w:bidi="en-US"/>
        </w:rPr>
        <w:t>base station</w:t>
      </w:r>
      <w:r w:rsidR="00A93FE0">
        <w:rPr>
          <w:lang w:bidi="en-US"/>
        </w:rPr>
        <w:t xml:space="preserve"> and </w:t>
      </w:r>
      <w:r w:rsidRPr="002C4334">
        <w:rPr>
          <w:lang w:bidi="en-US"/>
        </w:rPr>
        <w:t xml:space="preserve">from </w:t>
      </w:r>
      <w:r w:rsidR="002F442E" w:rsidRPr="002C4334">
        <w:rPr>
          <w:lang w:bidi="en-US"/>
        </w:rPr>
        <w:t>devices and</w:t>
      </w:r>
      <w:r w:rsidRPr="002C4334">
        <w:rPr>
          <w:lang w:bidi="en-US"/>
        </w:rPr>
        <w:t xml:space="preserve"> </w:t>
      </w:r>
      <w:r w:rsidR="00A93FE0">
        <w:rPr>
          <w:lang w:bidi="en-US"/>
        </w:rPr>
        <w:t xml:space="preserve">is </w:t>
      </w:r>
      <w:r w:rsidRPr="002C4334">
        <w:rPr>
          <w:lang w:bidi="en-US"/>
        </w:rPr>
        <w:t>the first system design taking into account all of these factors.</w:t>
      </w:r>
    </w:p>
    <w:p w14:paraId="008B4587" w14:textId="1ABA121B" w:rsidR="00CD13A7" w:rsidRDefault="0016617E" w:rsidP="004F0C43">
      <w:pPr>
        <w:pStyle w:val="ListParagraph"/>
        <w:numPr>
          <w:ilvl w:val="0"/>
          <w:numId w:val="24"/>
        </w:numPr>
        <w:jc w:val="both"/>
        <w:rPr>
          <w:lang w:bidi="en-US"/>
        </w:rPr>
      </w:pPr>
      <w:r>
        <w:rPr>
          <w:lang w:bidi="en-US"/>
        </w:rPr>
        <w:t>When it comes to 5G measu</w:t>
      </w:r>
      <w:r w:rsidR="00ED6E7A">
        <w:rPr>
          <w:lang w:bidi="en-US"/>
        </w:rPr>
        <w:t>re</w:t>
      </w:r>
      <w:r>
        <w:rPr>
          <w:lang w:bidi="en-US"/>
        </w:rPr>
        <w:t>ment</w:t>
      </w:r>
      <w:r w:rsidR="00ED6E7A">
        <w:rPr>
          <w:lang w:bidi="en-US"/>
        </w:rPr>
        <w:t>s</w:t>
      </w:r>
      <w:r>
        <w:rPr>
          <w:lang w:bidi="en-US"/>
        </w:rPr>
        <w:t xml:space="preserve">, </w:t>
      </w:r>
      <w:r w:rsidRPr="0016617E">
        <w:rPr>
          <w:lang w:bidi="en-US"/>
        </w:rPr>
        <w:t xml:space="preserve">the only signals we can focus on with a passive calibrated receiver </w:t>
      </w:r>
      <w:r w:rsidR="00412DDC">
        <w:rPr>
          <w:lang w:bidi="en-US"/>
        </w:rPr>
        <w:t xml:space="preserve">are </w:t>
      </w:r>
      <w:r w:rsidRPr="0016617E">
        <w:rPr>
          <w:lang w:bidi="en-US"/>
        </w:rPr>
        <w:t>SSBs</w:t>
      </w:r>
      <w:r w:rsidR="00137605">
        <w:rPr>
          <w:lang w:bidi="en-US"/>
        </w:rPr>
        <w:t>,</w:t>
      </w:r>
      <w:r w:rsidR="00137605" w:rsidRPr="00137605">
        <w:t xml:space="preserve"> </w:t>
      </w:r>
      <w:r w:rsidR="00137605">
        <w:rPr>
          <w:lang w:bidi="en-US"/>
        </w:rPr>
        <w:t>where</w:t>
      </w:r>
      <w:r w:rsidR="00137605" w:rsidRPr="00137605">
        <w:rPr>
          <w:lang w:bidi="en-US"/>
        </w:rPr>
        <w:t xml:space="preserve"> beams that are </w:t>
      </w:r>
      <w:r w:rsidR="00E373D9">
        <w:rPr>
          <w:lang w:bidi="en-US"/>
        </w:rPr>
        <w:t xml:space="preserve">transmitted </w:t>
      </w:r>
      <w:r w:rsidR="00137605" w:rsidRPr="00137605">
        <w:rPr>
          <w:lang w:bidi="en-US"/>
        </w:rPr>
        <w:t>are changing over time</w:t>
      </w:r>
      <w:r w:rsidR="00E373D9">
        <w:rPr>
          <w:lang w:bidi="en-US"/>
        </w:rPr>
        <w:t xml:space="preserve"> and </w:t>
      </w:r>
      <w:r w:rsidR="00137605" w:rsidRPr="00137605">
        <w:rPr>
          <w:lang w:bidi="en-US"/>
        </w:rPr>
        <w:t>different directions are provided after each other.</w:t>
      </w:r>
    </w:p>
    <w:p w14:paraId="32A4E3A3" w14:textId="0ED22C12" w:rsidR="002E2021" w:rsidRDefault="00CD13A7" w:rsidP="00FE2489">
      <w:pPr>
        <w:pStyle w:val="ListParagraph"/>
        <w:numPr>
          <w:ilvl w:val="0"/>
          <w:numId w:val="24"/>
        </w:numPr>
        <w:jc w:val="both"/>
        <w:rPr>
          <w:lang w:bidi="en-US"/>
        </w:rPr>
      </w:pPr>
      <w:r>
        <w:rPr>
          <w:lang w:bidi="en-US"/>
        </w:rPr>
        <w:t xml:space="preserve">In a code selective </w:t>
      </w:r>
      <w:r w:rsidR="002F442E">
        <w:rPr>
          <w:lang w:bidi="en-US"/>
        </w:rPr>
        <w:t>EMF,</w:t>
      </w:r>
      <w:r>
        <w:rPr>
          <w:lang w:bidi="en-US"/>
        </w:rPr>
        <w:t xml:space="preserve"> beams transmitted from the keynote</w:t>
      </w:r>
      <w:r w:rsidR="009625A3">
        <w:rPr>
          <w:lang w:bidi="en-US"/>
        </w:rPr>
        <w:t xml:space="preserve"> can be </w:t>
      </w:r>
      <w:r>
        <w:rPr>
          <w:lang w:bidi="en-US"/>
        </w:rPr>
        <w:t>decode</w:t>
      </w:r>
      <w:r w:rsidR="009625A3">
        <w:rPr>
          <w:lang w:bidi="en-US"/>
        </w:rPr>
        <w:t>d</w:t>
      </w:r>
      <w:r>
        <w:rPr>
          <w:lang w:bidi="en-US"/>
        </w:rPr>
        <w:t xml:space="preserve"> with a measurement receiver</w:t>
      </w:r>
      <w:r w:rsidR="009625A3">
        <w:rPr>
          <w:lang w:bidi="en-US"/>
        </w:rPr>
        <w:t xml:space="preserve"> by </w:t>
      </w:r>
      <w:r>
        <w:rPr>
          <w:lang w:bidi="en-US"/>
        </w:rPr>
        <w:t xml:space="preserve">receiving the direct path of the beams.  </w:t>
      </w:r>
      <w:r w:rsidR="009625A3">
        <w:rPr>
          <w:lang w:bidi="en-US"/>
        </w:rPr>
        <w:t>Once all</w:t>
      </w:r>
      <w:r>
        <w:rPr>
          <w:lang w:bidi="en-US"/>
        </w:rPr>
        <w:t xml:space="preserve"> the beams </w:t>
      </w:r>
      <w:r w:rsidR="009625A3">
        <w:rPr>
          <w:lang w:bidi="en-US"/>
        </w:rPr>
        <w:t xml:space="preserve">are decoded </w:t>
      </w:r>
      <w:r w:rsidR="009D5823">
        <w:rPr>
          <w:lang w:bidi="en-US"/>
        </w:rPr>
        <w:t>one by one</w:t>
      </w:r>
      <w:r w:rsidR="000C70D5">
        <w:rPr>
          <w:lang w:bidi="en-US"/>
        </w:rPr>
        <w:t>,</w:t>
      </w:r>
      <w:r w:rsidR="009D5823">
        <w:rPr>
          <w:lang w:bidi="en-US"/>
        </w:rPr>
        <w:t xml:space="preserve"> </w:t>
      </w:r>
      <w:r w:rsidR="009625A3">
        <w:rPr>
          <w:lang w:bidi="en-US"/>
        </w:rPr>
        <w:t xml:space="preserve">they are summed to </w:t>
      </w:r>
      <w:r>
        <w:rPr>
          <w:lang w:bidi="en-US"/>
        </w:rPr>
        <w:t>get total power of the SSB</w:t>
      </w:r>
      <w:r w:rsidR="004F0C43">
        <w:rPr>
          <w:lang w:bidi="en-US"/>
        </w:rPr>
        <w:t>.</w:t>
      </w:r>
    </w:p>
    <w:p w14:paraId="2425F759" w14:textId="3979A5C8" w:rsidR="009C4533" w:rsidRDefault="009C4533" w:rsidP="009D5823">
      <w:pPr>
        <w:pStyle w:val="ListParagraph"/>
        <w:numPr>
          <w:ilvl w:val="0"/>
          <w:numId w:val="24"/>
        </w:numPr>
        <w:jc w:val="both"/>
        <w:rPr>
          <w:lang w:bidi="en-US"/>
        </w:rPr>
      </w:pPr>
      <w:r w:rsidRPr="009C4533">
        <w:rPr>
          <w:lang w:bidi="en-US"/>
        </w:rPr>
        <w:t>In the second step</w:t>
      </w:r>
      <w:r w:rsidR="00AD7A5E">
        <w:rPr>
          <w:lang w:bidi="en-US"/>
        </w:rPr>
        <w:t xml:space="preserve"> of a code selective EMF</w:t>
      </w:r>
      <w:r w:rsidRPr="009C4533">
        <w:rPr>
          <w:lang w:bidi="en-US"/>
        </w:rPr>
        <w:t xml:space="preserve"> we have to apply the extrapolation factors</w:t>
      </w:r>
      <w:r w:rsidR="00BB2B07">
        <w:rPr>
          <w:lang w:bidi="en-US"/>
        </w:rPr>
        <w:t xml:space="preserve"> including </w:t>
      </w:r>
      <w:r w:rsidR="004D3D39">
        <w:rPr>
          <w:lang w:bidi="en-US"/>
        </w:rPr>
        <w:t>a</w:t>
      </w:r>
      <w:r w:rsidR="00BB2B07">
        <w:rPr>
          <w:lang w:bidi="en-US"/>
        </w:rPr>
        <w:t>)</w:t>
      </w:r>
      <w:r w:rsidR="00BB2B07" w:rsidRPr="00BB2B07">
        <w:t xml:space="preserve"> </w:t>
      </w:r>
      <w:r w:rsidR="00AF25C4">
        <w:rPr>
          <w:lang w:bidi="en-US"/>
        </w:rPr>
        <w:t>e</w:t>
      </w:r>
      <w:r w:rsidR="00BB2B07" w:rsidRPr="00BB2B07">
        <w:rPr>
          <w:lang w:bidi="en-US"/>
        </w:rPr>
        <w:t>xtrapolation of SSB power to full 5G NR carrier spectrum</w:t>
      </w:r>
      <w:r w:rsidR="00BB2B07">
        <w:rPr>
          <w:lang w:bidi="en-US"/>
        </w:rPr>
        <w:t>, ii)</w:t>
      </w:r>
      <w:r w:rsidR="00AF25C4" w:rsidRPr="00AF25C4">
        <w:t xml:space="preserve"> </w:t>
      </w:r>
      <w:r w:rsidR="00AF25C4" w:rsidRPr="00AF25C4">
        <w:rPr>
          <w:lang w:bidi="en-US"/>
        </w:rPr>
        <w:t>Beam / gain offset between SSB and data beams</w:t>
      </w:r>
      <w:r w:rsidR="00AF25C4">
        <w:rPr>
          <w:lang w:bidi="en-US"/>
        </w:rPr>
        <w:t>, and iii)</w:t>
      </w:r>
      <w:r w:rsidR="00AF25C4" w:rsidRPr="00AF25C4">
        <w:t xml:space="preserve"> </w:t>
      </w:r>
      <w:r w:rsidR="00AF25C4">
        <w:rPr>
          <w:lang w:bidi="en-US"/>
        </w:rPr>
        <w:t>u</w:t>
      </w:r>
      <w:r w:rsidR="00AF25C4" w:rsidRPr="00AF25C4">
        <w:rPr>
          <w:lang w:bidi="en-US"/>
        </w:rPr>
        <w:t>plink and downlink relation factor in TDD</w:t>
      </w:r>
      <w:r w:rsidR="00E60A74">
        <w:rPr>
          <w:lang w:bidi="en-US"/>
        </w:rPr>
        <w:t>.</w:t>
      </w:r>
    </w:p>
    <w:p w14:paraId="1BC61C7E" w14:textId="75CF4A91" w:rsidR="00FE2489" w:rsidRDefault="00C37419" w:rsidP="00FE2489">
      <w:pPr>
        <w:pStyle w:val="ListParagraph"/>
        <w:numPr>
          <w:ilvl w:val="0"/>
          <w:numId w:val="24"/>
        </w:numPr>
        <w:jc w:val="both"/>
        <w:rPr>
          <w:lang w:bidi="en-US"/>
        </w:rPr>
      </w:pPr>
      <w:r>
        <w:rPr>
          <w:lang w:bidi="en-US"/>
        </w:rPr>
        <w:t xml:space="preserve">Rhode-Schwarz produces </w:t>
      </w:r>
      <w:r w:rsidR="00FE2489" w:rsidRPr="0048666F">
        <w:rPr>
          <w:lang w:bidi="en-US"/>
        </w:rPr>
        <w:t>TSMA6</w:t>
      </w:r>
      <w:r>
        <w:rPr>
          <w:lang w:bidi="en-US"/>
        </w:rPr>
        <w:t xml:space="preserve"> </w:t>
      </w:r>
      <w:r w:rsidR="00FE2489" w:rsidRPr="0048666F">
        <w:rPr>
          <w:lang w:bidi="en-US"/>
        </w:rPr>
        <w:t xml:space="preserve">a massive measurement receiver and a directional antenna or </w:t>
      </w:r>
      <w:r w:rsidR="00FE2489">
        <w:rPr>
          <w:lang w:bidi="en-US"/>
        </w:rPr>
        <w:t>o</w:t>
      </w:r>
      <w:r w:rsidR="00FE2489" w:rsidRPr="0048666F">
        <w:rPr>
          <w:lang w:bidi="en-US"/>
        </w:rPr>
        <w:t>mni directional antenna</w:t>
      </w:r>
      <w:r>
        <w:rPr>
          <w:lang w:bidi="en-US"/>
        </w:rPr>
        <w:t xml:space="preserve"> for EMF measurements</w:t>
      </w:r>
      <w:r w:rsidR="00FE2489" w:rsidRPr="0048666F">
        <w:rPr>
          <w:lang w:bidi="en-US"/>
        </w:rPr>
        <w:t>.</w:t>
      </w:r>
      <w:r w:rsidR="00FE2489">
        <w:rPr>
          <w:lang w:bidi="en-US"/>
        </w:rPr>
        <w:t xml:space="preserve"> </w:t>
      </w:r>
      <w:r w:rsidR="00FE2489" w:rsidRPr="002E2021">
        <w:rPr>
          <w:lang w:bidi="en-US"/>
        </w:rPr>
        <w:t>The receiver can detect all 5G carriers on</w:t>
      </w:r>
      <w:r w:rsidR="00220FDB">
        <w:rPr>
          <w:lang w:bidi="en-US"/>
        </w:rPr>
        <w:t>-</w:t>
      </w:r>
      <w:r w:rsidR="00FE2489" w:rsidRPr="002E2021">
        <w:rPr>
          <w:lang w:bidi="en-US"/>
        </w:rPr>
        <w:t>air</w:t>
      </w:r>
      <w:r w:rsidR="00FE2489">
        <w:rPr>
          <w:lang w:bidi="en-US"/>
        </w:rPr>
        <w:t xml:space="preserve"> and then</w:t>
      </w:r>
      <w:r w:rsidR="00FE2489" w:rsidRPr="002E2021">
        <w:rPr>
          <w:lang w:bidi="en-US"/>
        </w:rPr>
        <w:t xml:space="preserve"> </w:t>
      </w:r>
      <w:r w:rsidR="006B195E">
        <w:rPr>
          <w:lang w:bidi="en-US"/>
        </w:rPr>
        <w:t xml:space="preserve">automatically </w:t>
      </w:r>
      <w:r w:rsidR="0026164A">
        <w:rPr>
          <w:lang w:bidi="en-US"/>
        </w:rPr>
        <w:t>calculate PCIs and SSBs</w:t>
      </w:r>
      <w:r>
        <w:rPr>
          <w:lang w:bidi="en-US"/>
        </w:rPr>
        <w:t xml:space="preserve">, apply extrapolation </w:t>
      </w:r>
      <w:r w:rsidR="00667A5D">
        <w:rPr>
          <w:lang w:bidi="en-US"/>
        </w:rPr>
        <w:t>factors and</w:t>
      </w:r>
      <w:r w:rsidR="0026164A">
        <w:rPr>
          <w:lang w:bidi="en-US"/>
        </w:rPr>
        <w:t xml:space="preserve"> derive </w:t>
      </w:r>
      <w:r w:rsidR="006B195E" w:rsidRPr="006B195E">
        <w:rPr>
          <w:lang w:bidi="en-US"/>
        </w:rPr>
        <w:t>the total electric fuse strength</w:t>
      </w:r>
      <w:r w:rsidR="00963621">
        <w:rPr>
          <w:lang w:bidi="en-US"/>
        </w:rPr>
        <w:t xml:space="preserve"> (more details in the .ppt)</w:t>
      </w:r>
      <w:r>
        <w:rPr>
          <w:lang w:bidi="en-US"/>
        </w:rPr>
        <w:t>.</w:t>
      </w:r>
      <w:r w:rsidR="00667A5D">
        <w:rPr>
          <w:lang w:bidi="en-US"/>
        </w:rPr>
        <w:t xml:space="preserve"> The data is transferred via Bluetooth to Android apps </w:t>
      </w:r>
      <w:r w:rsidR="00023CEB">
        <w:rPr>
          <w:lang w:bidi="en-US"/>
        </w:rPr>
        <w:t>in real time and can be downloaded in .CSV format for study.</w:t>
      </w:r>
    </w:p>
    <w:p w14:paraId="36F2E808" w14:textId="3BE54D05" w:rsidR="00B12CC6" w:rsidRDefault="00B12CC6" w:rsidP="00FE2489">
      <w:pPr>
        <w:pStyle w:val="ListParagraph"/>
        <w:numPr>
          <w:ilvl w:val="0"/>
          <w:numId w:val="24"/>
        </w:numPr>
        <w:jc w:val="both"/>
        <w:rPr>
          <w:lang w:bidi="en-US"/>
        </w:rPr>
      </w:pPr>
      <w:r>
        <w:rPr>
          <w:lang w:bidi="en-US"/>
        </w:rPr>
        <w:t>The Session highlighted the need of assistance in capacity building on the EMF at the Country level.</w:t>
      </w:r>
    </w:p>
    <w:p w14:paraId="2C6FEE0E" w14:textId="77777777" w:rsidR="00963621" w:rsidRDefault="00963621" w:rsidP="00667A5D">
      <w:pPr>
        <w:pStyle w:val="ListParagraph"/>
        <w:jc w:val="both"/>
        <w:rPr>
          <w:lang w:bidi="en-US"/>
        </w:rPr>
      </w:pPr>
    </w:p>
    <w:p w14:paraId="5185C08D" w14:textId="77777777" w:rsidR="00DE3F66" w:rsidRPr="008F1737" w:rsidRDefault="00DE3F66" w:rsidP="00DE3F66">
      <w:pPr>
        <w:jc w:val="both"/>
        <w:rPr>
          <w:b/>
          <w:bCs/>
          <w:lang w:bidi="en-US"/>
        </w:rPr>
      </w:pPr>
      <w:r w:rsidRPr="008F1737">
        <w:rPr>
          <w:b/>
          <w:bCs/>
          <w:lang w:bidi="en-US"/>
        </w:rPr>
        <w:t xml:space="preserve">Q&amp;A </w:t>
      </w:r>
    </w:p>
    <w:p w14:paraId="1338B765" w14:textId="5C8FEEF1" w:rsidR="00DE3F66" w:rsidRDefault="00DE3F66" w:rsidP="00DE3F66">
      <w:pPr>
        <w:jc w:val="both"/>
        <w:rPr>
          <w:lang w:bidi="en-US"/>
        </w:rPr>
      </w:pPr>
      <w:r w:rsidRPr="004842CE">
        <w:rPr>
          <w:b/>
          <w:bCs/>
          <w:lang w:bidi="en-US"/>
        </w:rPr>
        <w:t>Q:</w:t>
      </w:r>
      <w:r>
        <w:rPr>
          <w:lang w:bidi="en-US"/>
        </w:rPr>
        <w:t xml:space="preserve"> </w:t>
      </w:r>
      <w:r w:rsidR="004D3D39">
        <w:rPr>
          <w:lang w:bidi="en-US"/>
        </w:rPr>
        <w:t>Seakale</w:t>
      </w:r>
      <w:r>
        <w:rPr>
          <w:lang w:bidi="en-US"/>
        </w:rPr>
        <w:t xml:space="preserve">, Helen Nakiguli - UGA : </w:t>
      </w:r>
      <w:r w:rsidRPr="004842CE">
        <w:rPr>
          <w:i/>
          <w:iCs/>
          <w:lang w:bidi="en-US"/>
        </w:rPr>
        <w:t>When will the news ICNIRP 2020 guidelines be effective for use?</w:t>
      </w:r>
    </w:p>
    <w:p w14:paraId="01E04CD3" w14:textId="77777777" w:rsidR="00DE3F66" w:rsidRDefault="00DE3F66" w:rsidP="00DE3F66">
      <w:pPr>
        <w:jc w:val="both"/>
        <w:rPr>
          <w:lang w:bidi="en-US"/>
        </w:rPr>
      </w:pPr>
      <w:r w:rsidRPr="004842CE">
        <w:rPr>
          <w:b/>
          <w:bCs/>
          <w:lang w:bidi="en-US"/>
        </w:rPr>
        <w:t>A:</w:t>
      </w:r>
      <w:r>
        <w:rPr>
          <w:lang w:bidi="en-US"/>
        </w:rPr>
        <w:t xml:space="preserve"> Croft, Rodney - AUS : </w:t>
      </w:r>
      <w:r w:rsidRPr="004842CE">
        <w:rPr>
          <w:i/>
          <w:iCs/>
          <w:lang w:bidi="en-US"/>
        </w:rPr>
        <w:t xml:space="preserve">They were released in March and so are available for use now. These are freely available at </w:t>
      </w:r>
      <w:hyperlink r:id="rId40" w:history="1">
        <w:r w:rsidRPr="004842CE">
          <w:rPr>
            <w:rStyle w:val="Hyperlink"/>
            <w:i/>
            <w:iCs/>
            <w:lang w:bidi="en-US"/>
          </w:rPr>
          <w:t>www.icnirp.org</w:t>
        </w:r>
      </w:hyperlink>
      <w:r>
        <w:rPr>
          <w:lang w:bidi="en-US"/>
        </w:rPr>
        <w:t xml:space="preserve"> </w:t>
      </w:r>
    </w:p>
    <w:p w14:paraId="14EFF7CC" w14:textId="77777777" w:rsidR="00DE3F66" w:rsidRDefault="00DE3F66" w:rsidP="00DE3F66">
      <w:pPr>
        <w:jc w:val="both"/>
        <w:rPr>
          <w:b/>
          <w:bCs/>
          <w:lang w:bidi="en-US"/>
        </w:rPr>
      </w:pPr>
    </w:p>
    <w:p w14:paraId="550208FA" w14:textId="0A75DE48" w:rsidR="00DE3F66" w:rsidRDefault="00DE3F66" w:rsidP="00DE3F66">
      <w:pPr>
        <w:jc w:val="both"/>
        <w:rPr>
          <w:lang w:bidi="en-US"/>
        </w:rPr>
      </w:pPr>
      <w:r w:rsidRPr="00425B42">
        <w:rPr>
          <w:b/>
          <w:bCs/>
          <w:lang w:bidi="en-US"/>
        </w:rPr>
        <w:t>Q:</w:t>
      </w:r>
      <w:r>
        <w:rPr>
          <w:lang w:bidi="en-US"/>
        </w:rPr>
        <w:t xml:space="preserve"> MCNEILL, Julian - INT : </w:t>
      </w:r>
      <w:r w:rsidRPr="004842CE">
        <w:rPr>
          <w:i/>
          <w:iCs/>
          <w:lang w:bidi="en-US"/>
        </w:rPr>
        <w:t xml:space="preserve">Ms Van Deventer and Mr Croft, in your experience what are the country priority needs </w:t>
      </w:r>
      <w:r w:rsidR="00B06215">
        <w:rPr>
          <w:i/>
          <w:iCs/>
          <w:lang w:bidi="en-US"/>
        </w:rPr>
        <w:t xml:space="preserve">(Member States’ perspective) </w:t>
      </w:r>
      <w:r w:rsidRPr="004842CE">
        <w:rPr>
          <w:i/>
          <w:iCs/>
          <w:lang w:bidi="en-US"/>
        </w:rPr>
        <w:t>when it comes to the EMF? clear information? expertise?.</w:t>
      </w:r>
    </w:p>
    <w:p w14:paraId="4A1F54AF" w14:textId="77777777" w:rsidR="00DE3F66" w:rsidRPr="004842CE" w:rsidRDefault="00DE3F66" w:rsidP="00DE3F66">
      <w:pPr>
        <w:jc w:val="both"/>
        <w:rPr>
          <w:i/>
          <w:iCs/>
          <w:lang w:bidi="en-US"/>
        </w:rPr>
      </w:pPr>
      <w:r w:rsidRPr="004842CE">
        <w:rPr>
          <w:b/>
          <w:bCs/>
          <w:lang w:bidi="en-US"/>
        </w:rPr>
        <w:t>A:</w:t>
      </w:r>
      <w:r>
        <w:rPr>
          <w:lang w:bidi="en-US"/>
        </w:rPr>
        <w:t xml:space="preserve"> Sekasala, Helen Nakiguli - UGA : answering to MCNEILL, Julian: </w:t>
      </w:r>
      <w:r w:rsidRPr="004842CE">
        <w:rPr>
          <w:i/>
          <w:iCs/>
          <w:lang w:bidi="en-US"/>
        </w:rPr>
        <w:t>i think in my country, its mainly clear information</w:t>
      </w:r>
    </w:p>
    <w:p w14:paraId="2F008CB3" w14:textId="77777777" w:rsidR="00DE3F66" w:rsidRDefault="00DE3F66" w:rsidP="00DE3F66">
      <w:pPr>
        <w:jc w:val="both"/>
        <w:rPr>
          <w:lang w:bidi="en-US"/>
        </w:rPr>
      </w:pPr>
      <w:r w:rsidRPr="004842CE">
        <w:rPr>
          <w:b/>
          <w:bCs/>
          <w:lang w:bidi="en-US"/>
        </w:rPr>
        <w:t>A:</w:t>
      </w:r>
      <w:r>
        <w:rPr>
          <w:lang w:bidi="en-US"/>
        </w:rPr>
        <w:t xml:space="preserve"> van Deventer, Emilie - SUI : answering to MCNEILL, Julian</w:t>
      </w:r>
      <w:r>
        <w:rPr>
          <w:i/>
          <w:iCs/>
          <w:lang w:bidi="en-US"/>
        </w:rPr>
        <w:t xml:space="preserve">: </w:t>
      </w:r>
      <w:r w:rsidRPr="004842CE">
        <w:rPr>
          <w:i/>
          <w:iCs/>
          <w:lang w:bidi="en-US"/>
        </w:rPr>
        <w:t>I agree that from many member states' perspective, clear information is important</w:t>
      </w:r>
    </w:p>
    <w:p w14:paraId="432281AC" w14:textId="77777777" w:rsidR="00DE3F66" w:rsidRDefault="00DE3F66" w:rsidP="00DE3F66">
      <w:pPr>
        <w:jc w:val="both"/>
        <w:rPr>
          <w:lang w:bidi="en-US"/>
        </w:rPr>
      </w:pPr>
      <w:r w:rsidRPr="004842CE">
        <w:rPr>
          <w:b/>
          <w:bCs/>
          <w:lang w:bidi="en-US"/>
        </w:rPr>
        <w:t>A:</w:t>
      </w:r>
      <w:r>
        <w:rPr>
          <w:lang w:bidi="en-US"/>
        </w:rPr>
        <w:t xml:space="preserve"> Croft, Rodney - AUS : answering to MCNEILL, Julian</w:t>
      </w:r>
      <w:r>
        <w:rPr>
          <w:i/>
          <w:iCs/>
          <w:lang w:bidi="en-US"/>
        </w:rPr>
        <w:t xml:space="preserve">: </w:t>
      </w:r>
      <w:r w:rsidRPr="004842CE">
        <w:rPr>
          <w:i/>
          <w:iCs/>
          <w:lang w:bidi="en-US"/>
        </w:rPr>
        <w:t>I would agree that countries appear to be looking primarily for clear information that they can communicate.</w:t>
      </w:r>
    </w:p>
    <w:p w14:paraId="6EDC7D76" w14:textId="77777777" w:rsidR="00FE2489" w:rsidRPr="00593CBF" w:rsidRDefault="00FE2489" w:rsidP="00DE3F66">
      <w:pPr>
        <w:jc w:val="both"/>
        <w:rPr>
          <w:lang w:bidi="en-US"/>
        </w:rPr>
      </w:pPr>
    </w:p>
    <w:p w14:paraId="743AA441" w14:textId="72A2222E" w:rsidR="009C3F27" w:rsidRPr="00593CBF" w:rsidRDefault="009C3F27" w:rsidP="002A74C8">
      <w:pPr>
        <w:pStyle w:val="Heading1"/>
        <w:spacing w:before="120" w:after="120" w:line="240" w:lineRule="auto"/>
        <w:jc w:val="both"/>
        <w:rPr>
          <w:b/>
          <w:bCs/>
          <w:smallCaps/>
          <w:color w:val="2D4F8E" w:themeColor="accent1" w:themeShade="B5"/>
        </w:rPr>
      </w:pPr>
      <w:bookmarkStart w:id="11" w:name="_Toc44673575"/>
      <w:r w:rsidRPr="00593CBF">
        <w:rPr>
          <w:b/>
          <w:bCs/>
          <w:smallCaps/>
          <w:color w:val="2D4F8E" w:themeColor="accent1" w:themeShade="B5"/>
        </w:rPr>
        <w:t xml:space="preserve">Session 6: </w:t>
      </w:r>
      <w:r w:rsidR="00CD5291" w:rsidRPr="00CD5291">
        <w:rPr>
          <w:b/>
          <w:bCs/>
          <w:smallCaps/>
          <w:color w:val="2D4F8E" w:themeColor="accent1" w:themeShade="B5"/>
        </w:rPr>
        <w:t>New Avenues in the Spectrum Management and Broadband Measurement Methods and Tools</w:t>
      </w:r>
      <w:bookmarkEnd w:id="11"/>
    </w:p>
    <w:p w14:paraId="430A5C7C" w14:textId="77777777" w:rsidR="00927C47" w:rsidRDefault="009C3F27" w:rsidP="002A74C8">
      <w:pPr>
        <w:jc w:val="both"/>
      </w:pPr>
      <w:r w:rsidRPr="00593CBF">
        <w:rPr>
          <w:b/>
        </w:rPr>
        <w:t>Focus</w:t>
      </w:r>
      <w:r w:rsidRPr="00593CBF">
        <w:t xml:space="preserve">: </w:t>
      </w:r>
      <w:r w:rsidR="000B7E94" w:rsidRPr="000B7E94">
        <w:t>Discussion on new spectrum management methods and experience with broadband measurement tools.</w:t>
      </w:r>
    </w:p>
    <w:p w14:paraId="20CE524E" w14:textId="077DD595" w:rsidR="009C3F27" w:rsidRPr="00593CBF" w:rsidRDefault="009C3F27" w:rsidP="002A74C8">
      <w:pPr>
        <w:jc w:val="both"/>
      </w:pPr>
      <w:r w:rsidRPr="00593CBF">
        <w:rPr>
          <w:b/>
        </w:rPr>
        <w:t>Moderator</w:t>
      </w:r>
      <w:r w:rsidRPr="00593CBF">
        <w:t xml:space="preserve">: </w:t>
      </w:r>
      <w:r w:rsidR="00604F25" w:rsidRPr="00604F25">
        <w:t>Mr. Albert Nalbandian, Chairman, WG WRC-23, Regional Commonwealth in the Field of Communications (RCC)</w:t>
      </w:r>
    </w:p>
    <w:p w14:paraId="7675A045" w14:textId="77777777" w:rsidR="007649CA" w:rsidRPr="00593CBF" w:rsidRDefault="007649CA" w:rsidP="007649CA">
      <w:pPr>
        <w:jc w:val="both"/>
        <w:rPr>
          <w:lang w:bidi="en-US"/>
        </w:rPr>
      </w:pPr>
      <w:r w:rsidRPr="00593CBF">
        <w:rPr>
          <w:b/>
          <w:lang w:bidi="en-US"/>
        </w:rPr>
        <w:t>Speakers</w:t>
      </w:r>
      <w:r w:rsidRPr="00593CBF">
        <w:rPr>
          <w:lang w:bidi="en-US"/>
        </w:rPr>
        <w:t xml:space="preserve">: </w:t>
      </w:r>
      <w:hyperlink r:id="rId41" w:history="1">
        <w:r w:rsidRPr="00B32139">
          <w:rPr>
            <w:rStyle w:val="Hyperlink"/>
          </w:rPr>
          <w:t>Presentation 1</w:t>
        </w:r>
      </w:hyperlink>
      <w:r w:rsidRPr="00593CBF">
        <w:rPr>
          <w:lang w:bidi="en-US"/>
        </w:rPr>
        <w:t>,</w:t>
      </w:r>
      <w:r w:rsidRPr="003F679A">
        <w:t xml:space="preserve"> </w:t>
      </w:r>
      <w:r w:rsidRPr="003F679A">
        <w:rPr>
          <w:lang w:bidi="en-US"/>
        </w:rPr>
        <w:t>Mr. Philippe Aubineau, Counsellor for ITU-R Study Group 1, ITU</w:t>
      </w:r>
      <w:r>
        <w:rPr>
          <w:lang w:bidi="en-US"/>
        </w:rPr>
        <w:t xml:space="preserve"> BR</w:t>
      </w:r>
      <w:r w:rsidRPr="00593CBF">
        <w:rPr>
          <w:lang w:bidi="en-US"/>
        </w:rPr>
        <w:t xml:space="preserve">; </w:t>
      </w:r>
      <w:r w:rsidRPr="00604F25">
        <w:t>Presentation 2</w:t>
      </w:r>
      <w:r w:rsidRPr="00593CBF">
        <w:rPr>
          <w:lang w:bidi="en-US"/>
        </w:rPr>
        <w:t xml:space="preserve">, </w:t>
      </w:r>
      <w:r w:rsidRPr="007A427F">
        <w:rPr>
          <w:lang w:bidi="en-US"/>
        </w:rPr>
        <w:t>Mr. Dan Sjoblom, Chair, Body of European Regulators for Electronic Communications (BEREC)</w:t>
      </w:r>
      <w:r w:rsidRPr="00593CBF">
        <w:rPr>
          <w:lang w:bidi="en-US"/>
        </w:rPr>
        <w:t xml:space="preserve">; </w:t>
      </w:r>
      <w:hyperlink r:id="rId42" w:history="1">
        <w:r w:rsidRPr="00B32139">
          <w:rPr>
            <w:rStyle w:val="Hyperlink"/>
          </w:rPr>
          <w:t>Presentation 3</w:t>
        </w:r>
      </w:hyperlink>
      <w:r w:rsidRPr="00593CBF">
        <w:rPr>
          <w:lang w:bidi="en-US"/>
        </w:rPr>
        <w:t xml:space="preserve">, </w:t>
      </w:r>
      <w:r w:rsidRPr="000A2E3D">
        <w:rPr>
          <w:lang w:bidi="en-US"/>
        </w:rPr>
        <w:t>Mindaugas Zilinskas, Deputy Director, Communications Regulatory Authority (RRT), Lithuania</w:t>
      </w:r>
      <w:r>
        <w:rPr>
          <w:lang w:bidi="en-US"/>
        </w:rPr>
        <w:t>.</w:t>
      </w:r>
    </w:p>
    <w:p w14:paraId="19926E94" w14:textId="77777777" w:rsidR="007649CA" w:rsidRPr="00593CBF" w:rsidRDefault="007649CA" w:rsidP="007649CA">
      <w:pPr>
        <w:jc w:val="both"/>
        <w:rPr>
          <w:b/>
          <w:lang w:bidi="en-US"/>
        </w:rPr>
      </w:pPr>
      <w:r w:rsidRPr="00593CBF">
        <w:rPr>
          <w:b/>
          <w:lang w:bidi="en-US"/>
        </w:rPr>
        <w:t>Key points</w:t>
      </w:r>
    </w:p>
    <w:p w14:paraId="21A8F2D1" w14:textId="77777777" w:rsidR="007649CA" w:rsidRDefault="007649CA" w:rsidP="007649CA">
      <w:pPr>
        <w:pStyle w:val="ListParagraph"/>
        <w:numPr>
          <w:ilvl w:val="0"/>
          <w:numId w:val="27"/>
        </w:numPr>
        <w:jc w:val="both"/>
        <w:rPr>
          <w:lang w:bidi="en-US"/>
        </w:rPr>
      </w:pPr>
      <w:r w:rsidRPr="006B7946">
        <w:rPr>
          <w:lang w:bidi="en-US"/>
        </w:rPr>
        <w:t>ITU-R studies on spectrum management and summary of important products</w:t>
      </w:r>
      <w:r>
        <w:rPr>
          <w:lang w:bidi="en-US"/>
        </w:rPr>
        <w:t xml:space="preserve"> such as </w:t>
      </w:r>
      <w:r w:rsidRPr="006B7946">
        <w:rPr>
          <w:lang w:bidi="en-US"/>
        </w:rPr>
        <w:t>ITU</w:t>
      </w:r>
      <w:r>
        <w:rPr>
          <w:lang w:bidi="en-US"/>
        </w:rPr>
        <w:t>-</w:t>
      </w:r>
      <w:r w:rsidRPr="006B7946">
        <w:rPr>
          <w:lang w:bidi="en-US"/>
        </w:rPr>
        <w:t>R Recommendations, Reports and Handbooks, and Technical b</w:t>
      </w:r>
      <w:r>
        <w:rPr>
          <w:lang w:bidi="en-US"/>
        </w:rPr>
        <w:t>a</w:t>
      </w:r>
      <w:r w:rsidRPr="006B7946">
        <w:rPr>
          <w:lang w:bidi="en-US"/>
        </w:rPr>
        <w:t xml:space="preserve">ses for </w:t>
      </w:r>
      <w:r>
        <w:rPr>
          <w:lang w:bidi="en-US"/>
        </w:rPr>
        <w:t>WRCs (references can be found in the presentation)</w:t>
      </w:r>
      <w:r w:rsidRPr="006B7946">
        <w:rPr>
          <w:lang w:bidi="en-US"/>
        </w:rPr>
        <w:t xml:space="preserve">. </w:t>
      </w:r>
      <w:r>
        <w:rPr>
          <w:lang w:bidi="en-US"/>
        </w:rPr>
        <w:t>A</w:t>
      </w:r>
      <w:r w:rsidRPr="006B7946">
        <w:rPr>
          <w:lang w:bidi="en-US"/>
        </w:rPr>
        <w:t xml:space="preserve"> stable and predictable regulatory environment </w:t>
      </w:r>
      <w:r>
        <w:rPr>
          <w:lang w:bidi="en-US"/>
        </w:rPr>
        <w:t xml:space="preserve">in these areas is </w:t>
      </w:r>
      <w:r w:rsidRPr="006B7946">
        <w:rPr>
          <w:lang w:bidi="en-US"/>
        </w:rPr>
        <w:t>needed for future investments as well as for collaborative actions between regulators and operators.</w:t>
      </w:r>
    </w:p>
    <w:p w14:paraId="6978079A" w14:textId="77777777" w:rsidR="007649CA" w:rsidRDefault="007649CA" w:rsidP="007649CA">
      <w:pPr>
        <w:pStyle w:val="ListParagraph"/>
        <w:numPr>
          <w:ilvl w:val="0"/>
          <w:numId w:val="27"/>
        </w:numPr>
        <w:jc w:val="both"/>
        <w:rPr>
          <w:lang w:bidi="en-US"/>
        </w:rPr>
      </w:pPr>
      <w:r>
        <w:rPr>
          <w:lang w:bidi="en-US"/>
        </w:rPr>
        <w:t>ITU-R S</w:t>
      </w:r>
      <w:r w:rsidRPr="006B7946">
        <w:rPr>
          <w:lang w:bidi="en-US"/>
        </w:rPr>
        <w:t xml:space="preserve">tudy </w:t>
      </w:r>
      <w:r>
        <w:rPr>
          <w:lang w:bidi="en-US"/>
        </w:rPr>
        <w:t>G</w:t>
      </w:r>
      <w:r w:rsidRPr="006B7946">
        <w:rPr>
          <w:lang w:bidi="en-US"/>
        </w:rPr>
        <w:t>roups include: SG1: spectrum management; SG3 radio</w:t>
      </w:r>
      <w:r>
        <w:rPr>
          <w:lang w:bidi="en-US"/>
        </w:rPr>
        <w:t>-</w:t>
      </w:r>
      <w:r w:rsidRPr="006B7946">
        <w:rPr>
          <w:lang w:bidi="en-US"/>
        </w:rPr>
        <w:t>wave propagation; SG4 satellite services; SG 5 Terrestrial services; SG6 Broadcasting service; SG7 Science Services.</w:t>
      </w:r>
      <w:r>
        <w:rPr>
          <w:lang w:bidi="en-US"/>
        </w:rPr>
        <w:t xml:space="preserve"> </w:t>
      </w:r>
      <w:r w:rsidRPr="006B7946">
        <w:rPr>
          <w:lang w:bidi="en-US"/>
        </w:rPr>
        <w:t>SG1</w:t>
      </w:r>
      <w:r>
        <w:rPr>
          <w:lang w:bidi="en-US"/>
        </w:rPr>
        <w:t xml:space="preserve"> addresses a variety of topics in spectrum management such as economic aspects, digital dividend, dynamic access, EMC/EMI, spectrum monitoring, as well as many others.</w:t>
      </w:r>
    </w:p>
    <w:p w14:paraId="3CC88A51" w14:textId="77777777" w:rsidR="007649CA" w:rsidRDefault="007649CA" w:rsidP="007649CA">
      <w:pPr>
        <w:pStyle w:val="ListParagraph"/>
        <w:numPr>
          <w:ilvl w:val="0"/>
          <w:numId w:val="27"/>
        </w:numPr>
        <w:jc w:val="both"/>
        <w:rPr>
          <w:lang w:bidi="en-US"/>
        </w:rPr>
      </w:pPr>
      <w:r>
        <w:rPr>
          <w:lang w:bidi="en-US"/>
        </w:rPr>
        <w:t>With regard to o</w:t>
      </w:r>
      <w:r w:rsidRPr="006B7946">
        <w:rPr>
          <w:lang w:bidi="en-US"/>
        </w:rPr>
        <w:t xml:space="preserve">ngoing work on </w:t>
      </w:r>
      <w:r>
        <w:rPr>
          <w:lang w:bidi="en-US"/>
        </w:rPr>
        <w:t>s</w:t>
      </w:r>
      <w:r w:rsidRPr="006B7946">
        <w:rPr>
          <w:lang w:bidi="en-US"/>
        </w:rPr>
        <w:t>pectrum management</w:t>
      </w:r>
      <w:r>
        <w:rPr>
          <w:lang w:bidi="en-US"/>
        </w:rPr>
        <w:t>, s</w:t>
      </w:r>
      <w:r w:rsidRPr="006B7946">
        <w:rPr>
          <w:lang w:bidi="en-US"/>
        </w:rPr>
        <w:t xml:space="preserve">tudies on </w:t>
      </w:r>
      <w:r>
        <w:rPr>
          <w:lang w:bidi="en-US"/>
        </w:rPr>
        <w:t>Q</w:t>
      </w:r>
      <w:r w:rsidRPr="006B7946">
        <w:rPr>
          <w:lang w:bidi="en-US"/>
        </w:rPr>
        <w:t xml:space="preserve">uestion ITU-R 241/1 (approved in August 2019) on </w:t>
      </w:r>
      <w:r>
        <w:rPr>
          <w:lang w:bidi="en-US"/>
        </w:rPr>
        <w:t>m</w:t>
      </w:r>
      <w:r w:rsidRPr="006B7946">
        <w:rPr>
          <w:lang w:bidi="en-US"/>
        </w:rPr>
        <w:t>ethodologies for assessing or predicting spectrum availability</w:t>
      </w:r>
      <w:r>
        <w:rPr>
          <w:lang w:bidi="en-US"/>
        </w:rPr>
        <w:t xml:space="preserve"> are being carried out. This will </w:t>
      </w:r>
      <w:r w:rsidRPr="006B7946">
        <w:rPr>
          <w:lang w:bidi="en-US"/>
        </w:rPr>
        <w:t xml:space="preserve">address larger and more complex </w:t>
      </w:r>
      <w:r>
        <w:rPr>
          <w:lang w:bidi="en-US"/>
        </w:rPr>
        <w:t xml:space="preserve">spectrum management </w:t>
      </w:r>
      <w:r w:rsidRPr="006B7946">
        <w:rPr>
          <w:lang w:bidi="en-US"/>
        </w:rPr>
        <w:t>data in the viewpoint of data scienc</w:t>
      </w:r>
      <w:r>
        <w:rPr>
          <w:lang w:bidi="en-US"/>
        </w:rPr>
        <w:t>e and m</w:t>
      </w:r>
      <w:r w:rsidRPr="006B7946">
        <w:rPr>
          <w:lang w:bidi="en-US"/>
        </w:rPr>
        <w:t xml:space="preserve">ay require advanced data analysis methods including machine learning. </w:t>
      </w:r>
      <w:r>
        <w:rPr>
          <w:lang w:bidi="en-US"/>
        </w:rPr>
        <w:t>This m</w:t>
      </w:r>
      <w:r w:rsidRPr="006B7946">
        <w:rPr>
          <w:lang w:bidi="en-US"/>
        </w:rPr>
        <w:t>ay improve overall spectrum utilization.</w:t>
      </w:r>
    </w:p>
    <w:p w14:paraId="746F2A6D" w14:textId="77777777" w:rsidR="007649CA" w:rsidRDefault="007649CA" w:rsidP="007649CA">
      <w:pPr>
        <w:pStyle w:val="ListParagraph"/>
        <w:numPr>
          <w:ilvl w:val="0"/>
          <w:numId w:val="27"/>
        </w:numPr>
        <w:jc w:val="both"/>
        <w:rPr>
          <w:lang w:bidi="en-US"/>
        </w:rPr>
      </w:pPr>
      <w:r>
        <w:rPr>
          <w:lang w:bidi="en-US"/>
        </w:rPr>
        <w:t>Spectrum monitoring issues are also being addressed with regards to population coverage measurement, EMF measurements, measurement of harmful interference and performance evaluation. This may lead to a revision of the ITU</w:t>
      </w:r>
      <w:r>
        <w:rPr>
          <w:lang w:bidi="en-US"/>
        </w:rPr>
        <w:noBreakHyphen/>
        <w:t>R Handbook on Spectrum Monitoring.</w:t>
      </w:r>
    </w:p>
    <w:p w14:paraId="67BB921A" w14:textId="77777777" w:rsidR="007649CA" w:rsidRDefault="007649CA" w:rsidP="007649CA">
      <w:pPr>
        <w:pStyle w:val="ListParagraph"/>
        <w:numPr>
          <w:ilvl w:val="0"/>
          <w:numId w:val="27"/>
        </w:numPr>
        <w:jc w:val="both"/>
        <w:rPr>
          <w:lang w:bidi="en-US"/>
        </w:rPr>
      </w:pPr>
      <w:r>
        <w:rPr>
          <w:lang w:bidi="en-US"/>
        </w:rPr>
        <w:t xml:space="preserve">ITU-R provides the possibility for </w:t>
      </w:r>
      <w:r w:rsidRPr="00CE645F">
        <w:rPr>
          <w:lang w:bidi="en-US"/>
        </w:rPr>
        <w:t>many stakeholders to contribute to th</w:t>
      </w:r>
      <w:r>
        <w:rPr>
          <w:lang w:bidi="en-US"/>
        </w:rPr>
        <w:t xml:space="preserve">ese activities </w:t>
      </w:r>
      <w:r w:rsidRPr="00CE645F">
        <w:rPr>
          <w:lang w:bidi="en-US"/>
        </w:rPr>
        <w:t xml:space="preserve">directly </w:t>
      </w:r>
      <w:r>
        <w:rPr>
          <w:lang w:bidi="en-US"/>
        </w:rPr>
        <w:t xml:space="preserve">through the </w:t>
      </w:r>
      <w:r w:rsidRPr="00CE645F">
        <w:rPr>
          <w:lang w:bidi="en-US"/>
        </w:rPr>
        <w:t>Study Group</w:t>
      </w:r>
      <w:r>
        <w:rPr>
          <w:lang w:bidi="en-US"/>
        </w:rPr>
        <w:t>s</w:t>
      </w:r>
      <w:r w:rsidRPr="00CE645F">
        <w:rPr>
          <w:lang w:bidi="en-US"/>
        </w:rPr>
        <w:t>.  It</w:t>
      </w:r>
      <w:r>
        <w:rPr>
          <w:lang w:bidi="en-US"/>
        </w:rPr>
        <w:t xml:space="preserve"> i</w:t>
      </w:r>
      <w:r w:rsidRPr="00CE645F">
        <w:rPr>
          <w:lang w:bidi="en-US"/>
        </w:rPr>
        <w:t xml:space="preserve">s not only the administration that can contribute, but also all the different stakeholders, </w:t>
      </w:r>
      <w:r>
        <w:rPr>
          <w:lang w:bidi="en-US"/>
        </w:rPr>
        <w:t xml:space="preserve">as </w:t>
      </w:r>
      <w:r w:rsidRPr="00CE645F">
        <w:rPr>
          <w:lang w:bidi="en-US"/>
        </w:rPr>
        <w:t xml:space="preserve">sector members, associate </w:t>
      </w:r>
      <w:r>
        <w:rPr>
          <w:lang w:bidi="en-US"/>
        </w:rPr>
        <w:t xml:space="preserve">and </w:t>
      </w:r>
      <w:r w:rsidRPr="00CE645F">
        <w:rPr>
          <w:lang w:bidi="en-US"/>
        </w:rPr>
        <w:t>academia.</w:t>
      </w:r>
    </w:p>
    <w:p w14:paraId="1A6851DA" w14:textId="03AE50F8" w:rsidR="00530BF6" w:rsidRDefault="006B7946" w:rsidP="009C05D6">
      <w:pPr>
        <w:pStyle w:val="ListParagraph"/>
        <w:numPr>
          <w:ilvl w:val="0"/>
          <w:numId w:val="27"/>
        </w:numPr>
        <w:jc w:val="both"/>
        <w:rPr>
          <w:lang w:bidi="en-US"/>
        </w:rPr>
      </w:pPr>
      <w:r w:rsidRPr="006B7946">
        <w:rPr>
          <w:lang w:bidi="en-US"/>
        </w:rPr>
        <w:t>BEREC tends not to duplicate the work done by other international organizations in terms of spectrum management (e.g. ITU</w:t>
      </w:r>
      <w:r w:rsidR="00F32630">
        <w:rPr>
          <w:lang w:bidi="en-US"/>
        </w:rPr>
        <w:t>,</w:t>
      </w:r>
      <w:r w:rsidRPr="006B7946">
        <w:rPr>
          <w:lang w:bidi="en-US"/>
        </w:rPr>
        <w:t xml:space="preserve"> ENISA, Radio Spectrum Policy Group, etc). </w:t>
      </w:r>
      <w:r w:rsidR="00B5039D">
        <w:rPr>
          <w:lang w:bidi="en-US"/>
        </w:rPr>
        <w:t xml:space="preserve">However, </w:t>
      </w:r>
      <w:r w:rsidRPr="006B7946">
        <w:rPr>
          <w:lang w:bidi="en-US"/>
        </w:rPr>
        <w:t>BEREC recognizes the importance of close cooperation between different regulatory bodies and associations of bodies on a global, regional, and national levels</w:t>
      </w:r>
      <w:r w:rsidR="0008131E">
        <w:rPr>
          <w:lang w:bidi="en-US"/>
        </w:rPr>
        <w:t>.</w:t>
      </w:r>
    </w:p>
    <w:p w14:paraId="697C95A4" w14:textId="4D977925" w:rsidR="0008131E" w:rsidRDefault="0008131E" w:rsidP="009C05D6">
      <w:pPr>
        <w:pStyle w:val="ListParagraph"/>
        <w:numPr>
          <w:ilvl w:val="0"/>
          <w:numId w:val="27"/>
        </w:numPr>
        <w:jc w:val="both"/>
        <w:rPr>
          <w:lang w:bidi="en-US"/>
        </w:rPr>
      </w:pPr>
      <w:r>
        <w:t>The role that BEREC can play in broadband markets and the spectrum management areas is to support legislators and other authorities in understanding a little bit the consequences of posting or increased levels of requirements and regulations.</w:t>
      </w:r>
      <w:r w:rsidR="00D03D87">
        <w:t xml:space="preserve"> </w:t>
      </w:r>
      <w:r w:rsidR="00D03D87" w:rsidRPr="006B7946">
        <w:rPr>
          <w:lang w:bidi="en-US"/>
        </w:rPr>
        <w:t>BEREC’s activity in parallel to what proposed by other European countries help</w:t>
      </w:r>
      <w:r w:rsidR="008F5BFD">
        <w:rPr>
          <w:lang w:bidi="en-US"/>
        </w:rPr>
        <w:t>s</w:t>
      </w:r>
      <w:r w:rsidR="00D03D87" w:rsidRPr="006B7946">
        <w:rPr>
          <w:lang w:bidi="en-US"/>
        </w:rPr>
        <w:t xml:space="preserve"> keep a consistent application of regulation when it comes to the market</w:t>
      </w:r>
      <w:r w:rsidR="00D03D87">
        <w:rPr>
          <w:lang w:bidi="en-US"/>
        </w:rPr>
        <w:t>.</w:t>
      </w:r>
    </w:p>
    <w:p w14:paraId="24184A4F" w14:textId="66832FF2" w:rsidR="00D03D87" w:rsidRDefault="001E091E" w:rsidP="006964AA">
      <w:pPr>
        <w:pStyle w:val="ListParagraph"/>
        <w:numPr>
          <w:ilvl w:val="0"/>
          <w:numId w:val="27"/>
        </w:numPr>
        <w:jc w:val="both"/>
        <w:rPr>
          <w:lang w:bidi="en-US"/>
        </w:rPr>
      </w:pPr>
      <w:r>
        <w:rPr>
          <w:lang w:bidi="en-US"/>
        </w:rPr>
        <w:t xml:space="preserve">With regard to broadband measurement </w:t>
      </w:r>
      <w:r w:rsidR="006B7946" w:rsidRPr="006B7946">
        <w:rPr>
          <w:lang w:bidi="en-US"/>
        </w:rPr>
        <w:t>In March 2020, BEREC published guidelines setting out a number of</w:t>
      </w:r>
      <w:r w:rsidR="006B7E02">
        <w:rPr>
          <w:lang w:bidi="en-US"/>
        </w:rPr>
        <w:t xml:space="preserve"> Quality of Service (</w:t>
      </w:r>
      <w:r>
        <w:rPr>
          <w:lang w:bidi="en-US"/>
        </w:rPr>
        <w:t>QoS</w:t>
      </w:r>
      <w:r w:rsidR="006B7E02">
        <w:rPr>
          <w:lang w:bidi="en-US"/>
        </w:rPr>
        <w:t xml:space="preserve">) measurement </w:t>
      </w:r>
      <w:r w:rsidR="006B7946" w:rsidRPr="006B7946">
        <w:rPr>
          <w:lang w:bidi="en-US"/>
        </w:rPr>
        <w:t>parameters, including for end users with disabilities</w:t>
      </w:r>
      <w:r w:rsidR="00A811A1">
        <w:rPr>
          <w:lang w:bidi="en-US"/>
        </w:rPr>
        <w:t xml:space="preserve">, in line with art. 104 of the </w:t>
      </w:r>
      <w:r w:rsidR="009F7B1B">
        <w:rPr>
          <w:lang w:bidi="en-US"/>
        </w:rPr>
        <w:t>European Electronic</w:t>
      </w:r>
      <w:r w:rsidR="00A811A1">
        <w:rPr>
          <w:lang w:bidi="en-US"/>
        </w:rPr>
        <w:t xml:space="preserve"> Communi</w:t>
      </w:r>
      <w:r w:rsidR="00150B70">
        <w:rPr>
          <w:lang w:bidi="en-US"/>
        </w:rPr>
        <w:t>cations Code (EECC).</w:t>
      </w:r>
    </w:p>
    <w:p w14:paraId="12E9C467" w14:textId="77777777" w:rsidR="00C70129" w:rsidRDefault="006B7946" w:rsidP="00A15E97">
      <w:pPr>
        <w:pStyle w:val="ListParagraph"/>
        <w:numPr>
          <w:ilvl w:val="0"/>
          <w:numId w:val="27"/>
        </w:numPr>
        <w:jc w:val="both"/>
        <w:rPr>
          <w:lang w:bidi="en-US"/>
        </w:rPr>
      </w:pPr>
      <w:r w:rsidRPr="006B7946">
        <w:rPr>
          <w:lang w:bidi="en-US"/>
        </w:rPr>
        <w:t xml:space="preserve">BEREC also holds interests in 5G, launching a report in 2019 on the </w:t>
      </w:r>
      <w:r w:rsidR="001F39CF">
        <w:rPr>
          <w:lang w:bidi="en-US"/>
        </w:rPr>
        <w:t xml:space="preserve">impact of 5G on regulation and the role of regulation in </w:t>
      </w:r>
      <w:r w:rsidRPr="006B7946">
        <w:rPr>
          <w:lang w:bidi="en-US"/>
        </w:rPr>
        <w:t>enabling 5G ecosystems. That report was a result of many conversations with stakeholders. The report relied on a horizon scanning exercise, and it looked like important things like new value chains emerging from the changing business models, infrastructure sharing, exposure to EMF, electromagnetic fields, and so on</w:t>
      </w:r>
      <w:r w:rsidR="004260F5">
        <w:rPr>
          <w:lang w:bidi="en-US"/>
        </w:rPr>
        <w:t>.</w:t>
      </w:r>
    </w:p>
    <w:p w14:paraId="64CA01C4" w14:textId="77777777" w:rsidR="004A7535" w:rsidRDefault="004A7535" w:rsidP="00A15E97">
      <w:pPr>
        <w:pStyle w:val="ListParagraph"/>
        <w:numPr>
          <w:ilvl w:val="0"/>
          <w:numId w:val="27"/>
        </w:numPr>
        <w:jc w:val="both"/>
        <w:rPr>
          <w:lang w:bidi="en-US"/>
        </w:rPr>
      </w:pPr>
      <w:r>
        <w:rPr>
          <w:lang w:bidi="en-US"/>
        </w:rPr>
        <w:t>In Lithuania, l</w:t>
      </w:r>
      <w:r w:rsidR="006B7946" w:rsidRPr="006B7946">
        <w:rPr>
          <w:lang w:bidi="en-US"/>
        </w:rPr>
        <w:t xml:space="preserve">icenses for UMTS were given from 2006 up to 2011-12, a period with significant development of networks in Lithuania. Starting in 2012, the regulator started publishing the coverage maps of all operators. Within two years, full coverage of 3G throughout the country was achieved by all operators. </w:t>
      </w:r>
    </w:p>
    <w:p w14:paraId="5B8C0B4B" w14:textId="5B950821" w:rsidR="00EA4914" w:rsidRDefault="006B7946" w:rsidP="00EA4914">
      <w:pPr>
        <w:pStyle w:val="ListParagraph"/>
        <w:numPr>
          <w:ilvl w:val="0"/>
          <w:numId w:val="27"/>
        </w:numPr>
        <w:jc w:val="both"/>
        <w:rPr>
          <w:lang w:bidi="en-US"/>
        </w:rPr>
      </w:pPr>
      <w:r w:rsidRPr="006B7946">
        <w:rPr>
          <w:lang w:bidi="en-US"/>
        </w:rPr>
        <w:t xml:space="preserve">Transparency played an important role in turning the licensing, monitoring, and network development into practice. </w:t>
      </w:r>
      <w:r w:rsidR="005C1885">
        <w:rPr>
          <w:lang w:bidi="en-US"/>
        </w:rPr>
        <w:t xml:space="preserve"> </w:t>
      </w:r>
      <w:r w:rsidRPr="006B7946">
        <w:rPr>
          <w:lang w:bidi="en-US"/>
        </w:rPr>
        <w:t xml:space="preserve">Mobile Internet speed monitoring played a role in safeguarding the same competition levels among private stakeholders within the context of 4G, which has nearly 99% coverage of the territory. Through special equipment, the coverage maps also included downlink speed for all operators. </w:t>
      </w:r>
    </w:p>
    <w:p w14:paraId="2E567F6A" w14:textId="1E33F694" w:rsidR="0004282E" w:rsidRDefault="006B7946" w:rsidP="00774E80">
      <w:pPr>
        <w:pStyle w:val="ListParagraph"/>
        <w:numPr>
          <w:ilvl w:val="0"/>
          <w:numId w:val="27"/>
        </w:numPr>
        <w:jc w:val="both"/>
        <w:rPr>
          <w:lang w:bidi="en-US"/>
        </w:rPr>
      </w:pPr>
      <w:r w:rsidRPr="006B7946">
        <w:rPr>
          <w:lang w:bidi="en-US"/>
        </w:rPr>
        <w:t xml:space="preserve">Official public information </w:t>
      </w:r>
      <w:r w:rsidR="00EA4914">
        <w:rPr>
          <w:lang w:bidi="en-US"/>
        </w:rPr>
        <w:t>derived through drive-test</w:t>
      </w:r>
      <w:r w:rsidR="00DE3F66">
        <w:rPr>
          <w:lang w:bidi="en-US"/>
        </w:rPr>
        <w:t xml:space="preserve">s across the country, </w:t>
      </w:r>
      <w:r w:rsidRPr="006B7946">
        <w:rPr>
          <w:lang w:bidi="en-US"/>
        </w:rPr>
        <w:t>currently show</w:t>
      </w:r>
      <w:r w:rsidR="009F7B1B">
        <w:rPr>
          <w:lang w:bidi="en-US"/>
        </w:rPr>
        <w:t>s</w:t>
      </w:r>
      <w:r w:rsidRPr="006B7946">
        <w:rPr>
          <w:lang w:bidi="en-US"/>
        </w:rPr>
        <w:t xml:space="preserve"> maps for speed coverage and speed—data speed—showing operators across the country for all that is possible: for all mobile generations, starting from 2G, 3G, 4G. </w:t>
      </w:r>
    </w:p>
    <w:p w14:paraId="1BA1AE86" w14:textId="763046A6" w:rsidR="006B7946" w:rsidRPr="006B7946" w:rsidRDefault="006B7946" w:rsidP="00774E80">
      <w:pPr>
        <w:pStyle w:val="ListParagraph"/>
        <w:numPr>
          <w:ilvl w:val="0"/>
          <w:numId w:val="27"/>
        </w:numPr>
        <w:jc w:val="both"/>
        <w:rPr>
          <w:lang w:bidi="en-US"/>
        </w:rPr>
      </w:pPr>
      <w:r w:rsidRPr="006B7946">
        <w:rPr>
          <w:lang w:bidi="en-US"/>
        </w:rPr>
        <w:t>Rural areas were also included, and operators supplied throughout the map for two loads</w:t>
      </w:r>
      <w:r w:rsidR="008847AE">
        <w:rPr>
          <w:lang w:bidi="en-US"/>
        </w:rPr>
        <w:t xml:space="preserve">: </w:t>
      </w:r>
      <w:r w:rsidRPr="006B7946">
        <w:rPr>
          <w:lang w:bidi="en-US"/>
        </w:rPr>
        <w:t>for 10% load, and 50% load. Results of the data collection/visualization came out in the CEPT report (report 321) on measuring and evaluating</w:t>
      </w:r>
      <w:r w:rsidR="009F7B1B">
        <w:rPr>
          <w:lang w:bidi="en-US"/>
        </w:rPr>
        <w:t xml:space="preserve"> the</w:t>
      </w:r>
      <w:r w:rsidRPr="006B7946">
        <w:rPr>
          <w:lang w:bidi="en-US"/>
        </w:rPr>
        <w:t xml:space="preserve"> quality of service mobile, Internet service quality. In general, they received positive results of comparisons when the network is loaded about 50% of their capacity.</w:t>
      </w:r>
    </w:p>
    <w:p w14:paraId="7F6638C1" w14:textId="77777777" w:rsidR="00E045B7" w:rsidRDefault="00E045B7" w:rsidP="008F1737">
      <w:pPr>
        <w:jc w:val="both"/>
        <w:rPr>
          <w:b/>
          <w:bCs/>
          <w:lang w:bidi="en-US"/>
        </w:rPr>
      </w:pPr>
    </w:p>
    <w:p w14:paraId="36BC8310" w14:textId="0F9C387B" w:rsidR="006B7946" w:rsidRDefault="00E045B7" w:rsidP="008F1737">
      <w:pPr>
        <w:jc w:val="both"/>
        <w:rPr>
          <w:b/>
          <w:bCs/>
          <w:lang w:bidi="en-US"/>
        </w:rPr>
      </w:pPr>
      <w:r>
        <w:rPr>
          <w:b/>
          <w:bCs/>
          <w:lang w:bidi="en-US"/>
        </w:rPr>
        <w:t>Q&amp;A</w:t>
      </w:r>
    </w:p>
    <w:p w14:paraId="772F7D9A" w14:textId="295FB8B9" w:rsidR="00E045B7" w:rsidRDefault="00E045B7" w:rsidP="008F1737">
      <w:pPr>
        <w:jc w:val="both"/>
        <w:rPr>
          <w:i/>
          <w:iCs/>
          <w:lang w:bidi="en-US"/>
        </w:rPr>
      </w:pPr>
      <w:r w:rsidRPr="00E045B7">
        <w:rPr>
          <w:b/>
          <w:bCs/>
          <w:lang w:bidi="en-US"/>
        </w:rPr>
        <w:t>Q:</w:t>
      </w:r>
      <w:r>
        <w:rPr>
          <w:lang w:bidi="en-US"/>
        </w:rPr>
        <w:t xml:space="preserve"> </w:t>
      </w:r>
      <w:bookmarkStart w:id="12" w:name="_Hlk44661845"/>
      <w:r w:rsidRPr="00E045B7">
        <w:rPr>
          <w:lang w:bidi="en-US"/>
        </w:rPr>
        <w:t xml:space="preserve">Vári, Péter - HNG </w:t>
      </w:r>
      <w:bookmarkEnd w:id="12"/>
      <w:r w:rsidRPr="00E045B7">
        <w:rPr>
          <w:lang w:bidi="en-US"/>
        </w:rPr>
        <w:t xml:space="preserve">: </w:t>
      </w:r>
      <w:r>
        <w:rPr>
          <w:lang w:bidi="en-US"/>
        </w:rPr>
        <w:t xml:space="preserve">to </w:t>
      </w:r>
      <w:r w:rsidRPr="00E045B7">
        <w:rPr>
          <w:lang w:bidi="en-US"/>
        </w:rPr>
        <w:t xml:space="preserve">Mr. Zilinkas. </w:t>
      </w:r>
      <w:r w:rsidRPr="00E045B7">
        <w:rPr>
          <w:i/>
          <w:iCs/>
          <w:lang w:bidi="en-US"/>
        </w:rPr>
        <w:t xml:space="preserve">First of </w:t>
      </w:r>
      <w:r w:rsidR="009F7B1B" w:rsidRPr="00E045B7">
        <w:rPr>
          <w:i/>
          <w:iCs/>
          <w:lang w:bidi="en-US"/>
        </w:rPr>
        <w:t>all,</w:t>
      </w:r>
      <w:r w:rsidRPr="00E045B7">
        <w:rPr>
          <w:i/>
          <w:iCs/>
          <w:lang w:bidi="en-US"/>
        </w:rPr>
        <w:t xml:space="preserve"> thank you your excellent presentation. I have a question about the near future. Is there any plan to switch off the old technologies? 2G or 3G? New technologies (4G, 5G) could also use the bands which are currently used by old technologies.</w:t>
      </w:r>
    </w:p>
    <w:p w14:paraId="4D80CF80" w14:textId="1F5321A7" w:rsidR="00E045B7" w:rsidRPr="00E045B7" w:rsidRDefault="00E045B7" w:rsidP="00590CC0">
      <w:pPr>
        <w:jc w:val="both"/>
        <w:rPr>
          <w:lang w:bidi="en-US"/>
        </w:rPr>
      </w:pPr>
      <w:r w:rsidRPr="00E045B7">
        <w:rPr>
          <w:b/>
          <w:bCs/>
          <w:lang w:bidi="en-US"/>
        </w:rPr>
        <w:t>A:</w:t>
      </w:r>
      <w:r>
        <w:rPr>
          <w:b/>
          <w:bCs/>
          <w:lang w:bidi="en-US"/>
        </w:rPr>
        <w:t xml:space="preserve"> </w:t>
      </w:r>
      <w:r>
        <w:rPr>
          <w:lang w:bidi="en-US"/>
        </w:rPr>
        <w:t xml:space="preserve">Mr Zilinskas </w:t>
      </w:r>
      <w:r w:rsidR="00590CC0">
        <w:rPr>
          <w:lang w:bidi="en-US"/>
        </w:rPr>
        <w:t>–</w:t>
      </w:r>
      <w:r>
        <w:rPr>
          <w:lang w:bidi="en-US"/>
        </w:rPr>
        <w:t xml:space="preserve"> LTU</w:t>
      </w:r>
      <w:r w:rsidR="00590CC0">
        <w:rPr>
          <w:lang w:bidi="en-US"/>
        </w:rPr>
        <w:t xml:space="preserve">: answering to </w:t>
      </w:r>
      <w:r w:rsidR="00590CC0" w:rsidRPr="00590CC0">
        <w:rPr>
          <w:lang w:bidi="en-US"/>
        </w:rPr>
        <w:t>Vári, Péte</w:t>
      </w:r>
      <w:r w:rsidR="00590CC0">
        <w:rPr>
          <w:lang w:bidi="en-US"/>
        </w:rPr>
        <w:t xml:space="preserve">r: </w:t>
      </w:r>
      <w:r w:rsidR="00590CC0" w:rsidRPr="00590CC0">
        <w:rPr>
          <w:i/>
          <w:iCs/>
          <w:lang w:bidi="en-US"/>
        </w:rPr>
        <w:t>Concerning the switch off the old technologies – our operators are already considering to switch off 3G and to use 2.1 GHz band for 4G. 2G is still not under such consideration because of quite intensive  use it for IoT. But now LTE has been started to use more and more intensively for IoT, so we could expect the same result as for 3G in near future.</w:t>
      </w:r>
    </w:p>
    <w:p w14:paraId="6D124372" w14:textId="77777777" w:rsidR="001B027D" w:rsidRPr="008F1737" w:rsidRDefault="001B027D" w:rsidP="008F1737">
      <w:pPr>
        <w:jc w:val="both"/>
        <w:rPr>
          <w:highlight w:val="yellow"/>
          <w:lang w:bidi="en-US"/>
        </w:rPr>
      </w:pPr>
    </w:p>
    <w:p w14:paraId="32299305" w14:textId="3010DD43" w:rsidR="006D7EC2" w:rsidRPr="00593CBF" w:rsidRDefault="006D7EC2" w:rsidP="002A74C8">
      <w:pPr>
        <w:pStyle w:val="Heading1"/>
        <w:spacing w:before="120" w:after="120" w:line="240" w:lineRule="auto"/>
        <w:jc w:val="both"/>
        <w:rPr>
          <w:b/>
          <w:bCs/>
          <w:smallCaps/>
          <w:color w:val="2D4F8E" w:themeColor="accent1" w:themeShade="B5"/>
        </w:rPr>
      </w:pPr>
      <w:bookmarkStart w:id="13" w:name="_Toc44673576"/>
      <w:r w:rsidRPr="00593CBF">
        <w:rPr>
          <w:b/>
          <w:bCs/>
          <w:smallCaps/>
          <w:color w:val="2D4F8E" w:themeColor="accent1" w:themeShade="B5"/>
        </w:rPr>
        <w:t xml:space="preserve">Session 7: </w:t>
      </w:r>
      <w:r w:rsidR="00BF7BB1" w:rsidRPr="00BF7BB1">
        <w:rPr>
          <w:b/>
          <w:bCs/>
          <w:smallCaps/>
          <w:color w:val="2D4F8E" w:themeColor="accent1" w:themeShade="B5"/>
        </w:rPr>
        <w:t>Digital Broadcasting: New Services and Beyond</w:t>
      </w:r>
      <w:bookmarkEnd w:id="13"/>
    </w:p>
    <w:p w14:paraId="038DB457" w14:textId="49787F2B" w:rsidR="006D7EC2" w:rsidRPr="00593CBF" w:rsidRDefault="006D7EC2" w:rsidP="002A74C8">
      <w:pPr>
        <w:jc w:val="both"/>
        <w:rPr>
          <w:lang w:bidi="en-US"/>
        </w:rPr>
      </w:pPr>
      <w:r w:rsidRPr="00593CBF">
        <w:rPr>
          <w:b/>
          <w:lang w:bidi="en-US"/>
        </w:rPr>
        <w:t>Focus</w:t>
      </w:r>
      <w:r w:rsidRPr="00593CBF">
        <w:rPr>
          <w:lang w:bidi="en-US"/>
        </w:rPr>
        <w:t xml:space="preserve">: </w:t>
      </w:r>
      <w:r w:rsidR="00956624" w:rsidRPr="00956624">
        <w:rPr>
          <w:lang w:bidi="en-US"/>
        </w:rPr>
        <w:t>Challenges and opportunities for digital broadcasting in the age of 5G</w:t>
      </w:r>
      <w:r w:rsidR="00956624">
        <w:rPr>
          <w:lang w:bidi="en-US"/>
        </w:rPr>
        <w:t>.</w:t>
      </w:r>
    </w:p>
    <w:p w14:paraId="6E4C19F6" w14:textId="36CF1C15" w:rsidR="006D7EC2" w:rsidRPr="00593CBF" w:rsidRDefault="006D7EC2" w:rsidP="002A74C8">
      <w:pPr>
        <w:jc w:val="both"/>
        <w:rPr>
          <w:lang w:bidi="en-US"/>
        </w:rPr>
      </w:pPr>
      <w:r w:rsidRPr="00593CBF">
        <w:rPr>
          <w:b/>
          <w:lang w:bidi="en-US"/>
        </w:rPr>
        <w:t>Moderator</w:t>
      </w:r>
      <w:r w:rsidRPr="00593CBF">
        <w:rPr>
          <w:lang w:bidi="en-US"/>
        </w:rPr>
        <w:t xml:space="preserve">: </w:t>
      </w:r>
      <w:r w:rsidR="00B95BF5" w:rsidRPr="00B95BF5">
        <w:rPr>
          <w:lang w:bidi="en-US"/>
        </w:rPr>
        <w:t>Mr. David Wood, Consultant, Technology and Innovation, European Broadcasting Union (EBU)</w:t>
      </w:r>
      <w:r w:rsidR="001B027D">
        <w:rPr>
          <w:lang w:bidi="en-US"/>
        </w:rPr>
        <w:t xml:space="preserve">, </w:t>
      </w:r>
      <w:hyperlink r:id="rId43" w:history="1">
        <w:r w:rsidR="001B027D" w:rsidRPr="001B027D">
          <w:rPr>
            <w:rStyle w:val="Hyperlink"/>
            <w:lang w:bidi="en-US"/>
          </w:rPr>
          <w:t>Presentation</w:t>
        </w:r>
      </w:hyperlink>
    </w:p>
    <w:p w14:paraId="553DAEEE" w14:textId="5FD67BD2" w:rsidR="006D7EC2" w:rsidRPr="00593CBF" w:rsidRDefault="006D7EC2" w:rsidP="002A74C8">
      <w:pPr>
        <w:jc w:val="both"/>
        <w:rPr>
          <w:lang w:bidi="en-US"/>
        </w:rPr>
      </w:pPr>
      <w:r w:rsidRPr="00593CBF">
        <w:rPr>
          <w:b/>
          <w:lang w:bidi="en-US"/>
        </w:rPr>
        <w:t>Speakers</w:t>
      </w:r>
      <w:r w:rsidRPr="00593CBF">
        <w:rPr>
          <w:lang w:bidi="en-US"/>
        </w:rPr>
        <w:t xml:space="preserve">: </w:t>
      </w:r>
      <w:hyperlink r:id="rId44" w:history="1">
        <w:r w:rsidRPr="001B027D">
          <w:rPr>
            <w:rStyle w:val="Hyperlink"/>
          </w:rPr>
          <w:t>Presentation 1</w:t>
        </w:r>
      </w:hyperlink>
      <w:r w:rsidRPr="00593CBF">
        <w:rPr>
          <w:lang w:bidi="en-US"/>
        </w:rPr>
        <w:t xml:space="preserve">, </w:t>
      </w:r>
      <w:r w:rsidR="00990EB7" w:rsidRPr="00990EB7">
        <w:rPr>
          <w:lang w:bidi="en-US"/>
        </w:rPr>
        <w:t>Mr. Ruoting Chang, Counsellor, ITU-R Study Group 6, ITU</w:t>
      </w:r>
      <w:r w:rsidRPr="00593CBF">
        <w:rPr>
          <w:lang w:bidi="en-US"/>
        </w:rPr>
        <w:t xml:space="preserve">; </w:t>
      </w:r>
      <w:hyperlink r:id="rId45" w:history="1">
        <w:r w:rsidRPr="001B027D">
          <w:rPr>
            <w:rStyle w:val="Hyperlink"/>
          </w:rPr>
          <w:t>Presentation</w:t>
        </w:r>
        <w:r w:rsidR="00F31405" w:rsidRPr="001B027D">
          <w:rPr>
            <w:rStyle w:val="Hyperlink"/>
          </w:rPr>
          <w:t xml:space="preserve"> 2</w:t>
        </w:r>
      </w:hyperlink>
      <w:r w:rsidRPr="00593CBF">
        <w:rPr>
          <w:lang w:bidi="en-US"/>
        </w:rPr>
        <w:t xml:space="preserve">, </w:t>
      </w:r>
      <w:r w:rsidR="00F32C7F" w:rsidRPr="00F32C7F">
        <w:rPr>
          <w:lang w:bidi="en-US"/>
        </w:rPr>
        <w:t>Mr. Roberto Hirayama, Rapporteur, ITU-D Q2/1</w:t>
      </w:r>
      <w:r w:rsidRPr="00593CBF">
        <w:rPr>
          <w:lang w:bidi="en-US"/>
        </w:rPr>
        <w:t xml:space="preserve">; </w:t>
      </w:r>
      <w:r w:rsidRPr="00B95BF5">
        <w:t>Presentation 3</w:t>
      </w:r>
      <w:r w:rsidRPr="00593CBF">
        <w:rPr>
          <w:lang w:bidi="en-US"/>
        </w:rPr>
        <w:t>,</w:t>
      </w:r>
      <w:r w:rsidR="00A92328">
        <w:rPr>
          <w:lang w:bidi="en-US"/>
        </w:rPr>
        <w:t xml:space="preserve"> </w:t>
      </w:r>
      <w:r w:rsidR="0024147E" w:rsidRPr="0024147E">
        <w:rPr>
          <w:lang w:bidi="en-US"/>
        </w:rPr>
        <w:t>Mr. Peter MacAvock, Senior Manager of Delivery and Services, European Broadcasting Union (EBU)</w:t>
      </w:r>
      <w:r w:rsidRPr="00593CBF">
        <w:rPr>
          <w:lang w:bidi="en-US"/>
        </w:rPr>
        <w:t xml:space="preserve">; </w:t>
      </w:r>
      <w:hyperlink r:id="rId46" w:history="1">
        <w:r w:rsidRPr="001B027D">
          <w:rPr>
            <w:rStyle w:val="Hyperlink"/>
          </w:rPr>
          <w:t>Presentation 4</w:t>
        </w:r>
      </w:hyperlink>
      <w:r w:rsidRPr="00593CBF">
        <w:rPr>
          <w:lang w:bidi="en-US"/>
        </w:rPr>
        <w:t xml:space="preserve">, </w:t>
      </w:r>
      <w:r w:rsidR="00A92328" w:rsidRPr="00A92328">
        <w:rPr>
          <w:lang w:bidi="en-US"/>
        </w:rPr>
        <w:t>Mr. Aleksandar Mastilovic, Director of Telecommunications, Communications Regulatory Agency (CRA), Bosnia &amp; Herzegovina</w:t>
      </w:r>
      <w:r w:rsidR="00A92328">
        <w:rPr>
          <w:lang w:bidi="en-US"/>
        </w:rPr>
        <w:t>.</w:t>
      </w:r>
    </w:p>
    <w:p w14:paraId="703B16E1" w14:textId="6A4D8FB9" w:rsidR="00BF0FEE" w:rsidRPr="00B12CC6" w:rsidRDefault="00F31405" w:rsidP="00BF0FEE">
      <w:pPr>
        <w:jc w:val="both"/>
        <w:rPr>
          <w:b/>
          <w:lang w:bidi="en-US"/>
        </w:rPr>
      </w:pPr>
      <w:r w:rsidRPr="00593CBF">
        <w:rPr>
          <w:b/>
          <w:lang w:bidi="en-US"/>
        </w:rPr>
        <w:t>Key points</w:t>
      </w:r>
    </w:p>
    <w:p w14:paraId="651EB708" w14:textId="6B6FD61E" w:rsidR="008E0DA4" w:rsidRPr="00546BA0" w:rsidRDefault="00E00B10" w:rsidP="00546BA0">
      <w:pPr>
        <w:pStyle w:val="ListParagraph"/>
        <w:numPr>
          <w:ilvl w:val="0"/>
          <w:numId w:val="28"/>
        </w:numPr>
        <w:jc w:val="both"/>
        <w:rPr>
          <w:bCs/>
          <w:lang w:bidi="en-US"/>
        </w:rPr>
      </w:pPr>
      <w:r w:rsidRPr="00546BA0">
        <w:rPr>
          <w:bCs/>
          <w:lang w:bidi="en-US"/>
        </w:rPr>
        <w:t xml:space="preserve">Beyond </w:t>
      </w:r>
      <w:r w:rsidR="00DF57D3" w:rsidRPr="00546BA0">
        <w:rPr>
          <w:bCs/>
          <w:lang w:bidi="en-US"/>
        </w:rPr>
        <w:t>cover</w:t>
      </w:r>
      <w:r w:rsidRPr="00546BA0">
        <w:rPr>
          <w:bCs/>
          <w:lang w:bidi="en-US"/>
        </w:rPr>
        <w:t xml:space="preserve">ing </w:t>
      </w:r>
      <w:r w:rsidR="00BF0FEE" w:rsidRPr="00546BA0">
        <w:rPr>
          <w:bCs/>
          <w:lang w:bidi="en-US"/>
        </w:rPr>
        <w:t xml:space="preserve">all aspects </w:t>
      </w:r>
      <w:r w:rsidRPr="00546BA0">
        <w:rPr>
          <w:bCs/>
          <w:lang w:bidi="en-US"/>
        </w:rPr>
        <w:t xml:space="preserve">of spectrum relating to </w:t>
      </w:r>
      <w:r w:rsidR="00BF0FEE" w:rsidRPr="00546BA0">
        <w:rPr>
          <w:bCs/>
          <w:lang w:bidi="en-US"/>
        </w:rPr>
        <w:t>broadcasting</w:t>
      </w:r>
      <w:r w:rsidRPr="00546BA0">
        <w:rPr>
          <w:bCs/>
          <w:lang w:bidi="en-US"/>
        </w:rPr>
        <w:t xml:space="preserve">, ITU-R Study Group 6 (ITU-R SG6) </w:t>
      </w:r>
      <w:r w:rsidR="00223727" w:rsidRPr="00546BA0">
        <w:rPr>
          <w:bCs/>
          <w:lang w:bidi="en-US"/>
        </w:rPr>
        <w:t>is a little bit unique in ITU</w:t>
      </w:r>
      <w:r w:rsidR="009F7B1B">
        <w:rPr>
          <w:bCs/>
          <w:lang w:bidi="en-US"/>
        </w:rPr>
        <w:t>-</w:t>
      </w:r>
      <w:r w:rsidR="00223727" w:rsidRPr="00546BA0">
        <w:rPr>
          <w:bCs/>
          <w:lang w:bidi="en-US"/>
        </w:rPr>
        <w:t xml:space="preserve">R as it covers all aspects of the broadcasting industry, </w:t>
      </w:r>
      <w:r w:rsidR="00BF0FEE" w:rsidRPr="00546BA0">
        <w:rPr>
          <w:bCs/>
          <w:lang w:bidi="en-US"/>
        </w:rPr>
        <w:t xml:space="preserve">from production to delivery to audiences; it also supports the move from analogue to digital broadcasting in </w:t>
      </w:r>
      <w:r w:rsidR="00223727" w:rsidRPr="00546BA0">
        <w:rPr>
          <w:bCs/>
          <w:lang w:bidi="en-US"/>
        </w:rPr>
        <w:t>the developing world.</w:t>
      </w:r>
    </w:p>
    <w:p w14:paraId="7FAC8600" w14:textId="77777777" w:rsidR="00546BA0" w:rsidRDefault="00BF0FEE" w:rsidP="00BF0FEE">
      <w:pPr>
        <w:pStyle w:val="ListParagraph"/>
        <w:numPr>
          <w:ilvl w:val="0"/>
          <w:numId w:val="28"/>
        </w:numPr>
        <w:jc w:val="both"/>
        <w:rPr>
          <w:bCs/>
          <w:lang w:bidi="en-US"/>
        </w:rPr>
      </w:pPr>
      <w:r w:rsidRPr="00546BA0">
        <w:rPr>
          <w:bCs/>
          <w:lang w:bidi="en-US"/>
        </w:rPr>
        <w:t>Due to its nature in shaping the global standards for broadcasting, Study Group 6 also plays a big role in shaping emerging technologies. The ITU-R SG6 can be dissolved into three major focus areas: 1) terrestrial broadcasting delivery; 2) Broadcasting service assembly and access; and 3) Program production and quality assessment.</w:t>
      </w:r>
    </w:p>
    <w:p w14:paraId="22E03406" w14:textId="16B98D71" w:rsidR="0009245B" w:rsidRPr="001458E3" w:rsidRDefault="00BF0FEE" w:rsidP="00DC079B">
      <w:pPr>
        <w:pStyle w:val="ListParagraph"/>
        <w:numPr>
          <w:ilvl w:val="0"/>
          <w:numId w:val="28"/>
        </w:numPr>
        <w:jc w:val="both"/>
        <w:rPr>
          <w:bCs/>
          <w:lang w:bidi="en-US"/>
        </w:rPr>
      </w:pPr>
      <w:r w:rsidRPr="001458E3">
        <w:rPr>
          <w:bCs/>
          <w:lang w:bidi="en-US"/>
        </w:rPr>
        <w:t>For the terrestrial broadcasting delivery</w:t>
      </w:r>
      <w:r w:rsidR="00886017" w:rsidRPr="001458E3">
        <w:rPr>
          <w:bCs/>
          <w:lang w:bidi="en-US"/>
        </w:rPr>
        <w:t>, f</w:t>
      </w:r>
      <w:r w:rsidRPr="001458E3">
        <w:rPr>
          <w:bCs/>
          <w:lang w:bidi="en-US"/>
        </w:rPr>
        <w:t xml:space="preserve">irst generation of DTTB (Rec.ITU-R BT.1306) &amp; </w:t>
      </w:r>
      <w:r w:rsidR="0009245B" w:rsidRPr="001458E3">
        <w:rPr>
          <w:bCs/>
          <w:lang w:bidi="en-US"/>
        </w:rPr>
        <w:t>s</w:t>
      </w:r>
      <w:r w:rsidRPr="001458E3">
        <w:rPr>
          <w:bCs/>
          <w:lang w:bidi="en-US"/>
        </w:rPr>
        <w:t>econd generation DTTB (Rec. ITU-R BT.1877)</w:t>
      </w:r>
      <w:r w:rsidR="00886017" w:rsidRPr="001458E3">
        <w:rPr>
          <w:bCs/>
          <w:lang w:bidi="en-US"/>
        </w:rPr>
        <w:t xml:space="preserve"> recommendations have been produced.</w:t>
      </w:r>
      <w:r w:rsidR="00635880" w:rsidRPr="001458E3">
        <w:rPr>
          <w:bCs/>
          <w:lang w:bidi="en-US"/>
        </w:rPr>
        <w:t xml:space="preserve"> Recommendations are also produced in the context of digital sound broadcasting below</w:t>
      </w:r>
      <w:r w:rsidR="001458E3">
        <w:rPr>
          <w:bCs/>
          <w:lang w:bidi="en-US"/>
        </w:rPr>
        <w:t xml:space="preserve"> </w:t>
      </w:r>
      <w:r w:rsidR="00437313" w:rsidRPr="001458E3">
        <w:rPr>
          <w:bCs/>
          <w:lang w:bidi="en-US"/>
        </w:rPr>
        <w:t>30 MHz (Rec. ITU-R BS.1514)</w:t>
      </w:r>
      <w:r w:rsidR="001458E3" w:rsidRPr="001458E3">
        <w:rPr>
          <w:bCs/>
          <w:lang w:bidi="en-US"/>
        </w:rPr>
        <w:t xml:space="preserve"> and between 30 and 3000 MHz (Rec.</w:t>
      </w:r>
      <w:r w:rsidR="001458E3">
        <w:rPr>
          <w:bCs/>
          <w:lang w:bidi="en-US"/>
        </w:rPr>
        <w:t xml:space="preserve"> </w:t>
      </w:r>
      <w:r w:rsidR="001458E3" w:rsidRPr="001458E3">
        <w:rPr>
          <w:bCs/>
          <w:lang w:bidi="en-US"/>
        </w:rPr>
        <w:t>ITU-R BS.1114)</w:t>
      </w:r>
      <w:r w:rsidR="0026643C">
        <w:rPr>
          <w:bCs/>
          <w:lang w:bidi="en-US"/>
        </w:rPr>
        <w:t>, as well as multimedia broadcasting</w:t>
      </w:r>
      <w:r w:rsidR="0026643C" w:rsidRPr="0026643C">
        <w:t xml:space="preserve"> </w:t>
      </w:r>
      <w:r w:rsidR="0026643C" w:rsidRPr="0026643C">
        <w:rPr>
          <w:bCs/>
          <w:lang w:bidi="en-US"/>
        </w:rPr>
        <w:t>(Recommendation ITU-R BT.2016)</w:t>
      </w:r>
    </w:p>
    <w:p w14:paraId="5C7BA46C" w14:textId="64D47379" w:rsidR="00675AA9" w:rsidRDefault="00BF0FEE" w:rsidP="00DC079B">
      <w:pPr>
        <w:pStyle w:val="ListParagraph"/>
        <w:numPr>
          <w:ilvl w:val="0"/>
          <w:numId w:val="28"/>
        </w:numPr>
        <w:jc w:val="both"/>
        <w:rPr>
          <w:bCs/>
          <w:lang w:bidi="en-US"/>
        </w:rPr>
      </w:pPr>
      <w:r w:rsidRPr="00675AA9">
        <w:rPr>
          <w:bCs/>
          <w:lang w:bidi="en-US"/>
        </w:rPr>
        <w:t>Ongoing studies are focusing on advanced network planning and transmission methods for enhancements of DTTB,</w:t>
      </w:r>
      <w:r w:rsidR="00BF7BAB">
        <w:rPr>
          <w:bCs/>
          <w:lang w:bidi="en-US"/>
        </w:rPr>
        <w:t xml:space="preserve"> </w:t>
      </w:r>
      <w:r w:rsidRPr="00675AA9">
        <w:rPr>
          <w:bCs/>
          <w:lang w:bidi="en-US"/>
        </w:rPr>
        <w:t>methods for introduction of new systems, technologies and applications in DTTB service, and co-existence calculations for digital terrestrial television broadcasting using Monte Carlo. Simulations. Studies are also focusing on the preparation for the WRC-23 (particularly for the agenda item 1.5)</w:t>
      </w:r>
    </w:p>
    <w:p w14:paraId="196D45ED" w14:textId="64FB5D60" w:rsidR="00457BFC" w:rsidRDefault="00A11250" w:rsidP="00DC079B">
      <w:pPr>
        <w:pStyle w:val="ListParagraph"/>
        <w:numPr>
          <w:ilvl w:val="0"/>
          <w:numId w:val="28"/>
        </w:numPr>
        <w:jc w:val="both"/>
        <w:rPr>
          <w:bCs/>
          <w:lang w:bidi="en-US"/>
        </w:rPr>
      </w:pPr>
      <w:r>
        <w:rPr>
          <w:bCs/>
          <w:lang w:bidi="en-US"/>
        </w:rPr>
        <w:t xml:space="preserve">With regard to </w:t>
      </w:r>
      <w:r w:rsidR="00BF0FEE" w:rsidRPr="00675AA9">
        <w:rPr>
          <w:bCs/>
          <w:lang w:bidi="en-US"/>
        </w:rPr>
        <w:t>broadcasting service assembly and access</w:t>
      </w:r>
      <w:r>
        <w:rPr>
          <w:bCs/>
          <w:lang w:bidi="en-US"/>
        </w:rPr>
        <w:t>, d</w:t>
      </w:r>
      <w:r w:rsidR="00BF0FEE" w:rsidRPr="00675AA9">
        <w:rPr>
          <w:bCs/>
          <w:lang w:bidi="en-US"/>
        </w:rPr>
        <w:t>igital Interfaces (Rec. ITU-R BT.2077 &amp; Rec. ITU-R BT.2133) and Audio Metada</w:t>
      </w:r>
      <w:r w:rsidR="00BF7BAB">
        <w:rPr>
          <w:bCs/>
          <w:lang w:bidi="en-US"/>
        </w:rPr>
        <w:t>ta</w:t>
      </w:r>
      <w:r w:rsidR="00BF0FEE" w:rsidRPr="00675AA9">
        <w:rPr>
          <w:bCs/>
          <w:lang w:bidi="en-US"/>
        </w:rPr>
        <w:t xml:space="preserve"> and File formats (ITU-R BS.2076 &amp; ITU-R BS.2088), Integrated Broadcast-Broadband Systems (Rec.ITU-R BT. 2075), Global Platform for Broadcasting (Rep. ITU-R BT.2400), accessibility (Rep. ITU-R BT.2342 &amp; Rep. ITU-R BT.2448)</w:t>
      </w:r>
      <w:r w:rsidR="00457BFC">
        <w:rPr>
          <w:bCs/>
          <w:lang w:bidi="en-US"/>
        </w:rPr>
        <w:t xml:space="preserve"> are matters where recommendations have been produced.</w:t>
      </w:r>
    </w:p>
    <w:p w14:paraId="41EDCA3D" w14:textId="48B2C42B" w:rsidR="000A6AFF" w:rsidRDefault="00BF0FEE" w:rsidP="00DC079B">
      <w:pPr>
        <w:pStyle w:val="ListParagraph"/>
        <w:numPr>
          <w:ilvl w:val="0"/>
          <w:numId w:val="28"/>
        </w:numPr>
        <w:jc w:val="both"/>
        <w:rPr>
          <w:bCs/>
          <w:lang w:bidi="en-US"/>
        </w:rPr>
      </w:pPr>
      <w:r w:rsidRPr="00675AA9">
        <w:rPr>
          <w:bCs/>
          <w:lang w:bidi="en-US"/>
        </w:rPr>
        <w:t xml:space="preserve">Ongoing studies are focusing on transmission method for non-PCM audio signals and data over digital audio interfaces for programme production and exchange, Practical implementation of broadcast emission systems using Audio codecs as specified in ITU-R BS.1196 and ITU-R BS.1548 for ITU advanced sound systems, Interactive Control Extension for the Audio Definition Model Use of Interoperable Mastering Format for the supply of non-live content to a Global Platform for broadcasting Technologies applicable to Internet Protocol (IP) interfaces for programme </w:t>
      </w:r>
      <w:r w:rsidR="000A6AFF">
        <w:rPr>
          <w:bCs/>
          <w:lang w:bidi="en-US"/>
        </w:rPr>
        <w:t>production.</w:t>
      </w:r>
    </w:p>
    <w:p w14:paraId="170CE6F9" w14:textId="1A927972" w:rsidR="00F317F4" w:rsidRDefault="00BF0FEE" w:rsidP="00DC079B">
      <w:pPr>
        <w:pStyle w:val="ListParagraph"/>
        <w:numPr>
          <w:ilvl w:val="0"/>
          <w:numId w:val="28"/>
        </w:numPr>
        <w:jc w:val="both"/>
        <w:rPr>
          <w:bCs/>
          <w:lang w:bidi="en-US"/>
        </w:rPr>
      </w:pPr>
      <w:r w:rsidRPr="00457BFC">
        <w:rPr>
          <w:bCs/>
          <w:lang w:bidi="en-US"/>
        </w:rPr>
        <w:t>For program production and quality assessment</w:t>
      </w:r>
      <w:r w:rsidR="00F317F4">
        <w:rPr>
          <w:bCs/>
          <w:lang w:bidi="en-US"/>
        </w:rPr>
        <w:t xml:space="preserve"> recommendations have been produced on </w:t>
      </w:r>
      <w:r w:rsidRPr="00457BFC">
        <w:rPr>
          <w:bCs/>
          <w:lang w:bidi="en-US"/>
        </w:rPr>
        <w:t xml:space="preserve">Advanced Sound Systems (Rec ITU-R BS.2051, (Rec. ITU-R BS.2127), Sound and </w:t>
      </w:r>
      <w:r w:rsidR="00904F04">
        <w:rPr>
          <w:bCs/>
          <w:lang w:bidi="en-US"/>
        </w:rPr>
        <w:t>I</w:t>
      </w:r>
      <w:r w:rsidRPr="00457BFC">
        <w:rPr>
          <w:bCs/>
          <w:lang w:bidi="en-US"/>
        </w:rPr>
        <w:t xml:space="preserve">mage Quality Evaluation Methods (ITU-R BT. 500) as well as Recs. BS.2132, BS.2126, BS.1770, BT.2124, Artificial Intelligence (Report ITU-R BT.2447). </w:t>
      </w:r>
    </w:p>
    <w:p w14:paraId="6C6C2AA0" w14:textId="6859F1CD" w:rsidR="00BF0FEE" w:rsidRPr="0078375C" w:rsidRDefault="00BF0FEE" w:rsidP="00DC079B">
      <w:pPr>
        <w:pStyle w:val="ListParagraph"/>
        <w:numPr>
          <w:ilvl w:val="0"/>
          <w:numId w:val="28"/>
        </w:numPr>
        <w:jc w:val="both"/>
        <w:rPr>
          <w:bCs/>
          <w:lang w:bidi="en-US"/>
        </w:rPr>
      </w:pPr>
      <w:r w:rsidRPr="00457BFC">
        <w:rPr>
          <w:bCs/>
          <w:lang w:bidi="en-US"/>
        </w:rPr>
        <w:t>Some ongoing studies on new topics include measurement algorithm for monitoring and managing the brightness of high dynamic range television; requirements and Applications for Mean Image</w:t>
      </w:r>
      <w:r w:rsidR="00904F04">
        <w:rPr>
          <w:bCs/>
          <w:lang w:bidi="en-US"/>
        </w:rPr>
        <w:t>-</w:t>
      </w:r>
      <w:r w:rsidRPr="00457BFC">
        <w:rPr>
          <w:bCs/>
          <w:lang w:bidi="en-US"/>
        </w:rPr>
        <w:t>Level meters for monitoring and managing the brightness of HDR-TV; and sound test materials for advanced sound system</w:t>
      </w:r>
      <w:r w:rsidR="00366780">
        <w:rPr>
          <w:bCs/>
          <w:lang w:bidi="en-US"/>
        </w:rPr>
        <w:t>s</w:t>
      </w:r>
      <w:r w:rsidR="0078375C">
        <w:rPr>
          <w:bCs/>
          <w:lang w:bidi="en-US"/>
        </w:rPr>
        <w:t>.</w:t>
      </w:r>
    </w:p>
    <w:p w14:paraId="13E33EB9" w14:textId="77777777" w:rsidR="00D65FE2" w:rsidRPr="00D65FE2" w:rsidRDefault="00BF0FEE" w:rsidP="00D65FE2">
      <w:pPr>
        <w:pStyle w:val="ListParagraph"/>
        <w:numPr>
          <w:ilvl w:val="0"/>
          <w:numId w:val="28"/>
        </w:numPr>
        <w:jc w:val="both"/>
        <w:rPr>
          <w:bCs/>
          <w:lang w:bidi="en-US"/>
        </w:rPr>
      </w:pPr>
      <w:r w:rsidRPr="00D65FE2">
        <w:rPr>
          <w:bCs/>
          <w:lang w:bidi="en-US"/>
        </w:rPr>
        <w:t>Broadcasting services are evolving and undergoing fast-paced transformation</w:t>
      </w:r>
      <w:r w:rsidR="008B4809" w:rsidRPr="00D65FE2">
        <w:rPr>
          <w:bCs/>
          <w:lang w:bidi="en-US"/>
        </w:rPr>
        <w:t xml:space="preserve"> both </w:t>
      </w:r>
      <w:r w:rsidR="008036AD" w:rsidRPr="00D65FE2">
        <w:rPr>
          <w:bCs/>
          <w:lang w:bidi="en-US"/>
        </w:rPr>
        <w:t xml:space="preserve">in how broadcasting </w:t>
      </w:r>
      <w:r w:rsidR="008B4809" w:rsidRPr="00D65FE2">
        <w:rPr>
          <w:bCs/>
          <w:lang w:bidi="en-US"/>
        </w:rPr>
        <w:t xml:space="preserve">is received, </w:t>
      </w:r>
      <w:r w:rsidR="008036AD" w:rsidRPr="00D65FE2">
        <w:rPr>
          <w:bCs/>
          <w:lang w:bidi="en-US"/>
        </w:rPr>
        <w:t>how the services are being deployed</w:t>
      </w:r>
      <w:r w:rsidR="00ED1629" w:rsidRPr="00D65FE2">
        <w:rPr>
          <w:bCs/>
          <w:lang w:bidi="en-US"/>
        </w:rPr>
        <w:t xml:space="preserve"> how users are interacting with new applications and content.</w:t>
      </w:r>
      <w:r w:rsidRPr="00D65FE2">
        <w:rPr>
          <w:bCs/>
          <w:lang w:bidi="en-US"/>
        </w:rPr>
        <w:t xml:space="preserve"> </w:t>
      </w:r>
    </w:p>
    <w:p w14:paraId="0CAC252E" w14:textId="1794012F" w:rsidR="00BF0FEE" w:rsidRDefault="00BF0FEE" w:rsidP="00D65FE2">
      <w:pPr>
        <w:pStyle w:val="ListParagraph"/>
        <w:numPr>
          <w:ilvl w:val="0"/>
          <w:numId w:val="28"/>
        </w:numPr>
        <w:jc w:val="both"/>
        <w:rPr>
          <w:bCs/>
          <w:lang w:bidi="en-US"/>
        </w:rPr>
      </w:pPr>
      <w:r w:rsidRPr="00D65FE2">
        <w:rPr>
          <w:bCs/>
          <w:lang w:bidi="en-US"/>
        </w:rPr>
        <w:t>New services and applications require</w:t>
      </w:r>
      <w:r w:rsidR="00366780">
        <w:rPr>
          <w:bCs/>
          <w:lang w:bidi="en-US"/>
        </w:rPr>
        <w:t xml:space="preserve"> a</w:t>
      </w:r>
      <w:r w:rsidRPr="00D65FE2">
        <w:rPr>
          <w:bCs/>
          <w:lang w:bidi="en-US"/>
        </w:rPr>
        <w:t xml:space="preserve"> change in business models in order to successfully distribute content. As a result, such new trends are no longer just restricted to the broadcasting environment, but increasingly becoming intertwined with the developments in broadband networks as well as the interaction and convergence between these two.</w:t>
      </w:r>
    </w:p>
    <w:p w14:paraId="4C755E28" w14:textId="77777777" w:rsidR="008A1C9B" w:rsidRDefault="005231AA" w:rsidP="00BF0FEE">
      <w:pPr>
        <w:pStyle w:val="ListParagraph"/>
        <w:numPr>
          <w:ilvl w:val="0"/>
          <w:numId w:val="28"/>
        </w:numPr>
        <w:jc w:val="both"/>
        <w:rPr>
          <w:bCs/>
          <w:lang w:bidi="en-US"/>
        </w:rPr>
      </w:pPr>
      <w:r w:rsidRPr="005231AA">
        <w:rPr>
          <w:bCs/>
          <w:lang w:bidi="en-US"/>
        </w:rPr>
        <w:t xml:space="preserve">Question 2/1 </w:t>
      </w:r>
      <w:r w:rsidR="007A591B">
        <w:rPr>
          <w:bCs/>
          <w:lang w:bidi="en-US"/>
        </w:rPr>
        <w:t xml:space="preserve">in ITU-D </w:t>
      </w:r>
      <w:r w:rsidRPr="005231AA">
        <w:rPr>
          <w:bCs/>
          <w:lang w:bidi="en-US"/>
        </w:rPr>
        <w:t xml:space="preserve">is </w:t>
      </w:r>
      <w:r w:rsidR="007A591B" w:rsidRPr="005231AA">
        <w:rPr>
          <w:bCs/>
          <w:lang w:bidi="en-US"/>
        </w:rPr>
        <w:t>analysing</w:t>
      </w:r>
      <w:r w:rsidRPr="005231AA">
        <w:rPr>
          <w:bCs/>
          <w:lang w:bidi="en-US"/>
        </w:rPr>
        <w:t xml:space="preserve"> how strategies and regulations need to evolve and how the new services impact and how we plan, how we implement broadcasting services and applications overall</w:t>
      </w:r>
      <w:r w:rsidR="007A591B">
        <w:rPr>
          <w:bCs/>
          <w:lang w:bidi="en-US"/>
        </w:rPr>
        <w:t>, also in the perspective of achieving SDGs and bridging the digital divide.</w:t>
      </w:r>
    </w:p>
    <w:p w14:paraId="38B5B171" w14:textId="733F2617" w:rsidR="00CE649A" w:rsidRDefault="00BF0FEE" w:rsidP="00BF0FEE">
      <w:pPr>
        <w:pStyle w:val="ListParagraph"/>
        <w:numPr>
          <w:ilvl w:val="0"/>
          <w:numId w:val="28"/>
        </w:numPr>
        <w:jc w:val="both"/>
        <w:rPr>
          <w:bCs/>
          <w:lang w:bidi="en-US"/>
        </w:rPr>
      </w:pPr>
      <w:r w:rsidRPr="008A1C9B">
        <w:rPr>
          <w:bCs/>
          <w:lang w:bidi="en-US"/>
        </w:rPr>
        <w:t>Carriers, Internet enterprises and terminal vendors represent major forces in today’s TV industry and broadcasting. The development strategies and paths of these three forces are different, however, the final competition focuses on</w:t>
      </w:r>
      <w:r w:rsidR="00366780">
        <w:rPr>
          <w:bCs/>
          <w:lang w:bidi="en-US"/>
        </w:rPr>
        <w:t xml:space="preserve"> the</w:t>
      </w:r>
      <w:r w:rsidRPr="008A1C9B">
        <w:rPr>
          <w:bCs/>
          <w:lang w:bidi="en-US"/>
        </w:rPr>
        <w:t xml:space="preserve"> </w:t>
      </w:r>
      <w:r w:rsidR="00CE649A">
        <w:rPr>
          <w:bCs/>
          <w:lang w:bidi="en-US"/>
        </w:rPr>
        <w:t>user’s attention and time.</w:t>
      </w:r>
    </w:p>
    <w:p w14:paraId="25046129" w14:textId="77777777" w:rsidR="00346F35" w:rsidRDefault="00BF0FEE" w:rsidP="00BF0FEE">
      <w:pPr>
        <w:pStyle w:val="ListParagraph"/>
        <w:numPr>
          <w:ilvl w:val="0"/>
          <w:numId w:val="28"/>
        </w:numPr>
        <w:jc w:val="both"/>
        <w:rPr>
          <w:bCs/>
          <w:lang w:bidi="en-US"/>
        </w:rPr>
      </w:pPr>
      <w:r w:rsidRPr="00CE649A">
        <w:rPr>
          <w:bCs/>
          <w:lang w:bidi="en-US"/>
        </w:rPr>
        <w:t xml:space="preserve">Such scenario points to the advantages of radio and television networks, broadband networks and satellite coverage to construct a multi-network converged, manageable, controllable, and reliable broadcast TV and broadband media network. </w:t>
      </w:r>
    </w:p>
    <w:p w14:paraId="131666F1" w14:textId="0578CD4C" w:rsidR="00BF0FEE" w:rsidRDefault="00BF0FEE" w:rsidP="00BF0FEE">
      <w:pPr>
        <w:pStyle w:val="ListParagraph"/>
        <w:numPr>
          <w:ilvl w:val="0"/>
          <w:numId w:val="28"/>
        </w:numPr>
        <w:jc w:val="both"/>
        <w:rPr>
          <w:bCs/>
          <w:lang w:bidi="en-US"/>
        </w:rPr>
      </w:pPr>
      <w:r w:rsidRPr="00CE649A">
        <w:rPr>
          <w:bCs/>
          <w:lang w:bidi="en-US"/>
        </w:rPr>
        <w:t>Broadcasters need to optimize traditional broadcast and TV service</w:t>
      </w:r>
      <w:r w:rsidR="00F35CA7">
        <w:rPr>
          <w:bCs/>
          <w:lang w:bidi="en-US"/>
        </w:rPr>
        <w:t xml:space="preserve"> through c</w:t>
      </w:r>
      <w:r w:rsidRPr="00CE649A">
        <w:rPr>
          <w:bCs/>
          <w:lang w:bidi="en-US"/>
        </w:rPr>
        <w:t>onsolidation, co-investment and infrastructure sharing</w:t>
      </w:r>
      <w:r w:rsidR="00F35CA7">
        <w:rPr>
          <w:bCs/>
          <w:lang w:bidi="en-US"/>
        </w:rPr>
        <w:t xml:space="preserve">, which are </w:t>
      </w:r>
      <w:r w:rsidRPr="00CE649A">
        <w:rPr>
          <w:bCs/>
          <w:lang w:bidi="en-US"/>
        </w:rPr>
        <w:t>key trends to reduce costs and allow for massive investments in network deployment and content delivery in the context of establishing a global broadcasting strategy.</w:t>
      </w:r>
    </w:p>
    <w:p w14:paraId="06689A94" w14:textId="23D5B0C6" w:rsidR="00B02988" w:rsidRPr="00A84CA3" w:rsidRDefault="00B02988" w:rsidP="00BF0FEE">
      <w:pPr>
        <w:pStyle w:val="ListParagraph"/>
        <w:numPr>
          <w:ilvl w:val="0"/>
          <w:numId w:val="28"/>
        </w:numPr>
        <w:jc w:val="both"/>
        <w:rPr>
          <w:bCs/>
          <w:lang w:bidi="en-US"/>
        </w:rPr>
      </w:pPr>
      <w:r>
        <w:rPr>
          <w:bCs/>
          <w:lang w:bidi="en-US"/>
        </w:rPr>
        <w:t xml:space="preserve">A </w:t>
      </w:r>
      <w:r w:rsidRPr="00B02988">
        <w:rPr>
          <w:bCs/>
          <w:lang w:bidi="en-US"/>
        </w:rPr>
        <w:t>deliverable for 2020 for Question 2/1 which consider</w:t>
      </w:r>
      <w:r>
        <w:rPr>
          <w:bCs/>
          <w:lang w:bidi="en-US"/>
        </w:rPr>
        <w:t xml:space="preserve">s </w:t>
      </w:r>
      <w:r w:rsidRPr="00B02988">
        <w:rPr>
          <w:bCs/>
          <w:lang w:bidi="en-US"/>
        </w:rPr>
        <w:t xml:space="preserve">the digital transition more specifically and new services and applications.  </w:t>
      </w:r>
    </w:p>
    <w:p w14:paraId="5D77E94A" w14:textId="461AE717" w:rsidR="00BF0FEE" w:rsidRPr="00A84CA3" w:rsidRDefault="00BF0FEE" w:rsidP="00A84CA3">
      <w:pPr>
        <w:pStyle w:val="ListParagraph"/>
        <w:numPr>
          <w:ilvl w:val="0"/>
          <w:numId w:val="28"/>
        </w:numPr>
        <w:jc w:val="both"/>
        <w:rPr>
          <w:bCs/>
          <w:lang w:bidi="en-US"/>
        </w:rPr>
      </w:pPr>
      <w:r w:rsidRPr="00A84CA3">
        <w:rPr>
          <w:bCs/>
          <w:lang w:bidi="en-US"/>
        </w:rPr>
        <w:t>Traditional distribution model was based on the flow from AV media services to the audience, passing through broadcast infrastructural apparatuses. This means that service tended to be closely linked to access network, while the audience could be divided into demographics</w:t>
      </w:r>
      <w:r w:rsidR="0097320A" w:rsidRPr="00A84CA3">
        <w:rPr>
          <w:bCs/>
          <w:lang w:bidi="en-US"/>
        </w:rPr>
        <w:t xml:space="preserve">, </w:t>
      </w:r>
      <w:r w:rsidRPr="00A84CA3">
        <w:rPr>
          <w:bCs/>
          <w:lang w:bidi="en-US"/>
        </w:rPr>
        <w:t xml:space="preserve">as one single device was set in a single location (TV set in a living room). </w:t>
      </w:r>
    </w:p>
    <w:p w14:paraId="175DE1DD" w14:textId="63B535CF" w:rsidR="0056250E" w:rsidRDefault="00BF0FEE" w:rsidP="00BF0FEE">
      <w:pPr>
        <w:pStyle w:val="ListParagraph"/>
        <w:numPr>
          <w:ilvl w:val="0"/>
          <w:numId w:val="28"/>
        </w:numPr>
        <w:jc w:val="both"/>
        <w:rPr>
          <w:bCs/>
          <w:lang w:bidi="en-US"/>
        </w:rPr>
      </w:pPr>
      <w:r w:rsidRPr="00A84CA3">
        <w:rPr>
          <w:bCs/>
          <w:lang w:bidi="en-US"/>
        </w:rPr>
        <w:t xml:space="preserve">Distribution, however, is changing at a fast speed, as </w:t>
      </w:r>
      <w:r w:rsidR="00D711CB">
        <w:rPr>
          <w:bCs/>
          <w:lang w:bidi="en-US"/>
        </w:rPr>
        <w:t>there are</w:t>
      </w:r>
      <w:r w:rsidRPr="00A84CA3">
        <w:rPr>
          <w:bCs/>
          <w:lang w:bidi="en-US"/>
        </w:rPr>
        <w:t xml:space="preserve"> new transformations in addition to the traditional linear radio &amp; TV distribution model (enabled by broadcast technologies). New actors and services are now much more personalized, data-driven, hybrid, cross-platform and Multiview, while increasingly becoming readily available on-demand, hybrid, social media platforms, all of which are possible because of broadband networks.</w:t>
      </w:r>
    </w:p>
    <w:p w14:paraId="5F5AD3F2" w14:textId="77777777" w:rsidR="00753AA9" w:rsidRDefault="00BF0FEE" w:rsidP="00BF0FEE">
      <w:pPr>
        <w:pStyle w:val="ListParagraph"/>
        <w:numPr>
          <w:ilvl w:val="0"/>
          <w:numId w:val="28"/>
        </w:numPr>
        <w:jc w:val="both"/>
        <w:rPr>
          <w:bCs/>
          <w:lang w:bidi="en-US"/>
        </w:rPr>
      </w:pPr>
      <w:r w:rsidRPr="0056250E">
        <w:rPr>
          <w:bCs/>
          <w:lang w:bidi="en-US"/>
        </w:rPr>
        <w:t>This creates an interesting scenario because all the investment money is going into broadband/OTT systems,</w:t>
      </w:r>
      <w:r w:rsidR="00F75ABA">
        <w:rPr>
          <w:bCs/>
          <w:lang w:bidi="en-US"/>
        </w:rPr>
        <w:t xml:space="preserve"> whereas</w:t>
      </w:r>
      <w:r w:rsidRPr="0056250E">
        <w:rPr>
          <w:bCs/>
          <w:lang w:bidi="en-US"/>
        </w:rPr>
        <w:t xml:space="preserve"> all the money is still being made by broadcast systems. </w:t>
      </w:r>
    </w:p>
    <w:p w14:paraId="507C2C72" w14:textId="67964F49" w:rsidR="00BF0FEE" w:rsidRPr="001A2EC1" w:rsidRDefault="00BF0FEE" w:rsidP="00BF0FEE">
      <w:pPr>
        <w:pStyle w:val="ListParagraph"/>
        <w:numPr>
          <w:ilvl w:val="0"/>
          <w:numId w:val="28"/>
        </w:numPr>
        <w:jc w:val="both"/>
        <w:rPr>
          <w:bCs/>
          <w:lang w:bidi="en-US"/>
        </w:rPr>
      </w:pPr>
      <w:r w:rsidRPr="00753AA9">
        <w:rPr>
          <w:bCs/>
          <w:lang w:bidi="en-US"/>
        </w:rPr>
        <w:t>EBU emphasizes that it is only through intelligent cooperative hybrid broadcast/broadband networks highly resilient</w:t>
      </w:r>
      <w:r w:rsidR="00F75ABA" w:rsidRPr="00753AA9">
        <w:rPr>
          <w:bCs/>
          <w:lang w:bidi="en-US"/>
        </w:rPr>
        <w:t xml:space="preserve"> networks</w:t>
      </w:r>
      <w:r w:rsidR="000D607D" w:rsidRPr="00753AA9">
        <w:rPr>
          <w:bCs/>
          <w:lang w:bidi="en-US"/>
        </w:rPr>
        <w:t xml:space="preserve"> and</w:t>
      </w:r>
      <w:r w:rsidRPr="00753AA9">
        <w:rPr>
          <w:bCs/>
          <w:lang w:bidi="en-US"/>
        </w:rPr>
        <w:t xml:space="preserve"> high throughput networks with optimum coverage</w:t>
      </w:r>
      <w:r w:rsidR="000D607D" w:rsidRPr="00753AA9">
        <w:rPr>
          <w:bCs/>
          <w:lang w:bidi="en-US"/>
        </w:rPr>
        <w:t xml:space="preserve"> can be achieved</w:t>
      </w:r>
      <w:r w:rsidR="00D711CB">
        <w:rPr>
          <w:bCs/>
          <w:lang w:bidi="en-US"/>
        </w:rPr>
        <w:t>. In fact, this</w:t>
      </w:r>
      <w:r w:rsidR="003341CA">
        <w:rPr>
          <w:bCs/>
          <w:lang w:bidi="en-US"/>
        </w:rPr>
        <w:t xml:space="preserve"> </w:t>
      </w:r>
      <w:r w:rsidRPr="00753AA9">
        <w:rPr>
          <w:bCs/>
          <w:lang w:bidi="en-US"/>
        </w:rPr>
        <w:t>has been recently reinforced due to the COVID-19 pandemic and the consumption patterns linked to users’ devices. In other words, EBU is facilitating and working toward this hybrid cooperative network future with the utmost speed across different networks serving different types of devices.</w:t>
      </w:r>
    </w:p>
    <w:p w14:paraId="284E8CB4" w14:textId="77777777" w:rsidR="00103CB9" w:rsidRPr="001A2EC1" w:rsidRDefault="00BF0FEE" w:rsidP="001A2EC1">
      <w:pPr>
        <w:pStyle w:val="ListParagraph"/>
        <w:numPr>
          <w:ilvl w:val="0"/>
          <w:numId w:val="28"/>
        </w:numPr>
        <w:jc w:val="both"/>
        <w:rPr>
          <w:bCs/>
          <w:lang w:bidi="en-US"/>
        </w:rPr>
      </w:pPr>
      <w:r w:rsidRPr="001A2EC1">
        <w:rPr>
          <w:bCs/>
          <w:lang w:bidi="en-US"/>
        </w:rPr>
        <w:t>OTT services, over-the-top services or multimedia broadcasting over the Internet, is a critical challenge at the moment</w:t>
      </w:r>
      <w:r w:rsidR="00753AA9" w:rsidRPr="001A2EC1">
        <w:rPr>
          <w:bCs/>
          <w:lang w:bidi="en-US"/>
        </w:rPr>
        <w:t xml:space="preserve"> from a regulatory standpoint</w:t>
      </w:r>
      <w:r w:rsidR="00E50A5C" w:rsidRPr="001A2EC1">
        <w:rPr>
          <w:bCs/>
          <w:lang w:bidi="en-US"/>
        </w:rPr>
        <w:t xml:space="preserve"> as often i</w:t>
      </w:r>
      <w:r w:rsidRPr="001A2EC1">
        <w:rPr>
          <w:bCs/>
          <w:lang w:bidi="en-US"/>
        </w:rPr>
        <w:t xml:space="preserve">nternet streaming </w:t>
      </w:r>
      <w:r w:rsidR="00E50A5C" w:rsidRPr="001A2EC1">
        <w:rPr>
          <w:bCs/>
          <w:lang w:bidi="en-US"/>
        </w:rPr>
        <w:t xml:space="preserve">is not recognized </w:t>
      </w:r>
      <w:r w:rsidRPr="001A2EC1">
        <w:rPr>
          <w:bCs/>
          <w:lang w:bidi="en-US"/>
        </w:rPr>
        <w:t xml:space="preserve">as a broadcasting service. </w:t>
      </w:r>
    </w:p>
    <w:p w14:paraId="183FE73B" w14:textId="002F38BF" w:rsidR="00BF0FEE" w:rsidRPr="001A2EC1" w:rsidRDefault="00BF0FEE" w:rsidP="001A2EC1">
      <w:pPr>
        <w:pStyle w:val="ListParagraph"/>
        <w:numPr>
          <w:ilvl w:val="0"/>
          <w:numId w:val="28"/>
        </w:numPr>
        <w:jc w:val="both"/>
        <w:rPr>
          <w:bCs/>
          <w:lang w:bidi="en-US"/>
        </w:rPr>
      </w:pPr>
      <w:r w:rsidRPr="001A2EC1">
        <w:rPr>
          <w:bCs/>
          <w:lang w:bidi="en-US"/>
        </w:rPr>
        <w:t xml:space="preserve">In 2016, </w:t>
      </w:r>
      <w:r w:rsidR="003341CA">
        <w:rPr>
          <w:bCs/>
          <w:lang w:bidi="en-US"/>
        </w:rPr>
        <w:t xml:space="preserve">BEREC </w:t>
      </w:r>
      <w:r w:rsidRPr="001A2EC1">
        <w:rPr>
          <w:bCs/>
          <w:lang w:bidi="en-US"/>
        </w:rPr>
        <w:t xml:space="preserve">classified these services, the two groups, as a first step in regulation for broadcasting on the Internet, so we have the two groups and we have identified some OTT services that </w:t>
      </w:r>
      <w:r w:rsidR="003667FB">
        <w:rPr>
          <w:bCs/>
          <w:lang w:bidi="en-US"/>
        </w:rPr>
        <w:t>qualify</w:t>
      </w:r>
      <w:r w:rsidRPr="001A2EC1">
        <w:rPr>
          <w:bCs/>
          <w:lang w:bidi="en-US"/>
        </w:rPr>
        <w:t xml:space="preserve"> as a service </w:t>
      </w:r>
      <w:r w:rsidR="00103CB9" w:rsidRPr="001A2EC1">
        <w:rPr>
          <w:bCs/>
          <w:lang w:bidi="en-US"/>
        </w:rPr>
        <w:t xml:space="preserve">when they compete </w:t>
      </w:r>
      <w:r w:rsidRPr="001A2EC1">
        <w:rPr>
          <w:bCs/>
          <w:lang w:bidi="en-US"/>
        </w:rPr>
        <w:t xml:space="preserve">to the conventional broadcasting services. </w:t>
      </w:r>
    </w:p>
    <w:p w14:paraId="374CE543" w14:textId="7BD55215" w:rsidR="00BF0FEE" w:rsidRPr="001A2EC1" w:rsidRDefault="00BF0FEE" w:rsidP="001A2EC1">
      <w:pPr>
        <w:pStyle w:val="ListParagraph"/>
        <w:numPr>
          <w:ilvl w:val="0"/>
          <w:numId w:val="28"/>
        </w:numPr>
        <w:jc w:val="both"/>
        <w:rPr>
          <w:bCs/>
          <w:lang w:bidi="en-US"/>
        </w:rPr>
      </w:pPr>
      <w:r w:rsidRPr="001A2EC1">
        <w:rPr>
          <w:bCs/>
          <w:lang w:bidi="en-US"/>
        </w:rPr>
        <w:t>From the position of</w:t>
      </w:r>
      <w:r w:rsidR="003667FB">
        <w:rPr>
          <w:bCs/>
          <w:lang w:bidi="en-US"/>
        </w:rPr>
        <w:t xml:space="preserve"> the</w:t>
      </w:r>
      <w:r w:rsidRPr="001A2EC1">
        <w:rPr>
          <w:bCs/>
          <w:lang w:bidi="en-US"/>
        </w:rPr>
        <w:t xml:space="preserve"> national regulator, CRA realized that broadcasting becomes just one service on the Internet––it is a trend actually to have all services or IPV platforms.  In the future</w:t>
      </w:r>
      <w:r w:rsidR="003667FB">
        <w:rPr>
          <w:bCs/>
          <w:lang w:bidi="en-US"/>
        </w:rPr>
        <w:t xml:space="preserve">, it will be vital </w:t>
      </w:r>
      <w:r w:rsidRPr="001A2EC1">
        <w:rPr>
          <w:bCs/>
          <w:lang w:bidi="en-US"/>
        </w:rPr>
        <w:t>not to think of Internet access separated from broadcasting; therefore, alliances and actions are needed in order to build some kind of regulation to protect the conventional broadcasters.</w:t>
      </w:r>
    </w:p>
    <w:p w14:paraId="78096CDB" w14:textId="77777777" w:rsidR="000C49F5" w:rsidRPr="001A2EC1" w:rsidRDefault="00BF0FEE" w:rsidP="001A2EC1">
      <w:pPr>
        <w:pStyle w:val="ListParagraph"/>
        <w:numPr>
          <w:ilvl w:val="0"/>
          <w:numId w:val="28"/>
        </w:numPr>
        <w:jc w:val="both"/>
        <w:rPr>
          <w:bCs/>
          <w:lang w:bidi="en-US"/>
        </w:rPr>
      </w:pPr>
      <w:r w:rsidRPr="001A2EC1">
        <w:rPr>
          <w:bCs/>
          <w:lang w:bidi="en-US"/>
        </w:rPr>
        <w:t xml:space="preserve">In CRA’s viewpoint, insecurity is currently present due to the lack of certainty over how they should prepare the regulation. Attention is being given to standardizations and Working Groups around the world to try to predict the ground, but it is not clear in which direction regulators should emphasize in order to build an affirmative regulation framework to allow local markets to develop. </w:t>
      </w:r>
    </w:p>
    <w:p w14:paraId="63B8D6DD" w14:textId="2BE1EBF3" w:rsidR="00BF0FEE" w:rsidRPr="001A2EC1" w:rsidRDefault="00171CAE" w:rsidP="001A2EC1">
      <w:pPr>
        <w:pStyle w:val="ListParagraph"/>
        <w:numPr>
          <w:ilvl w:val="0"/>
          <w:numId w:val="28"/>
        </w:numPr>
        <w:jc w:val="both"/>
        <w:rPr>
          <w:bCs/>
          <w:lang w:bidi="en-US"/>
        </w:rPr>
      </w:pPr>
      <w:r>
        <w:rPr>
          <w:bCs/>
          <w:lang w:bidi="en-US"/>
        </w:rPr>
        <w:t>The e</w:t>
      </w:r>
      <w:r w:rsidR="00BF0FEE" w:rsidRPr="001A2EC1">
        <w:rPr>
          <w:bCs/>
          <w:lang w:bidi="en-US"/>
        </w:rPr>
        <w:t xml:space="preserve">mergence of 5G may help provide some guidance on this topic. 5G is </w:t>
      </w:r>
      <w:r>
        <w:rPr>
          <w:bCs/>
          <w:lang w:bidi="en-US"/>
        </w:rPr>
        <w:t xml:space="preserve">also </w:t>
      </w:r>
      <w:r w:rsidR="00BF0FEE" w:rsidRPr="001A2EC1">
        <w:rPr>
          <w:bCs/>
          <w:lang w:bidi="en-US"/>
        </w:rPr>
        <w:t>designed to be the technological way for the MNOs to deliver, for the first time, the broadcast services and therefore share multimedia content with users.</w:t>
      </w:r>
    </w:p>
    <w:p w14:paraId="14CB8EB1" w14:textId="064B96A2" w:rsidR="00BF0FEE" w:rsidRPr="001A2EC1" w:rsidRDefault="001A2EC1" w:rsidP="001A2EC1">
      <w:pPr>
        <w:pStyle w:val="ListParagraph"/>
        <w:numPr>
          <w:ilvl w:val="0"/>
          <w:numId w:val="28"/>
        </w:numPr>
        <w:jc w:val="both"/>
        <w:rPr>
          <w:bCs/>
          <w:lang w:bidi="en-US"/>
        </w:rPr>
      </w:pPr>
      <w:r w:rsidRPr="001A2EC1">
        <w:rPr>
          <w:bCs/>
          <w:lang w:bidi="en-US"/>
        </w:rPr>
        <w:t xml:space="preserve">Most </w:t>
      </w:r>
      <w:r w:rsidR="00BF0FEE" w:rsidRPr="001A2EC1">
        <w:rPr>
          <w:bCs/>
          <w:lang w:bidi="en-US"/>
        </w:rPr>
        <w:t>regulators end up incapable of regulating contents or direct influence distribution models that are broadband enabled</w:t>
      </w:r>
      <w:r w:rsidR="000C49F5" w:rsidRPr="001A2EC1">
        <w:rPr>
          <w:bCs/>
          <w:lang w:bidi="en-US"/>
        </w:rPr>
        <w:t xml:space="preserve"> because the services provided are offered from another country</w:t>
      </w:r>
      <w:r w:rsidR="00BF0FEE" w:rsidRPr="001A2EC1">
        <w:rPr>
          <w:bCs/>
          <w:lang w:bidi="en-US"/>
        </w:rPr>
        <w:t>.  It could be something that regulators may observe as a challenge for the future on a global level, and the intervention from ITU may be necessary</w:t>
      </w:r>
      <w:r w:rsidRPr="001A2EC1">
        <w:rPr>
          <w:bCs/>
          <w:lang w:bidi="en-US"/>
        </w:rPr>
        <w:t>.</w:t>
      </w:r>
    </w:p>
    <w:p w14:paraId="5943AE8F" w14:textId="77777777" w:rsidR="00BF0FEE" w:rsidRDefault="00BF0FEE" w:rsidP="00173B5F">
      <w:pPr>
        <w:jc w:val="both"/>
        <w:rPr>
          <w:b/>
          <w:lang w:bidi="en-US"/>
        </w:rPr>
      </w:pPr>
    </w:p>
    <w:p w14:paraId="35DF62C9" w14:textId="602DD4A5" w:rsidR="00173B5F" w:rsidRPr="00BF0FEE" w:rsidRDefault="00173B5F" w:rsidP="00173B5F">
      <w:pPr>
        <w:jc w:val="both"/>
        <w:rPr>
          <w:b/>
          <w:lang w:bidi="en-US"/>
        </w:rPr>
      </w:pPr>
      <w:r w:rsidRPr="00173B5F">
        <w:rPr>
          <w:b/>
          <w:bCs/>
          <w:lang w:bidi="en-US"/>
        </w:rPr>
        <w:t>Q&amp;A</w:t>
      </w:r>
    </w:p>
    <w:p w14:paraId="5FB97A54" w14:textId="38634051" w:rsidR="00173B5F" w:rsidRPr="00173B5F" w:rsidRDefault="00BA23B6" w:rsidP="00173B5F">
      <w:pPr>
        <w:jc w:val="both"/>
        <w:rPr>
          <w:bCs/>
          <w:lang w:bidi="en-US"/>
        </w:rPr>
      </w:pPr>
      <w:r w:rsidRPr="00BA23B6">
        <w:rPr>
          <w:b/>
          <w:lang w:bidi="en-US"/>
        </w:rPr>
        <w:t>Q:</w:t>
      </w:r>
      <w:r>
        <w:rPr>
          <w:bCs/>
          <w:lang w:bidi="en-US"/>
        </w:rPr>
        <w:t xml:space="preserve"> </w:t>
      </w:r>
      <w:r w:rsidR="00173B5F" w:rsidRPr="00173B5F">
        <w:rPr>
          <w:bCs/>
          <w:lang w:bidi="en-US"/>
        </w:rPr>
        <w:t xml:space="preserve">Mazar, Haim - F : </w:t>
      </w:r>
      <w:r w:rsidR="00173B5F" w:rsidRPr="00BA23B6">
        <w:rPr>
          <w:bCs/>
          <w:i/>
          <w:iCs/>
          <w:lang w:bidi="en-US"/>
        </w:rPr>
        <w:t>How ITU-D and ITU-R promotes digital to analog switch in the developing world?</w:t>
      </w:r>
    </w:p>
    <w:p w14:paraId="7316249C" w14:textId="24F07929" w:rsidR="00EB6FFF" w:rsidRPr="00BA23B6" w:rsidRDefault="00BA23B6" w:rsidP="00173B5F">
      <w:pPr>
        <w:jc w:val="both"/>
        <w:rPr>
          <w:bCs/>
          <w:i/>
          <w:iCs/>
          <w:lang w:bidi="en-US"/>
        </w:rPr>
      </w:pPr>
      <w:r w:rsidRPr="00BA23B6">
        <w:rPr>
          <w:b/>
          <w:lang w:bidi="en-US"/>
        </w:rPr>
        <w:t>A:</w:t>
      </w:r>
      <w:r>
        <w:rPr>
          <w:bCs/>
          <w:lang w:bidi="en-US"/>
        </w:rPr>
        <w:t xml:space="preserve"> </w:t>
      </w:r>
      <w:r w:rsidR="00173B5F" w:rsidRPr="00173B5F">
        <w:rPr>
          <w:bCs/>
          <w:lang w:bidi="en-US"/>
        </w:rPr>
        <w:t xml:space="preserve">BOZSOKI, ISTVAN - INT : </w:t>
      </w:r>
      <w:r>
        <w:rPr>
          <w:bCs/>
          <w:lang w:bidi="en-US"/>
        </w:rPr>
        <w:t xml:space="preserve">answering to </w:t>
      </w:r>
      <w:r w:rsidRPr="00173B5F">
        <w:rPr>
          <w:bCs/>
          <w:lang w:bidi="en-US"/>
        </w:rPr>
        <w:t>Mazar, Haim</w:t>
      </w:r>
      <w:r>
        <w:rPr>
          <w:bCs/>
          <w:lang w:bidi="en-US"/>
        </w:rPr>
        <w:t xml:space="preserve">: </w:t>
      </w:r>
      <w:r w:rsidR="00173B5F" w:rsidRPr="00BA23B6">
        <w:rPr>
          <w:bCs/>
          <w:i/>
          <w:iCs/>
          <w:lang w:bidi="en-US"/>
        </w:rPr>
        <w:t xml:space="preserve">We are doing seminars, workshops on the transition, there were re-planning exercises in AFR, ARB and Central-American countries. In </w:t>
      </w:r>
      <w:r w:rsidR="002B11B2" w:rsidRPr="00BA23B6">
        <w:rPr>
          <w:bCs/>
          <w:i/>
          <w:iCs/>
          <w:lang w:bidi="en-US"/>
        </w:rPr>
        <w:t>addition,</w:t>
      </w:r>
      <w:r w:rsidR="00173B5F" w:rsidRPr="00BA23B6">
        <w:rPr>
          <w:bCs/>
          <w:i/>
          <w:iCs/>
          <w:lang w:bidi="en-US"/>
        </w:rPr>
        <w:t xml:space="preserve"> we are assisting in developing road-maps for the transition and also during Q2/1 we are promoting BDT and BR works.</w:t>
      </w:r>
    </w:p>
    <w:p w14:paraId="47EA5DEB" w14:textId="1A3A1899" w:rsidR="005750FE" w:rsidRDefault="00BA23B6" w:rsidP="00173B5F">
      <w:pPr>
        <w:jc w:val="both"/>
        <w:rPr>
          <w:bCs/>
          <w:lang w:bidi="en-US"/>
        </w:rPr>
      </w:pPr>
      <w:r w:rsidRPr="00BA23B6">
        <w:rPr>
          <w:b/>
          <w:lang w:bidi="en-US"/>
        </w:rPr>
        <w:t>A:</w:t>
      </w:r>
      <w:r>
        <w:rPr>
          <w:bCs/>
          <w:lang w:bidi="en-US"/>
        </w:rPr>
        <w:t xml:space="preserve"> </w:t>
      </w:r>
      <w:r w:rsidR="00173B5F" w:rsidRPr="00173B5F">
        <w:rPr>
          <w:bCs/>
          <w:lang w:bidi="en-US"/>
        </w:rPr>
        <w:t xml:space="preserve">CHANG, Ruoting - INT : </w:t>
      </w:r>
      <w:r w:rsidR="00A20EA2">
        <w:rPr>
          <w:bCs/>
          <w:lang w:bidi="en-US"/>
        </w:rPr>
        <w:t xml:space="preserve">answering to </w:t>
      </w:r>
      <w:r w:rsidR="00A20EA2" w:rsidRPr="00173B5F">
        <w:rPr>
          <w:bCs/>
          <w:lang w:bidi="en-US"/>
        </w:rPr>
        <w:t>Mazar, Haim</w:t>
      </w:r>
      <w:r w:rsidR="00A20EA2">
        <w:rPr>
          <w:bCs/>
          <w:i/>
          <w:iCs/>
          <w:lang w:bidi="en-US"/>
        </w:rPr>
        <w:t xml:space="preserve">: </w:t>
      </w:r>
      <w:r w:rsidR="00173B5F" w:rsidRPr="00EB6FFF">
        <w:rPr>
          <w:bCs/>
          <w:i/>
          <w:iCs/>
          <w:lang w:bidi="en-US"/>
        </w:rPr>
        <w:t>R sector has been providing required technical advice,</w:t>
      </w:r>
      <w:r w:rsidR="00BF7BAB">
        <w:rPr>
          <w:bCs/>
          <w:i/>
          <w:iCs/>
          <w:lang w:bidi="en-US"/>
        </w:rPr>
        <w:t xml:space="preserve"> </w:t>
      </w:r>
      <w:r w:rsidR="00173B5F" w:rsidRPr="00EB6FFF">
        <w:rPr>
          <w:bCs/>
          <w:i/>
          <w:iCs/>
          <w:lang w:bidi="en-US"/>
        </w:rPr>
        <w:t>solutions and other assistance on the switch of A to D for the developing countries in cooperation with D sector.</w:t>
      </w:r>
    </w:p>
    <w:p w14:paraId="6853717D" w14:textId="6435B308" w:rsidR="00DE6647" w:rsidRDefault="00DE6647" w:rsidP="00173B5F">
      <w:pPr>
        <w:jc w:val="both"/>
        <w:rPr>
          <w:bCs/>
          <w:lang w:bidi="en-US"/>
        </w:rPr>
      </w:pPr>
    </w:p>
    <w:p w14:paraId="7B2225F3" w14:textId="301FC69D" w:rsidR="00DE6647" w:rsidRDefault="00BA23B6" w:rsidP="00173B5F">
      <w:pPr>
        <w:jc w:val="both"/>
        <w:rPr>
          <w:bCs/>
          <w:lang w:bidi="en-US"/>
        </w:rPr>
      </w:pPr>
      <w:r w:rsidRPr="00BA23B6">
        <w:rPr>
          <w:b/>
          <w:lang w:bidi="en-US"/>
        </w:rPr>
        <w:t>Q:</w:t>
      </w:r>
      <w:r>
        <w:rPr>
          <w:bCs/>
          <w:lang w:bidi="en-US"/>
        </w:rPr>
        <w:t xml:space="preserve"> </w:t>
      </w:r>
      <w:r w:rsidR="00DE6647" w:rsidRPr="00DE6647">
        <w:rPr>
          <w:bCs/>
          <w:lang w:bidi="en-US"/>
        </w:rPr>
        <w:t xml:space="preserve">Renner, Rodine S. - GMB : </w:t>
      </w:r>
      <w:r w:rsidR="00DE6647" w:rsidRPr="00EB6FFF">
        <w:rPr>
          <w:bCs/>
          <w:i/>
          <w:iCs/>
          <w:lang w:bidi="en-US"/>
        </w:rPr>
        <w:t xml:space="preserve">Should Online TV be licensed and regulated, considering that </w:t>
      </w:r>
      <w:r w:rsidR="002B11B2">
        <w:rPr>
          <w:bCs/>
          <w:i/>
          <w:iCs/>
          <w:lang w:bidi="en-US"/>
        </w:rPr>
        <w:t>o</w:t>
      </w:r>
      <w:r w:rsidR="00DE6647" w:rsidRPr="00EB6FFF">
        <w:rPr>
          <w:bCs/>
          <w:i/>
          <w:iCs/>
          <w:lang w:bidi="en-US"/>
        </w:rPr>
        <w:t>nline TV providers are competing licensed terrestrial TV who pay license fees in Advertisement, news content on the ground, etc.</w:t>
      </w:r>
      <w:r w:rsidR="001A1924">
        <w:rPr>
          <w:bCs/>
          <w:i/>
          <w:iCs/>
          <w:lang w:bidi="en-US"/>
        </w:rPr>
        <w:t>?</w:t>
      </w:r>
      <w:r w:rsidR="00DE6647" w:rsidRPr="00EB6FFF">
        <w:rPr>
          <w:bCs/>
          <w:i/>
          <w:iCs/>
          <w:lang w:bidi="en-US"/>
        </w:rPr>
        <w:t xml:space="preserve"> What </w:t>
      </w:r>
      <w:r w:rsidR="002B11B2">
        <w:rPr>
          <w:bCs/>
          <w:i/>
          <w:iCs/>
          <w:lang w:bidi="en-US"/>
        </w:rPr>
        <w:t>is</w:t>
      </w:r>
      <w:r w:rsidR="00DE6647" w:rsidRPr="00EB6FFF">
        <w:rPr>
          <w:bCs/>
          <w:i/>
          <w:iCs/>
          <w:lang w:bidi="en-US"/>
        </w:rPr>
        <w:t xml:space="preserve"> your take on this issue and if yes, </w:t>
      </w:r>
      <w:r w:rsidR="002B11B2">
        <w:rPr>
          <w:bCs/>
          <w:i/>
          <w:iCs/>
          <w:lang w:bidi="en-US"/>
        </w:rPr>
        <w:t>o</w:t>
      </w:r>
      <w:r w:rsidR="00DE6647" w:rsidRPr="00EB6FFF">
        <w:rPr>
          <w:bCs/>
          <w:i/>
          <w:iCs/>
          <w:lang w:bidi="en-US"/>
        </w:rPr>
        <w:t>nline TV should be regulated and pay license fees, what should be the difference in terms of license obligation with terrestrial license TV Content Providers? Thanks.</w:t>
      </w:r>
    </w:p>
    <w:p w14:paraId="6D07BBBD" w14:textId="427DF3FB" w:rsidR="00EB6FFF" w:rsidRDefault="00BA23B6" w:rsidP="00173B5F">
      <w:pPr>
        <w:jc w:val="both"/>
        <w:rPr>
          <w:bCs/>
          <w:i/>
          <w:iCs/>
          <w:lang w:bidi="en-US"/>
        </w:rPr>
      </w:pPr>
      <w:r w:rsidRPr="00BA23B6">
        <w:rPr>
          <w:b/>
          <w:lang w:bidi="en-US"/>
        </w:rPr>
        <w:t>A:</w:t>
      </w:r>
      <w:r>
        <w:rPr>
          <w:bCs/>
          <w:lang w:bidi="en-US"/>
        </w:rPr>
        <w:t xml:space="preserve"> </w:t>
      </w:r>
      <w:r w:rsidR="00EB6FFF" w:rsidRPr="00EB6FFF">
        <w:rPr>
          <w:bCs/>
          <w:lang w:bidi="en-US"/>
        </w:rPr>
        <w:t>Hirayama, Roberto Mitsuake - B :</w:t>
      </w:r>
      <w:r w:rsidR="001475BA">
        <w:rPr>
          <w:bCs/>
          <w:lang w:bidi="en-US"/>
        </w:rPr>
        <w:t xml:space="preserve"> answer to </w:t>
      </w:r>
      <w:r w:rsidR="001475BA" w:rsidRPr="001475BA">
        <w:rPr>
          <w:bCs/>
          <w:lang w:bidi="en-US"/>
        </w:rPr>
        <w:t>Renner, Rodine S.</w:t>
      </w:r>
      <w:r w:rsidR="001475BA">
        <w:rPr>
          <w:bCs/>
          <w:lang w:bidi="en-US"/>
        </w:rPr>
        <w:t>:</w:t>
      </w:r>
      <w:r w:rsidR="00EB6FFF" w:rsidRPr="00EB6FFF">
        <w:rPr>
          <w:bCs/>
          <w:lang w:bidi="en-US"/>
        </w:rPr>
        <w:t xml:space="preserve"> </w:t>
      </w:r>
      <w:r w:rsidR="00EB6FFF" w:rsidRPr="00EB6FFF">
        <w:rPr>
          <w:bCs/>
          <w:i/>
          <w:iCs/>
          <w:lang w:bidi="en-US"/>
        </w:rPr>
        <w:t>Dear Rodine, your question is very relevant and different countries have different approaches</w:t>
      </w:r>
      <w:r w:rsidR="001A1924">
        <w:rPr>
          <w:bCs/>
          <w:i/>
          <w:iCs/>
          <w:lang w:bidi="en-US"/>
        </w:rPr>
        <w:t>;</w:t>
      </w:r>
      <w:r w:rsidR="00EB6FFF" w:rsidRPr="00EB6FFF">
        <w:rPr>
          <w:bCs/>
          <w:i/>
          <w:iCs/>
          <w:lang w:bidi="en-US"/>
        </w:rPr>
        <w:t xml:space="preserve"> however</w:t>
      </w:r>
      <w:r w:rsidR="001A1924">
        <w:rPr>
          <w:bCs/>
          <w:i/>
          <w:iCs/>
          <w:lang w:bidi="en-US"/>
        </w:rPr>
        <w:t>,</w:t>
      </w:r>
      <w:r w:rsidR="00EB6FFF" w:rsidRPr="00EB6FFF">
        <w:rPr>
          <w:bCs/>
          <w:i/>
          <w:iCs/>
          <w:lang w:bidi="en-US"/>
        </w:rPr>
        <w:t xml:space="preserve"> a level playing field is beneficial to all actors. However, some claim that one need to deregulate a little the licensed TV to accomplish that. But this is a matter for each regulatory agency in each country to address.</w:t>
      </w:r>
    </w:p>
    <w:p w14:paraId="51824D37" w14:textId="77777777" w:rsidR="006657FA" w:rsidRPr="006657FA" w:rsidRDefault="006657FA" w:rsidP="00173B5F">
      <w:pPr>
        <w:jc w:val="both"/>
        <w:rPr>
          <w:bCs/>
          <w:lang w:bidi="en-US"/>
        </w:rPr>
      </w:pPr>
    </w:p>
    <w:p w14:paraId="5CC163A9" w14:textId="32314A97" w:rsidR="00F31405" w:rsidRPr="00593CBF" w:rsidRDefault="00F31405" w:rsidP="002A74C8">
      <w:pPr>
        <w:pStyle w:val="Heading1"/>
        <w:spacing w:before="120" w:after="120" w:line="240" w:lineRule="auto"/>
        <w:jc w:val="both"/>
        <w:rPr>
          <w:b/>
          <w:bCs/>
          <w:smallCaps/>
          <w:color w:val="2D4F8E" w:themeColor="accent1" w:themeShade="B5"/>
        </w:rPr>
      </w:pPr>
      <w:bookmarkStart w:id="14" w:name="_Toc44673577"/>
      <w:r w:rsidRPr="00593CBF">
        <w:rPr>
          <w:b/>
          <w:bCs/>
          <w:smallCaps/>
          <w:color w:val="2D4F8E" w:themeColor="accent1" w:themeShade="B5"/>
        </w:rPr>
        <w:t xml:space="preserve">Session 8: </w:t>
      </w:r>
      <w:r w:rsidR="0091676D" w:rsidRPr="0091676D">
        <w:rPr>
          <w:b/>
          <w:bCs/>
          <w:smallCaps/>
          <w:color w:val="2D4F8E" w:themeColor="accent1" w:themeShade="B5"/>
        </w:rPr>
        <w:t>International Frequency Coordination: Processes, Results and Tasks</w:t>
      </w:r>
      <w:r w:rsidR="00954D14">
        <w:rPr>
          <w:b/>
          <w:bCs/>
          <w:smallCaps/>
          <w:color w:val="2D4F8E" w:themeColor="accent1" w:themeShade="B5"/>
        </w:rPr>
        <w:t>:</w:t>
      </w:r>
      <w:r w:rsidR="00954D14" w:rsidRPr="00954D14">
        <w:t xml:space="preserve"> </w:t>
      </w:r>
      <w:r w:rsidR="00954D14" w:rsidRPr="00954D14">
        <w:rPr>
          <w:b/>
          <w:bCs/>
          <w:smallCaps/>
          <w:color w:val="2D4F8E" w:themeColor="accent1" w:themeShade="B5"/>
        </w:rPr>
        <w:t>Regional and Sub Regional Platforms for Coordination of Spectrum Issue</w:t>
      </w:r>
      <w:bookmarkEnd w:id="14"/>
    </w:p>
    <w:p w14:paraId="0219291C" w14:textId="692023F0" w:rsidR="00F31405" w:rsidRPr="00593CBF" w:rsidRDefault="00F31405" w:rsidP="002A74C8">
      <w:pPr>
        <w:jc w:val="both"/>
        <w:rPr>
          <w:lang w:bidi="en-US"/>
        </w:rPr>
      </w:pPr>
      <w:r w:rsidRPr="00593CBF">
        <w:rPr>
          <w:b/>
          <w:lang w:bidi="en-US"/>
        </w:rPr>
        <w:t>Focus</w:t>
      </w:r>
      <w:r w:rsidRPr="00593CBF">
        <w:rPr>
          <w:lang w:bidi="en-US"/>
        </w:rPr>
        <w:t xml:space="preserve">: </w:t>
      </w:r>
      <w:r w:rsidR="002B5C49" w:rsidRPr="002B5C49">
        <w:rPr>
          <w:lang w:bidi="en-US"/>
        </w:rPr>
        <w:t>Cross-border collaboration examples and best practices.</w:t>
      </w:r>
    </w:p>
    <w:p w14:paraId="1A4ABB11" w14:textId="767A0894" w:rsidR="00F31405" w:rsidRPr="00593CBF" w:rsidRDefault="00F31405" w:rsidP="002A74C8">
      <w:pPr>
        <w:jc w:val="both"/>
        <w:rPr>
          <w:lang w:bidi="en-US"/>
        </w:rPr>
      </w:pPr>
      <w:r w:rsidRPr="00593CBF">
        <w:rPr>
          <w:b/>
          <w:lang w:bidi="en-US"/>
        </w:rPr>
        <w:t>Moderator</w:t>
      </w:r>
      <w:r w:rsidRPr="00593CBF">
        <w:rPr>
          <w:lang w:bidi="en-US"/>
        </w:rPr>
        <w:t xml:space="preserve">: </w:t>
      </w:r>
      <w:r w:rsidR="002B5C49">
        <w:rPr>
          <w:lang w:bidi="en-US"/>
        </w:rPr>
        <w:t xml:space="preserve">Mr. </w:t>
      </w:r>
      <w:r w:rsidR="002B5C49" w:rsidRPr="002B5C49">
        <w:rPr>
          <w:lang w:bidi="en-US"/>
        </w:rPr>
        <w:t>Farid Nakhli, Programme Coordinator, Regional Office for CIS, ITU</w:t>
      </w:r>
    </w:p>
    <w:p w14:paraId="08CE44F5" w14:textId="6E249803" w:rsidR="00F31405" w:rsidRPr="00593CBF" w:rsidRDefault="00F31405" w:rsidP="002A74C8">
      <w:pPr>
        <w:jc w:val="both"/>
        <w:rPr>
          <w:lang w:bidi="en-US"/>
        </w:rPr>
      </w:pPr>
      <w:r w:rsidRPr="00593CBF">
        <w:rPr>
          <w:b/>
          <w:lang w:bidi="en-US"/>
        </w:rPr>
        <w:t>Speakers</w:t>
      </w:r>
      <w:r w:rsidRPr="00593CBF">
        <w:rPr>
          <w:lang w:bidi="en-US"/>
        </w:rPr>
        <w:t xml:space="preserve">: </w:t>
      </w:r>
      <w:hyperlink r:id="rId47" w:history="1">
        <w:r w:rsidRPr="007F14CE">
          <w:rPr>
            <w:rStyle w:val="Hyperlink"/>
            <w:lang w:bidi="en-US"/>
          </w:rPr>
          <w:t>Presentation 1</w:t>
        </w:r>
      </w:hyperlink>
      <w:r w:rsidRPr="00593CBF">
        <w:rPr>
          <w:lang w:bidi="en-US"/>
        </w:rPr>
        <w:t>,</w:t>
      </w:r>
      <w:r w:rsidR="007F14CE">
        <w:rPr>
          <w:lang w:bidi="en-US"/>
        </w:rPr>
        <w:t xml:space="preserve"> </w:t>
      </w:r>
      <w:r w:rsidR="007F14CE" w:rsidRPr="007F14CE">
        <w:rPr>
          <w:lang w:bidi="en-US"/>
        </w:rPr>
        <w:t>Mr. Albert Nalbandian, Chairman, WG WRC-23, Regional Commonwealth in the Field of Communications (RCC)</w:t>
      </w:r>
      <w:r w:rsidRPr="00593CBF">
        <w:rPr>
          <w:lang w:bidi="en-US"/>
        </w:rPr>
        <w:t xml:space="preserve">; </w:t>
      </w:r>
      <w:hyperlink r:id="rId48" w:history="1">
        <w:r w:rsidRPr="00A05677">
          <w:rPr>
            <w:rStyle w:val="Hyperlink"/>
            <w:lang w:bidi="en-US"/>
          </w:rPr>
          <w:t>Presentation 2</w:t>
        </w:r>
      </w:hyperlink>
      <w:r w:rsidRPr="00593CBF">
        <w:rPr>
          <w:lang w:bidi="en-US"/>
        </w:rPr>
        <w:t>,</w:t>
      </w:r>
      <w:r w:rsidR="00A05677" w:rsidRPr="00A05677">
        <w:t xml:space="preserve"> </w:t>
      </w:r>
      <w:r w:rsidR="00A05677" w:rsidRPr="00A05677">
        <w:rPr>
          <w:lang w:bidi="en-US"/>
        </w:rPr>
        <w:t>Mr. Tamas Unger, Expert on International Frequency Coordination, Harmonized Calculation Method, National Media and Infocommunications Authority (NMHH), Hungary</w:t>
      </w:r>
      <w:r w:rsidRPr="00593CBF">
        <w:rPr>
          <w:lang w:bidi="en-US"/>
        </w:rPr>
        <w:t xml:space="preserve">; </w:t>
      </w:r>
      <w:hyperlink r:id="rId49" w:history="1">
        <w:r w:rsidRPr="00A05677">
          <w:rPr>
            <w:rStyle w:val="Hyperlink"/>
            <w:lang w:bidi="en-US"/>
          </w:rPr>
          <w:t>Presentation 3</w:t>
        </w:r>
      </w:hyperlink>
      <w:r w:rsidRPr="00593CBF">
        <w:rPr>
          <w:lang w:bidi="en-US"/>
        </w:rPr>
        <w:t>,</w:t>
      </w:r>
      <w:r w:rsidR="00275BD1">
        <w:rPr>
          <w:lang w:bidi="en-US"/>
        </w:rPr>
        <w:t xml:space="preserve"> </w:t>
      </w:r>
      <w:r w:rsidRPr="00593CBF">
        <w:rPr>
          <w:lang w:bidi="en-US"/>
        </w:rPr>
        <w:t xml:space="preserve"> </w:t>
      </w:r>
      <w:r w:rsidR="00275BD1" w:rsidRPr="00275BD1">
        <w:rPr>
          <w:lang w:bidi="en-US"/>
        </w:rPr>
        <w:t>Mr. Eric Fournier, Representative, Radio Spectrum Policy Group</w:t>
      </w:r>
      <w:r w:rsidR="00275BD1">
        <w:rPr>
          <w:lang w:bidi="en-US"/>
        </w:rPr>
        <w:t xml:space="preserve">; </w:t>
      </w:r>
      <w:hyperlink r:id="rId50" w:history="1">
        <w:r w:rsidR="00275BD1" w:rsidRPr="006657FA">
          <w:rPr>
            <w:rStyle w:val="Hyperlink"/>
            <w:lang w:bidi="en-US"/>
          </w:rPr>
          <w:t>Presentation 4</w:t>
        </w:r>
      </w:hyperlink>
      <w:r w:rsidR="00275BD1">
        <w:rPr>
          <w:lang w:bidi="en-US"/>
        </w:rPr>
        <w:t xml:space="preserve">, </w:t>
      </w:r>
      <w:r w:rsidR="00275BD1" w:rsidRPr="00275BD1">
        <w:rPr>
          <w:lang w:bidi="en-US"/>
        </w:rPr>
        <w:t>Ms. Natalija Varagic, Group Coordinator, Republic Agency for Electronic Communications (RATEL), Serbia</w:t>
      </w:r>
    </w:p>
    <w:p w14:paraId="28169357" w14:textId="77777777" w:rsidR="00471EA6" w:rsidRDefault="00F31405" w:rsidP="003D3148">
      <w:pPr>
        <w:jc w:val="both"/>
        <w:rPr>
          <w:b/>
          <w:lang w:bidi="en-US"/>
        </w:rPr>
      </w:pPr>
      <w:r w:rsidRPr="00593CBF">
        <w:rPr>
          <w:b/>
          <w:lang w:bidi="en-US"/>
        </w:rPr>
        <w:t>Key points</w:t>
      </w:r>
    </w:p>
    <w:p w14:paraId="11AA826C" w14:textId="7566DED7" w:rsidR="003A34B7" w:rsidRPr="006D7827" w:rsidRDefault="00471EA6" w:rsidP="006D7827">
      <w:pPr>
        <w:pStyle w:val="ListParagraph"/>
        <w:numPr>
          <w:ilvl w:val="0"/>
          <w:numId w:val="29"/>
        </w:numPr>
        <w:jc w:val="both"/>
        <w:rPr>
          <w:bCs/>
          <w:lang w:bidi="en-US"/>
        </w:rPr>
      </w:pPr>
      <w:r w:rsidRPr="006D7827">
        <w:rPr>
          <w:bCs/>
          <w:lang w:bidi="en-US"/>
        </w:rPr>
        <w:t>When it comes to the spread of radio waves, there are no national borders, which implies a joint and common use of the spectrum when in coordination.</w:t>
      </w:r>
      <w:r w:rsidR="001933B0">
        <w:rPr>
          <w:bCs/>
          <w:lang w:bidi="en-US"/>
        </w:rPr>
        <w:t xml:space="preserve"> </w:t>
      </w:r>
      <w:r w:rsidR="001933B0" w:rsidRPr="00FD11BC">
        <w:rPr>
          <w:bCs/>
          <w:lang w:bidi="en-US"/>
        </w:rPr>
        <w:t xml:space="preserve">In all the countries that share borders with neighbours, it is </w:t>
      </w:r>
      <w:r w:rsidR="001A1924">
        <w:rPr>
          <w:bCs/>
          <w:lang w:bidi="en-US"/>
        </w:rPr>
        <w:t xml:space="preserve">critical that regulators </w:t>
      </w:r>
      <w:r w:rsidR="001933B0" w:rsidRPr="00FD11BC">
        <w:rPr>
          <w:bCs/>
          <w:lang w:bidi="en-US"/>
        </w:rPr>
        <w:t xml:space="preserve">achieve a regional-level coordination. </w:t>
      </w:r>
      <w:r w:rsidRPr="006D7827">
        <w:rPr>
          <w:bCs/>
          <w:lang w:bidi="en-US"/>
        </w:rPr>
        <w:t xml:space="preserve"> Provisions of radio regulation are, including the rules, are of extreme importance and being developed by the RCC.</w:t>
      </w:r>
    </w:p>
    <w:p w14:paraId="29C6D471" w14:textId="4257CCA6" w:rsidR="00FD11BC" w:rsidRDefault="00471EA6" w:rsidP="00471EA6">
      <w:pPr>
        <w:pStyle w:val="ListParagraph"/>
        <w:numPr>
          <w:ilvl w:val="0"/>
          <w:numId w:val="29"/>
        </w:numPr>
        <w:jc w:val="both"/>
        <w:rPr>
          <w:bCs/>
          <w:lang w:bidi="en-US"/>
        </w:rPr>
      </w:pPr>
      <w:r w:rsidRPr="006D7827">
        <w:rPr>
          <w:bCs/>
          <w:lang w:bidi="en-US"/>
        </w:rPr>
        <w:t>Technical frequency assignments, in particular, demand</w:t>
      </w:r>
      <w:r w:rsidR="006D7827" w:rsidRPr="006D7827">
        <w:rPr>
          <w:bCs/>
          <w:lang w:bidi="en-US"/>
        </w:rPr>
        <w:t>s</w:t>
      </w:r>
      <w:r w:rsidRPr="006D7827">
        <w:rPr>
          <w:bCs/>
          <w:lang w:bidi="en-US"/>
        </w:rPr>
        <w:t xml:space="preserve"> more attention as it impacts how operators offer products and services. In the ITU's fundamental documents</w:t>
      </w:r>
      <w:r w:rsidR="00A76ADC">
        <w:rPr>
          <w:bCs/>
          <w:lang w:bidi="en-US"/>
        </w:rPr>
        <w:t>,</w:t>
      </w:r>
      <w:r w:rsidRPr="006D7827">
        <w:rPr>
          <w:bCs/>
          <w:lang w:bidi="en-US"/>
        </w:rPr>
        <w:t xml:space="preserve"> there are special sections which are dealing with notifications, frequency assignments, terrestrial, space services. </w:t>
      </w:r>
    </w:p>
    <w:p w14:paraId="1B1FDD59" w14:textId="3E267F0D" w:rsidR="00471EA6" w:rsidRPr="005A5CEA" w:rsidRDefault="00471EA6" w:rsidP="00471EA6">
      <w:pPr>
        <w:pStyle w:val="ListParagraph"/>
        <w:numPr>
          <w:ilvl w:val="0"/>
          <w:numId w:val="29"/>
        </w:numPr>
        <w:jc w:val="both"/>
        <w:rPr>
          <w:bCs/>
          <w:lang w:bidi="en-US"/>
        </w:rPr>
      </w:pPr>
      <w:r w:rsidRPr="00FD11BC">
        <w:rPr>
          <w:bCs/>
          <w:lang w:bidi="en-US"/>
        </w:rPr>
        <w:t>In the R</w:t>
      </w:r>
      <w:r w:rsidR="00FD11BC" w:rsidRPr="00FD11BC">
        <w:rPr>
          <w:bCs/>
          <w:lang w:bidi="en-US"/>
        </w:rPr>
        <w:t>C</w:t>
      </w:r>
      <w:r w:rsidRPr="00FD11BC">
        <w:rPr>
          <w:bCs/>
          <w:lang w:bidi="en-US"/>
        </w:rPr>
        <w:t xml:space="preserve">C, one of the Working Groups working on spectrum management is dealing with the issues and developing the guiding documents that provide a general agreement on technical fundamentals with recommendations on the coordination of the planned frequency assignments in the bandwidth which touches on radio commission services and terrestrial services 470, 862 </w:t>
      </w:r>
      <w:r w:rsidR="00762796">
        <w:rPr>
          <w:bCs/>
          <w:lang w:bidi="en-US"/>
        </w:rPr>
        <w:t>MHz</w:t>
      </w:r>
      <w:r w:rsidRPr="00FD11BC">
        <w:rPr>
          <w:bCs/>
          <w:lang w:bidi="en-US"/>
        </w:rPr>
        <w:t xml:space="preserve"> as well as the recommendation and coordination of the frequency assignments in band frequencies, 29.7.  </w:t>
      </w:r>
    </w:p>
    <w:p w14:paraId="69C14AD0" w14:textId="77920265" w:rsidR="00E8533E" w:rsidRPr="005A5CEA" w:rsidRDefault="006F5E33" w:rsidP="005A5CEA">
      <w:pPr>
        <w:pStyle w:val="ListParagraph"/>
        <w:numPr>
          <w:ilvl w:val="0"/>
          <w:numId w:val="30"/>
        </w:numPr>
        <w:jc w:val="both"/>
        <w:rPr>
          <w:bCs/>
          <w:lang w:bidi="en-US"/>
        </w:rPr>
      </w:pPr>
      <w:r w:rsidRPr="005A5CEA">
        <w:rPr>
          <w:bCs/>
          <w:lang w:bidi="en-US"/>
        </w:rPr>
        <w:t>Harmonized Calculation Method (HCM) Agreements</w:t>
      </w:r>
      <w:r w:rsidR="00462793" w:rsidRPr="005A5CEA">
        <w:rPr>
          <w:bCs/>
          <w:lang w:bidi="en-US"/>
        </w:rPr>
        <w:t xml:space="preserve"> contain well defined </w:t>
      </w:r>
      <w:r w:rsidR="00471EA6" w:rsidRPr="005A5CEA">
        <w:rPr>
          <w:bCs/>
          <w:lang w:bidi="en-US"/>
        </w:rPr>
        <w:t xml:space="preserve">MFCN </w:t>
      </w:r>
      <w:r w:rsidR="00462793" w:rsidRPr="005A5CEA">
        <w:rPr>
          <w:bCs/>
          <w:lang w:bidi="en-US"/>
        </w:rPr>
        <w:t>processes, ensure the operation of stations without interference</w:t>
      </w:r>
      <w:r w:rsidR="003465E8" w:rsidRPr="005A5CEA">
        <w:rPr>
          <w:bCs/>
          <w:lang w:bidi="en-US"/>
        </w:rPr>
        <w:t xml:space="preserve"> by ensuring harmonized calculations based on the same </w:t>
      </w:r>
      <w:r w:rsidR="00E8533E" w:rsidRPr="005A5CEA">
        <w:rPr>
          <w:bCs/>
          <w:lang w:bidi="en-US"/>
        </w:rPr>
        <w:t>algorithm and</w:t>
      </w:r>
      <w:r w:rsidR="00A558D9" w:rsidRPr="005A5CEA">
        <w:rPr>
          <w:bCs/>
          <w:lang w:bidi="en-US"/>
        </w:rPr>
        <w:t xml:space="preserve"> same spatial</w:t>
      </w:r>
      <w:r w:rsidR="00E8533E" w:rsidRPr="005A5CEA">
        <w:rPr>
          <w:bCs/>
          <w:lang w:bidi="en-US"/>
        </w:rPr>
        <w:t xml:space="preserve"> data in every country</w:t>
      </w:r>
      <w:r w:rsidR="00620EEA" w:rsidRPr="005A5CEA">
        <w:rPr>
          <w:bCs/>
          <w:lang w:bidi="en-US"/>
        </w:rPr>
        <w:t>.</w:t>
      </w:r>
    </w:p>
    <w:p w14:paraId="307B4F70" w14:textId="27D358C2" w:rsidR="00471EA6" w:rsidRPr="005A5CEA" w:rsidRDefault="00682098" w:rsidP="005A5CEA">
      <w:pPr>
        <w:pStyle w:val="ListParagraph"/>
        <w:numPr>
          <w:ilvl w:val="0"/>
          <w:numId w:val="30"/>
        </w:numPr>
        <w:jc w:val="both"/>
        <w:rPr>
          <w:bCs/>
          <w:lang w:bidi="en-US"/>
        </w:rPr>
      </w:pPr>
      <w:r w:rsidRPr="005A5CEA">
        <w:rPr>
          <w:bCs/>
          <w:lang w:bidi="en-US"/>
        </w:rPr>
        <w:t xml:space="preserve">In the case of Hungary, which is in the HCM agreement, </w:t>
      </w:r>
      <w:r w:rsidR="00A558D9" w:rsidRPr="005A5CEA">
        <w:rPr>
          <w:bCs/>
          <w:lang w:bidi="en-US"/>
        </w:rPr>
        <w:t>challenges may occur due to regulatory inconsistencies (</w:t>
      </w:r>
      <w:r w:rsidR="007E5C31">
        <w:rPr>
          <w:bCs/>
          <w:lang w:bidi="en-US"/>
        </w:rPr>
        <w:t xml:space="preserve">as EU </w:t>
      </w:r>
      <w:r w:rsidR="00A558D9" w:rsidRPr="005A5CEA">
        <w:rPr>
          <w:bCs/>
          <w:lang w:bidi="en-US"/>
        </w:rPr>
        <w:t xml:space="preserve">member but </w:t>
      </w:r>
      <w:r w:rsidR="007E5C31">
        <w:rPr>
          <w:bCs/>
          <w:lang w:bidi="en-US"/>
        </w:rPr>
        <w:t>at the same time located</w:t>
      </w:r>
      <w:r w:rsidR="00A558D9" w:rsidRPr="005A5CEA">
        <w:rPr>
          <w:bCs/>
          <w:lang w:bidi="en-US"/>
        </w:rPr>
        <w:t xml:space="preserve"> </w:t>
      </w:r>
      <w:r w:rsidR="00D95E85" w:rsidRPr="005A5CEA">
        <w:rPr>
          <w:bCs/>
          <w:lang w:bidi="en-US"/>
        </w:rPr>
        <w:t xml:space="preserve">at the edge of the EU) and this may create </w:t>
      </w:r>
      <w:r w:rsidR="00471EA6" w:rsidRPr="005A5CEA">
        <w:rPr>
          <w:bCs/>
          <w:lang w:bidi="en-US"/>
        </w:rPr>
        <w:t>problems with different services at the border. There are special agreements besides the HCM agreement aiming to guarantee equal access to the spectrum irrespectively to implementation of new technologies.</w:t>
      </w:r>
    </w:p>
    <w:p w14:paraId="743344EB" w14:textId="480C8BC5" w:rsidR="00471EA6" w:rsidRPr="009842BB" w:rsidRDefault="001E1C71" w:rsidP="00471EA6">
      <w:pPr>
        <w:pStyle w:val="ListParagraph"/>
        <w:numPr>
          <w:ilvl w:val="0"/>
          <w:numId w:val="30"/>
        </w:numPr>
        <w:jc w:val="both"/>
        <w:rPr>
          <w:bCs/>
          <w:lang w:bidi="en-US"/>
        </w:rPr>
      </w:pPr>
      <w:r w:rsidRPr="005A5CEA">
        <w:rPr>
          <w:bCs/>
          <w:lang w:bidi="en-US"/>
        </w:rPr>
        <w:t xml:space="preserve">Hungary has various examples of arrangements in the 700, 800, 900, 1500, </w:t>
      </w:r>
      <w:r w:rsidR="00793AB2" w:rsidRPr="005A5CEA">
        <w:rPr>
          <w:bCs/>
          <w:lang w:bidi="en-US"/>
        </w:rPr>
        <w:t xml:space="preserve">1800, 2100, 2600, 3500 MHz as well as 26 GHz that have been concluded with </w:t>
      </w:r>
      <w:r w:rsidR="00071F81" w:rsidRPr="005A5CEA">
        <w:rPr>
          <w:bCs/>
          <w:lang w:bidi="en-US"/>
        </w:rPr>
        <w:t xml:space="preserve">its </w:t>
      </w:r>
      <w:r w:rsidR="003376F2">
        <w:rPr>
          <w:bCs/>
          <w:lang w:bidi="en-US"/>
        </w:rPr>
        <w:t>seven</w:t>
      </w:r>
      <w:r w:rsidR="00071F81" w:rsidRPr="005A5CEA">
        <w:rPr>
          <w:bCs/>
          <w:lang w:bidi="en-US"/>
        </w:rPr>
        <w:t xml:space="preserve"> neighbouring countries.</w:t>
      </w:r>
    </w:p>
    <w:p w14:paraId="157EB7A1" w14:textId="77777777" w:rsidR="003B771C" w:rsidRPr="009842BB" w:rsidRDefault="00471EA6" w:rsidP="009842BB">
      <w:pPr>
        <w:pStyle w:val="ListParagraph"/>
        <w:numPr>
          <w:ilvl w:val="0"/>
          <w:numId w:val="32"/>
        </w:numPr>
        <w:jc w:val="both"/>
        <w:rPr>
          <w:bCs/>
          <w:lang w:bidi="en-US"/>
        </w:rPr>
      </w:pPr>
      <w:r w:rsidRPr="009842BB">
        <w:rPr>
          <w:bCs/>
          <w:lang w:bidi="en-US"/>
        </w:rPr>
        <w:t xml:space="preserve">RATEL manages radio frequencies usage and coordinates frequency for terrestrial and satellite radio services in accordance with international agreements and have signed 50 technical agreements over the past 15 years. </w:t>
      </w:r>
    </w:p>
    <w:p w14:paraId="6DE7F324" w14:textId="341D8494" w:rsidR="00471EA6" w:rsidRPr="009842BB" w:rsidRDefault="00471EA6" w:rsidP="009842BB">
      <w:pPr>
        <w:pStyle w:val="ListParagraph"/>
        <w:numPr>
          <w:ilvl w:val="0"/>
          <w:numId w:val="32"/>
        </w:numPr>
        <w:jc w:val="both"/>
        <w:rPr>
          <w:bCs/>
          <w:lang w:bidi="en-US"/>
        </w:rPr>
      </w:pPr>
      <w:r w:rsidRPr="009842BB">
        <w:rPr>
          <w:bCs/>
          <w:lang w:bidi="en-US"/>
        </w:rPr>
        <w:t xml:space="preserve">The Republic of Serbia signed three regional Conference final acts. Geneva 75 (GE75) for medium waves (525.5-1605 kHz), GE84 for FM radio stations (87.5-108 MHz) and GE06 for digital broadcasting so T-DAB and DVB-T (170-230 MHz and 470-862 MHz). As a result of RATEL’s participation in many bilateral, multilateral meetings with </w:t>
      </w:r>
      <w:r w:rsidR="00FC5A4A" w:rsidRPr="009842BB">
        <w:rPr>
          <w:bCs/>
          <w:lang w:bidi="en-US"/>
        </w:rPr>
        <w:t>neighbouring</w:t>
      </w:r>
      <w:r w:rsidRPr="009842BB">
        <w:rPr>
          <w:bCs/>
          <w:lang w:bidi="en-US"/>
        </w:rPr>
        <w:t xml:space="preserve"> countries, RATEL managed protocols that dealt with issues of frequencies or stations. </w:t>
      </w:r>
    </w:p>
    <w:p w14:paraId="4CA2A3AD" w14:textId="330C825B" w:rsidR="001C403E" w:rsidRPr="009842BB" w:rsidRDefault="00EA2D47" w:rsidP="009842BB">
      <w:pPr>
        <w:pStyle w:val="ListParagraph"/>
        <w:numPr>
          <w:ilvl w:val="0"/>
          <w:numId w:val="32"/>
        </w:numPr>
        <w:jc w:val="both"/>
        <w:rPr>
          <w:bCs/>
          <w:lang w:bidi="en-US"/>
        </w:rPr>
      </w:pPr>
      <w:r w:rsidRPr="009842BB">
        <w:rPr>
          <w:bCs/>
          <w:lang w:bidi="en-US"/>
        </w:rPr>
        <w:t>Regarding</w:t>
      </w:r>
      <w:r w:rsidR="0006251D" w:rsidRPr="009842BB">
        <w:rPr>
          <w:bCs/>
          <w:lang w:bidi="en-US"/>
        </w:rPr>
        <w:t xml:space="preserve"> broadcasting </w:t>
      </w:r>
      <w:r w:rsidR="00471EA6" w:rsidRPr="009842BB">
        <w:rPr>
          <w:bCs/>
          <w:lang w:bidi="en-US"/>
        </w:rPr>
        <w:t>RATEL</w:t>
      </w:r>
      <w:r w:rsidR="00CA07B2">
        <w:rPr>
          <w:bCs/>
          <w:lang w:bidi="en-US"/>
        </w:rPr>
        <w:t>,</w:t>
      </w:r>
      <w:r w:rsidR="00471EA6" w:rsidRPr="009842BB">
        <w:rPr>
          <w:bCs/>
          <w:lang w:bidi="en-US"/>
        </w:rPr>
        <w:t xml:space="preserve"> actively participated in the work of South European Digital Dividend Implementation Forum (SEDDIF),</w:t>
      </w:r>
      <w:r w:rsidR="00F07262" w:rsidRPr="009842BB">
        <w:rPr>
          <w:bCs/>
          <w:lang w:bidi="en-US"/>
        </w:rPr>
        <w:t xml:space="preserve"> with the goal to establish a multilateral frequency coordination group regarding the VHF band</w:t>
      </w:r>
      <w:r w:rsidRPr="009842BB">
        <w:rPr>
          <w:bCs/>
          <w:lang w:bidi="en-US"/>
        </w:rPr>
        <w:t xml:space="preserve">. Moreover, over </w:t>
      </w:r>
      <w:r w:rsidR="00F07262" w:rsidRPr="009842BB">
        <w:rPr>
          <w:bCs/>
          <w:lang w:bidi="en-US"/>
        </w:rPr>
        <w:t>the last year for broadcasting service</w:t>
      </w:r>
      <w:r w:rsidR="00CA07B2">
        <w:rPr>
          <w:bCs/>
          <w:lang w:bidi="en-US"/>
        </w:rPr>
        <w:t>,</w:t>
      </w:r>
      <w:r w:rsidR="00F07262" w:rsidRPr="009842BB">
        <w:rPr>
          <w:bCs/>
          <w:lang w:bidi="en-US"/>
        </w:rPr>
        <w:t xml:space="preserve"> RATEL performed almost 500 coordination requests with </w:t>
      </w:r>
      <w:r w:rsidR="00975007" w:rsidRPr="009842BB">
        <w:rPr>
          <w:bCs/>
          <w:lang w:bidi="en-US"/>
        </w:rPr>
        <w:t>neighbouring</w:t>
      </w:r>
      <w:r w:rsidR="00F07262" w:rsidRPr="009842BB">
        <w:rPr>
          <w:bCs/>
          <w:lang w:bidi="en-US"/>
        </w:rPr>
        <w:t xml:space="preserve"> and other countries</w:t>
      </w:r>
      <w:r w:rsidRPr="009842BB">
        <w:rPr>
          <w:bCs/>
          <w:lang w:bidi="en-US"/>
        </w:rPr>
        <w:t>.</w:t>
      </w:r>
    </w:p>
    <w:p w14:paraId="7D4CD152" w14:textId="3D05AF1F" w:rsidR="00471EA6" w:rsidRPr="009842BB" w:rsidRDefault="00165881" w:rsidP="009842BB">
      <w:pPr>
        <w:pStyle w:val="ListParagraph"/>
        <w:numPr>
          <w:ilvl w:val="0"/>
          <w:numId w:val="32"/>
        </w:numPr>
        <w:jc w:val="both"/>
        <w:rPr>
          <w:bCs/>
          <w:lang w:bidi="en-US"/>
        </w:rPr>
      </w:pPr>
      <w:r w:rsidRPr="009842BB">
        <w:rPr>
          <w:bCs/>
          <w:lang w:bidi="en-US"/>
        </w:rPr>
        <w:t xml:space="preserve">With regard to MFCN, Serbia </w:t>
      </w:r>
      <w:r w:rsidR="00D521D5" w:rsidRPr="009842BB">
        <w:rPr>
          <w:bCs/>
          <w:lang w:bidi="en-US"/>
        </w:rPr>
        <w:t xml:space="preserve">still </w:t>
      </w:r>
      <w:r w:rsidR="00CA07B2">
        <w:rPr>
          <w:bCs/>
          <w:lang w:bidi="en-US"/>
        </w:rPr>
        <w:t>did not</w:t>
      </w:r>
      <w:r w:rsidR="00D521D5" w:rsidRPr="009842BB">
        <w:rPr>
          <w:bCs/>
          <w:lang w:bidi="en-US"/>
        </w:rPr>
        <w:t xml:space="preserve"> sign the HCM agreement but coordination between neighbours such as </w:t>
      </w:r>
      <w:r w:rsidR="00F611DB" w:rsidRPr="009842BB">
        <w:rPr>
          <w:bCs/>
          <w:lang w:bidi="en-US"/>
        </w:rPr>
        <w:t>H</w:t>
      </w:r>
      <w:r w:rsidR="00D521D5" w:rsidRPr="009842BB">
        <w:rPr>
          <w:bCs/>
          <w:lang w:bidi="en-US"/>
        </w:rPr>
        <w:t>ungary is under way</w:t>
      </w:r>
      <w:r w:rsidR="00F611DB" w:rsidRPr="009842BB">
        <w:rPr>
          <w:bCs/>
          <w:lang w:bidi="en-US"/>
        </w:rPr>
        <w:t>. Moreover, RATEL</w:t>
      </w:r>
      <w:r w:rsidR="00471EA6" w:rsidRPr="009842BB">
        <w:rPr>
          <w:bCs/>
          <w:lang w:bidi="en-US"/>
        </w:rPr>
        <w:t xml:space="preserve"> is in the process of preparing for signing the technical procedure on frequency coordination in the frequency bands 876-880/921-925 MHz for GSM-R with Hungary, Croatia, Romania.  </w:t>
      </w:r>
    </w:p>
    <w:p w14:paraId="27D3DD9C" w14:textId="7E657D62" w:rsidR="006D547E" w:rsidRPr="009842BB" w:rsidRDefault="00125FAF" w:rsidP="009842BB">
      <w:pPr>
        <w:pStyle w:val="ListParagraph"/>
        <w:numPr>
          <w:ilvl w:val="0"/>
          <w:numId w:val="32"/>
        </w:numPr>
        <w:jc w:val="both"/>
        <w:rPr>
          <w:bCs/>
          <w:lang w:bidi="en-US"/>
        </w:rPr>
      </w:pPr>
      <w:r w:rsidRPr="009842BB">
        <w:rPr>
          <w:bCs/>
          <w:lang w:bidi="en-US"/>
        </w:rPr>
        <w:t>For fixed</w:t>
      </w:r>
      <w:r w:rsidR="00CA07B2">
        <w:rPr>
          <w:bCs/>
          <w:lang w:bidi="en-US"/>
        </w:rPr>
        <w:t>-</w:t>
      </w:r>
      <w:r w:rsidRPr="009842BB">
        <w:rPr>
          <w:bCs/>
          <w:lang w:bidi="en-US"/>
        </w:rPr>
        <w:t>satellite service</w:t>
      </w:r>
      <w:r w:rsidR="00CA07B2">
        <w:rPr>
          <w:bCs/>
          <w:lang w:bidi="en-US"/>
        </w:rPr>
        <w:t>,</w:t>
      </w:r>
      <w:r w:rsidRPr="009842BB">
        <w:rPr>
          <w:bCs/>
          <w:lang w:bidi="en-US"/>
        </w:rPr>
        <w:t xml:space="preserve"> </w:t>
      </w:r>
      <w:r w:rsidR="007C2158" w:rsidRPr="009842BB">
        <w:rPr>
          <w:bCs/>
          <w:lang w:bidi="en-US"/>
        </w:rPr>
        <w:t xml:space="preserve">Serbia has </w:t>
      </w:r>
      <w:r w:rsidR="00B4096C" w:rsidRPr="009842BB">
        <w:rPr>
          <w:bCs/>
          <w:lang w:bidi="en-US"/>
        </w:rPr>
        <w:t>a shared allotment in the AP30B Plan with Bosnia &amp; Herzegovina, North Macedonia, Montenegro and Slovenia</w:t>
      </w:r>
      <w:r w:rsidR="009E1062" w:rsidRPr="009842BB">
        <w:rPr>
          <w:bCs/>
          <w:lang w:bidi="en-US"/>
        </w:rPr>
        <w:t xml:space="preserve"> whereas for </w:t>
      </w:r>
      <w:r w:rsidR="00AC3DDF" w:rsidRPr="009842BB">
        <w:rPr>
          <w:bCs/>
          <w:lang w:bidi="en-US"/>
        </w:rPr>
        <w:t>broadcasting satellite service Serbia has a frequency assigned in the</w:t>
      </w:r>
      <w:r w:rsidR="00AC3DDF" w:rsidRPr="00AC3DDF">
        <w:t xml:space="preserve"> </w:t>
      </w:r>
      <w:r w:rsidR="00AC3DDF" w:rsidRPr="009842BB">
        <w:rPr>
          <w:bCs/>
          <w:lang w:bidi="en-US"/>
        </w:rPr>
        <w:t>AP30/30A Plan</w:t>
      </w:r>
      <w:r w:rsidR="00E61DAA" w:rsidRPr="009842BB">
        <w:rPr>
          <w:bCs/>
          <w:lang w:bidi="en-US"/>
        </w:rPr>
        <w:t xml:space="preserve">. Serbia is currently undertaking requests through ITU procedures to modify the </w:t>
      </w:r>
      <w:r w:rsidR="00154CD6" w:rsidRPr="009842BB">
        <w:rPr>
          <w:bCs/>
          <w:lang w:bidi="en-US"/>
        </w:rPr>
        <w:t>assignments under the rules agreed in WRC-19</w:t>
      </w:r>
      <w:r w:rsidR="00F6537A" w:rsidRPr="009842BB">
        <w:rPr>
          <w:bCs/>
          <w:lang w:bidi="en-US"/>
        </w:rPr>
        <w:t>.</w:t>
      </w:r>
    </w:p>
    <w:p w14:paraId="686E896E" w14:textId="2578EA3F" w:rsidR="00125FAF" w:rsidRPr="009842BB" w:rsidRDefault="006D547E" w:rsidP="009842BB">
      <w:pPr>
        <w:pStyle w:val="ListParagraph"/>
        <w:numPr>
          <w:ilvl w:val="0"/>
          <w:numId w:val="32"/>
        </w:numPr>
        <w:jc w:val="both"/>
        <w:rPr>
          <w:bCs/>
          <w:lang w:bidi="en-US"/>
        </w:rPr>
      </w:pPr>
      <w:r w:rsidRPr="009842BB">
        <w:rPr>
          <w:bCs/>
          <w:lang w:bidi="en-US"/>
        </w:rPr>
        <w:t xml:space="preserve">Mobile satellite service coordination is carried out in accordance with Article 9.11 of radio regulation, ITU R </w:t>
      </w:r>
      <w:r w:rsidR="00975007" w:rsidRPr="009842BB">
        <w:rPr>
          <w:bCs/>
          <w:lang w:bidi="en-US"/>
        </w:rPr>
        <w:t>Resolution 716</w:t>
      </w:r>
      <w:r w:rsidRPr="009842BB">
        <w:rPr>
          <w:bCs/>
          <w:lang w:bidi="en-US"/>
        </w:rPr>
        <w:t xml:space="preserve"> and Footnote 5.389A of radio regulation and RATEL also coordinates a specific radar with neighbouring countries.</w:t>
      </w:r>
    </w:p>
    <w:p w14:paraId="33AB812D" w14:textId="24705B37" w:rsidR="00471EA6" w:rsidRPr="009842BB" w:rsidRDefault="00CA07B2" w:rsidP="009842BB">
      <w:pPr>
        <w:pStyle w:val="ListParagraph"/>
        <w:numPr>
          <w:ilvl w:val="0"/>
          <w:numId w:val="32"/>
        </w:numPr>
        <w:jc w:val="both"/>
        <w:rPr>
          <w:bCs/>
          <w:lang w:bidi="en-US"/>
        </w:rPr>
      </w:pPr>
      <w:r>
        <w:rPr>
          <w:bCs/>
          <w:lang w:bidi="en-US"/>
        </w:rPr>
        <w:t>I</w:t>
      </w:r>
      <w:r w:rsidR="00414D50" w:rsidRPr="009842BB">
        <w:rPr>
          <w:bCs/>
          <w:lang w:bidi="en-US"/>
        </w:rPr>
        <w:t>n the last 15 years</w:t>
      </w:r>
      <w:r>
        <w:rPr>
          <w:bCs/>
          <w:lang w:bidi="en-US"/>
        </w:rPr>
        <w:t>,</w:t>
      </w:r>
      <w:r w:rsidR="00414D50" w:rsidRPr="009842BB">
        <w:rPr>
          <w:bCs/>
          <w:lang w:bidi="en-US"/>
        </w:rPr>
        <w:t xml:space="preserve"> RATEL representatives have signed around 50 different technical agreements and protocols with the aim to coordinate radio stations for different radio services in different frequency ranges.</w:t>
      </w:r>
      <w:r w:rsidR="00EA6085" w:rsidRPr="009842BB">
        <w:rPr>
          <w:bCs/>
          <w:lang w:bidi="en-US"/>
        </w:rPr>
        <w:t xml:space="preserve"> Currently, </w:t>
      </w:r>
      <w:r w:rsidR="00414D50" w:rsidRPr="009842BB">
        <w:rPr>
          <w:bCs/>
          <w:lang w:bidi="en-US"/>
        </w:rPr>
        <w:t>RATEL is in the process of preparing for signing the technical procedure on frequency coordination for GSM R with Hungary, Croatia, Romania</w:t>
      </w:r>
      <w:r w:rsidR="00EA6085" w:rsidRPr="009842BB">
        <w:rPr>
          <w:bCs/>
          <w:lang w:bidi="en-US"/>
        </w:rPr>
        <w:t xml:space="preserve"> and to participate </w:t>
      </w:r>
      <w:r w:rsidR="00414D50" w:rsidRPr="009842BB">
        <w:rPr>
          <w:bCs/>
          <w:lang w:bidi="en-US"/>
        </w:rPr>
        <w:t xml:space="preserve">in future meetings of the </w:t>
      </w:r>
      <w:r w:rsidR="00975007" w:rsidRPr="009842BB">
        <w:rPr>
          <w:bCs/>
          <w:lang w:bidi="en-US"/>
        </w:rPr>
        <w:t>multicount</w:t>
      </w:r>
      <w:r w:rsidR="00975007">
        <w:rPr>
          <w:bCs/>
          <w:lang w:bidi="en-US"/>
        </w:rPr>
        <w:t>r</w:t>
      </w:r>
      <w:r w:rsidR="00975007" w:rsidRPr="009842BB">
        <w:rPr>
          <w:bCs/>
          <w:lang w:bidi="en-US"/>
        </w:rPr>
        <w:t>y</w:t>
      </w:r>
      <w:r w:rsidR="00414D50" w:rsidRPr="009842BB">
        <w:rPr>
          <w:bCs/>
          <w:lang w:bidi="en-US"/>
        </w:rPr>
        <w:t xml:space="preserve"> T</w:t>
      </w:r>
      <w:r w:rsidR="00EA6085" w:rsidRPr="009842BB">
        <w:rPr>
          <w:bCs/>
          <w:lang w:bidi="en-US"/>
        </w:rPr>
        <w:t xml:space="preserve"> </w:t>
      </w:r>
      <w:r w:rsidR="00414D50" w:rsidRPr="009842BB">
        <w:rPr>
          <w:bCs/>
          <w:lang w:bidi="en-US"/>
        </w:rPr>
        <w:t>DAB group in order to coordinate T DAB frequency assignment</w:t>
      </w:r>
      <w:r w:rsidR="009842BB" w:rsidRPr="009842BB">
        <w:rPr>
          <w:bCs/>
          <w:lang w:bidi="en-US"/>
        </w:rPr>
        <w:t>s.</w:t>
      </w:r>
    </w:p>
    <w:p w14:paraId="71D0EDED" w14:textId="77777777" w:rsidR="000C7F62" w:rsidRPr="005C665F" w:rsidRDefault="000C7F62" w:rsidP="005C665F">
      <w:pPr>
        <w:pStyle w:val="ListParagraph"/>
        <w:numPr>
          <w:ilvl w:val="0"/>
          <w:numId w:val="31"/>
        </w:numPr>
        <w:jc w:val="both"/>
        <w:rPr>
          <w:bCs/>
          <w:lang w:bidi="en-US"/>
        </w:rPr>
      </w:pPr>
      <w:r w:rsidRPr="005C665F">
        <w:rPr>
          <w:bCs/>
          <w:lang w:bidi="en-US"/>
        </w:rPr>
        <w:t>Article 28 of the European Electronic Communications Code (EECC) sets an obligation for member states to cooperate on cross-border frequency issues and mandates the RSPG to address any problem or dispute.</w:t>
      </w:r>
    </w:p>
    <w:p w14:paraId="490EFF74" w14:textId="261B69EC" w:rsidR="00471EA6" w:rsidRPr="005C665F" w:rsidRDefault="000C7F62" w:rsidP="005C665F">
      <w:pPr>
        <w:pStyle w:val="ListParagraph"/>
        <w:numPr>
          <w:ilvl w:val="0"/>
          <w:numId w:val="31"/>
        </w:numPr>
        <w:jc w:val="both"/>
        <w:rPr>
          <w:bCs/>
          <w:lang w:bidi="en-US"/>
        </w:rPr>
      </w:pPr>
      <w:r w:rsidRPr="005C665F">
        <w:rPr>
          <w:bCs/>
          <w:lang w:bidi="en-US"/>
        </w:rPr>
        <w:t>In this regard,</w:t>
      </w:r>
      <w:r w:rsidR="00471EA6" w:rsidRPr="005C665F">
        <w:rPr>
          <w:bCs/>
          <w:lang w:bidi="en-US"/>
        </w:rPr>
        <w:t xml:space="preserve"> </w:t>
      </w:r>
      <w:r w:rsidR="006D3B62" w:rsidRPr="005C665F">
        <w:rPr>
          <w:bCs/>
          <w:lang w:bidi="en-US"/>
        </w:rPr>
        <w:t>Radio Spectrum Policy Group (</w:t>
      </w:r>
      <w:r w:rsidR="00471EA6" w:rsidRPr="005C665F">
        <w:rPr>
          <w:bCs/>
          <w:lang w:bidi="en-US"/>
        </w:rPr>
        <w:t>RSPG</w:t>
      </w:r>
      <w:r w:rsidR="006D3B62" w:rsidRPr="005C665F">
        <w:rPr>
          <w:bCs/>
          <w:lang w:bidi="en-US"/>
        </w:rPr>
        <w:t>)</w:t>
      </w:r>
      <w:r w:rsidR="00471EA6" w:rsidRPr="005C665F">
        <w:rPr>
          <w:bCs/>
          <w:lang w:bidi="en-US"/>
        </w:rPr>
        <w:t xml:space="preserve"> </w:t>
      </w:r>
      <w:r w:rsidR="0050127D" w:rsidRPr="005C665F">
        <w:rPr>
          <w:bCs/>
          <w:lang w:bidi="en-US"/>
        </w:rPr>
        <w:t xml:space="preserve">has undertaken actions in </w:t>
      </w:r>
      <w:r w:rsidR="00471EA6" w:rsidRPr="005C665F">
        <w:rPr>
          <w:bCs/>
          <w:lang w:bidi="en-US"/>
        </w:rPr>
        <w:t xml:space="preserve">actions </w:t>
      </w:r>
      <w:r w:rsidR="0050127D" w:rsidRPr="005C665F">
        <w:rPr>
          <w:bCs/>
          <w:lang w:bidi="en-US"/>
        </w:rPr>
        <w:t xml:space="preserve">the </w:t>
      </w:r>
      <w:r w:rsidR="00471EA6" w:rsidRPr="005C665F">
        <w:rPr>
          <w:bCs/>
          <w:lang w:bidi="en-US"/>
        </w:rPr>
        <w:t>700 MHz</w:t>
      </w:r>
      <w:r w:rsidR="0050127D" w:rsidRPr="005C665F">
        <w:rPr>
          <w:bCs/>
          <w:lang w:bidi="en-US"/>
        </w:rPr>
        <w:t xml:space="preserve"> band to ensure </w:t>
      </w:r>
      <w:r w:rsidR="00471EA6" w:rsidRPr="005C665F">
        <w:rPr>
          <w:bCs/>
          <w:lang w:bidi="en-US"/>
        </w:rPr>
        <w:t>availability</w:t>
      </w:r>
      <w:r w:rsidR="0050127D" w:rsidRPr="005C665F">
        <w:rPr>
          <w:bCs/>
          <w:lang w:bidi="en-US"/>
        </w:rPr>
        <w:t>, address intra-EU difficulties and identifying issues with countries outside the EU.</w:t>
      </w:r>
      <w:r w:rsidR="00A650B9" w:rsidRPr="005C665F">
        <w:rPr>
          <w:bCs/>
          <w:lang w:bidi="en-US"/>
        </w:rPr>
        <w:t xml:space="preserve"> Cross-border agreements have been achieved</w:t>
      </w:r>
      <w:r w:rsidR="00520F1B">
        <w:rPr>
          <w:bCs/>
          <w:lang w:bidi="en-US"/>
        </w:rPr>
        <w:t>,</w:t>
      </w:r>
      <w:r w:rsidR="00A650B9" w:rsidRPr="005C665F">
        <w:rPr>
          <w:bCs/>
          <w:lang w:bidi="en-US"/>
        </w:rPr>
        <w:t xml:space="preserve"> but authorization has been delayed due to Covid-19. On EU borders there is still some degree of uncertainty.</w:t>
      </w:r>
    </w:p>
    <w:p w14:paraId="3C6F13EC" w14:textId="58364B67" w:rsidR="00822A23" w:rsidRPr="005C665F" w:rsidRDefault="00A650B9" w:rsidP="005C665F">
      <w:pPr>
        <w:pStyle w:val="ListParagraph"/>
        <w:numPr>
          <w:ilvl w:val="0"/>
          <w:numId w:val="31"/>
        </w:numPr>
        <w:jc w:val="both"/>
        <w:rPr>
          <w:bCs/>
          <w:lang w:bidi="en-US"/>
        </w:rPr>
      </w:pPr>
      <w:r w:rsidRPr="005C665F">
        <w:rPr>
          <w:bCs/>
          <w:lang w:bidi="en-US"/>
        </w:rPr>
        <w:t>C</w:t>
      </w:r>
      <w:r w:rsidR="00471EA6" w:rsidRPr="005C665F">
        <w:rPr>
          <w:bCs/>
          <w:lang w:bidi="en-US"/>
        </w:rPr>
        <w:t xml:space="preserve">ross-border coordination in </w:t>
      </w:r>
      <w:r w:rsidRPr="005C665F">
        <w:rPr>
          <w:bCs/>
          <w:lang w:bidi="en-US"/>
        </w:rPr>
        <w:t xml:space="preserve">the </w:t>
      </w:r>
      <w:r w:rsidR="00471EA6" w:rsidRPr="005C665F">
        <w:rPr>
          <w:bCs/>
          <w:lang w:bidi="en-US"/>
        </w:rPr>
        <w:t>3.4</w:t>
      </w:r>
      <w:r w:rsidRPr="005C665F">
        <w:rPr>
          <w:bCs/>
          <w:lang w:bidi="en-US"/>
        </w:rPr>
        <w:t xml:space="preserve">-3.8 GHz band </w:t>
      </w:r>
      <w:r w:rsidR="00A2730D" w:rsidRPr="005C665F">
        <w:rPr>
          <w:bCs/>
          <w:lang w:bidi="en-US"/>
        </w:rPr>
        <w:t xml:space="preserve">presents </w:t>
      </w:r>
      <w:r w:rsidR="00520F1B">
        <w:rPr>
          <w:bCs/>
          <w:lang w:bidi="en-US"/>
        </w:rPr>
        <w:t xml:space="preserve">the </w:t>
      </w:r>
      <w:r w:rsidR="00A2730D" w:rsidRPr="005C665F">
        <w:rPr>
          <w:bCs/>
          <w:lang w:bidi="en-US"/>
        </w:rPr>
        <w:t xml:space="preserve">issue of </w:t>
      </w:r>
      <w:r w:rsidR="00471EA6" w:rsidRPr="005C665F">
        <w:rPr>
          <w:bCs/>
          <w:lang w:bidi="en-US"/>
        </w:rPr>
        <w:t xml:space="preserve">interference from bay station to bay station that can be a </w:t>
      </w:r>
      <w:r w:rsidR="00C64434" w:rsidRPr="005C665F">
        <w:rPr>
          <w:bCs/>
          <w:lang w:bidi="en-US"/>
        </w:rPr>
        <w:t xml:space="preserve">distance up </w:t>
      </w:r>
      <w:r w:rsidR="00471EA6" w:rsidRPr="005C665F">
        <w:rPr>
          <w:bCs/>
          <w:lang w:bidi="en-US"/>
        </w:rPr>
        <w:t xml:space="preserve">to a </w:t>
      </w:r>
      <w:r w:rsidR="00D5031F" w:rsidRPr="005C665F">
        <w:rPr>
          <w:bCs/>
          <w:lang w:bidi="en-US"/>
        </w:rPr>
        <w:t>kilometre</w:t>
      </w:r>
      <w:r w:rsidR="00471EA6" w:rsidRPr="005C665F">
        <w:rPr>
          <w:bCs/>
          <w:lang w:bidi="en-US"/>
        </w:rPr>
        <w:t>. To avoid this bay</w:t>
      </w:r>
      <w:r w:rsidR="00520F1B">
        <w:rPr>
          <w:bCs/>
          <w:lang w:bidi="en-US"/>
        </w:rPr>
        <w:t>-</w:t>
      </w:r>
      <w:r w:rsidR="00471EA6" w:rsidRPr="005C665F">
        <w:rPr>
          <w:bCs/>
          <w:lang w:bidi="en-US"/>
        </w:rPr>
        <w:t>station to bay</w:t>
      </w:r>
      <w:r w:rsidR="00520F1B">
        <w:rPr>
          <w:bCs/>
          <w:lang w:bidi="en-US"/>
        </w:rPr>
        <w:t>-</w:t>
      </w:r>
      <w:r w:rsidR="00471EA6" w:rsidRPr="005C665F">
        <w:rPr>
          <w:bCs/>
          <w:lang w:bidi="en-US"/>
        </w:rPr>
        <w:t xml:space="preserve">station interference, </w:t>
      </w:r>
      <w:r w:rsidR="00C64434" w:rsidRPr="005C665F">
        <w:rPr>
          <w:bCs/>
          <w:lang w:bidi="en-US"/>
        </w:rPr>
        <w:t>there</w:t>
      </w:r>
      <w:r w:rsidR="00471EA6" w:rsidRPr="005C665F">
        <w:rPr>
          <w:bCs/>
          <w:lang w:bidi="en-US"/>
        </w:rPr>
        <w:t xml:space="preserve"> </w:t>
      </w:r>
      <w:r w:rsidR="002678BB" w:rsidRPr="005C665F">
        <w:rPr>
          <w:bCs/>
          <w:lang w:bidi="en-US"/>
        </w:rPr>
        <w:t xml:space="preserve">is a </w:t>
      </w:r>
      <w:r w:rsidR="00471EA6" w:rsidRPr="005C665F">
        <w:rPr>
          <w:bCs/>
          <w:lang w:bidi="en-US"/>
        </w:rPr>
        <w:t xml:space="preserve">need to have synchronization between networks in different countries. Synchronization means avoiding that bay station may transmit at the same time as </w:t>
      </w:r>
      <w:r w:rsidR="000E410B">
        <w:rPr>
          <w:bCs/>
          <w:lang w:bidi="en-US"/>
        </w:rPr>
        <w:t xml:space="preserve">a </w:t>
      </w:r>
      <w:r w:rsidR="00471EA6" w:rsidRPr="005C665F">
        <w:rPr>
          <w:bCs/>
          <w:lang w:bidi="en-US"/>
        </w:rPr>
        <w:t xml:space="preserve">bay station in the </w:t>
      </w:r>
      <w:r w:rsidR="00D5031F" w:rsidRPr="005C665F">
        <w:rPr>
          <w:bCs/>
          <w:lang w:bidi="en-US"/>
        </w:rPr>
        <w:t>neighbouring</w:t>
      </w:r>
      <w:r w:rsidR="00471EA6" w:rsidRPr="005C665F">
        <w:rPr>
          <w:bCs/>
          <w:lang w:bidi="en-US"/>
        </w:rPr>
        <w:t xml:space="preserve"> country would receive to avoid the interference from bay station to bay station. </w:t>
      </w:r>
    </w:p>
    <w:p w14:paraId="5F6AE3A0" w14:textId="35F79F09" w:rsidR="00471EA6" w:rsidRPr="005C665F" w:rsidRDefault="00471EA6" w:rsidP="005C665F">
      <w:pPr>
        <w:pStyle w:val="ListParagraph"/>
        <w:numPr>
          <w:ilvl w:val="0"/>
          <w:numId w:val="31"/>
        </w:numPr>
        <w:jc w:val="both"/>
        <w:rPr>
          <w:bCs/>
          <w:lang w:bidi="en-US"/>
        </w:rPr>
      </w:pPr>
      <w:r w:rsidRPr="005C665F">
        <w:rPr>
          <w:bCs/>
          <w:lang w:bidi="en-US"/>
        </w:rPr>
        <w:t xml:space="preserve">To achieve this full </w:t>
      </w:r>
      <w:r w:rsidR="00D5031F" w:rsidRPr="005C665F">
        <w:rPr>
          <w:bCs/>
          <w:lang w:bidi="en-US"/>
        </w:rPr>
        <w:t>synchronization, the</w:t>
      </w:r>
      <w:r w:rsidR="002678BB" w:rsidRPr="005C665F">
        <w:rPr>
          <w:bCs/>
          <w:lang w:bidi="en-US"/>
        </w:rPr>
        <w:t xml:space="preserve"> same infrastructure must be used</w:t>
      </w:r>
      <w:r w:rsidR="00822A23" w:rsidRPr="005C665F">
        <w:rPr>
          <w:bCs/>
          <w:lang w:bidi="en-US"/>
        </w:rPr>
        <w:t xml:space="preserve"> and this is a challenge at the EU level</w:t>
      </w:r>
      <w:r w:rsidR="008503EC" w:rsidRPr="005C665F">
        <w:rPr>
          <w:bCs/>
          <w:lang w:bidi="en-US"/>
        </w:rPr>
        <w:t>. RSPG is launching a questionnaire on the matter</w:t>
      </w:r>
      <w:r w:rsidR="001D78E0" w:rsidRPr="005C665F">
        <w:rPr>
          <w:bCs/>
          <w:lang w:bidi="en-US"/>
        </w:rPr>
        <w:t xml:space="preserve"> to increase the awareness about this problem, identify the source of it</w:t>
      </w:r>
      <w:r w:rsidR="000E410B">
        <w:rPr>
          <w:bCs/>
          <w:lang w:bidi="en-US"/>
        </w:rPr>
        <w:t>,</w:t>
      </w:r>
      <w:r w:rsidR="001D78E0" w:rsidRPr="005C665F">
        <w:rPr>
          <w:bCs/>
          <w:lang w:bidi="en-US"/>
        </w:rPr>
        <w:t xml:space="preserve"> and</w:t>
      </w:r>
      <w:r w:rsidR="00700DAB" w:rsidRPr="005C665F">
        <w:rPr>
          <w:bCs/>
          <w:lang w:bidi="en-US"/>
        </w:rPr>
        <w:t xml:space="preserve"> this may facilitate greater </w:t>
      </w:r>
      <w:r w:rsidR="001D78E0" w:rsidRPr="005C665F">
        <w:rPr>
          <w:bCs/>
          <w:lang w:bidi="en-US"/>
        </w:rPr>
        <w:t>synchronization</w:t>
      </w:r>
      <w:r w:rsidR="00700DAB" w:rsidRPr="005C665F">
        <w:rPr>
          <w:bCs/>
          <w:lang w:bidi="en-US"/>
        </w:rPr>
        <w:t>.</w:t>
      </w:r>
    </w:p>
    <w:p w14:paraId="0596677B" w14:textId="77777777" w:rsidR="00471EA6" w:rsidRDefault="00471EA6" w:rsidP="003D3148">
      <w:pPr>
        <w:jc w:val="both"/>
        <w:rPr>
          <w:b/>
          <w:lang w:bidi="en-US"/>
        </w:rPr>
      </w:pPr>
    </w:p>
    <w:p w14:paraId="00116DE3" w14:textId="01ADDA25" w:rsidR="005D1993" w:rsidRPr="003D3148" w:rsidRDefault="005D1993" w:rsidP="003D3148">
      <w:pPr>
        <w:jc w:val="both"/>
        <w:rPr>
          <w:b/>
          <w:lang w:bidi="en-US"/>
        </w:rPr>
      </w:pPr>
      <w:r w:rsidRPr="003D3148">
        <w:rPr>
          <w:b/>
          <w:lang w:bidi="en-US"/>
        </w:rPr>
        <w:t>Q&amp;A</w:t>
      </w:r>
    </w:p>
    <w:p w14:paraId="5790F78E" w14:textId="027E7E2F" w:rsidR="005D1993" w:rsidRDefault="00B67BBA" w:rsidP="002A74C8">
      <w:pPr>
        <w:jc w:val="both"/>
        <w:rPr>
          <w:bCs/>
          <w:i/>
          <w:iCs/>
          <w:lang w:bidi="en-US"/>
        </w:rPr>
      </w:pPr>
      <w:r w:rsidRPr="00B67BBA">
        <w:rPr>
          <w:b/>
          <w:lang w:bidi="en-US"/>
        </w:rPr>
        <w:t>Q:</w:t>
      </w:r>
      <w:r>
        <w:rPr>
          <w:bCs/>
          <w:lang w:bidi="en-US"/>
        </w:rPr>
        <w:t xml:space="preserve"> Dr </w:t>
      </w:r>
      <w:r w:rsidR="005D1993" w:rsidRPr="005D1993">
        <w:rPr>
          <w:bCs/>
          <w:lang w:bidi="en-US"/>
        </w:rPr>
        <w:t xml:space="preserve">Vári, Péter - HNG : </w:t>
      </w:r>
      <w:r w:rsidR="005D1993" w:rsidRPr="005D1993">
        <w:rPr>
          <w:bCs/>
          <w:i/>
          <w:iCs/>
          <w:lang w:bidi="en-US"/>
        </w:rPr>
        <w:t>Dear Tamas Unger, What is your experience, what could be the biggest problem in cross-border coordination, especially with non-EU countries?</w:t>
      </w:r>
    </w:p>
    <w:p w14:paraId="4100FEB5" w14:textId="5569009A" w:rsidR="00EB49F7" w:rsidRDefault="00B67BBA" w:rsidP="002A74C8">
      <w:pPr>
        <w:jc w:val="both"/>
        <w:rPr>
          <w:bCs/>
          <w:i/>
          <w:iCs/>
          <w:lang w:bidi="en-US"/>
        </w:rPr>
      </w:pPr>
      <w:r w:rsidRPr="00B67BBA">
        <w:rPr>
          <w:b/>
          <w:lang w:bidi="en-US"/>
        </w:rPr>
        <w:t>A:</w:t>
      </w:r>
      <w:r>
        <w:rPr>
          <w:bCs/>
          <w:lang w:bidi="en-US"/>
        </w:rPr>
        <w:t xml:space="preserve"> </w:t>
      </w:r>
      <w:r w:rsidR="00EB49F7" w:rsidRPr="00EB49F7">
        <w:rPr>
          <w:bCs/>
          <w:lang w:bidi="en-US"/>
        </w:rPr>
        <w:t xml:space="preserve">Unger, Tamas - HNG : </w:t>
      </w:r>
      <w:r w:rsidR="00EB49F7" w:rsidRPr="00EB49F7">
        <w:rPr>
          <w:bCs/>
          <w:i/>
          <w:iCs/>
          <w:lang w:bidi="en-US"/>
        </w:rPr>
        <w:t>@Vári, Péter - HNG: I think the biggest problem in cross-border c</w:t>
      </w:r>
      <w:r w:rsidR="00BF7BAB">
        <w:rPr>
          <w:bCs/>
          <w:i/>
          <w:iCs/>
          <w:lang w:bidi="en-US"/>
        </w:rPr>
        <w:t>o</w:t>
      </w:r>
      <w:r w:rsidR="00EB49F7" w:rsidRPr="00EB49F7">
        <w:rPr>
          <w:bCs/>
          <w:i/>
          <w:iCs/>
          <w:lang w:bidi="en-US"/>
        </w:rPr>
        <w:t>ordination is the unharmonized spectrum usage, and the coexistence of different systems (</w:t>
      </w:r>
      <w:r w:rsidR="00BF7BAB" w:rsidRPr="00EB49F7">
        <w:rPr>
          <w:bCs/>
          <w:i/>
          <w:iCs/>
          <w:lang w:bidi="en-US"/>
        </w:rPr>
        <w:t>governmental</w:t>
      </w:r>
      <w:r w:rsidR="00EB49F7" w:rsidRPr="00EB49F7">
        <w:rPr>
          <w:bCs/>
          <w:i/>
          <w:iCs/>
          <w:lang w:bidi="en-US"/>
        </w:rPr>
        <w:t xml:space="preserve"> and commercial, MFCN and </w:t>
      </w:r>
      <w:r w:rsidR="00095587" w:rsidRPr="00EB49F7">
        <w:rPr>
          <w:bCs/>
          <w:i/>
          <w:iCs/>
          <w:lang w:bidi="en-US"/>
        </w:rPr>
        <w:t>radars</w:t>
      </w:r>
      <w:r w:rsidR="00EB49F7" w:rsidRPr="00EB49F7">
        <w:rPr>
          <w:bCs/>
          <w:i/>
          <w:iCs/>
          <w:lang w:bidi="en-US"/>
        </w:rPr>
        <w:t>, MFCN and DVB-T), and to find the appropriate FS triggers between them.</w:t>
      </w:r>
    </w:p>
    <w:p w14:paraId="3848F102" w14:textId="6152A421" w:rsidR="001F4DF1" w:rsidRDefault="001F4DF1" w:rsidP="002A74C8">
      <w:pPr>
        <w:jc w:val="both"/>
        <w:rPr>
          <w:bCs/>
          <w:i/>
          <w:iCs/>
          <w:lang w:bidi="en-US"/>
        </w:rPr>
      </w:pPr>
    </w:p>
    <w:p w14:paraId="3A6F6DFD" w14:textId="77777777" w:rsidR="001F4DF1" w:rsidRPr="00EB49F7" w:rsidRDefault="001F4DF1" w:rsidP="002A74C8">
      <w:pPr>
        <w:jc w:val="both"/>
        <w:rPr>
          <w:bCs/>
          <w:i/>
          <w:iCs/>
          <w:lang w:bidi="en-US"/>
        </w:rPr>
      </w:pPr>
    </w:p>
    <w:p w14:paraId="6292F1CF" w14:textId="4E86423E" w:rsidR="00E83E14" w:rsidRPr="00593CBF" w:rsidRDefault="00991A42" w:rsidP="002A74C8">
      <w:pPr>
        <w:pStyle w:val="Heading1"/>
        <w:spacing w:before="120" w:after="120" w:line="240" w:lineRule="auto"/>
        <w:jc w:val="both"/>
        <w:rPr>
          <w:b/>
          <w:bCs/>
          <w:smallCaps/>
          <w:color w:val="2D4F8E" w:themeColor="accent1" w:themeShade="B5"/>
        </w:rPr>
      </w:pPr>
      <w:r>
        <w:rPr>
          <w:b/>
          <w:bCs/>
          <w:smallCaps/>
          <w:color w:val="2D4F8E" w:themeColor="accent1" w:themeShade="B5"/>
        </w:rPr>
        <w:br/>
      </w:r>
      <w:bookmarkStart w:id="15" w:name="_Toc44673578"/>
      <w:r w:rsidR="00E83E14" w:rsidRPr="00593CBF">
        <w:rPr>
          <w:b/>
          <w:bCs/>
          <w:smallCaps/>
          <w:color w:val="2D4F8E" w:themeColor="accent1" w:themeShade="B5"/>
        </w:rPr>
        <w:t>Closing Ceremony</w:t>
      </w:r>
      <w:bookmarkEnd w:id="15"/>
    </w:p>
    <w:p w14:paraId="474E8DD7" w14:textId="46B058D5" w:rsidR="0087305B" w:rsidRDefault="0087305B" w:rsidP="002A74C8">
      <w:pPr>
        <w:pStyle w:val="BodyText"/>
        <w:spacing w:after="0"/>
        <w:jc w:val="both"/>
        <w:rPr>
          <w:rFonts w:asciiTheme="minorHAnsi" w:eastAsiaTheme="minorHAnsi" w:hAnsiTheme="minorHAnsi" w:cstheme="minorBidi"/>
        </w:rPr>
      </w:pPr>
    </w:p>
    <w:p w14:paraId="0006FF6D" w14:textId="28D845FB" w:rsidR="0051679A" w:rsidRDefault="0051679A" w:rsidP="0051679A">
      <w:pPr>
        <w:jc w:val="both"/>
        <w:rPr>
          <w:lang w:bidi="en-US"/>
        </w:rPr>
      </w:pPr>
      <w:r w:rsidRPr="0051679A">
        <w:rPr>
          <w:b/>
          <w:bCs/>
          <w:lang w:bidi="en-US"/>
        </w:rPr>
        <w:t xml:space="preserve">Dr. Peter Vari, </w:t>
      </w:r>
      <w:r w:rsidRPr="0051679A">
        <w:rPr>
          <w:lang w:bidi="en-US"/>
        </w:rPr>
        <w:t>Deputy Direct</w:t>
      </w:r>
      <w:r>
        <w:rPr>
          <w:lang w:bidi="en-US"/>
        </w:rPr>
        <w:t>or, National Media and Infocommunications Authority (NMHH) of Hungary,</w:t>
      </w:r>
      <w:r w:rsidR="00E60FC4">
        <w:rPr>
          <w:lang w:bidi="en-US"/>
        </w:rPr>
        <w:t xml:space="preserve"> remarked that the event </w:t>
      </w:r>
      <w:r w:rsidR="004C003E">
        <w:rPr>
          <w:lang w:bidi="en-US"/>
        </w:rPr>
        <w:t xml:space="preserve">clarified the impact of near future technologies </w:t>
      </w:r>
      <w:r w:rsidR="000D10D7">
        <w:rPr>
          <w:lang w:bidi="en-US"/>
        </w:rPr>
        <w:t xml:space="preserve">and the common goals behind them, which </w:t>
      </w:r>
      <w:r w:rsidR="004C003E">
        <w:rPr>
          <w:lang w:bidi="en-US"/>
        </w:rPr>
        <w:t xml:space="preserve">is not easy as </w:t>
      </w:r>
      <w:r w:rsidR="002A338C">
        <w:rPr>
          <w:lang w:bidi="en-US"/>
        </w:rPr>
        <w:t xml:space="preserve">technology develops at a fast pace. </w:t>
      </w:r>
    </w:p>
    <w:p w14:paraId="372B05F8" w14:textId="2E230A03" w:rsidR="002A338C" w:rsidRPr="0051679A" w:rsidRDefault="002A338C" w:rsidP="0051679A">
      <w:pPr>
        <w:jc w:val="both"/>
        <w:rPr>
          <w:lang w:bidi="en-US"/>
        </w:rPr>
      </w:pPr>
      <w:r>
        <w:rPr>
          <w:lang w:bidi="en-US"/>
        </w:rPr>
        <w:t xml:space="preserve">Dr. Vari thanked </w:t>
      </w:r>
      <w:r w:rsidR="00980AE5" w:rsidRPr="000D10D7">
        <w:rPr>
          <w:lang w:bidi="en-US"/>
        </w:rPr>
        <w:t>the ITU team and experts for the excellent organization and</w:t>
      </w:r>
      <w:r w:rsidR="0041642C">
        <w:rPr>
          <w:lang w:bidi="en-US"/>
        </w:rPr>
        <w:t xml:space="preserve"> colleagues in NMHH that facilitated making the country virtual host of the event</w:t>
      </w:r>
      <w:r w:rsidR="00FB24C4">
        <w:rPr>
          <w:lang w:bidi="en-US"/>
        </w:rPr>
        <w:t xml:space="preserve"> and encouraged ITU to continue the initiative</w:t>
      </w:r>
      <w:r w:rsidR="00C847BB">
        <w:rPr>
          <w:lang w:bidi="en-US"/>
        </w:rPr>
        <w:t>, perhaps next year in person in Hungary.</w:t>
      </w:r>
    </w:p>
    <w:p w14:paraId="343A6C02" w14:textId="77777777" w:rsidR="0051679A" w:rsidRPr="0051679A" w:rsidRDefault="0051679A" w:rsidP="0051679A">
      <w:pPr>
        <w:jc w:val="both"/>
        <w:rPr>
          <w:b/>
          <w:bCs/>
          <w:lang w:bidi="en-US"/>
        </w:rPr>
      </w:pPr>
    </w:p>
    <w:p w14:paraId="1B62A330" w14:textId="35BF3973" w:rsidR="005403F8" w:rsidRDefault="0051679A" w:rsidP="0051679A">
      <w:pPr>
        <w:jc w:val="both"/>
        <w:rPr>
          <w:lang w:bidi="en-US"/>
        </w:rPr>
      </w:pPr>
      <w:r w:rsidRPr="008C4E0F">
        <w:rPr>
          <w:b/>
          <w:lang w:bidi="en-US"/>
        </w:rPr>
        <w:t>Mr. Jaroslaw Ponder</w:t>
      </w:r>
      <w:r w:rsidRPr="00593CBF">
        <w:rPr>
          <w:lang w:bidi="en-US"/>
        </w:rPr>
        <w:t xml:space="preserve">, Head of Regional Office for Europe, ITU, </w:t>
      </w:r>
      <w:r>
        <w:rPr>
          <w:lang w:bidi="en-US"/>
        </w:rPr>
        <w:t>and Chair of the event, thanked</w:t>
      </w:r>
      <w:r w:rsidRPr="00593CBF">
        <w:rPr>
          <w:lang w:bidi="en-US"/>
        </w:rPr>
        <w:t xml:space="preserve"> all participants</w:t>
      </w:r>
      <w:r w:rsidR="00BE3A8F">
        <w:rPr>
          <w:lang w:bidi="en-US"/>
        </w:rPr>
        <w:t xml:space="preserve"> and </w:t>
      </w:r>
      <w:r w:rsidR="00E26563">
        <w:rPr>
          <w:lang w:bidi="en-US"/>
        </w:rPr>
        <w:t xml:space="preserve">speakers </w:t>
      </w:r>
      <w:r w:rsidR="00556EDE">
        <w:rPr>
          <w:lang w:bidi="en-US"/>
        </w:rPr>
        <w:t xml:space="preserve">and </w:t>
      </w:r>
      <w:r w:rsidR="00581426">
        <w:rPr>
          <w:lang w:bidi="en-US"/>
        </w:rPr>
        <w:t xml:space="preserve">briefly summarized the excellent </w:t>
      </w:r>
      <w:r w:rsidR="00F50B05">
        <w:rPr>
          <w:lang w:bidi="en-US"/>
        </w:rPr>
        <w:t>content emerged through the various sessions</w:t>
      </w:r>
      <w:r w:rsidR="00CA36D6">
        <w:rPr>
          <w:lang w:bidi="en-US"/>
        </w:rPr>
        <w:t xml:space="preserve">. He emphasized </w:t>
      </w:r>
      <w:r w:rsidR="00821ED9">
        <w:rPr>
          <w:lang w:bidi="en-US"/>
        </w:rPr>
        <w:t>“</w:t>
      </w:r>
      <w:r w:rsidR="00821ED9" w:rsidRPr="00E66F3D">
        <w:rPr>
          <w:i/>
          <w:iCs/>
          <w:lang w:bidi="en-US"/>
        </w:rPr>
        <w:t>a lot of synergies and actions taken in both regions as well as some differences</w:t>
      </w:r>
      <w:r w:rsidR="00821ED9">
        <w:rPr>
          <w:lang w:bidi="en-US"/>
        </w:rPr>
        <w:t>”</w:t>
      </w:r>
      <w:r w:rsidR="00733B5D">
        <w:rPr>
          <w:lang w:bidi="en-US"/>
        </w:rPr>
        <w:t xml:space="preserve"> and </w:t>
      </w:r>
      <w:r w:rsidR="00B2494A">
        <w:rPr>
          <w:lang w:bidi="en-US"/>
        </w:rPr>
        <w:t>the need for ITU “</w:t>
      </w:r>
      <w:r w:rsidR="00B2494A" w:rsidRPr="00B2494A">
        <w:rPr>
          <w:i/>
          <w:iCs/>
          <w:lang w:bidi="en-US"/>
        </w:rPr>
        <w:t>to help in different countries in overcoming some challenges related to the implementation of the 5G</w:t>
      </w:r>
      <w:r w:rsidR="00B2494A">
        <w:rPr>
          <w:lang w:bidi="en-US"/>
        </w:rPr>
        <w:t>” such as in the case of the EMF.</w:t>
      </w:r>
    </w:p>
    <w:p w14:paraId="03F5D5CE" w14:textId="51D49406" w:rsidR="003C588E" w:rsidRDefault="009B154C" w:rsidP="0051679A">
      <w:pPr>
        <w:jc w:val="both"/>
        <w:rPr>
          <w:lang w:bidi="en-US"/>
        </w:rPr>
      </w:pPr>
      <w:r>
        <w:rPr>
          <w:lang w:bidi="en-US"/>
        </w:rPr>
        <w:t xml:space="preserve">Mr Ponder </w:t>
      </w:r>
      <w:r w:rsidR="00DA1C39">
        <w:rPr>
          <w:lang w:bidi="en-US"/>
        </w:rPr>
        <w:t>also</w:t>
      </w:r>
      <w:r w:rsidR="00B2494A">
        <w:rPr>
          <w:lang w:bidi="en-US"/>
        </w:rPr>
        <w:t xml:space="preserve"> </w:t>
      </w:r>
      <w:r w:rsidR="00E26563">
        <w:rPr>
          <w:lang w:bidi="en-US"/>
        </w:rPr>
        <w:t xml:space="preserve">invited participants to </w:t>
      </w:r>
      <w:r w:rsidR="00E26563" w:rsidRPr="00E26563">
        <w:rPr>
          <w:lang w:bidi="en-US"/>
        </w:rPr>
        <w:t xml:space="preserve">send </w:t>
      </w:r>
      <w:r w:rsidR="00E26563">
        <w:rPr>
          <w:lang w:bidi="en-US"/>
        </w:rPr>
        <w:t>t</w:t>
      </w:r>
      <w:r w:rsidR="00E26563" w:rsidRPr="00E26563">
        <w:rPr>
          <w:lang w:bidi="en-US"/>
        </w:rPr>
        <w:t>he</w:t>
      </w:r>
      <w:r w:rsidR="00E26563">
        <w:rPr>
          <w:lang w:bidi="en-US"/>
        </w:rPr>
        <w:t xml:space="preserve">ir </w:t>
      </w:r>
      <w:r w:rsidR="00E26563" w:rsidRPr="00E26563">
        <w:rPr>
          <w:lang w:bidi="en-US"/>
        </w:rPr>
        <w:t>proposal</w:t>
      </w:r>
      <w:r w:rsidR="00E26563">
        <w:rPr>
          <w:lang w:bidi="en-US"/>
        </w:rPr>
        <w:t>s</w:t>
      </w:r>
      <w:r w:rsidR="00E26563" w:rsidRPr="00E26563">
        <w:rPr>
          <w:lang w:bidi="en-US"/>
        </w:rPr>
        <w:t xml:space="preserve"> after the seminar on what could be the role of the ITU development sector</w:t>
      </w:r>
      <w:r w:rsidR="003C588E">
        <w:rPr>
          <w:lang w:bidi="en-US"/>
        </w:rPr>
        <w:t xml:space="preserve"> </w:t>
      </w:r>
      <w:r w:rsidR="00DA1C39">
        <w:rPr>
          <w:lang w:bidi="en-US"/>
        </w:rPr>
        <w:t xml:space="preserve">in </w:t>
      </w:r>
      <w:r w:rsidR="00E26563" w:rsidRPr="00E26563">
        <w:rPr>
          <w:lang w:bidi="en-US"/>
        </w:rPr>
        <w:t>assist</w:t>
      </w:r>
      <w:r w:rsidR="00DA1C39">
        <w:rPr>
          <w:lang w:bidi="en-US"/>
        </w:rPr>
        <w:t>ing</w:t>
      </w:r>
      <w:r w:rsidR="003C588E">
        <w:rPr>
          <w:lang w:bidi="en-US"/>
        </w:rPr>
        <w:t xml:space="preserve"> the countries</w:t>
      </w:r>
      <w:r w:rsidR="00460F6B">
        <w:rPr>
          <w:lang w:bidi="en-US"/>
        </w:rPr>
        <w:t>: “</w:t>
      </w:r>
      <w:r w:rsidR="00460F6B" w:rsidRPr="00A72BDE">
        <w:rPr>
          <w:i/>
          <w:iCs/>
          <w:lang w:bidi="en-US"/>
        </w:rPr>
        <w:t>ITU-D might be of use and help in assisting the countries hand in hand with the radiocommunication sector</w:t>
      </w:r>
      <w:r w:rsidR="00A72BDE">
        <w:rPr>
          <w:lang w:bidi="en-US"/>
        </w:rPr>
        <w:t xml:space="preserve">” such as for example on </w:t>
      </w:r>
      <w:r w:rsidR="00E571A5">
        <w:rPr>
          <w:lang w:bidi="en-US"/>
        </w:rPr>
        <w:t xml:space="preserve">EMF, </w:t>
      </w:r>
      <w:r w:rsidR="00123196">
        <w:rPr>
          <w:lang w:bidi="en-US"/>
        </w:rPr>
        <w:t xml:space="preserve">5G strategies and tendering processes, </w:t>
      </w:r>
      <w:r w:rsidR="00A72BDE">
        <w:rPr>
          <w:lang w:bidi="en-US"/>
        </w:rPr>
        <w:t xml:space="preserve">broadcasting, international frequency coordination or other matters. </w:t>
      </w:r>
    </w:p>
    <w:p w14:paraId="51F8F1A0" w14:textId="5BA30174" w:rsidR="00556EDE" w:rsidRDefault="00556EDE" w:rsidP="0051679A">
      <w:pPr>
        <w:jc w:val="both"/>
        <w:rPr>
          <w:lang w:bidi="en-US"/>
        </w:rPr>
      </w:pPr>
      <w:r>
        <w:rPr>
          <w:lang w:bidi="en-US"/>
        </w:rPr>
        <w:t xml:space="preserve">Finally, Mr. Ponder thanked Mr. </w:t>
      </w:r>
      <w:r w:rsidR="000F0450" w:rsidRPr="000F0450">
        <w:rPr>
          <w:lang w:bidi="en-US"/>
        </w:rPr>
        <w:t>Mario Maniewicz</w:t>
      </w:r>
      <w:r w:rsidR="000F0450">
        <w:rPr>
          <w:lang w:bidi="en-US"/>
        </w:rPr>
        <w:t>, BR Director</w:t>
      </w:r>
      <w:r w:rsidR="000F0450" w:rsidRPr="000F0450">
        <w:rPr>
          <w:lang w:bidi="en-US"/>
        </w:rPr>
        <w:t xml:space="preserve"> </w:t>
      </w:r>
      <w:r w:rsidR="001753B8">
        <w:rPr>
          <w:lang w:bidi="en-US"/>
        </w:rPr>
        <w:t xml:space="preserve">and </w:t>
      </w:r>
      <w:r w:rsidR="000F0450" w:rsidRPr="000F0450">
        <w:rPr>
          <w:lang w:bidi="en-US"/>
        </w:rPr>
        <w:t xml:space="preserve">Madam Doreen </w:t>
      </w:r>
      <w:r w:rsidR="00095587" w:rsidRPr="000F0450">
        <w:rPr>
          <w:lang w:bidi="en-US"/>
        </w:rPr>
        <w:t>Bogdan</w:t>
      </w:r>
      <w:r w:rsidR="000F0450" w:rsidRPr="000F0450">
        <w:rPr>
          <w:lang w:bidi="en-US"/>
        </w:rPr>
        <w:t xml:space="preserve"> Martin, Director of the BDT</w:t>
      </w:r>
      <w:r w:rsidR="001753B8">
        <w:rPr>
          <w:lang w:bidi="en-US"/>
        </w:rPr>
        <w:t>,</w:t>
      </w:r>
      <w:r w:rsidR="000F0450" w:rsidRPr="000F0450">
        <w:rPr>
          <w:lang w:bidi="en-US"/>
        </w:rPr>
        <w:t xml:space="preserve"> for the </w:t>
      </w:r>
      <w:r w:rsidR="00BD7174">
        <w:rPr>
          <w:lang w:bidi="en-US"/>
        </w:rPr>
        <w:t>“</w:t>
      </w:r>
      <w:r w:rsidR="000F0450" w:rsidRPr="00BD7174">
        <w:rPr>
          <w:i/>
          <w:iCs/>
          <w:lang w:bidi="en-US"/>
        </w:rPr>
        <w:t>great support given to the organization of this meeting which was co</w:t>
      </w:r>
      <w:r w:rsidR="001753B8" w:rsidRPr="00BD7174">
        <w:rPr>
          <w:i/>
          <w:iCs/>
          <w:lang w:bidi="en-US"/>
        </w:rPr>
        <w:t>-</w:t>
      </w:r>
      <w:r w:rsidR="000F0450" w:rsidRPr="00BD7174">
        <w:rPr>
          <w:i/>
          <w:iCs/>
          <w:lang w:bidi="en-US"/>
        </w:rPr>
        <w:t>organized by both offices, the Office of Europe and the CIS with the support of the BR</w:t>
      </w:r>
      <w:r w:rsidR="00BD7174">
        <w:rPr>
          <w:lang w:bidi="en-US"/>
        </w:rPr>
        <w:t>”</w:t>
      </w:r>
      <w:r w:rsidR="001753B8">
        <w:rPr>
          <w:lang w:bidi="en-US"/>
        </w:rPr>
        <w:t xml:space="preserve"> as well as Dr Vari and the National Media and Infocommunication Authority of </w:t>
      </w:r>
      <w:r w:rsidR="00095587">
        <w:rPr>
          <w:lang w:bidi="en-US"/>
        </w:rPr>
        <w:t>Hungary</w:t>
      </w:r>
      <w:r w:rsidR="00BD7174">
        <w:rPr>
          <w:lang w:bidi="en-US"/>
        </w:rPr>
        <w:t xml:space="preserve"> for “</w:t>
      </w:r>
      <w:r w:rsidR="00BD7174" w:rsidRPr="00BD7174">
        <w:rPr>
          <w:i/>
          <w:iCs/>
          <w:lang w:bidi="en-US"/>
        </w:rPr>
        <w:t>longstanding support of ITU in field of spectrum</w:t>
      </w:r>
      <w:r w:rsidR="000E410B">
        <w:rPr>
          <w:i/>
          <w:iCs/>
          <w:lang w:bidi="en-US"/>
        </w:rPr>
        <w:t>.</w:t>
      </w:r>
      <w:r w:rsidR="00BD7174">
        <w:rPr>
          <w:lang w:bidi="en-US"/>
        </w:rPr>
        <w:t>”</w:t>
      </w:r>
    </w:p>
    <w:sectPr w:rsidR="00556EDE" w:rsidSect="002B7DDD">
      <w:headerReference w:type="even" r:id="rId51"/>
      <w:headerReference w:type="default" r:id="rId52"/>
      <w:footerReference w:type="even" r:id="rId53"/>
      <w:footerReference w:type="default" r:id="rId54"/>
      <w:footerReference w:type="first" r:id="rId55"/>
      <w:pgSz w:w="11906" w:h="16838"/>
      <w:pgMar w:top="1440" w:right="1440" w:bottom="1440" w:left="1440" w:header="708" w:footer="708" w:gutter="0"/>
      <w:pgBorders w:display="firstPage" w:offsetFrom="page">
        <w:top w:val="single" w:sz="18" w:space="24" w:color="00A0DE"/>
        <w:left w:val="single" w:sz="18" w:space="24" w:color="00A0DE"/>
        <w:bottom w:val="single" w:sz="18" w:space="24" w:color="00A0DE"/>
        <w:right w:val="single" w:sz="18" w:space="24" w:color="00A0DE"/>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96673" w14:textId="77777777" w:rsidR="00394B8F" w:rsidRDefault="00394B8F" w:rsidP="00225888">
      <w:pPr>
        <w:spacing w:after="0" w:line="240" w:lineRule="auto"/>
      </w:pPr>
      <w:r>
        <w:separator/>
      </w:r>
    </w:p>
  </w:endnote>
  <w:endnote w:type="continuationSeparator" w:id="0">
    <w:p w14:paraId="1C97B494" w14:textId="77777777" w:rsidR="00394B8F" w:rsidRDefault="00394B8F" w:rsidP="00225888">
      <w:pPr>
        <w:spacing w:after="0" w:line="240" w:lineRule="auto"/>
      </w:pPr>
      <w:r>
        <w:continuationSeparator/>
      </w:r>
    </w:p>
  </w:endnote>
  <w:endnote w:type="continuationNotice" w:id="1">
    <w:p w14:paraId="641C8233" w14:textId="77777777" w:rsidR="00394B8F" w:rsidRDefault="00394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FBC1" w14:textId="54788A8A" w:rsidR="00B330E9" w:rsidRDefault="00B330E9">
    <w:pPr>
      <w:pStyle w:val="Footer"/>
    </w:pPr>
    <w:r>
      <w:rPr>
        <w:noProof/>
        <w:lang w:eastAsia="en-GB"/>
      </w:rPr>
      <mc:AlternateContent>
        <mc:Choice Requires="wps">
          <w:drawing>
            <wp:anchor distT="4294967295" distB="4294967295" distL="114300" distR="114300" simplePos="0" relativeHeight="251658241" behindDoc="0" locked="0" layoutInCell="1" allowOverlap="1" wp14:anchorId="0F77BBFB" wp14:editId="7F734E44">
              <wp:simplePos x="0" y="0"/>
              <wp:positionH relativeFrom="column">
                <wp:posOffset>-47625</wp:posOffset>
              </wp:positionH>
              <wp:positionV relativeFrom="paragraph">
                <wp:posOffset>-28576</wp:posOffset>
              </wp:positionV>
              <wp:extent cx="1506855" cy="0"/>
              <wp:effectExtent l="0" t="0" r="17145" b="0"/>
              <wp:wrapNone/>
              <wp:docPr id="27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3CAA5" id="_x0000_t32" coordsize="21600,21600" o:spt="32" o:oned="t" path="m,l21600,21600e" filled="f">
              <v:path arrowok="t" fillok="f" o:connecttype="none"/>
              <o:lock v:ext="edit" shapetype="t"/>
            </v:shapetype>
            <v:shape id="AutoShape 35" o:spid="_x0000_s1026" type="#_x0000_t32" style="position:absolute;margin-left:-3.75pt;margin-top:-2.25pt;width:118.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" strokecolor="#4472c4 [3204]" strokeweight="1pt"/>
          </w:pict>
        </mc:Fallback>
      </mc:AlternateContent>
    </w:r>
    <w:r>
      <w:t>Page |</w:t>
    </w:r>
    <w:r>
      <w:fldChar w:fldCharType="begin"/>
    </w:r>
    <w:r>
      <w:instrText xml:space="preserve"> PAGE   \* MERGEFORMAT </w:instrText>
    </w:r>
    <w:r>
      <w:fldChar w:fldCharType="separate"/>
    </w:r>
    <w:r w:rsidR="00907A81">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207A" w14:textId="6882645B" w:rsidR="00B330E9" w:rsidRDefault="00B330E9" w:rsidP="003B3644">
    <w:pPr>
      <w:pStyle w:val="Footer"/>
      <w:jc w:val="right"/>
    </w:pPr>
    <w:r>
      <w:rPr>
        <w:noProof/>
        <w:lang w:eastAsia="en-GB"/>
      </w:rPr>
      <mc:AlternateContent>
        <mc:Choice Requires="wps">
          <w:drawing>
            <wp:anchor distT="4294967295" distB="4294967295" distL="114300" distR="114300" simplePos="0" relativeHeight="251658243" behindDoc="0" locked="0" layoutInCell="1" allowOverlap="1" wp14:anchorId="058E8EDA" wp14:editId="490AF652">
              <wp:simplePos x="0" y="0"/>
              <wp:positionH relativeFrom="margin">
                <wp:posOffset>4276090</wp:posOffset>
              </wp:positionH>
              <wp:positionV relativeFrom="paragraph">
                <wp:posOffset>-51436</wp:posOffset>
              </wp:positionV>
              <wp:extent cx="1506855" cy="0"/>
              <wp:effectExtent l="0" t="0" r="17145" b="0"/>
              <wp:wrapNone/>
              <wp:docPr id="28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71FF9C" id="_x0000_t32" coordsize="21600,21600" o:spt="32" o:oned="t" path="m,l21600,21600e" filled="f">
              <v:path arrowok="t" fillok="f" o:connecttype="none"/>
              <o:lock v:ext="edit" shapetype="t"/>
            </v:shapetype>
            <v:shape id="AutoShape 35" o:spid="_x0000_s1026" type="#_x0000_t32" style="position:absolute;margin-left:336.7pt;margin-top:-4.05pt;width:118.65pt;height:0;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" strokecolor="#4472c4 [3204]" strokeweight="1pt">
              <w10:wrap anchorx="margin"/>
            </v:shape>
          </w:pict>
        </mc:Fallback>
      </mc:AlternateContent>
    </w:r>
    <w:r>
      <w:fldChar w:fldCharType="begin"/>
    </w:r>
    <w:r>
      <w:instrText xml:space="preserve"> PAGE   \* MERGEFORMAT </w:instrText>
    </w:r>
    <w:r>
      <w:fldChar w:fldCharType="separate"/>
    </w:r>
    <w:r w:rsidR="00907A81">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8BA8" w14:textId="77777777" w:rsidR="00B330E9" w:rsidRDefault="00B330E9" w:rsidP="004A29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54AA" w14:textId="77777777" w:rsidR="00394B8F" w:rsidRDefault="00394B8F" w:rsidP="00225888">
      <w:pPr>
        <w:spacing w:after="0" w:line="240" w:lineRule="auto"/>
      </w:pPr>
      <w:r>
        <w:separator/>
      </w:r>
    </w:p>
  </w:footnote>
  <w:footnote w:type="continuationSeparator" w:id="0">
    <w:p w14:paraId="089E2C29" w14:textId="77777777" w:rsidR="00394B8F" w:rsidRDefault="00394B8F" w:rsidP="00225888">
      <w:pPr>
        <w:spacing w:after="0" w:line="240" w:lineRule="auto"/>
      </w:pPr>
      <w:r>
        <w:continuationSeparator/>
      </w:r>
    </w:p>
  </w:footnote>
  <w:footnote w:type="continuationNotice" w:id="1">
    <w:p w14:paraId="1D4B1FB1" w14:textId="77777777" w:rsidR="00394B8F" w:rsidRDefault="00394B8F">
      <w:pPr>
        <w:spacing w:after="0" w:line="240" w:lineRule="auto"/>
      </w:pPr>
    </w:p>
  </w:footnote>
  <w:footnote w:id="2">
    <w:p w14:paraId="2CF759F3" w14:textId="4A309EB3" w:rsidR="00135B84" w:rsidRDefault="00135B84">
      <w:pPr>
        <w:pStyle w:val="FootnoteText"/>
      </w:pPr>
      <w:r>
        <w:rPr>
          <w:rStyle w:val="FootnoteReference"/>
        </w:rPr>
        <w:footnoteRef/>
      </w:r>
      <w:r>
        <w:t xml:space="preserve"> </w:t>
      </w:r>
      <w:hyperlink r:id="rId1" w:history="1">
        <w:r w:rsidRPr="002F690F">
          <w:rPr>
            <w:rStyle w:val="Hyperlink"/>
          </w:rPr>
          <w:t>https://www.itu.int/en/ITU-D/Regional-Presence/Europe/Pages/Events/2020/Spectrum_EUR_CIS/Remote.aspx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01E1" w14:textId="4B1D34AA" w:rsidR="00B330E9" w:rsidRPr="004042C9" w:rsidRDefault="00B330E9" w:rsidP="00CB4861">
    <w:pPr>
      <w:pStyle w:val="Header"/>
      <w:tabs>
        <w:tab w:val="left" w:pos="6173"/>
      </w:tabs>
      <w:jc w:val="center"/>
      <w:rPr>
        <w:i/>
        <w:lang w:val="en-SG"/>
      </w:rPr>
    </w:pPr>
    <w:r>
      <w:rPr>
        <w:i/>
        <w:noProof/>
        <w:lang w:eastAsia="en-GB"/>
      </w:rPr>
      <mc:AlternateContent>
        <mc:Choice Requires="wps">
          <w:drawing>
            <wp:anchor distT="0" distB="0" distL="114300" distR="114300" simplePos="0" relativeHeight="251658242" behindDoc="0" locked="0" layoutInCell="1" allowOverlap="1" wp14:anchorId="18F0D7DA" wp14:editId="6A957F97">
              <wp:simplePos x="0" y="0"/>
              <wp:positionH relativeFrom="column">
                <wp:posOffset>-185420</wp:posOffset>
              </wp:positionH>
              <wp:positionV relativeFrom="page">
                <wp:posOffset>714375</wp:posOffset>
              </wp:positionV>
              <wp:extent cx="6130290" cy="635"/>
              <wp:effectExtent l="0" t="0" r="3810"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635"/>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5DDE4" id="_x0000_t32" coordsize="21600,21600" o:spt="32" o:oned="t" path="m,l21600,21600e" filled="f">
              <v:path arrowok="t" fillok="f" o:connecttype="none"/>
              <o:lock v:ext="edit" shapetype="t"/>
            </v:shapetype>
            <v:shape id="AutoShape 22" o:spid="_x0000_s1026" type="#_x0000_t32" style="position:absolute;margin-left:-14.6pt;margin-top:56.25pt;width:482.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" strokecolor="#4472c4 [3204]" strokeweight="1.5pt">
              <w10:wrap anchory="page"/>
            </v:shape>
          </w:pict>
        </mc:Fallback>
      </mc:AlternateContent>
    </w:r>
    <w:r>
      <w:rPr>
        <w:i/>
        <w:color w:val="44546A" w:themeColor="text2"/>
        <w:lang w:val="en-SG"/>
      </w:rPr>
      <w:t xml:space="preserve">Outcome Report – </w:t>
    </w:r>
    <w:r w:rsidR="001A7695">
      <w:rPr>
        <w:i/>
        <w:color w:val="44546A" w:themeColor="text2"/>
        <w:lang w:val="en-SG"/>
      </w:rPr>
      <w:t xml:space="preserve">Regional Seminar for Europe and CIS on Spectrum Management and Broadcasting </w:t>
    </w:r>
  </w:p>
  <w:p w14:paraId="115C117F" w14:textId="77777777" w:rsidR="00B330E9" w:rsidRDefault="00B33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C3FE" w14:textId="50B0BE50" w:rsidR="00B330E9" w:rsidRPr="004042C9" w:rsidRDefault="00B330E9" w:rsidP="00CB4861">
    <w:pPr>
      <w:pStyle w:val="Header"/>
      <w:tabs>
        <w:tab w:val="left" w:pos="6173"/>
      </w:tabs>
      <w:jc w:val="center"/>
      <w:rPr>
        <w:i/>
        <w:lang w:val="en-SG"/>
      </w:rPr>
    </w:pPr>
    <w:r>
      <w:rPr>
        <w:i/>
        <w:noProof/>
        <w:lang w:eastAsia="en-GB"/>
      </w:rPr>
      <mc:AlternateContent>
        <mc:Choice Requires="wps">
          <w:drawing>
            <wp:anchor distT="0" distB="0" distL="114300" distR="114300" simplePos="0" relativeHeight="251658240" behindDoc="0" locked="0" layoutInCell="1" allowOverlap="1" wp14:anchorId="044CA2F2" wp14:editId="0B13BE49">
              <wp:simplePos x="0" y="0"/>
              <wp:positionH relativeFrom="column">
                <wp:posOffset>-185420</wp:posOffset>
              </wp:positionH>
              <wp:positionV relativeFrom="page">
                <wp:posOffset>714375</wp:posOffset>
              </wp:positionV>
              <wp:extent cx="6130290" cy="635"/>
              <wp:effectExtent l="0" t="0" r="3810" b="18415"/>
              <wp:wrapNone/>
              <wp:docPr id="27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635"/>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A2DAF" id="_x0000_t32" coordsize="21600,21600" o:spt="32" o:oned="t" path="m,l21600,21600e" filled="f">
              <v:path arrowok="t" fillok="f" o:connecttype="none"/>
              <o:lock v:ext="edit" shapetype="t"/>
            </v:shapetype>
            <v:shape id="AutoShape 22" o:spid="_x0000_s1026" type="#_x0000_t32" style="position:absolute;margin-left:-14.6pt;margin-top:56.25pt;width:482.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" strokecolor="#4472c4 [3204]" strokeweight="1.5pt">
              <w10:wrap anchory="page"/>
            </v:shape>
          </w:pict>
        </mc:Fallback>
      </mc:AlternateContent>
    </w:r>
    <w:r w:rsidR="006F5AC6" w:rsidRPr="006F5AC6">
      <w:rPr>
        <w:i/>
        <w:color w:val="44546A" w:themeColor="text2"/>
        <w:lang w:val="en-SG"/>
      </w:rPr>
      <w:t xml:space="preserve"> </w:t>
    </w:r>
    <w:r w:rsidR="006F5AC6">
      <w:rPr>
        <w:i/>
        <w:color w:val="44546A" w:themeColor="text2"/>
        <w:lang w:val="en-SG"/>
      </w:rPr>
      <w:t>Outcome Report – Regional Seminar for Europe and CIS on Spectrum Management and Broadcasting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218"/>
    <w:multiLevelType w:val="hybridMultilevel"/>
    <w:tmpl w:val="B27E3DB8"/>
    <w:lvl w:ilvl="0" w:tplc="C3BEE2F2">
      <w:start w:val="1"/>
      <w:numFmt w:val="decimal"/>
      <w:lvlText w:val="Session %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C45EC"/>
    <w:multiLevelType w:val="hybridMultilevel"/>
    <w:tmpl w:val="FAB4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2E9F"/>
    <w:multiLevelType w:val="hybridMultilevel"/>
    <w:tmpl w:val="93E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665C"/>
    <w:multiLevelType w:val="hybridMultilevel"/>
    <w:tmpl w:val="04B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01272"/>
    <w:multiLevelType w:val="hybridMultilevel"/>
    <w:tmpl w:val="C10C629C"/>
    <w:lvl w:ilvl="0" w:tplc="70E8E0E2">
      <w:start w:val="5"/>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869D3"/>
    <w:multiLevelType w:val="hybridMultilevel"/>
    <w:tmpl w:val="2710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E1D6C"/>
    <w:multiLevelType w:val="hybridMultilevel"/>
    <w:tmpl w:val="C86ED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A2024"/>
    <w:multiLevelType w:val="hybridMultilevel"/>
    <w:tmpl w:val="C908F3C0"/>
    <w:lvl w:ilvl="0" w:tplc="08090001">
      <w:start w:val="1"/>
      <w:numFmt w:val="bullet"/>
      <w:lvlText w:val=""/>
      <w:lvlJc w:val="left"/>
      <w:pPr>
        <w:ind w:left="720" w:hanging="360"/>
      </w:pPr>
      <w:rPr>
        <w:rFonts w:ascii="Symbol" w:hAnsi="Symbol" w:hint="default"/>
      </w:rPr>
    </w:lvl>
    <w:lvl w:ilvl="1" w:tplc="70E8E0E2">
      <w:start w:val="5"/>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C408F"/>
    <w:multiLevelType w:val="hybridMultilevel"/>
    <w:tmpl w:val="35B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D3D8C"/>
    <w:multiLevelType w:val="multilevel"/>
    <w:tmpl w:val="38C074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725029F"/>
    <w:multiLevelType w:val="hybridMultilevel"/>
    <w:tmpl w:val="BBDA3100"/>
    <w:lvl w:ilvl="0" w:tplc="68645880">
      <w:start w:val="5"/>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2BE07C2D"/>
    <w:multiLevelType w:val="hybridMultilevel"/>
    <w:tmpl w:val="39BC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72A88"/>
    <w:multiLevelType w:val="hybridMultilevel"/>
    <w:tmpl w:val="B19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65D77"/>
    <w:multiLevelType w:val="hybridMultilevel"/>
    <w:tmpl w:val="D6C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B2B"/>
    <w:multiLevelType w:val="hybridMultilevel"/>
    <w:tmpl w:val="C86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7766B"/>
    <w:multiLevelType w:val="hybridMultilevel"/>
    <w:tmpl w:val="8C4A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97457"/>
    <w:multiLevelType w:val="hybridMultilevel"/>
    <w:tmpl w:val="EF40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72E03"/>
    <w:multiLevelType w:val="hybridMultilevel"/>
    <w:tmpl w:val="B8C0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3D3C"/>
    <w:multiLevelType w:val="hybridMultilevel"/>
    <w:tmpl w:val="F2D6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C383D"/>
    <w:multiLevelType w:val="multilevel"/>
    <w:tmpl w:val="F7C60CEC"/>
    <w:lvl w:ilvl="0">
      <w:start w:val="1"/>
      <w:numFmt w:val="decimal"/>
      <w:lvlText w:val="%1."/>
      <w:lvlJc w:val="left"/>
      <w:pPr>
        <w:ind w:left="644" w:hanging="360"/>
      </w:pPr>
      <w:rPr>
        <w:b/>
        <w:bCs/>
      </w:rPr>
    </w:lvl>
    <w:lvl w:ilvl="1">
      <w:start w:val="1"/>
      <w:numFmt w:val="decimal"/>
      <w:pStyle w:val="Heading2"/>
      <w:isLgl/>
      <w:lvlText w:val="%1.%2"/>
      <w:lvlJc w:val="left"/>
      <w:pPr>
        <w:ind w:left="927" w:hanging="360"/>
      </w:pPr>
      <w:rPr>
        <w:rFonts w:hint="default"/>
        <w:b/>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3F767C"/>
    <w:multiLevelType w:val="hybridMultilevel"/>
    <w:tmpl w:val="658E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552C3"/>
    <w:multiLevelType w:val="hybridMultilevel"/>
    <w:tmpl w:val="8EB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62F77"/>
    <w:multiLevelType w:val="hybridMultilevel"/>
    <w:tmpl w:val="244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35696"/>
    <w:multiLevelType w:val="hybridMultilevel"/>
    <w:tmpl w:val="FB126F7C"/>
    <w:lvl w:ilvl="0" w:tplc="70E8E0E2">
      <w:start w:val="5"/>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B6CDE"/>
    <w:multiLevelType w:val="hybridMultilevel"/>
    <w:tmpl w:val="7C16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24132"/>
    <w:multiLevelType w:val="hybridMultilevel"/>
    <w:tmpl w:val="C25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9635B"/>
    <w:multiLevelType w:val="hybridMultilevel"/>
    <w:tmpl w:val="C7D00C34"/>
    <w:lvl w:ilvl="0" w:tplc="70E8E0E2">
      <w:start w:val="5"/>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021EE"/>
    <w:multiLevelType w:val="hybridMultilevel"/>
    <w:tmpl w:val="D5B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C7FA5"/>
    <w:multiLevelType w:val="hybridMultilevel"/>
    <w:tmpl w:val="4908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11A73"/>
    <w:multiLevelType w:val="hybridMultilevel"/>
    <w:tmpl w:val="B68A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37B72"/>
    <w:multiLevelType w:val="hybridMultilevel"/>
    <w:tmpl w:val="47CC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47D13"/>
    <w:multiLevelType w:val="hybridMultilevel"/>
    <w:tmpl w:val="3EAA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7"/>
  </w:num>
  <w:num w:numId="5">
    <w:abstractNumId w:val="4"/>
  </w:num>
  <w:num w:numId="6">
    <w:abstractNumId w:val="23"/>
  </w:num>
  <w:num w:numId="7">
    <w:abstractNumId w:val="26"/>
  </w:num>
  <w:num w:numId="8">
    <w:abstractNumId w:val="10"/>
  </w:num>
  <w:num w:numId="9">
    <w:abstractNumId w:val="12"/>
  </w:num>
  <w:num w:numId="10">
    <w:abstractNumId w:val="0"/>
  </w:num>
  <w:num w:numId="11">
    <w:abstractNumId w:val="22"/>
  </w:num>
  <w:num w:numId="12">
    <w:abstractNumId w:val="13"/>
  </w:num>
  <w:num w:numId="13">
    <w:abstractNumId w:val="25"/>
  </w:num>
  <w:num w:numId="14">
    <w:abstractNumId w:val="30"/>
  </w:num>
  <w:num w:numId="15">
    <w:abstractNumId w:val="16"/>
  </w:num>
  <w:num w:numId="16">
    <w:abstractNumId w:val="3"/>
  </w:num>
  <w:num w:numId="17">
    <w:abstractNumId w:val="24"/>
  </w:num>
  <w:num w:numId="18">
    <w:abstractNumId w:val="27"/>
  </w:num>
  <w:num w:numId="19">
    <w:abstractNumId w:val="17"/>
  </w:num>
  <w:num w:numId="20">
    <w:abstractNumId w:val="28"/>
  </w:num>
  <w:num w:numId="21">
    <w:abstractNumId w:val="5"/>
  </w:num>
  <w:num w:numId="22">
    <w:abstractNumId w:val="1"/>
  </w:num>
  <w:num w:numId="23">
    <w:abstractNumId w:val="29"/>
  </w:num>
  <w:num w:numId="24">
    <w:abstractNumId w:val="18"/>
  </w:num>
  <w:num w:numId="25">
    <w:abstractNumId w:val="8"/>
  </w:num>
  <w:num w:numId="26">
    <w:abstractNumId w:val="31"/>
  </w:num>
  <w:num w:numId="27">
    <w:abstractNumId w:val="2"/>
  </w:num>
  <w:num w:numId="28">
    <w:abstractNumId w:val="11"/>
  </w:num>
  <w:num w:numId="29">
    <w:abstractNumId w:val="21"/>
  </w:num>
  <w:num w:numId="30">
    <w:abstractNumId w:val="20"/>
  </w:num>
  <w:num w:numId="31">
    <w:abstractNumId w:val="15"/>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888"/>
    <w:rsid w:val="00000D77"/>
    <w:rsid w:val="0000317F"/>
    <w:rsid w:val="0000445B"/>
    <w:rsid w:val="00005E8F"/>
    <w:rsid w:val="00011113"/>
    <w:rsid w:val="00012292"/>
    <w:rsid w:val="000133AD"/>
    <w:rsid w:val="00013815"/>
    <w:rsid w:val="00016B84"/>
    <w:rsid w:val="00017009"/>
    <w:rsid w:val="00017C5E"/>
    <w:rsid w:val="00022C7E"/>
    <w:rsid w:val="00023CEB"/>
    <w:rsid w:val="00023E27"/>
    <w:rsid w:val="00026188"/>
    <w:rsid w:val="00031AB0"/>
    <w:rsid w:val="00034593"/>
    <w:rsid w:val="000351F6"/>
    <w:rsid w:val="00036A1E"/>
    <w:rsid w:val="0004282E"/>
    <w:rsid w:val="00043BA2"/>
    <w:rsid w:val="00051105"/>
    <w:rsid w:val="00051873"/>
    <w:rsid w:val="00054D65"/>
    <w:rsid w:val="00061C67"/>
    <w:rsid w:val="0006251D"/>
    <w:rsid w:val="000626DF"/>
    <w:rsid w:val="00062A6E"/>
    <w:rsid w:val="00071F81"/>
    <w:rsid w:val="00073662"/>
    <w:rsid w:val="0008022B"/>
    <w:rsid w:val="00080C8F"/>
    <w:rsid w:val="0008131E"/>
    <w:rsid w:val="0008261C"/>
    <w:rsid w:val="00082E62"/>
    <w:rsid w:val="000848DD"/>
    <w:rsid w:val="00086351"/>
    <w:rsid w:val="0009245B"/>
    <w:rsid w:val="00093755"/>
    <w:rsid w:val="00094566"/>
    <w:rsid w:val="00095004"/>
    <w:rsid w:val="00095587"/>
    <w:rsid w:val="000A2E3D"/>
    <w:rsid w:val="000A2E9E"/>
    <w:rsid w:val="000A33A7"/>
    <w:rsid w:val="000A670C"/>
    <w:rsid w:val="000A6AFF"/>
    <w:rsid w:val="000A6CCE"/>
    <w:rsid w:val="000A7959"/>
    <w:rsid w:val="000B200F"/>
    <w:rsid w:val="000B6AA9"/>
    <w:rsid w:val="000B7E94"/>
    <w:rsid w:val="000B7FAF"/>
    <w:rsid w:val="000C02B1"/>
    <w:rsid w:val="000C475F"/>
    <w:rsid w:val="000C49F5"/>
    <w:rsid w:val="000C70D5"/>
    <w:rsid w:val="000C7848"/>
    <w:rsid w:val="000C7F62"/>
    <w:rsid w:val="000D06F8"/>
    <w:rsid w:val="000D0CA8"/>
    <w:rsid w:val="000D10D7"/>
    <w:rsid w:val="000D1EB2"/>
    <w:rsid w:val="000D5C1F"/>
    <w:rsid w:val="000D607D"/>
    <w:rsid w:val="000E21CC"/>
    <w:rsid w:val="000E2713"/>
    <w:rsid w:val="000E2FAC"/>
    <w:rsid w:val="000E3CD5"/>
    <w:rsid w:val="000E410B"/>
    <w:rsid w:val="000E5622"/>
    <w:rsid w:val="000E7583"/>
    <w:rsid w:val="000E7733"/>
    <w:rsid w:val="000E7C12"/>
    <w:rsid w:val="000F008D"/>
    <w:rsid w:val="000F0450"/>
    <w:rsid w:val="000F106D"/>
    <w:rsid w:val="00100099"/>
    <w:rsid w:val="00102BCE"/>
    <w:rsid w:val="0010381C"/>
    <w:rsid w:val="00103CB9"/>
    <w:rsid w:val="00104C68"/>
    <w:rsid w:val="0011035B"/>
    <w:rsid w:val="001107F8"/>
    <w:rsid w:val="00110A21"/>
    <w:rsid w:val="00112A60"/>
    <w:rsid w:val="00113606"/>
    <w:rsid w:val="00114D62"/>
    <w:rsid w:val="001213D6"/>
    <w:rsid w:val="001229A1"/>
    <w:rsid w:val="00123196"/>
    <w:rsid w:val="0012379F"/>
    <w:rsid w:val="00124ABD"/>
    <w:rsid w:val="00125ACA"/>
    <w:rsid w:val="00125FAF"/>
    <w:rsid w:val="00130286"/>
    <w:rsid w:val="00132012"/>
    <w:rsid w:val="001323CB"/>
    <w:rsid w:val="001325BB"/>
    <w:rsid w:val="001327B9"/>
    <w:rsid w:val="001338CC"/>
    <w:rsid w:val="001350A2"/>
    <w:rsid w:val="00135B84"/>
    <w:rsid w:val="0013732C"/>
    <w:rsid w:val="00137605"/>
    <w:rsid w:val="0014241D"/>
    <w:rsid w:val="001458E3"/>
    <w:rsid w:val="001475BA"/>
    <w:rsid w:val="00147964"/>
    <w:rsid w:val="00150B70"/>
    <w:rsid w:val="00152E11"/>
    <w:rsid w:val="00154CD6"/>
    <w:rsid w:val="00156BCC"/>
    <w:rsid w:val="00156E00"/>
    <w:rsid w:val="00165881"/>
    <w:rsid w:val="0016617E"/>
    <w:rsid w:val="00166732"/>
    <w:rsid w:val="001704BE"/>
    <w:rsid w:val="00170CFC"/>
    <w:rsid w:val="00171414"/>
    <w:rsid w:val="00171CAE"/>
    <w:rsid w:val="00172EF5"/>
    <w:rsid w:val="001739D3"/>
    <w:rsid w:val="00173B5F"/>
    <w:rsid w:val="001753B8"/>
    <w:rsid w:val="00175C0F"/>
    <w:rsid w:val="00184C24"/>
    <w:rsid w:val="001857BF"/>
    <w:rsid w:val="00186E7B"/>
    <w:rsid w:val="0019128D"/>
    <w:rsid w:val="00192250"/>
    <w:rsid w:val="0019327E"/>
    <w:rsid w:val="001933B0"/>
    <w:rsid w:val="00195799"/>
    <w:rsid w:val="001960FB"/>
    <w:rsid w:val="0019681E"/>
    <w:rsid w:val="001A0E12"/>
    <w:rsid w:val="001A154A"/>
    <w:rsid w:val="001A1924"/>
    <w:rsid w:val="001A2EC1"/>
    <w:rsid w:val="001A327C"/>
    <w:rsid w:val="001A60FE"/>
    <w:rsid w:val="001A7695"/>
    <w:rsid w:val="001A7C78"/>
    <w:rsid w:val="001B027D"/>
    <w:rsid w:val="001B0B6A"/>
    <w:rsid w:val="001B3609"/>
    <w:rsid w:val="001B4149"/>
    <w:rsid w:val="001B4415"/>
    <w:rsid w:val="001B5EAC"/>
    <w:rsid w:val="001B7BDA"/>
    <w:rsid w:val="001C16B0"/>
    <w:rsid w:val="001C2367"/>
    <w:rsid w:val="001C271F"/>
    <w:rsid w:val="001C403E"/>
    <w:rsid w:val="001C5427"/>
    <w:rsid w:val="001C5933"/>
    <w:rsid w:val="001C64EB"/>
    <w:rsid w:val="001C6937"/>
    <w:rsid w:val="001D352F"/>
    <w:rsid w:val="001D3CD5"/>
    <w:rsid w:val="001D5A89"/>
    <w:rsid w:val="001D7457"/>
    <w:rsid w:val="001D78E0"/>
    <w:rsid w:val="001E091E"/>
    <w:rsid w:val="001E09CE"/>
    <w:rsid w:val="001E125F"/>
    <w:rsid w:val="001E199B"/>
    <w:rsid w:val="001E1C71"/>
    <w:rsid w:val="001E22A7"/>
    <w:rsid w:val="001E670A"/>
    <w:rsid w:val="001E69CC"/>
    <w:rsid w:val="001E6A79"/>
    <w:rsid w:val="001F203D"/>
    <w:rsid w:val="001F39CF"/>
    <w:rsid w:val="001F4DF1"/>
    <w:rsid w:val="002029F1"/>
    <w:rsid w:val="002050AA"/>
    <w:rsid w:val="002053EA"/>
    <w:rsid w:val="00205A8C"/>
    <w:rsid w:val="00205BA6"/>
    <w:rsid w:val="00212C27"/>
    <w:rsid w:val="0021578B"/>
    <w:rsid w:val="00215FBB"/>
    <w:rsid w:val="00220FDB"/>
    <w:rsid w:val="00222EA2"/>
    <w:rsid w:val="00223727"/>
    <w:rsid w:val="00225158"/>
    <w:rsid w:val="00225823"/>
    <w:rsid w:val="00225888"/>
    <w:rsid w:val="00225C65"/>
    <w:rsid w:val="00233747"/>
    <w:rsid w:val="002350D6"/>
    <w:rsid w:val="0024147E"/>
    <w:rsid w:val="00242CD3"/>
    <w:rsid w:val="002447EC"/>
    <w:rsid w:val="00244D58"/>
    <w:rsid w:val="0025025E"/>
    <w:rsid w:val="00253C52"/>
    <w:rsid w:val="00255ABF"/>
    <w:rsid w:val="002567EA"/>
    <w:rsid w:val="00257515"/>
    <w:rsid w:val="0026164A"/>
    <w:rsid w:val="00261DEF"/>
    <w:rsid w:val="002660E4"/>
    <w:rsid w:val="0026643C"/>
    <w:rsid w:val="002674FC"/>
    <w:rsid w:val="002678BB"/>
    <w:rsid w:val="00271539"/>
    <w:rsid w:val="00275BD1"/>
    <w:rsid w:val="00283F19"/>
    <w:rsid w:val="00287F5B"/>
    <w:rsid w:val="00291B4A"/>
    <w:rsid w:val="00292C21"/>
    <w:rsid w:val="002931B5"/>
    <w:rsid w:val="002933F2"/>
    <w:rsid w:val="00293A6B"/>
    <w:rsid w:val="00297429"/>
    <w:rsid w:val="002A06D0"/>
    <w:rsid w:val="002A06EC"/>
    <w:rsid w:val="002A338C"/>
    <w:rsid w:val="002A36B5"/>
    <w:rsid w:val="002A4B54"/>
    <w:rsid w:val="002A5B2C"/>
    <w:rsid w:val="002A70B0"/>
    <w:rsid w:val="002A722D"/>
    <w:rsid w:val="002A74C8"/>
    <w:rsid w:val="002B11B2"/>
    <w:rsid w:val="002B2457"/>
    <w:rsid w:val="002B5C49"/>
    <w:rsid w:val="002B6428"/>
    <w:rsid w:val="002B7769"/>
    <w:rsid w:val="002B7DDD"/>
    <w:rsid w:val="002C0E66"/>
    <w:rsid w:val="002C1041"/>
    <w:rsid w:val="002C3F5D"/>
    <w:rsid w:val="002C4334"/>
    <w:rsid w:val="002C5497"/>
    <w:rsid w:val="002C5D8A"/>
    <w:rsid w:val="002C6D65"/>
    <w:rsid w:val="002C74DA"/>
    <w:rsid w:val="002C7B88"/>
    <w:rsid w:val="002D536B"/>
    <w:rsid w:val="002D5484"/>
    <w:rsid w:val="002D548F"/>
    <w:rsid w:val="002D6007"/>
    <w:rsid w:val="002D7F0D"/>
    <w:rsid w:val="002E0179"/>
    <w:rsid w:val="002E0D2C"/>
    <w:rsid w:val="002E2021"/>
    <w:rsid w:val="002E31F5"/>
    <w:rsid w:val="002F442E"/>
    <w:rsid w:val="002F5685"/>
    <w:rsid w:val="0030023A"/>
    <w:rsid w:val="003008D9"/>
    <w:rsid w:val="00302D7E"/>
    <w:rsid w:val="00303697"/>
    <w:rsid w:val="00303CCA"/>
    <w:rsid w:val="00303FFC"/>
    <w:rsid w:val="00304930"/>
    <w:rsid w:val="00305292"/>
    <w:rsid w:val="00312AAA"/>
    <w:rsid w:val="00312E72"/>
    <w:rsid w:val="00313639"/>
    <w:rsid w:val="00314148"/>
    <w:rsid w:val="00320A1B"/>
    <w:rsid w:val="0032110E"/>
    <w:rsid w:val="00325056"/>
    <w:rsid w:val="00326833"/>
    <w:rsid w:val="00326B45"/>
    <w:rsid w:val="0033209F"/>
    <w:rsid w:val="003326E3"/>
    <w:rsid w:val="00332EDD"/>
    <w:rsid w:val="003341CA"/>
    <w:rsid w:val="003347CF"/>
    <w:rsid w:val="00336980"/>
    <w:rsid w:val="003376F2"/>
    <w:rsid w:val="00343EDB"/>
    <w:rsid w:val="003465E8"/>
    <w:rsid w:val="00346955"/>
    <w:rsid w:val="00346F35"/>
    <w:rsid w:val="00347CA4"/>
    <w:rsid w:val="003516A2"/>
    <w:rsid w:val="00354A75"/>
    <w:rsid w:val="0035725D"/>
    <w:rsid w:val="00357682"/>
    <w:rsid w:val="00357799"/>
    <w:rsid w:val="00360A15"/>
    <w:rsid w:val="00362E08"/>
    <w:rsid w:val="0036329F"/>
    <w:rsid w:val="00363F17"/>
    <w:rsid w:val="003658D2"/>
    <w:rsid w:val="00366780"/>
    <w:rsid w:val="003667FB"/>
    <w:rsid w:val="00367866"/>
    <w:rsid w:val="003702CC"/>
    <w:rsid w:val="00370E84"/>
    <w:rsid w:val="003710C4"/>
    <w:rsid w:val="00371CAE"/>
    <w:rsid w:val="00376437"/>
    <w:rsid w:val="00380C39"/>
    <w:rsid w:val="0038138D"/>
    <w:rsid w:val="003816EC"/>
    <w:rsid w:val="00386246"/>
    <w:rsid w:val="00386F85"/>
    <w:rsid w:val="00387B0B"/>
    <w:rsid w:val="00392C11"/>
    <w:rsid w:val="00394B8F"/>
    <w:rsid w:val="003950D0"/>
    <w:rsid w:val="00395405"/>
    <w:rsid w:val="00396C6F"/>
    <w:rsid w:val="00397EEF"/>
    <w:rsid w:val="003A0E87"/>
    <w:rsid w:val="003A15D7"/>
    <w:rsid w:val="003A17B8"/>
    <w:rsid w:val="003A269A"/>
    <w:rsid w:val="003A34B7"/>
    <w:rsid w:val="003A4364"/>
    <w:rsid w:val="003A75E2"/>
    <w:rsid w:val="003A7C45"/>
    <w:rsid w:val="003A7EAD"/>
    <w:rsid w:val="003B3644"/>
    <w:rsid w:val="003B4942"/>
    <w:rsid w:val="003B5092"/>
    <w:rsid w:val="003B5658"/>
    <w:rsid w:val="003B59AA"/>
    <w:rsid w:val="003B5D69"/>
    <w:rsid w:val="003B691F"/>
    <w:rsid w:val="003B771C"/>
    <w:rsid w:val="003B7CC3"/>
    <w:rsid w:val="003C0514"/>
    <w:rsid w:val="003C11B3"/>
    <w:rsid w:val="003C38A9"/>
    <w:rsid w:val="003C5244"/>
    <w:rsid w:val="003C588E"/>
    <w:rsid w:val="003D3148"/>
    <w:rsid w:val="003D3773"/>
    <w:rsid w:val="003E0C33"/>
    <w:rsid w:val="003E1AE0"/>
    <w:rsid w:val="003E459A"/>
    <w:rsid w:val="003F0596"/>
    <w:rsid w:val="003F679A"/>
    <w:rsid w:val="00400CBA"/>
    <w:rsid w:val="00400F24"/>
    <w:rsid w:val="0040197D"/>
    <w:rsid w:val="00406EEB"/>
    <w:rsid w:val="00407CDE"/>
    <w:rsid w:val="00407F0A"/>
    <w:rsid w:val="00410347"/>
    <w:rsid w:val="00411736"/>
    <w:rsid w:val="004119FA"/>
    <w:rsid w:val="004124EB"/>
    <w:rsid w:val="00412DDC"/>
    <w:rsid w:val="00413953"/>
    <w:rsid w:val="00414D50"/>
    <w:rsid w:val="0041642C"/>
    <w:rsid w:val="00417228"/>
    <w:rsid w:val="00420C1A"/>
    <w:rsid w:val="004221CC"/>
    <w:rsid w:val="00425B42"/>
    <w:rsid w:val="004260F5"/>
    <w:rsid w:val="00426156"/>
    <w:rsid w:val="00432AAE"/>
    <w:rsid w:val="00434C91"/>
    <w:rsid w:val="0043703C"/>
    <w:rsid w:val="00437313"/>
    <w:rsid w:val="00442C23"/>
    <w:rsid w:val="00446F92"/>
    <w:rsid w:val="004477C4"/>
    <w:rsid w:val="004566A3"/>
    <w:rsid w:val="00457BFC"/>
    <w:rsid w:val="00460F6B"/>
    <w:rsid w:val="00462793"/>
    <w:rsid w:val="004660D6"/>
    <w:rsid w:val="0046625C"/>
    <w:rsid w:val="004663AA"/>
    <w:rsid w:val="00466C40"/>
    <w:rsid w:val="004673EC"/>
    <w:rsid w:val="00471215"/>
    <w:rsid w:val="00471EA6"/>
    <w:rsid w:val="00474F16"/>
    <w:rsid w:val="00474FDF"/>
    <w:rsid w:val="00475DFF"/>
    <w:rsid w:val="00480FAF"/>
    <w:rsid w:val="0048265F"/>
    <w:rsid w:val="00484074"/>
    <w:rsid w:val="004842CE"/>
    <w:rsid w:val="0048666F"/>
    <w:rsid w:val="004873A1"/>
    <w:rsid w:val="00487A86"/>
    <w:rsid w:val="00496680"/>
    <w:rsid w:val="0049759F"/>
    <w:rsid w:val="004A0495"/>
    <w:rsid w:val="004A0C4B"/>
    <w:rsid w:val="004A2176"/>
    <w:rsid w:val="004A29B2"/>
    <w:rsid w:val="004A6C77"/>
    <w:rsid w:val="004A7535"/>
    <w:rsid w:val="004B06F9"/>
    <w:rsid w:val="004B5FB6"/>
    <w:rsid w:val="004B677C"/>
    <w:rsid w:val="004B74DC"/>
    <w:rsid w:val="004B754D"/>
    <w:rsid w:val="004C003E"/>
    <w:rsid w:val="004C176E"/>
    <w:rsid w:val="004C5D21"/>
    <w:rsid w:val="004C6B7D"/>
    <w:rsid w:val="004D0DC2"/>
    <w:rsid w:val="004D2F15"/>
    <w:rsid w:val="004D34D0"/>
    <w:rsid w:val="004D3D39"/>
    <w:rsid w:val="004D477A"/>
    <w:rsid w:val="004D58A3"/>
    <w:rsid w:val="004D5C2B"/>
    <w:rsid w:val="004D6252"/>
    <w:rsid w:val="004D6F76"/>
    <w:rsid w:val="004E245C"/>
    <w:rsid w:val="004E415A"/>
    <w:rsid w:val="004E4580"/>
    <w:rsid w:val="004E480D"/>
    <w:rsid w:val="004E528B"/>
    <w:rsid w:val="004E704F"/>
    <w:rsid w:val="004F0548"/>
    <w:rsid w:val="004F0C43"/>
    <w:rsid w:val="004F1B8A"/>
    <w:rsid w:val="004F63AC"/>
    <w:rsid w:val="004F6D6F"/>
    <w:rsid w:val="0050127D"/>
    <w:rsid w:val="005031EE"/>
    <w:rsid w:val="00507742"/>
    <w:rsid w:val="0051369F"/>
    <w:rsid w:val="00514A20"/>
    <w:rsid w:val="00514EB4"/>
    <w:rsid w:val="0051679A"/>
    <w:rsid w:val="005202A6"/>
    <w:rsid w:val="00520394"/>
    <w:rsid w:val="00520F1B"/>
    <w:rsid w:val="005231AA"/>
    <w:rsid w:val="00523FDB"/>
    <w:rsid w:val="00525DAF"/>
    <w:rsid w:val="00526412"/>
    <w:rsid w:val="0052749B"/>
    <w:rsid w:val="00530BF6"/>
    <w:rsid w:val="005402F5"/>
    <w:rsid w:val="005403F4"/>
    <w:rsid w:val="005403F8"/>
    <w:rsid w:val="005407B8"/>
    <w:rsid w:val="005415E3"/>
    <w:rsid w:val="005424C6"/>
    <w:rsid w:val="0054432C"/>
    <w:rsid w:val="00544FB6"/>
    <w:rsid w:val="00546BA0"/>
    <w:rsid w:val="005531A3"/>
    <w:rsid w:val="00556EDE"/>
    <w:rsid w:val="005578BA"/>
    <w:rsid w:val="0056250E"/>
    <w:rsid w:val="00570501"/>
    <w:rsid w:val="00574B98"/>
    <w:rsid w:val="005750FE"/>
    <w:rsid w:val="00575FB1"/>
    <w:rsid w:val="00576372"/>
    <w:rsid w:val="0058074B"/>
    <w:rsid w:val="00581426"/>
    <w:rsid w:val="00581CA0"/>
    <w:rsid w:val="005830ED"/>
    <w:rsid w:val="0058331B"/>
    <w:rsid w:val="0058366D"/>
    <w:rsid w:val="005851C5"/>
    <w:rsid w:val="00585494"/>
    <w:rsid w:val="005902D6"/>
    <w:rsid w:val="00590CC0"/>
    <w:rsid w:val="00592787"/>
    <w:rsid w:val="00593CBF"/>
    <w:rsid w:val="0059650D"/>
    <w:rsid w:val="005A1D7D"/>
    <w:rsid w:val="005A23F2"/>
    <w:rsid w:val="005A289A"/>
    <w:rsid w:val="005A2B7F"/>
    <w:rsid w:val="005A394D"/>
    <w:rsid w:val="005A4756"/>
    <w:rsid w:val="005A5CEA"/>
    <w:rsid w:val="005A6348"/>
    <w:rsid w:val="005A667C"/>
    <w:rsid w:val="005A7737"/>
    <w:rsid w:val="005B0E49"/>
    <w:rsid w:val="005B2A62"/>
    <w:rsid w:val="005B2C05"/>
    <w:rsid w:val="005B459B"/>
    <w:rsid w:val="005C040C"/>
    <w:rsid w:val="005C10E8"/>
    <w:rsid w:val="005C1885"/>
    <w:rsid w:val="005C45A5"/>
    <w:rsid w:val="005C5DE2"/>
    <w:rsid w:val="005C665F"/>
    <w:rsid w:val="005C7472"/>
    <w:rsid w:val="005D04C3"/>
    <w:rsid w:val="005D090F"/>
    <w:rsid w:val="005D1993"/>
    <w:rsid w:val="005E2080"/>
    <w:rsid w:val="005E22A7"/>
    <w:rsid w:val="005E5488"/>
    <w:rsid w:val="005E5498"/>
    <w:rsid w:val="005E6B5A"/>
    <w:rsid w:val="005E7239"/>
    <w:rsid w:val="005F0CD1"/>
    <w:rsid w:val="005F154C"/>
    <w:rsid w:val="005F4E8F"/>
    <w:rsid w:val="005F60AA"/>
    <w:rsid w:val="00600976"/>
    <w:rsid w:val="006038B3"/>
    <w:rsid w:val="00604F25"/>
    <w:rsid w:val="00606AFE"/>
    <w:rsid w:val="00607E26"/>
    <w:rsid w:val="006109DD"/>
    <w:rsid w:val="0061338B"/>
    <w:rsid w:val="00614698"/>
    <w:rsid w:val="00620569"/>
    <w:rsid w:val="00620EEA"/>
    <w:rsid w:val="00621325"/>
    <w:rsid w:val="006236C7"/>
    <w:rsid w:val="00624D52"/>
    <w:rsid w:val="0062520D"/>
    <w:rsid w:val="00625A9E"/>
    <w:rsid w:val="00631FA5"/>
    <w:rsid w:val="00634CE3"/>
    <w:rsid w:val="00635880"/>
    <w:rsid w:val="006367C8"/>
    <w:rsid w:val="0064657A"/>
    <w:rsid w:val="00646AAD"/>
    <w:rsid w:val="0064783F"/>
    <w:rsid w:val="00654BCC"/>
    <w:rsid w:val="00654FDE"/>
    <w:rsid w:val="006578C2"/>
    <w:rsid w:val="00663307"/>
    <w:rsid w:val="00664747"/>
    <w:rsid w:val="006657FA"/>
    <w:rsid w:val="00667A5D"/>
    <w:rsid w:val="00670716"/>
    <w:rsid w:val="0067192B"/>
    <w:rsid w:val="006740A1"/>
    <w:rsid w:val="00675AA9"/>
    <w:rsid w:val="006766E8"/>
    <w:rsid w:val="00680990"/>
    <w:rsid w:val="00680F38"/>
    <w:rsid w:val="006818CA"/>
    <w:rsid w:val="00682098"/>
    <w:rsid w:val="0069066A"/>
    <w:rsid w:val="00690CAC"/>
    <w:rsid w:val="00691196"/>
    <w:rsid w:val="00691EA4"/>
    <w:rsid w:val="00693956"/>
    <w:rsid w:val="00696A94"/>
    <w:rsid w:val="00696AE3"/>
    <w:rsid w:val="006A01F1"/>
    <w:rsid w:val="006A4FA7"/>
    <w:rsid w:val="006A7EF6"/>
    <w:rsid w:val="006B12BD"/>
    <w:rsid w:val="006B195E"/>
    <w:rsid w:val="006B5638"/>
    <w:rsid w:val="006B711F"/>
    <w:rsid w:val="006B7946"/>
    <w:rsid w:val="006B7E02"/>
    <w:rsid w:val="006C0AB1"/>
    <w:rsid w:val="006C0E39"/>
    <w:rsid w:val="006C2970"/>
    <w:rsid w:val="006C2F48"/>
    <w:rsid w:val="006C3892"/>
    <w:rsid w:val="006C3E88"/>
    <w:rsid w:val="006C46FF"/>
    <w:rsid w:val="006C59ED"/>
    <w:rsid w:val="006C6130"/>
    <w:rsid w:val="006C6CA2"/>
    <w:rsid w:val="006D013F"/>
    <w:rsid w:val="006D2EE5"/>
    <w:rsid w:val="006D3638"/>
    <w:rsid w:val="006D3B62"/>
    <w:rsid w:val="006D3C1A"/>
    <w:rsid w:val="006D547E"/>
    <w:rsid w:val="006D706F"/>
    <w:rsid w:val="006D7827"/>
    <w:rsid w:val="006D7AB4"/>
    <w:rsid w:val="006D7EC2"/>
    <w:rsid w:val="006E02CF"/>
    <w:rsid w:val="006E124C"/>
    <w:rsid w:val="006E3D8A"/>
    <w:rsid w:val="006E3F5E"/>
    <w:rsid w:val="006E75B8"/>
    <w:rsid w:val="006F4719"/>
    <w:rsid w:val="006F4CDA"/>
    <w:rsid w:val="006F4FE3"/>
    <w:rsid w:val="006F5AC6"/>
    <w:rsid w:val="006F5AC9"/>
    <w:rsid w:val="006F5E33"/>
    <w:rsid w:val="006F7DC4"/>
    <w:rsid w:val="006F7F93"/>
    <w:rsid w:val="00700DAB"/>
    <w:rsid w:val="007130D0"/>
    <w:rsid w:val="007132F3"/>
    <w:rsid w:val="007140BF"/>
    <w:rsid w:val="007210FD"/>
    <w:rsid w:val="007236D9"/>
    <w:rsid w:val="00726A3F"/>
    <w:rsid w:val="00732D39"/>
    <w:rsid w:val="00733B5D"/>
    <w:rsid w:val="007360E4"/>
    <w:rsid w:val="00744951"/>
    <w:rsid w:val="00744F78"/>
    <w:rsid w:val="0074586B"/>
    <w:rsid w:val="007474BF"/>
    <w:rsid w:val="007501F0"/>
    <w:rsid w:val="007508AD"/>
    <w:rsid w:val="007529C1"/>
    <w:rsid w:val="00753AA9"/>
    <w:rsid w:val="007610DF"/>
    <w:rsid w:val="00762796"/>
    <w:rsid w:val="007642FC"/>
    <w:rsid w:val="007649CA"/>
    <w:rsid w:val="0076545B"/>
    <w:rsid w:val="00765805"/>
    <w:rsid w:val="00767757"/>
    <w:rsid w:val="007703EE"/>
    <w:rsid w:val="00771955"/>
    <w:rsid w:val="00771E5C"/>
    <w:rsid w:val="00772643"/>
    <w:rsid w:val="00772AB0"/>
    <w:rsid w:val="00773F8E"/>
    <w:rsid w:val="00775B81"/>
    <w:rsid w:val="007774B4"/>
    <w:rsid w:val="0078375C"/>
    <w:rsid w:val="00784279"/>
    <w:rsid w:val="00785218"/>
    <w:rsid w:val="007906EC"/>
    <w:rsid w:val="007926F7"/>
    <w:rsid w:val="00793AB2"/>
    <w:rsid w:val="007949BE"/>
    <w:rsid w:val="007963C5"/>
    <w:rsid w:val="0079689A"/>
    <w:rsid w:val="0079763F"/>
    <w:rsid w:val="00797B25"/>
    <w:rsid w:val="007A0FAB"/>
    <w:rsid w:val="007A38B6"/>
    <w:rsid w:val="007A427F"/>
    <w:rsid w:val="007A5540"/>
    <w:rsid w:val="007A591B"/>
    <w:rsid w:val="007A7358"/>
    <w:rsid w:val="007B06D2"/>
    <w:rsid w:val="007B0F26"/>
    <w:rsid w:val="007B3175"/>
    <w:rsid w:val="007B5944"/>
    <w:rsid w:val="007C2158"/>
    <w:rsid w:val="007C6CF8"/>
    <w:rsid w:val="007C6FBE"/>
    <w:rsid w:val="007C77BE"/>
    <w:rsid w:val="007D58A2"/>
    <w:rsid w:val="007D6AF9"/>
    <w:rsid w:val="007E5C31"/>
    <w:rsid w:val="007E72DC"/>
    <w:rsid w:val="007E7965"/>
    <w:rsid w:val="007F0300"/>
    <w:rsid w:val="007F03F3"/>
    <w:rsid w:val="007F09C7"/>
    <w:rsid w:val="007F14CE"/>
    <w:rsid w:val="007F17A4"/>
    <w:rsid w:val="007F2436"/>
    <w:rsid w:val="007F6C8C"/>
    <w:rsid w:val="00802E42"/>
    <w:rsid w:val="008036AD"/>
    <w:rsid w:val="00804CAF"/>
    <w:rsid w:val="00813533"/>
    <w:rsid w:val="00817CD1"/>
    <w:rsid w:val="00821ED9"/>
    <w:rsid w:val="00822A23"/>
    <w:rsid w:val="0082416D"/>
    <w:rsid w:val="00826D65"/>
    <w:rsid w:val="0082764F"/>
    <w:rsid w:val="00827A51"/>
    <w:rsid w:val="00831494"/>
    <w:rsid w:val="008319F2"/>
    <w:rsid w:val="00832DA9"/>
    <w:rsid w:val="00832EC0"/>
    <w:rsid w:val="00834CC7"/>
    <w:rsid w:val="00840E63"/>
    <w:rsid w:val="008422D5"/>
    <w:rsid w:val="00844049"/>
    <w:rsid w:val="00847E5F"/>
    <w:rsid w:val="00847FFA"/>
    <w:rsid w:val="00850031"/>
    <w:rsid w:val="008503EC"/>
    <w:rsid w:val="008516ED"/>
    <w:rsid w:val="0085174D"/>
    <w:rsid w:val="00851B6A"/>
    <w:rsid w:val="0085638A"/>
    <w:rsid w:val="0085727C"/>
    <w:rsid w:val="00861868"/>
    <w:rsid w:val="00865562"/>
    <w:rsid w:val="008717DC"/>
    <w:rsid w:val="0087305B"/>
    <w:rsid w:val="008737AE"/>
    <w:rsid w:val="00880B2A"/>
    <w:rsid w:val="008847AE"/>
    <w:rsid w:val="00886017"/>
    <w:rsid w:val="008905F3"/>
    <w:rsid w:val="0089551C"/>
    <w:rsid w:val="00896787"/>
    <w:rsid w:val="008A1C92"/>
    <w:rsid w:val="008A1C9B"/>
    <w:rsid w:val="008A1F1A"/>
    <w:rsid w:val="008A2BD5"/>
    <w:rsid w:val="008A4AB9"/>
    <w:rsid w:val="008A6148"/>
    <w:rsid w:val="008A618C"/>
    <w:rsid w:val="008A66A5"/>
    <w:rsid w:val="008A6B0C"/>
    <w:rsid w:val="008A7ABE"/>
    <w:rsid w:val="008B0563"/>
    <w:rsid w:val="008B15D2"/>
    <w:rsid w:val="008B1669"/>
    <w:rsid w:val="008B4809"/>
    <w:rsid w:val="008C014C"/>
    <w:rsid w:val="008C070D"/>
    <w:rsid w:val="008C3598"/>
    <w:rsid w:val="008C3F4A"/>
    <w:rsid w:val="008C4AA0"/>
    <w:rsid w:val="008C4E0F"/>
    <w:rsid w:val="008D069F"/>
    <w:rsid w:val="008D0BDE"/>
    <w:rsid w:val="008D2A22"/>
    <w:rsid w:val="008D3CEF"/>
    <w:rsid w:val="008E0DA4"/>
    <w:rsid w:val="008E5925"/>
    <w:rsid w:val="008E5BA1"/>
    <w:rsid w:val="008E6D13"/>
    <w:rsid w:val="008E7680"/>
    <w:rsid w:val="008F0759"/>
    <w:rsid w:val="008F169C"/>
    <w:rsid w:val="008F1737"/>
    <w:rsid w:val="008F47D1"/>
    <w:rsid w:val="008F4A50"/>
    <w:rsid w:val="008F5BFD"/>
    <w:rsid w:val="008F68E6"/>
    <w:rsid w:val="00900A46"/>
    <w:rsid w:val="0090129B"/>
    <w:rsid w:val="009027CA"/>
    <w:rsid w:val="00903AE3"/>
    <w:rsid w:val="00904F04"/>
    <w:rsid w:val="0090696E"/>
    <w:rsid w:val="00906F0B"/>
    <w:rsid w:val="009076A1"/>
    <w:rsid w:val="00907A81"/>
    <w:rsid w:val="00910851"/>
    <w:rsid w:val="009118DF"/>
    <w:rsid w:val="00914109"/>
    <w:rsid w:val="0091500F"/>
    <w:rsid w:val="0091676D"/>
    <w:rsid w:val="00917662"/>
    <w:rsid w:val="00922307"/>
    <w:rsid w:val="0092304F"/>
    <w:rsid w:val="00923854"/>
    <w:rsid w:val="00924844"/>
    <w:rsid w:val="00925F69"/>
    <w:rsid w:val="00927C47"/>
    <w:rsid w:val="00932484"/>
    <w:rsid w:val="009324D6"/>
    <w:rsid w:val="009325AF"/>
    <w:rsid w:val="00933248"/>
    <w:rsid w:val="009337CE"/>
    <w:rsid w:val="00933B27"/>
    <w:rsid w:val="00933B90"/>
    <w:rsid w:val="009367DA"/>
    <w:rsid w:val="009373FD"/>
    <w:rsid w:val="00942957"/>
    <w:rsid w:val="00947B92"/>
    <w:rsid w:val="00951B73"/>
    <w:rsid w:val="00954D14"/>
    <w:rsid w:val="00956624"/>
    <w:rsid w:val="00961289"/>
    <w:rsid w:val="009625A3"/>
    <w:rsid w:val="009626B7"/>
    <w:rsid w:val="00963621"/>
    <w:rsid w:val="00964DF3"/>
    <w:rsid w:val="00965B04"/>
    <w:rsid w:val="00967CB5"/>
    <w:rsid w:val="00971999"/>
    <w:rsid w:val="0097320A"/>
    <w:rsid w:val="00975007"/>
    <w:rsid w:val="00980AE5"/>
    <w:rsid w:val="00981893"/>
    <w:rsid w:val="0098375D"/>
    <w:rsid w:val="009842BB"/>
    <w:rsid w:val="009851AD"/>
    <w:rsid w:val="009865EA"/>
    <w:rsid w:val="00986CE7"/>
    <w:rsid w:val="00990DC1"/>
    <w:rsid w:val="00990EB7"/>
    <w:rsid w:val="00991A42"/>
    <w:rsid w:val="009941C9"/>
    <w:rsid w:val="0099617A"/>
    <w:rsid w:val="009A15BD"/>
    <w:rsid w:val="009A1CC5"/>
    <w:rsid w:val="009A2F30"/>
    <w:rsid w:val="009A600B"/>
    <w:rsid w:val="009A6595"/>
    <w:rsid w:val="009B0F0C"/>
    <w:rsid w:val="009B154C"/>
    <w:rsid w:val="009B3C42"/>
    <w:rsid w:val="009C0B55"/>
    <w:rsid w:val="009C1F98"/>
    <w:rsid w:val="009C3A33"/>
    <w:rsid w:val="009C3F27"/>
    <w:rsid w:val="009C4533"/>
    <w:rsid w:val="009C4751"/>
    <w:rsid w:val="009C650C"/>
    <w:rsid w:val="009D1150"/>
    <w:rsid w:val="009D2FFB"/>
    <w:rsid w:val="009D424D"/>
    <w:rsid w:val="009D4D78"/>
    <w:rsid w:val="009D5330"/>
    <w:rsid w:val="009D5823"/>
    <w:rsid w:val="009D7C11"/>
    <w:rsid w:val="009E1062"/>
    <w:rsid w:val="009E2934"/>
    <w:rsid w:val="009E2F65"/>
    <w:rsid w:val="009E4D2C"/>
    <w:rsid w:val="009E59A4"/>
    <w:rsid w:val="009F3706"/>
    <w:rsid w:val="009F416C"/>
    <w:rsid w:val="009F64AD"/>
    <w:rsid w:val="009F7B1B"/>
    <w:rsid w:val="00A03E95"/>
    <w:rsid w:val="00A04118"/>
    <w:rsid w:val="00A055DE"/>
    <w:rsid w:val="00A05677"/>
    <w:rsid w:val="00A05F1D"/>
    <w:rsid w:val="00A108CF"/>
    <w:rsid w:val="00A11250"/>
    <w:rsid w:val="00A15CF3"/>
    <w:rsid w:val="00A16DE8"/>
    <w:rsid w:val="00A20EA2"/>
    <w:rsid w:val="00A217C4"/>
    <w:rsid w:val="00A23C6B"/>
    <w:rsid w:val="00A2481D"/>
    <w:rsid w:val="00A26424"/>
    <w:rsid w:val="00A2696A"/>
    <w:rsid w:val="00A26E5B"/>
    <w:rsid w:val="00A2730D"/>
    <w:rsid w:val="00A27FE9"/>
    <w:rsid w:val="00A30E06"/>
    <w:rsid w:val="00A33337"/>
    <w:rsid w:val="00A401E6"/>
    <w:rsid w:val="00A40E3F"/>
    <w:rsid w:val="00A50D86"/>
    <w:rsid w:val="00A5207E"/>
    <w:rsid w:val="00A52AEF"/>
    <w:rsid w:val="00A52C26"/>
    <w:rsid w:val="00A53151"/>
    <w:rsid w:val="00A53466"/>
    <w:rsid w:val="00A54CBC"/>
    <w:rsid w:val="00A55822"/>
    <w:rsid w:val="00A558D9"/>
    <w:rsid w:val="00A60AC8"/>
    <w:rsid w:val="00A6221F"/>
    <w:rsid w:val="00A650B9"/>
    <w:rsid w:val="00A65AD2"/>
    <w:rsid w:val="00A72680"/>
    <w:rsid w:val="00A72BDE"/>
    <w:rsid w:val="00A72CEA"/>
    <w:rsid w:val="00A74869"/>
    <w:rsid w:val="00A76ADC"/>
    <w:rsid w:val="00A76DA2"/>
    <w:rsid w:val="00A76E51"/>
    <w:rsid w:val="00A77CA4"/>
    <w:rsid w:val="00A80A9D"/>
    <w:rsid w:val="00A811A1"/>
    <w:rsid w:val="00A8481A"/>
    <w:rsid w:val="00A84CA3"/>
    <w:rsid w:val="00A852FF"/>
    <w:rsid w:val="00A91E24"/>
    <w:rsid w:val="00A9210F"/>
    <w:rsid w:val="00A92328"/>
    <w:rsid w:val="00A92DF4"/>
    <w:rsid w:val="00A93818"/>
    <w:rsid w:val="00A93FE0"/>
    <w:rsid w:val="00A95424"/>
    <w:rsid w:val="00AA13C3"/>
    <w:rsid w:val="00AA15BB"/>
    <w:rsid w:val="00AA38A3"/>
    <w:rsid w:val="00AA3AB2"/>
    <w:rsid w:val="00AA6132"/>
    <w:rsid w:val="00AB14F7"/>
    <w:rsid w:val="00AB24CC"/>
    <w:rsid w:val="00AC3DDF"/>
    <w:rsid w:val="00AC4EDD"/>
    <w:rsid w:val="00AC6111"/>
    <w:rsid w:val="00AC7B61"/>
    <w:rsid w:val="00AD0D9D"/>
    <w:rsid w:val="00AD29FC"/>
    <w:rsid w:val="00AD2E02"/>
    <w:rsid w:val="00AD3F46"/>
    <w:rsid w:val="00AD4597"/>
    <w:rsid w:val="00AD57AB"/>
    <w:rsid w:val="00AD7358"/>
    <w:rsid w:val="00AD7A5E"/>
    <w:rsid w:val="00AE79CC"/>
    <w:rsid w:val="00AE79E3"/>
    <w:rsid w:val="00AE7BDE"/>
    <w:rsid w:val="00AF25C4"/>
    <w:rsid w:val="00AF324E"/>
    <w:rsid w:val="00AF5DB9"/>
    <w:rsid w:val="00AF67D9"/>
    <w:rsid w:val="00AF703C"/>
    <w:rsid w:val="00B0010C"/>
    <w:rsid w:val="00B00FC4"/>
    <w:rsid w:val="00B0110F"/>
    <w:rsid w:val="00B014AA"/>
    <w:rsid w:val="00B01827"/>
    <w:rsid w:val="00B02988"/>
    <w:rsid w:val="00B058E2"/>
    <w:rsid w:val="00B06215"/>
    <w:rsid w:val="00B10259"/>
    <w:rsid w:val="00B10FB3"/>
    <w:rsid w:val="00B111D8"/>
    <w:rsid w:val="00B1179D"/>
    <w:rsid w:val="00B1236C"/>
    <w:rsid w:val="00B12CC6"/>
    <w:rsid w:val="00B12E03"/>
    <w:rsid w:val="00B13F41"/>
    <w:rsid w:val="00B149B2"/>
    <w:rsid w:val="00B15D4F"/>
    <w:rsid w:val="00B15DCA"/>
    <w:rsid w:val="00B21840"/>
    <w:rsid w:val="00B235F1"/>
    <w:rsid w:val="00B2494A"/>
    <w:rsid w:val="00B256B5"/>
    <w:rsid w:val="00B27049"/>
    <w:rsid w:val="00B32139"/>
    <w:rsid w:val="00B330E9"/>
    <w:rsid w:val="00B35F0D"/>
    <w:rsid w:val="00B37B2F"/>
    <w:rsid w:val="00B4096C"/>
    <w:rsid w:val="00B42DD2"/>
    <w:rsid w:val="00B4391F"/>
    <w:rsid w:val="00B45529"/>
    <w:rsid w:val="00B45563"/>
    <w:rsid w:val="00B45B62"/>
    <w:rsid w:val="00B45E42"/>
    <w:rsid w:val="00B470FA"/>
    <w:rsid w:val="00B5039D"/>
    <w:rsid w:val="00B55C16"/>
    <w:rsid w:val="00B561E6"/>
    <w:rsid w:val="00B56B24"/>
    <w:rsid w:val="00B654B9"/>
    <w:rsid w:val="00B662A3"/>
    <w:rsid w:val="00B67BBA"/>
    <w:rsid w:val="00B72EED"/>
    <w:rsid w:val="00B75721"/>
    <w:rsid w:val="00B757C5"/>
    <w:rsid w:val="00B77089"/>
    <w:rsid w:val="00B77CF3"/>
    <w:rsid w:val="00B81E65"/>
    <w:rsid w:val="00B832EC"/>
    <w:rsid w:val="00B84938"/>
    <w:rsid w:val="00B873AD"/>
    <w:rsid w:val="00B90661"/>
    <w:rsid w:val="00B91478"/>
    <w:rsid w:val="00B920B5"/>
    <w:rsid w:val="00B94A26"/>
    <w:rsid w:val="00B95508"/>
    <w:rsid w:val="00B95BF5"/>
    <w:rsid w:val="00B96B25"/>
    <w:rsid w:val="00B96D0A"/>
    <w:rsid w:val="00BA073F"/>
    <w:rsid w:val="00BA23B6"/>
    <w:rsid w:val="00BA3623"/>
    <w:rsid w:val="00BA52B2"/>
    <w:rsid w:val="00BA7868"/>
    <w:rsid w:val="00BB1C70"/>
    <w:rsid w:val="00BB1FA3"/>
    <w:rsid w:val="00BB2B07"/>
    <w:rsid w:val="00BB2EB4"/>
    <w:rsid w:val="00BB473F"/>
    <w:rsid w:val="00BB5519"/>
    <w:rsid w:val="00BB5F7B"/>
    <w:rsid w:val="00BC2BE2"/>
    <w:rsid w:val="00BC3377"/>
    <w:rsid w:val="00BC5467"/>
    <w:rsid w:val="00BC5CCF"/>
    <w:rsid w:val="00BD7174"/>
    <w:rsid w:val="00BE15CA"/>
    <w:rsid w:val="00BE3A8F"/>
    <w:rsid w:val="00BF0FA1"/>
    <w:rsid w:val="00BF0FEE"/>
    <w:rsid w:val="00BF1F1D"/>
    <w:rsid w:val="00BF23C2"/>
    <w:rsid w:val="00BF61F3"/>
    <w:rsid w:val="00BF6DC2"/>
    <w:rsid w:val="00BF7292"/>
    <w:rsid w:val="00BF7BAB"/>
    <w:rsid w:val="00BF7BB1"/>
    <w:rsid w:val="00C00FDD"/>
    <w:rsid w:val="00C01D48"/>
    <w:rsid w:val="00C02B7D"/>
    <w:rsid w:val="00C02D37"/>
    <w:rsid w:val="00C03407"/>
    <w:rsid w:val="00C06050"/>
    <w:rsid w:val="00C072E0"/>
    <w:rsid w:val="00C10C4F"/>
    <w:rsid w:val="00C117DC"/>
    <w:rsid w:val="00C203A2"/>
    <w:rsid w:val="00C20513"/>
    <w:rsid w:val="00C217A6"/>
    <w:rsid w:val="00C223C0"/>
    <w:rsid w:val="00C2372A"/>
    <w:rsid w:val="00C254D7"/>
    <w:rsid w:val="00C2578E"/>
    <w:rsid w:val="00C277F5"/>
    <w:rsid w:val="00C3092D"/>
    <w:rsid w:val="00C30D7A"/>
    <w:rsid w:val="00C32F71"/>
    <w:rsid w:val="00C33C37"/>
    <w:rsid w:val="00C33CA6"/>
    <w:rsid w:val="00C36900"/>
    <w:rsid w:val="00C36A68"/>
    <w:rsid w:val="00C37419"/>
    <w:rsid w:val="00C37EA9"/>
    <w:rsid w:val="00C4117D"/>
    <w:rsid w:val="00C42CE7"/>
    <w:rsid w:val="00C44C69"/>
    <w:rsid w:val="00C46558"/>
    <w:rsid w:val="00C503C6"/>
    <w:rsid w:val="00C52DAD"/>
    <w:rsid w:val="00C52EF4"/>
    <w:rsid w:val="00C53BAD"/>
    <w:rsid w:val="00C56247"/>
    <w:rsid w:val="00C60890"/>
    <w:rsid w:val="00C617CB"/>
    <w:rsid w:val="00C64434"/>
    <w:rsid w:val="00C652B6"/>
    <w:rsid w:val="00C66898"/>
    <w:rsid w:val="00C66B1F"/>
    <w:rsid w:val="00C67B03"/>
    <w:rsid w:val="00C70129"/>
    <w:rsid w:val="00C70F06"/>
    <w:rsid w:val="00C728BA"/>
    <w:rsid w:val="00C73278"/>
    <w:rsid w:val="00C7463D"/>
    <w:rsid w:val="00C762B8"/>
    <w:rsid w:val="00C764F7"/>
    <w:rsid w:val="00C80F87"/>
    <w:rsid w:val="00C81295"/>
    <w:rsid w:val="00C847BB"/>
    <w:rsid w:val="00C86CB3"/>
    <w:rsid w:val="00C903DA"/>
    <w:rsid w:val="00C9116A"/>
    <w:rsid w:val="00C932FF"/>
    <w:rsid w:val="00C93D0F"/>
    <w:rsid w:val="00C9631C"/>
    <w:rsid w:val="00CA07B2"/>
    <w:rsid w:val="00CA1271"/>
    <w:rsid w:val="00CA29A8"/>
    <w:rsid w:val="00CA36D6"/>
    <w:rsid w:val="00CA603E"/>
    <w:rsid w:val="00CB0F5C"/>
    <w:rsid w:val="00CB4861"/>
    <w:rsid w:val="00CB5D60"/>
    <w:rsid w:val="00CC0BAD"/>
    <w:rsid w:val="00CC1737"/>
    <w:rsid w:val="00CC23DB"/>
    <w:rsid w:val="00CC26DE"/>
    <w:rsid w:val="00CC4051"/>
    <w:rsid w:val="00CC456C"/>
    <w:rsid w:val="00CC4CA8"/>
    <w:rsid w:val="00CD13A7"/>
    <w:rsid w:val="00CD1A36"/>
    <w:rsid w:val="00CD4A70"/>
    <w:rsid w:val="00CD5291"/>
    <w:rsid w:val="00CD7B51"/>
    <w:rsid w:val="00CE022E"/>
    <w:rsid w:val="00CE063F"/>
    <w:rsid w:val="00CE1434"/>
    <w:rsid w:val="00CE645F"/>
    <w:rsid w:val="00CE649A"/>
    <w:rsid w:val="00CE7B9D"/>
    <w:rsid w:val="00CE7C73"/>
    <w:rsid w:val="00CF000D"/>
    <w:rsid w:val="00CF00EC"/>
    <w:rsid w:val="00CF0335"/>
    <w:rsid w:val="00CF1509"/>
    <w:rsid w:val="00CF1870"/>
    <w:rsid w:val="00CF67F5"/>
    <w:rsid w:val="00D00C62"/>
    <w:rsid w:val="00D01AD6"/>
    <w:rsid w:val="00D03D87"/>
    <w:rsid w:val="00D059E3"/>
    <w:rsid w:val="00D0642F"/>
    <w:rsid w:val="00D07700"/>
    <w:rsid w:val="00D07AC9"/>
    <w:rsid w:val="00D119D2"/>
    <w:rsid w:val="00D23B5B"/>
    <w:rsid w:val="00D2543E"/>
    <w:rsid w:val="00D268D9"/>
    <w:rsid w:val="00D30DB2"/>
    <w:rsid w:val="00D345E8"/>
    <w:rsid w:val="00D36417"/>
    <w:rsid w:val="00D36C40"/>
    <w:rsid w:val="00D36D9F"/>
    <w:rsid w:val="00D37A3A"/>
    <w:rsid w:val="00D400A3"/>
    <w:rsid w:val="00D4013E"/>
    <w:rsid w:val="00D40197"/>
    <w:rsid w:val="00D4174B"/>
    <w:rsid w:val="00D46A31"/>
    <w:rsid w:val="00D47056"/>
    <w:rsid w:val="00D5031F"/>
    <w:rsid w:val="00D51256"/>
    <w:rsid w:val="00D521D5"/>
    <w:rsid w:val="00D52294"/>
    <w:rsid w:val="00D53BC4"/>
    <w:rsid w:val="00D55118"/>
    <w:rsid w:val="00D5657A"/>
    <w:rsid w:val="00D636D3"/>
    <w:rsid w:val="00D63E8A"/>
    <w:rsid w:val="00D65FE2"/>
    <w:rsid w:val="00D669B4"/>
    <w:rsid w:val="00D700BC"/>
    <w:rsid w:val="00D703A4"/>
    <w:rsid w:val="00D70FFD"/>
    <w:rsid w:val="00D711CB"/>
    <w:rsid w:val="00D7364F"/>
    <w:rsid w:val="00D73D14"/>
    <w:rsid w:val="00D82E03"/>
    <w:rsid w:val="00D830E8"/>
    <w:rsid w:val="00D833C5"/>
    <w:rsid w:val="00D871ED"/>
    <w:rsid w:val="00D92310"/>
    <w:rsid w:val="00D92370"/>
    <w:rsid w:val="00D92D90"/>
    <w:rsid w:val="00D93731"/>
    <w:rsid w:val="00D954B2"/>
    <w:rsid w:val="00D95797"/>
    <w:rsid w:val="00D95E85"/>
    <w:rsid w:val="00D97321"/>
    <w:rsid w:val="00DA1C39"/>
    <w:rsid w:val="00DA2442"/>
    <w:rsid w:val="00DA3E8F"/>
    <w:rsid w:val="00DA5C3D"/>
    <w:rsid w:val="00DA7628"/>
    <w:rsid w:val="00DB1820"/>
    <w:rsid w:val="00DB2BC1"/>
    <w:rsid w:val="00DB2D34"/>
    <w:rsid w:val="00DB44F6"/>
    <w:rsid w:val="00DB4FE3"/>
    <w:rsid w:val="00DC079B"/>
    <w:rsid w:val="00DC0823"/>
    <w:rsid w:val="00DC2217"/>
    <w:rsid w:val="00DC624E"/>
    <w:rsid w:val="00DC6C73"/>
    <w:rsid w:val="00DC6D58"/>
    <w:rsid w:val="00DD1B9D"/>
    <w:rsid w:val="00DD1D97"/>
    <w:rsid w:val="00DD2D0A"/>
    <w:rsid w:val="00DD3656"/>
    <w:rsid w:val="00DD5DDC"/>
    <w:rsid w:val="00DD6E61"/>
    <w:rsid w:val="00DD7632"/>
    <w:rsid w:val="00DE34D8"/>
    <w:rsid w:val="00DE3F66"/>
    <w:rsid w:val="00DE638C"/>
    <w:rsid w:val="00DE6647"/>
    <w:rsid w:val="00DE67BA"/>
    <w:rsid w:val="00DF1B0D"/>
    <w:rsid w:val="00DF57D3"/>
    <w:rsid w:val="00E00B10"/>
    <w:rsid w:val="00E014FA"/>
    <w:rsid w:val="00E0213A"/>
    <w:rsid w:val="00E02D62"/>
    <w:rsid w:val="00E045B7"/>
    <w:rsid w:val="00E06A27"/>
    <w:rsid w:val="00E1008D"/>
    <w:rsid w:val="00E11710"/>
    <w:rsid w:val="00E16ED4"/>
    <w:rsid w:val="00E17675"/>
    <w:rsid w:val="00E17A71"/>
    <w:rsid w:val="00E2047E"/>
    <w:rsid w:val="00E24572"/>
    <w:rsid w:val="00E263B4"/>
    <w:rsid w:val="00E26563"/>
    <w:rsid w:val="00E30ED9"/>
    <w:rsid w:val="00E31F8C"/>
    <w:rsid w:val="00E33C7D"/>
    <w:rsid w:val="00E3405C"/>
    <w:rsid w:val="00E34FE7"/>
    <w:rsid w:val="00E36C03"/>
    <w:rsid w:val="00E373D9"/>
    <w:rsid w:val="00E376DD"/>
    <w:rsid w:val="00E4145D"/>
    <w:rsid w:val="00E423A9"/>
    <w:rsid w:val="00E465C5"/>
    <w:rsid w:val="00E47081"/>
    <w:rsid w:val="00E5098D"/>
    <w:rsid w:val="00E50A5C"/>
    <w:rsid w:val="00E51A50"/>
    <w:rsid w:val="00E52045"/>
    <w:rsid w:val="00E52EEA"/>
    <w:rsid w:val="00E55890"/>
    <w:rsid w:val="00E56F1B"/>
    <w:rsid w:val="00E571A5"/>
    <w:rsid w:val="00E5733C"/>
    <w:rsid w:val="00E57DC8"/>
    <w:rsid w:val="00E60A74"/>
    <w:rsid w:val="00E60FC4"/>
    <w:rsid w:val="00E613B7"/>
    <w:rsid w:val="00E61DAA"/>
    <w:rsid w:val="00E639CF"/>
    <w:rsid w:val="00E6587D"/>
    <w:rsid w:val="00E6653A"/>
    <w:rsid w:val="00E66F3D"/>
    <w:rsid w:val="00E67A0B"/>
    <w:rsid w:val="00E779DA"/>
    <w:rsid w:val="00E83875"/>
    <w:rsid w:val="00E83E14"/>
    <w:rsid w:val="00E8533E"/>
    <w:rsid w:val="00E87BA1"/>
    <w:rsid w:val="00E912FD"/>
    <w:rsid w:val="00E9213D"/>
    <w:rsid w:val="00E9488D"/>
    <w:rsid w:val="00E9545C"/>
    <w:rsid w:val="00E95842"/>
    <w:rsid w:val="00E96F60"/>
    <w:rsid w:val="00E978E7"/>
    <w:rsid w:val="00EA0482"/>
    <w:rsid w:val="00EA054C"/>
    <w:rsid w:val="00EA1215"/>
    <w:rsid w:val="00EA19DC"/>
    <w:rsid w:val="00EA2D47"/>
    <w:rsid w:val="00EA4914"/>
    <w:rsid w:val="00EA4BD5"/>
    <w:rsid w:val="00EA6085"/>
    <w:rsid w:val="00EB0C35"/>
    <w:rsid w:val="00EB19F3"/>
    <w:rsid w:val="00EB49F7"/>
    <w:rsid w:val="00EB61EE"/>
    <w:rsid w:val="00EB6F02"/>
    <w:rsid w:val="00EB6FFF"/>
    <w:rsid w:val="00EC1364"/>
    <w:rsid w:val="00EC1BFB"/>
    <w:rsid w:val="00EC3B9B"/>
    <w:rsid w:val="00EC54B2"/>
    <w:rsid w:val="00ED1629"/>
    <w:rsid w:val="00ED55A1"/>
    <w:rsid w:val="00ED6E7A"/>
    <w:rsid w:val="00ED7332"/>
    <w:rsid w:val="00EE09F9"/>
    <w:rsid w:val="00EE66D0"/>
    <w:rsid w:val="00EF1AA8"/>
    <w:rsid w:val="00EF35EF"/>
    <w:rsid w:val="00EF3F9B"/>
    <w:rsid w:val="00EF4DEE"/>
    <w:rsid w:val="00EF5249"/>
    <w:rsid w:val="00EF5F8A"/>
    <w:rsid w:val="00F013E1"/>
    <w:rsid w:val="00F046F6"/>
    <w:rsid w:val="00F05DE7"/>
    <w:rsid w:val="00F07262"/>
    <w:rsid w:val="00F10359"/>
    <w:rsid w:val="00F105A7"/>
    <w:rsid w:val="00F13298"/>
    <w:rsid w:val="00F13D8B"/>
    <w:rsid w:val="00F20F0B"/>
    <w:rsid w:val="00F21272"/>
    <w:rsid w:val="00F2366D"/>
    <w:rsid w:val="00F23E81"/>
    <w:rsid w:val="00F24E2E"/>
    <w:rsid w:val="00F30502"/>
    <w:rsid w:val="00F31405"/>
    <w:rsid w:val="00F317F4"/>
    <w:rsid w:val="00F32193"/>
    <w:rsid w:val="00F32630"/>
    <w:rsid w:val="00F32C7F"/>
    <w:rsid w:val="00F34669"/>
    <w:rsid w:val="00F34A87"/>
    <w:rsid w:val="00F35CA7"/>
    <w:rsid w:val="00F369BB"/>
    <w:rsid w:val="00F431F3"/>
    <w:rsid w:val="00F455C6"/>
    <w:rsid w:val="00F47E15"/>
    <w:rsid w:val="00F507C1"/>
    <w:rsid w:val="00F50B05"/>
    <w:rsid w:val="00F51ADA"/>
    <w:rsid w:val="00F53A64"/>
    <w:rsid w:val="00F549C6"/>
    <w:rsid w:val="00F60FAF"/>
    <w:rsid w:val="00F611DB"/>
    <w:rsid w:val="00F65121"/>
    <w:rsid w:val="00F6537A"/>
    <w:rsid w:val="00F67B48"/>
    <w:rsid w:val="00F67D2B"/>
    <w:rsid w:val="00F7098C"/>
    <w:rsid w:val="00F732FA"/>
    <w:rsid w:val="00F7429A"/>
    <w:rsid w:val="00F7591E"/>
    <w:rsid w:val="00F75A48"/>
    <w:rsid w:val="00F75ABA"/>
    <w:rsid w:val="00F80F0D"/>
    <w:rsid w:val="00F81DB4"/>
    <w:rsid w:val="00F864B9"/>
    <w:rsid w:val="00F9030A"/>
    <w:rsid w:val="00F904E8"/>
    <w:rsid w:val="00F906B3"/>
    <w:rsid w:val="00F917EA"/>
    <w:rsid w:val="00F92088"/>
    <w:rsid w:val="00F9260A"/>
    <w:rsid w:val="00F92BB8"/>
    <w:rsid w:val="00F94AC5"/>
    <w:rsid w:val="00F94D81"/>
    <w:rsid w:val="00F95885"/>
    <w:rsid w:val="00FA00F9"/>
    <w:rsid w:val="00FA31FB"/>
    <w:rsid w:val="00FA480A"/>
    <w:rsid w:val="00FA509F"/>
    <w:rsid w:val="00FB03B2"/>
    <w:rsid w:val="00FB176F"/>
    <w:rsid w:val="00FB24C4"/>
    <w:rsid w:val="00FB2BBE"/>
    <w:rsid w:val="00FB371F"/>
    <w:rsid w:val="00FB6135"/>
    <w:rsid w:val="00FB6AC9"/>
    <w:rsid w:val="00FB6B55"/>
    <w:rsid w:val="00FB76FB"/>
    <w:rsid w:val="00FC3881"/>
    <w:rsid w:val="00FC5A4A"/>
    <w:rsid w:val="00FC5AE3"/>
    <w:rsid w:val="00FD11BC"/>
    <w:rsid w:val="00FD7CB0"/>
    <w:rsid w:val="00FD7DCB"/>
    <w:rsid w:val="00FE217D"/>
    <w:rsid w:val="00FE2489"/>
    <w:rsid w:val="00FE3D5E"/>
    <w:rsid w:val="00FE43A7"/>
    <w:rsid w:val="00FE4CEF"/>
    <w:rsid w:val="00FE763D"/>
    <w:rsid w:val="00FF1240"/>
    <w:rsid w:val="00FF3C47"/>
    <w:rsid w:val="00FF404E"/>
    <w:rsid w:val="00FF506B"/>
    <w:rsid w:val="00FF5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2BD84"/>
  <w15:docId w15:val="{4B98C0BD-D86C-4521-97B2-60BCB682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6E"/>
    <w:rPr>
      <w:lang w:val="en-GB"/>
    </w:rPr>
  </w:style>
  <w:style w:type="paragraph" w:styleId="Heading1">
    <w:name w:val="heading 1"/>
    <w:basedOn w:val="Normal"/>
    <w:next w:val="Normal"/>
    <w:link w:val="Heading1Char"/>
    <w:qFormat/>
    <w:rsid w:val="00225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nhideWhenUsed/>
    <w:qFormat/>
    <w:rsid w:val="00387B0B"/>
    <w:pPr>
      <w:keepNext/>
      <w:keepLines/>
      <w:numPr>
        <w:ilvl w:val="1"/>
        <w:numId w:val="3"/>
      </w:numPr>
      <w:spacing w:before="200" w:after="0" w:line="240" w:lineRule="auto"/>
      <w:ind w:left="720"/>
      <w:jc w:val="both"/>
      <w:outlineLvl w:val="1"/>
    </w:pPr>
    <w:rPr>
      <w:rFonts w:ascii="Cambria" w:eastAsiaTheme="majorEastAsia" w:hAnsi="Cambria" w:cstheme="majorBidi"/>
      <w:b/>
      <w:bCs/>
      <w:color w:val="4472C4" w:themeColor="accent1"/>
      <w:sz w:val="26"/>
      <w:szCs w:val="26"/>
      <w:lang w:val="en-US" w:bidi="en-US"/>
    </w:rPr>
  </w:style>
  <w:style w:type="paragraph" w:styleId="Heading3">
    <w:name w:val="heading 3"/>
    <w:basedOn w:val="Normal"/>
    <w:next w:val="Normal"/>
    <w:link w:val="Heading3Char"/>
    <w:autoRedefine/>
    <w:uiPriority w:val="9"/>
    <w:unhideWhenUsed/>
    <w:qFormat/>
    <w:rsid w:val="00466C40"/>
    <w:pPr>
      <w:keepNext/>
      <w:keepLines/>
      <w:numPr>
        <w:ilvl w:val="2"/>
        <w:numId w:val="1"/>
      </w:numPr>
      <w:spacing w:before="100" w:beforeAutospacing="1" w:after="100" w:afterAutospacing="1" w:line="240"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B3644"/>
    <w:pPr>
      <w:keepNext/>
      <w:keepLines/>
      <w:numPr>
        <w:ilvl w:val="3"/>
        <w:numId w:val="1"/>
      </w:numPr>
      <w:spacing w:after="200" w:line="240" w:lineRule="auto"/>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next w:val="Normal"/>
    <w:link w:val="Heading5Char"/>
    <w:unhideWhenUsed/>
    <w:rsid w:val="003B3644"/>
    <w:pPr>
      <w:keepNext/>
      <w:keepLines/>
      <w:numPr>
        <w:ilvl w:val="4"/>
        <w:numId w:val="1"/>
      </w:numPr>
      <w:spacing w:before="200" w:after="0" w:line="240" w:lineRule="auto"/>
      <w:outlineLvl w:val="4"/>
    </w:pPr>
    <w:rPr>
      <w:rFonts w:asciiTheme="majorHAnsi" w:eastAsiaTheme="majorEastAsia" w:hAnsiTheme="majorHAnsi" w:cstheme="majorBidi"/>
      <w:color w:val="1F3763" w:themeColor="accent1" w:themeShade="7F"/>
      <w:lang w:bidi="en-US"/>
    </w:rPr>
  </w:style>
  <w:style w:type="paragraph" w:styleId="Heading6">
    <w:name w:val="heading 6"/>
    <w:basedOn w:val="Normal"/>
    <w:next w:val="Normal"/>
    <w:link w:val="Heading6Char"/>
    <w:unhideWhenUsed/>
    <w:rsid w:val="003B3644"/>
    <w:pPr>
      <w:keepNext/>
      <w:keepLines/>
      <w:numPr>
        <w:ilvl w:val="5"/>
        <w:numId w:val="1"/>
      </w:numPr>
      <w:spacing w:before="200" w:after="0" w:line="240" w:lineRule="auto"/>
      <w:outlineLvl w:val="5"/>
    </w:pPr>
    <w:rPr>
      <w:rFonts w:asciiTheme="majorHAnsi" w:eastAsiaTheme="majorEastAsia" w:hAnsiTheme="majorHAnsi" w:cstheme="majorBidi"/>
      <w:i/>
      <w:iCs/>
      <w:color w:val="1F3763" w:themeColor="accent1" w:themeShade="7F"/>
      <w:lang w:bidi="en-US"/>
    </w:rPr>
  </w:style>
  <w:style w:type="paragraph" w:styleId="Heading7">
    <w:name w:val="heading 7"/>
    <w:basedOn w:val="Normal"/>
    <w:next w:val="Normal"/>
    <w:link w:val="Heading7Char"/>
    <w:unhideWhenUsed/>
    <w:rsid w:val="003B3644"/>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nhideWhenUsed/>
    <w:rsid w:val="003B3644"/>
    <w:pPr>
      <w:keepNext/>
      <w:keepLines/>
      <w:numPr>
        <w:ilvl w:val="7"/>
        <w:numId w:val="1"/>
      </w:numPr>
      <w:spacing w:before="200" w:after="0" w:line="240" w:lineRule="auto"/>
      <w:outlineLvl w:val="7"/>
    </w:pPr>
    <w:rPr>
      <w:rFonts w:asciiTheme="majorHAnsi" w:eastAsiaTheme="majorEastAsia" w:hAnsiTheme="majorHAnsi" w:cstheme="majorBidi"/>
      <w:color w:val="4472C4" w:themeColor="accent1"/>
      <w:sz w:val="20"/>
      <w:szCs w:val="20"/>
      <w:lang w:bidi="en-US"/>
    </w:rPr>
  </w:style>
  <w:style w:type="paragraph" w:styleId="Heading9">
    <w:name w:val="heading 9"/>
    <w:basedOn w:val="Normal"/>
    <w:next w:val="Normal"/>
    <w:link w:val="Heading9Char"/>
    <w:unhideWhenUsed/>
    <w:rsid w:val="003B364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6C40"/>
    <w:rPr>
      <w:rFonts w:asciiTheme="majorHAnsi" w:eastAsiaTheme="majorEastAsia" w:hAnsiTheme="majorHAnsi" w:cstheme="majorBidi"/>
      <w:b/>
      <w:bCs/>
      <w:color w:val="4472C4" w:themeColor="accent1"/>
      <w:lang w:val="en-GB"/>
    </w:rPr>
  </w:style>
  <w:style w:type="character" w:customStyle="1" w:styleId="Heading1Char">
    <w:name w:val="Heading 1 Char"/>
    <w:basedOn w:val="DefaultParagraphFont"/>
    <w:link w:val="Heading1"/>
    <w:uiPriority w:val="9"/>
    <w:rsid w:val="00225888"/>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22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888"/>
    <w:rPr>
      <w:lang w:val="en-GB"/>
    </w:rPr>
  </w:style>
  <w:style w:type="paragraph" w:styleId="Footer">
    <w:name w:val="footer"/>
    <w:basedOn w:val="Normal"/>
    <w:link w:val="FooterChar"/>
    <w:uiPriority w:val="99"/>
    <w:unhideWhenUsed/>
    <w:rsid w:val="0022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888"/>
    <w:rPr>
      <w:lang w:val="en-GB"/>
    </w:rPr>
  </w:style>
  <w:style w:type="character" w:customStyle="1" w:styleId="Heading2Char">
    <w:name w:val="Heading 2 Char"/>
    <w:basedOn w:val="DefaultParagraphFont"/>
    <w:link w:val="Heading2"/>
    <w:rsid w:val="00387B0B"/>
    <w:rPr>
      <w:rFonts w:ascii="Cambria" w:eastAsiaTheme="majorEastAsia" w:hAnsi="Cambria" w:cstheme="majorBidi"/>
      <w:b/>
      <w:bCs/>
      <w:color w:val="4472C4" w:themeColor="accent1"/>
      <w:sz w:val="26"/>
      <w:szCs w:val="26"/>
      <w:lang w:val="en-US" w:bidi="en-US"/>
    </w:rPr>
  </w:style>
  <w:style w:type="character" w:customStyle="1" w:styleId="Heading4Char">
    <w:name w:val="Heading 4 Char"/>
    <w:basedOn w:val="DefaultParagraphFont"/>
    <w:link w:val="Heading4"/>
    <w:uiPriority w:val="9"/>
    <w:rsid w:val="003B3644"/>
    <w:rPr>
      <w:rFonts w:asciiTheme="majorHAnsi" w:eastAsiaTheme="majorEastAsia" w:hAnsiTheme="majorHAnsi" w:cstheme="majorBidi"/>
      <w:b/>
      <w:bCs/>
      <w:i/>
      <w:iCs/>
      <w:color w:val="4472C4" w:themeColor="accent1"/>
      <w:lang w:val="en-GB" w:bidi="en-US"/>
    </w:rPr>
  </w:style>
  <w:style w:type="character" w:customStyle="1" w:styleId="Heading5Char">
    <w:name w:val="Heading 5 Char"/>
    <w:basedOn w:val="DefaultParagraphFont"/>
    <w:link w:val="Heading5"/>
    <w:rsid w:val="003B3644"/>
    <w:rPr>
      <w:rFonts w:asciiTheme="majorHAnsi" w:eastAsiaTheme="majorEastAsia" w:hAnsiTheme="majorHAnsi" w:cstheme="majorBidi"/>
      <w:color w:val="1F3763" w:themeColor="accent1" w:themeShade="7F"/>
      <w:lang w:val="en-GB" w:bidi="en-US"/>
    </w:rPr>
  </w:style>
  <w:style w:type="character" w:customStyle="1" w:styleId="Heading6Char">
    <w:name w:val="Heading 6 Char"/>
    <w:basedOn w:val="DefaultParagraphFont"/>
    <w:link w:val="Heading6"/>
    <w:rsid w:val="003B3644"/>
    <w:rPr>
      <w:rFonts w:asciiTheme="majorHAnsi" w:eastAsiaTheme="majorEastAsia" w:hAnsiTheme="majorHAnsi" w:cstheme="majorBidi"/>
      <w:i/>
      <w:iCs/>
      <w:color w:val="1F3763" w:themeColor="accent1" w:themeShade="7F"/>
      <w:lang w:val="en-GB" w:bidi="en-US"/>
    </w:rPr>
  </w:style>
  <w:style w:type="character" w:customStyle="1" w:styleId="Heading7Char">
    <w:name w:val="Heading 7 Char"/>
    <w:basedOn w:val="DefaultParagraphFont"/>
    <w:link w:val="Heading7"/>
    <w:rsid w:val="003B3644"/>
    <w:rPr>
      <w:rFonts w:asciiTheme="majorHAnsi" w:eastAsiaTheme="majorEastAsia" w:hAnsiTheme="majorHAnsi" w:cstheme="majorBidi"/>
      <w:i/>
      <w:iCs/>
      <w:color w:val="404040" w:themeColor="text1" w:themeTint="BF"/>
      <w:lang w:val="en-GB" w:bidi="en-US"/>
    </w:rPr>
  </w:style>
  <w:style w:type="character" w:customStyle="1" w:styleId="Heading8Char">
    <w:name w:val="Heading 8 Char"/>
    <w:basedOn w:val="DefaultParagraphFont"/>
    <w:link w:val="Heading8"/>
    <w:rsid w:val="003B3644"/>
    <w:rPr>
      <w:rFonts w:asciiTheme="majorHAnsi" w:eastAsiaTheme="majorEastAsia" w:hAnsiTheme="majorHAnsi" w:cstheme="majorBidi"/>
      <w:color w:val="4472C4" w:themeColor="accent1"/>
      <w:sz w:val="20"/>
      <w:szCs w:val="20"/>
      <w:lang w:val="en-GB" w:bidi="en-US"/>
    </w:rPr>
  </w:style>
  <w:style w:type="character" w:customStyle="1" w:styleId="Heading9Char">
    <w:name w:val="Heading 9 Char"/>
    <w:basedOn w:val="DefaultParagraphFont"/>
    <w:link w:val="Heading9"/>
    <w:rsid w:val="003B3644"/>
    <w:rPr>
      <w:rFonts w:asciiTheme="majorHAnsi" w:eastAsiaTheme="majorEastAsia" w:hAnsiTheme="majorHAnsi" w:cstheme="majorBidi"/>
      <w:i/>
      <w:iCs/>
      <w:color w:val="404040" w:themeColor="text1" w:themeTint="BF"/>
      <w:sz w:val="20"/>
      <w:szCs w:val="20"/>
      <w:lang w:val="en-GB" w:bidi="en-US"/>
    </w:rPr>
  </w:style>
  <w:style w:type="paragraph" w:styleId="TOCHeading">
    <w:name w:val="TOC Heading"/>
    <w:basedOn w:val="Heading1"/>
    <w:next w:val="Normal"/>
    <w:uiPriority w:val="39"/>
    <w:unhideWhenUsed/>
    <w:qFormat/>
    <w:rsid w:val="003B3644"/>
    <w:pPr>
      <w:spacing w:before="360" w:after="240" w:line="276" w:lineRule="auto"/>
      <w:outlineLvl w:val="9"/>
    </w:pPr>
    <w:rPr>
      <w:b/>
      <w:bCs/>
      <w:sz w:val="28"/>
      <w:szCs w:val="28"/>
      <w:lang w:bidi="en-US"/>
    </w:rPr>
  </w:style>
  <w:style w:type="character" w:styleId="Hyperlink">
    <w:name w:val="Hyperlink"/>
    <w:basedOn w:val="DefaultParagraphFont"/>
    <w:uiPriority w:val="99"/>
    <w:unhideWhenUsed/>
    <w:rsid w:val="003B3644"/>
    <w:rPr>
      <w:color w:val="0563C1" w:themeColor="hyperlink"/>
      <w:u w:val="single"/>
    </w:rPr>
  </w:style>
  <w:style w:type="paragraph" w:styleId="TOC3">
    <w:name w:val="toc 3"/>
    <w:basedOn w:val="Normal"/>
    <w:next w:val="Normal"/>
    <w:autoRedefine/>
    <w:uiPriority w:val="39"/>
    <w:unhideWhenUsed/>
    <w:rsid w:val="003B3644"/>
    <w:pPr>
      <w:spacing w:after="100" w:line="276" w:lineRule="auto"/>
      <w:ind w:left="440"/>
    </w:pPr>
    <w:rPr>
      <w:rFonts w:eastAsiaTheme="minorEastAsia"/>
      <w:lang w:val="en-US" w:bidi="en-US"/>
    </w:rPr>
  </w:style>
  <w:style w:type="paragraph" w:styleId="TOC1">
    <w:name w:val="toc 1"/>
    <w:basedOn w:val="Normal"/>
    <w:next w:val="Normal"/>
    <w:autoRedefine/>
    <w:uiPriority w:val="39"/>
    <w:unhideWhenUsed/>
    <w:rsid w:val="003B3644"/>
    <w:pPr>
      <w:tabs>
        <w:tab w:val="left" w:pos="440"/>
        <w:tab w:val="right" w:leader="dot" w:pos="9062"/>
      </w:tabs>
      <w:spacing w:after="100" w:line="240" w:lineRule="auto"/>
    </w:pPr>
    <w:rPr>
      <w:lang w:bidi="en-US"/>
    </w:rPr>
  </w:style>
  <w:style w:type="paragraph" w:styleId="TOC2">
    <w:name w:val="toc 2"/>
    <w:basedOn w:val="Normal"/>
    <w:next w:val="Normal"/>
    <w:autoRedefine/>
    <w:uiPriority w:val="39"/>
    <w:unhideWhenUsed/>
    <w:rsid w:val="003B3644"/>
    <w:pPr>
      <w:spacing w:after="100" w:line="240" w:lineRule="auto"/>
      <w:ind w:left="220"/>
    </w:pPr>
    <w:rPr>
      <w:lang w:bidi="en-US"/>
    </w:rPr>
  </w:style>
  <w:style w:type="paragraph" w:styleId="ListParagraph">
    <w:name w:val="List Paragraph"/>
    <w:basedOn w:val="Normal"/>
    <w:uiPriority w:val="34"/>
    <w:qFormat/>
    <w:rsid w:val="00A26E5B"/>
    <w:pPr>
      <w:ind w:left="720"/>
      <w:contextualSpacing/>
    </w:pPr>
  </w:style>
  <w:style w:type="character" w:customStyle="1" w:styleId="UnresolvedMention1">
    <w:name w:val="Unresolved Mention1"/>
    <w:basedOn w:val="DefaultParagraphFont"/>
    <w:uiPriority w:val="99"/>
    <w:semiHidden/>
    <w:unhideWhenUsed/>
    <w:rsid w:val="00F20F0B"/>
    <w:rPr>
      <w:color w:val="808080"/>
      <w:shd w:val="clear" w:color="auto" w:fill="E6E6E6"/>
    </w:rPr>
  </w:style>
  <w:style w:type="paragraph" w:styleId="Title">
    <w:name w:val="Title"/>
    <w:basedOn w:val="Normal"/>
    <w:next w:val="Normal"/>
    <w:link w:val="TitleChar"/>
    <w:uiPriority w:val="10"/>
    <w:qFormat/>
    <w:rsid w:val="00F105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5A7"/>
    <w:rPr>
      <w:rFonts w:asciiTheme="majorHAnsi" w:eastAsiaTheme="majorEastAsia" w:hAnsiTheme="majorHAnsi" w:cstheme="majorBidi"/>
      <w:spacing w:val="-10"/>
      <w:kern w:val="28"/>
      <w:sz w:val="56"/>
      <w:szCs w:val="56"/>
      <w:lang w:val="en-GB"/>
    </w:rPr>
  </w:style>
  <w:style w:type="paragraph" w:styleId="Caption">
    <w:name w:val="caption"/>
    <w:basedOn w:val="Normal"/>
    <w:next w:val="Normal"/>
    <w:uiPriority w:val="35"/>
    <w:unhideWhenUsed/>
    <w:qFormat/>
    <w:rsid w:val="00BC5CCF"/>
    <w:pPr>
      <w:spacing w:after="200" w:line="240" w:lineRule="auto"/>
    </w:pPr>
    <w:rPr>
      <w:i/>
      <w:iCs/>
      <w:color w:val="44546A" w:themeColor="text2"/>
      <w:sz w:val="18"/>
      <w:szCs w:val="18"/>
    </w:rPr>
  </w:style>
  <w:style w:type="paragraph" w:styleId="BodyText">
    <w:name w:val="Body Text"/>
    <w:basedOn w:val="Normal"/>
    <w:link w:val="BodyTextChar"/>
    <w:uiPriority w:val="99"/>
    <w:qFormat/>
    <w:rsid w:val="005A23F2"/>
    <w:pPr>
      <w:spacing w:after="200" w:line="240" w:lineRule="auto"/>
    </w:pPr>
    <w:rPr>
      <w:rFonts w:ascii="Calibri" w:eastAsia="Malgun Gothic" w:hAnsi="Calibri" w:cs="Times New Roman"/>
    </w:rPr>
  </w:style>
  <w:style w:type="character" w:customStyle="1" w:styleId="BodyTextChar">
    <w:name w:val="Body Text Char"/>
    <w:basedOn w:val="DefaultParagraphFont"/>
    <w:link w:val="BodyText"/>
    <w:uiPriority w:val="99"/>
    <w:rsid w:val="005A23F2"/>
    <w:rPr>
      <w:rFonts w:ascii="Calibri" w:eastAsia="Malgun Gothic" w:hAnsi="Calibri" w:cs="Times New Roman"/>
      <w:lang w:val="en-GB"/>
    </w:rPr>
  </w:style>
  <w:style w:type="paragraph" w:customStyle="1" w:styleId="figuresource">
    <w:name w:val="figure source"/>
    <w:basedOn w:val="Normal"/>
    <w:link w:val="figuresourceChar"/>
    <w:qFormat/>
    <w:rsid w:val="005A23F2"/>
    <w:pPr>
      <w:keepNext/>
      <w:pBdr>
        <w:top w:val="single" w:sz="12" w:space="1" w:color="31849B"/>
        <w:left w:val="single" w:sz="12" w:space="1" w:color="31849B"/>
        <w:bottom w:val="single" w:sz="12" w:space="1" w:color="31849B"/>
        <w:right w:val="single" w:sz="12" w:space="1" w:color="31849B"/>
      </w:pBdr>
      <w:shd w:val="clear" w:color="auto" w:fill="DAEEF3"/>
      <w:autoSpaceDE w:val="0"/>
      <w:autoSpaceDN w:val="0"/>
      <w:adjustRightInd w:val="0"/>
      <w:spacing w:before="200" w:after="0" w:line="240" w:lineRule="auto"/>
      <w:ind w:left="425" w:hanging="425"/>
    </w:pPr>
    <w:rPr>
      <w:rFonts w:ascii="Calibri" w:eastAsia="SimSun" w:hAnsi="Calibri" w:cs="Arial"/>
      <w:bCs/>
      <w:i/>
      <w:iCs/>
      <w:color w:val="000000"/>
      <w:sz w:val="20"/>
      <w:szCs w:val="20"/>
      <w:lang w:val="en-AU" w:eastAsia="fr-FR"/>
    </w:rPr>
  </w:style>
  <w:style w:type="character" w:customStyle="1" w:styleId="figuresourceChar">
    <w:name w:val="figure source Char"/>
    <w:basedOn w:val="DefaultParagraphFont"/>
    <w:link w:val="figuresource"/>
    <w:rsid w:val="005A23F2"/>
    <w:rPr>
      <w:rFonts w:ascii="Calibri" w:eastAsia="SimSun" w:hAnsi="Calibri" w:cs="Arial"/>
      <w:bCs/>
      <w:i/>
      <w:iCs/>
      <w:color w:val="000000"/>
      <w:sz w:val="20"/>
      <w:szCs w:val="20"/>
      <w:shd w:val="clear" w:color="auto" w:fill="DAEEF3"/>
      <w:lang w:val="en-AU" w:eastAsia="fr-FR"/>
    </w:rPr>
  </w:style>
  <w:style w:type="paragraph" w:customStyle="1" w:styleId="Default">
    <w:name w:val="Default"/>
    <w:rsid w:val="004A29B2"/>
    <w:pPr>
      <w:autoSpaceDE w:val="0"/>
      <w:autoSpaceDN w:val="0"/>
      <w:adjustRightInd w:val="0"/>
      <w:spacing w:after="0" w:line="240" w:lineRule="auto"/>
    </w:pPr>
    <w:rPr>
      <w:rFonts w:ascii="Calibri" w:hAnsi="Calibri" w:cs="Calibri"/>
      <w:color w:val="000000"/>
      <w:sz w:val="24"/>
      <w:szCs w:val="24"/>
      <w:lang w:val="en-US"/>
    </w:rPr>
  </w:style>
  <w:style w:type="paragraph" w:customStyle="1" w:styleId="s11">
    <w:name w:val="s11"/>
    <w:basedOn w:val="Normal"/>
    <w:rsid w:val="00442C23"/>
    <w:pPr>
      <w:spacing w:before="100" w:beforeAutospacing="1" w:after="100" w:afterAutospacing="1" w:line="240" w:lineRule="auto"/>
    </w:pPr>
    <w:rPr>
      <w:rFonts w:ascii="Calibri" w:eastAsiaTheme="minorEastAsia" w:hAnsi="Calibri" w:cs="Times New Roman"/>
      <w:lang w:val="en-US" w:eastAsia="zh-CN"/>
    </w:rPr>
  </w:style>
  <w:style w:type="paragraph" w:styleId="BalloonText">
    <w:name w:val="Balloon Text"/>
    <w:basedOn w:val="Normal"/>
    <w:link w:val="BalloonTextChar"/>
    <w:uiPriority w:val="99"/>
    <w:semiHidden/>
    <w:unhideWhenUsed/>
    <w:rsid w:val="000D0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A8"/>
    <w:rPr>
      <w:rFonts w:ascii="Segoe UI" w:hAnsi="Segoe UI" w:cs="Segoe UI"/>
      <w:sz w:val="18"/>
      <w:szCs w:val="18"/>
      <w:lang w:val="en-GB"/>
    </w:rPr>
  </w:style>
  <w:style w:type="character" w:styleId="FollowedHyperlink">
    <w:name w:val="FollowedHyperlink"/>
    <w:basedOn w:val="DefaultParagraphFont"/>
    <w:uiPriority w:val="99"/>
    <w:semiHidden/>
    <w:unhideWhenUsed/>
    <w:rsid w:val="006E3F5E"/>
    <w:rPr>
      <w:color w:val="954F72" w:themeColor="followedHyperlink"/>
      <w:u w:val="single"/>
    </w:rPr>
  </w:style>
  <w:style w:type="character" w:styleId="CommentReference">
    <w:name w:val="annotation reference"/>
    <w:basedOn w:val="DefaultParagraphFont"/>
    <w:uiPriority w:val="99"/>
    <w:semiHidden/>
    <w:unhideWhenUsed/>
    <w:rsid w:val="00B149B2"/>
    <w:rPr>
      <w:sz w:val="16"/>
      <w:szCs w:val="16"/>
    </w:rPr>
  </w:style>
  <w:style w:type="paragraph" w:styleId="CommentText">
    <w:name w:val="annotation text"/>
    <w:basedOn w:val="Normal"/>
    <w:link w:val="CommentTextChar"/>
    <w:uiPriority w:val="99"/>
    <w:semiHidden/>
    <w:unhideWhenUsed/>
    <w:rsid w:val="00B149B2"/>
    <w:pPr>
      <w:spacing w:line="240" w:lineRule="auto"/>
    </w:pPr>
    <w:rPr>
      <w:sz w:val="20"/>
      <w:szCs w:val="20"/>
    </w:rPr>
  </w:style>
  <w:style w:type="character" w:customStyle="1" w:styleId="CommentTextChar">
    <w:name w:val="Comment Text Char"/>
    <w:basedOn w:val="DefaultParagraphFont"/>
    <w:link w:val="CommentText"/>
    <w:uiPriority w:val="99"/>
    <w:semiHidden/>
    <w:rsid w:val="00B149B2"/>
    <w:rPr>
      <w:sz w:val="20"/>
      <w:szCs w:val="20"/>
      <w:lang w:val="en-GB"/>
    </w:rPr>
  </w:style>
  <w:style w:type="paragraph" w:styleId="CommentSubject">
    <w:name w:val="annotation subject"/>
    <w:basedOn w:val="CommentText"/>
    <w:next w:val="CommentText"/>
    <w:link w:val="CommentSubjectChar"/>
    <w:uiPriority w:val="99"/>
    <w:semiHidden/>
    <w:unhideWhenUsed/>
    <w:rsid w:val="00B149B2"/>
    <w:rPr>
      <w:b/>
      <w:bCs/>
    </w:rPr>
  </w:style>
  <w:style w:type="character" w:customStyle="1" w:styleId="CommentSubjectChar">
    <w:name w:val="Comment Subject Char"/>
    <w:basedOn w:val="CommentTextChar"/>
    <w:link w:val="CommentSubject"/>
    <w:uiPriority w:val="99"/>
    <w:semiHidden/>
    <w:rsid w:val="00B149B2"/>
    <w:rPr>
      <w:b/>
      <w:bCs/>
      <w:sz w:val="20"/>
      <w:szCs w:val="20"/>
      <w:lang w:val="en-GB"/>
    </w:rPr>
  </w:style>
  <w:style w:type="paragraph" w:styleId="Revision">
    <w:name w:val="Revision"/>
    <w:hidden/>
    <w:uiPriority w:val="99"/>
    <w:semiHidden/>
    <w:rsid w:val="00B0010C"/>
    <w:pPr>
      <w:spacing w:after="0" w:line="240" w:lineRule="auto"/>
    </w:pPr>
    <w:rPr>
      <w:lang w:val="en-GB"/>
    </w:rPr>
  </w:style>
  <w:style w:type="table" w:styleId="TableGrid">
    <w:name w:val="Table Grid"/>
    <w:basedOn w:val="TableNormal"/>
    <w:uiPriority w:val="59"/>
    <w:rsid w:val="00205BA6"/>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0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8CF"/>
    <w:rPr>
      <w:sz w:val="20"/>
      <w:szCs w:val="20"/>
      <w:lang w:val="en-GB"/>
    </w:rPr>
  </w:style>
  <w:style w:type="character" w:styleId="FootnoteReference">
    <w:name w:val="footnote reference"/>
    <w:basedOn w:val="DefaultParagraphFont"/>
    <w:uiPriority w:val="99"/>
    <w:semiHidden/>
    <w:unhideWhenUsed/>
    <w:rsid w:val="00A108CF"/>
    <w:rPr>
      <w:vertAlign w:val="superscript"/>
    </w:rPr>
  </w:style>
  <w:style w:type="character" w:styleId="Strong">
    <w:name w:val="Strong"/>
    <w:basedOn w:val="DefaultParagraphFont"/>
    <w:uiPriority w:val="22"/>
    <w:qFormat/>
    <w:rsid w:val="008E5BA1"/>
    <w:rPr>
      <w:b/>
      <w:bCs/>
    </w:rPr>
  </w:style>
  <w:style w:type="character" w:styleId="Emphasis">
    <w:name w:val="Emphasis"/>
    <w:basedOn w:val="DefaultParagraphFont"/>
    <w:uiPriority w:val="20"/>
    <w:qFormat/>
    <w:rsid w:val="008E5BA1"/>
    <w:rPr>
      <w:i/>
      <w:iCs/>
    </w:rPr>
  </w:style>
  <w:style w:type="paragraph" w:styleId="NormalWeb">
    <w:name w:val="Normal (Web)"/>
    <w:basedOn w:val="Normal"/>
    <w:uiPriority w:val="99"/>
    <w:unhideWhenUsed/>
    <w:rsid w:val="008E5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00D77"/>
    <w:rPr>
      <w:color w:val="605E5C"/>
      <w:shd w:val="clear" w:color="auto" w:fill="E1DFDD"/>
    </w:rPr>
  </w:style>
  <w:style w:type="character" w:styleId="UnresolvedMention">
    <w:name w:val="Unresolved Mention"/>
    <w:basedOn w:val="DefaultParagraphFont"/>
    <w:uiPriority w:val="99"/>
    <w:semiHidden/>
    <w:unhideWhenUsed/>
    <w:rsid w:val="0091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530">
      <w:bodyDiv w:val="1"/>
      <w:marLeft w:val="0"/>
      <w:marRight w:val="0"/>
      <w:marTop w:val="0"/>
      <w:marBottom w:val="0"/>
      <w:divBdr>
        <w:top w:val="none" w:sz="0" w:space="0" w:color="auto"/>
        <w:left w:val="none" w:sz="0" w:space="0" w:color="auto"/>
        <w:bottom w:val="none" w:sz="0" w:space="0" w:color="auto"/>
        <w:right w:val="none" w:sz="0" w:space="0" w:color="auto"/>
      </w:divBdr>
      <w:divsChild>
        <w:div w:id="973027178">
          <w:marLeft w:val="994"/>
          <w:marRight w:val="0"/>
          <w:marTop w:val="0"/>
          <w:marBottom w:val="0"/>
          <w:divBdr>
            <w:top w:val="none" w:sz="0" w:space="0" w:color="auto"/>
            <w:left w:val="none" w:sz="0" w:space="0" w:color="auto"/>
            <w:bottom w:val="none" w:sz="0" w:space="0" w:color="auto"/>
            <w:right w:val="none" w:sz="0" w:space="0" w:color="auto"/>
          </w:divBdr>
        </w:div>
      </w:divsChild>
    </w:div>
    <w:div w:id="22947647">
      <w:bodyDiv w:val="1"/>
      <w:marLeft w:val="0"/>
      <w:marRight w:val="0"/>
      <w:marTop w:val="0"/>
      <w:marBottom w:val="0"/>
      <w:divBdr>
        <w:top w:val="none" w:sz="0" w:space="0" w:color="auto"/>
        <w:left w:val="none" w:sz="0" w:space="0" w:color="auto"/>
        <w:bottom w:val="none" w:sz="0" w:space="0" w:color="auto"/>
        <w:right w:val="none" w:sz="0" w:space="0" w:color="auto"/>
      </w:divBdr>
      <w:divsChild>
        <w:div w:id="10032930">
          <w:marLeft w:val="0"/>
          <w:marRight w:val="0"/>
          <w:marTop w:val="0"/>
          <w:marBottom w:val="0"/>
          <w:divBdr>
            <w:top w:val="none" w:sz="0" w:space="0" w:color="auto"/>
            <w:left w:val="none" w:sz="0" w:space="0" w:color="auto"/>
            <w:bottom w:val="none" w:sz="0" w:space="0" w:color="auto"/>
            <w:right w:val="none" w:sz="0" w:space="0" w:color="auto"/>
          </w:divBdr>
        </w:div>
        <w:div w:id="99767633">
          <w:marLeft w:val="0"/>
          <w:marRight w:val="0"/>
          <w:marTop w:val="0"/>
          <w:marBottom w:val="0"/>
          <w:divBdr>
            <w:top w:val="none" w:sz="0" w:space="0" w:color="auto"/>
            <w:left w:val="none" w:sz="0" w:space="0" w:color="auto"/>
            <w:bottom w:val="none" w:sz="0" w:space="0" w:color="auto"/>
            <w:right w:val="none" w:sz="0" w:space="0" w:color="auto"/>
          </w:divBdr>
        </w:div>
      </w:divsChild>
    </w:div>
    <w:div w:id="206920268">
      <w:bodyDiv w:val="1"/>
      <w:marLeft w:val="0"/>
      <w:marRight w:val="0"/>
      <w:marTop w:val="0"/>
      <w:marBottom w:val="0"/>
      <w:divBdr>
        <w:top w:val="none" w:sz="0" w:space="0" w:color="auto"/>
        <w:left w:val="none" w:sz="0" w:space="0" w:color="auto"/>
        <w:bottom w:val="none" w:sz="0" w:space="0" w:color="auto"/>
        <w:right w:val="none" w:sz="0" w:space="0" w:color="auto"/>
      </w:divBdr>
      <w:divsChild>
        <w:div w:id="1281109354">
          <w:marLeft w:val="994"/>
          <w:marRight w:val="0"/>
          <w:marTop w:val="0"/>
          <w:marBottom w:val="0"/>
          <w:divBdr>
            <w:top w:val="none" w:sz="0" w:space="0" w:color="auto"/>
            <w:left w:val="none" w:sz="0" w:space="0" w:color="auto"/>
            <w:bottom w:val="none" w:sz="0" w:space="0" w:color="auto"/>
            <w:right w:val="none" w:sz="0" w:space="0" w:color="auto"/>
          </w:divBdr>
        </w:div>
        <w:div w:id="512497619">
          <w:marLeft w:val="994"/>
          <w:marRight w:val="0"/>
          <w:marTop w:val="0"/>
          <w:marBottom w:val="0"/>
          <w:divBdr>
            <w:top w:val="none" w:sz="0" w:space="0" w:color="auto"/>
            <w:left w:val="none" w:sz="0" w:space="0" w:color="auto"/>
            <w:bottom w:val="none" w:sz="0" w:space="0" w:color="auto"/>
            <w:right w:val="none" w:sz="0" w:space="0" w:color="auto"/>
          </w:divBdr>
        </w:div>
        <w:div w:id="1245606656">
          <w:marLeft w:val="994"/>
          <w:marRight w:val="0"/>
          <w:marTop w:val="0"/>
          <w:marBottom w:val="0"/>
          <w:divBdr>
            <w:top w:val="none" w:sz="0" w:space="0" w:color="auto"/>
            <w:left w:val="none" w:sz="0" w:space="0" w:color="auto"/>
            <w:bottom w:val="none" w:sz="0" w:space="0" w:color="auto"/>
            <w:right w:val="none" w:sz="0" w:space="0" w:color="auto"/>
          </w:divBdr>
        </w:div>
        <w:div w:id="790513924">
          <w:marLeft w:val="994"/>
          <w:marRight w:val="0"/>
          <w:marTop w:val="0"/>
          <w:marBottom w:val="0"/>
          <w:divBdr>
            <w:top w:val="none" w:sz="0" w:space="0" w:color="auto"/>
            <w:left w:val="none" w:sz="0" w:space="0" w:color="auto"/>
            <w:bottom w:val="none" w:sz="0" w:space="0" w:color="auto"/>
            <w:right w:val="none" w:sz="0" w:space="0" w:color="auto"/>
          </w:divBdr>
        </w:div>
        <w:div w:id="560337145">
          <w:marLeft w:val="994"/>
          <w:marRight w:val="0"/>
          <w:marTop w:val="0"/>
          <w:marBottom w:val="0"/>
          <w:divBdr>
            <w:top w:val="none" w:sz="0" w:space="0" w:color="auto"/>
            <w:left w:val="none" w:sz="0" w:space="0" w:color="auto"/>
            <w:bottom w:val="none" w:sz="0" w:space="0" w:color="auto"/>
            <w:right w:val="none" w:sz="0" w:space="0" w:color="auto"/>
          </w:divBdr>
        </w:div>
        <w:div w:id="1463040240">
          <w:marLeft w:val="994"/>
          <w:marRight w:val="0"/>
          <w:marTop w:val="0"/>
          <w:marBottom w:val="0"/>
          <w:divBdr>
            <w:top w:val="none" w:sz="0" w:space="0" w:color="auto"/>
            <w:left w:val="none" w:sz="0" w:space="0" w:color="auto"/>
            <w:bottom w:val="none" w:sz="0" w:space="0" w:color="auto"/>
            <w:right w:val="none" w:sz="0" w:space="0" w:color="auto"/>
          </w:divBdr>
        </w:div>
        <w:div w:id="1407461519">
          <w:marLeft w:val="994"/>
          <w:marRight w:val="0"/>
          <w:marTop w:val="0"/>
          <w:marBottom w:val="0"/>
          <w:divBdr>
            <w:top w:val="none" w:sz="0" w:space="0" w:color="auto"/>
            <w:left w:val="none" w:sz="0" w:space="0" w:color="auto"/>
            <w:bottom w:val="none" w:sz="0" w:space="0" w:color="auto"/>
            <w:right w:val="none" w:sz="0" w:space="0" w:color="auto"/>
          </w:divBdr>
        </w:div>
        <w:div w:id="655189486">
          <w:marLeft w:val="994"/>
          <w:marRight w:val="0"/>
          <w:marTop w:val="0"/>
          <w:marBottom w:val="0"/>
          <w:divBdr>
            <w:top w:val="none" w:sz="0" w:space="0" w:color="auto"/>
            <w:left w:val="none" w:sz="0" w:space="0" w:color="auto"/>
            <w:bottom w:val="none" w:sz="0" w:space="0" w:color="auto"/>
            <w:right w:val="none" w:sz="0" w:space="0" w:color="auto"/>
          </w:divBdr>
        </w:div>
      </w:divsChild>
    </w:div>
    <w:div w:id="297927084">
      <w:bodyDiv w:val="1"/>
      <w:marLeft w:val="0"/>
      <w:marRight w:val="0"/>
      <w:marTop w:val="0"/>
      <w:marBottom w:val="0"/>
      <w:divBdr>
        <w:top w:val="none" w:sz="0" w:space="0" w:color="auto"/>
        <w:left w:val="none" w:sz="0" w:space="0" w:color="auto"/>
        <w:bottom w:val="none" w:sz="0" w:space="0" w:color="auto"/>
        <w:right w:val="none" w:sz="0" w:space="0" w:color="auto"/>
      </w:divBdr>
    </w:div>
    <w:div w:id="413086984">
      <w:bodyDiv w:val="1"/>
      <w:marLeft w:val="0"/>
      <w:marRight w:val="0"/>
      <w:marTop w:val="0"/>
      <w:marBottom w:val="0"/>
      <w:divBdr>
        <w:top w:val="none" w:sz="0" w:space="0" w:color="auto"/>
        <w:left w:val="none" w:sz="0" w:space="0" w:color="auto"/>
        <w:bottom w:val="none" w:sz="0" w:space="0" w:color="auto"/>
        <w:right w:val="none" w:sz="0" w:space="0" w:color="auto"/>
      </w:divBdr>
      <w:divsChild>
        <w:div w:id="1150438061">
          <w:marLeft w:val="547"/>
          <w:marRight w:val="0"/>
          <w:marTop w:val="106"/>
          <w:marBottom w:val="0"/>
          <w:divBdr>
            <w:top w:val="none" w:sz="0" w:space="0" w:color="auto"/>
            <w:left w:val="none" w:sz="0" w:space="0" w:color="auto"/>
            <w:bottom w:val="none" w:sz="0" w:space="0" w:color="auto"/>
            <w:right w:val="none" w:sz="0" w:space="0" w:color="auto"/>
          </w:divBdr>
        </w:div>
        <w:div w:id="803894208">
          <w:marLeft w:val="547"/>
          <w:marRight w:val="0"/>
          <w:marTop w:val="106"/>
          <w:marBottom w:val="0"/>
          <w:divBdr>
            <w:top w:val="none" w:sz="0" w:space="0" w:color="auto"/>
            <w:left w:val="none" w:sz="0" w:space="0" w:color="auto"/>
            <w:bottom w:val="none" w:sz="0" w:space="0" w:color="auto"/>
            <w:right w:val="none" w:sz="0" w:space="0" w:color="auto"/>
          </w:divBdr>
        </w:div>
        <w:div w:id="1582912569">
          <w:marLeft w:val="547"/>
          <w:marRight w:val="0"/>
          <w:marTop w:val="106"/>
          <w:marBottom w:val="0"/>
          <w:divBdr>
            <w:top w:val="none" w:sz="0" w:space="0" w:color="auto"/>
            <w:left w:val="none" w:sz="0" w:space="0" w:color="auto"/>
            <w:bottom w:val="none" w:sz="0" w:space="0" w:color="auto"/>
            <w:right w:val="none" w:sz="0" w:space="0" w:color="auto"/>
          </w:divBdr>
        </w:div>
        <w:div w:id="657730541">
          <w:marLeft w:val="547"/>
          <w:marRight w:val="0"/>
          <w:marTop w:val="106"/>
          <w:marBottom w:val="0"/>
          <w:divBdr>
            <w:top w:val="none" w:sz="0" w:space="0" w:color="auto"/>
            <w:left w:val="none" w:sz="0" w:space="0" w:color="auto"/>
            <w:bottom w:val="none" w:sz="0" w:space="0" w:color="auto"/>
            <w:right w:val="none" w:sz="0" w:space="0" w:color="auto"/>
          </w:divBdr>
        </w:div>
        <w:div w:id="856382301">
          <w:marLeft w:val="547"/>
          <w:marRight w:val="0"/>
          <w:marTop w:val="106"/>
          <w:marBottom w:val="0"/>
          <w:divBdr>
            <w:top w:val="none" w:sz="0" w:space="0" w:color="auto"/>
            <w:left w:val="none" w:sz="0" w:space="0" w:color="auto"/>
            <w:bottom w:val="none" w:sz="0" w:space="0" w:color="auto"/>
            <w:right w:val="none" w:sz="0" w:space="0" w:color="auto"/>
          </w:divBdr>
        </w:div>
      </w:divsChild>
    </w:div>
    <w:div w:id="432824381">
      <w:bodyDiv w:val="1"/>
      <w:marLeft w:val="0"/>
      <w:marRight w:val="0"/>
      <w:marTop w:val="0"/>
      <w:marBottom w:val="0"/>
      <w:divBdr>
        <w:top w:val="none" w:sz="0" w:space="0" w:color="auto"/>
        <w:left w:val="none" w:sz="0" w:space="0" w:color="auto"/>
        <w:bottom w:val="none" w:sz="0" w:space="0" w:color="auto"/>
        <w:right w:val="none" w:sz="0" w:space="0" w:color="auto"/>
      </w:divBdr>
      <w:divsChild>
        <w:div w:id="1554272522">
          <w:marLeft w:val="0"/>
          <w:marRight w:val="0"/>
          <w:marTop w:val="0"/>
          <w:marBottom w:val="0"/>
          <w:divBdr>
            <w:top w:val="none" w:sz="0" w:space="0" w:color="auto"/>
            <w:left w:val="none" w:sz="0" w:space="0" w:color="auto"/>
            <w:bottom w:val="none" w:sz="0" w:space="0" w:color="auto"/>
            <w:right w:val="none" w:sz="0" w:space="0" w:color="auto"/>
          </w:divBdr>
          <w:divsChild>
            <w:div w:id="666128232">
              <w:marLeft w:val="0"/>
              <w:marRight w:val="0"/>
              <w:marTop w:val="0"/>
              <w:marBottom w:val="0"/>
              <w:divBdr>
                <w:top w:val="none" w:sz="0" w:space="0" w:color="auto"/>
                <w:left w:val="none" w:sz="0" w:space="0" w:color="auto"/>
                <w:bottom w:val="none" w:sz="0" w:space="0" w:color="auto"/>
                <w:right w:val="none" w:sz="0" w:space="0" w:color="auto"/>
              </w:divBdr>
              <w:divsChild>
                <w:div w:id="1545094610">
                  <w:marLeft w:val="0"/>
                  <w:marRight w:val="0"/>
                  <w:marTop w:val="0"/>
                  <w:marBottom w:val="0"/>
                  <w:divBdr>
                    <w:top w:val="none" w:sz="0" w:space="0" w:color="auto"/>
                    <w:left w:val="none" w:sz="0" w:space="0" w:color="auto"/>
                    <w:bottom w:val="none" w:sz="0" w:space="0" w:color="auto"/>
                    <w:right w:val="none" w:sz="0" w:space="0" w:color="auto"/>
                  </w:divBdr>
                  <w:divsChild>
                    <w:div w:id="1167011575">
                      <w:marLeft w:val="0"/>
                      <w:marRight w:val="0"/>
                      <w:marTop w:val="0"/>
                      <w:marBottom w:val="0"/>
                      <w:divBdr>
                        <w:top w:val="none" w:sz="0" w:space="0" w:color="auto"/>
                        <w:left w:val="none" w:sz="0" w:space="0" w:color="auto"/>
                        <w:bottom w:val="none" w:sz="0" w:space="0" w:color="auto"/>
                        <w:right w:val="none" w:sz="0" w:space="0" w:color="auto"/>
                      </w:divBdr>
                      <w:divsChild>
                        <w:div w:id="601497520">
                          <w:marLeft w:val="0"/>
                          <w:marRight w:val="0"/>
                          <w:marTop w:val="0"/>
                          <w:marBottom w:val="0"/>
                          <w:divBdr>
                            <w:top w:val="none" w:sz="0" w:space="0" w:color="auto"/>
                            <w:left w:val="none" w:sz="0" w:space="0" w:color="auto"/>
                            <w:bottom w:val="none" w:sz="0" w:space="0" w:color="auto"/>
                            <w:right w:val="none" w:sz="0" w:space="0" w:color="auto"/>
                          </w:divBdr>
                          <w:divsChild>
                            <w:div w:id="741752200">
                              <w:marLeft w:val="0"/>
                              <w:marRight w:val="0"/>
                              <w:marTop w:val="0"/>
                              <w:marBottom w:val="0"/>
                              <w:divBdr>
                                <w:top w:val="none" w:sz="0" w:space="0" w:color="auto"/>
                                <w:left w:val="none" w:sz="0" w:space="0" w:color="auto"/>
                                <w:bottom w:val="none" w:sz="0" w:space="0" w:color="auto"/>
                                <w:right w:val="none" w:sz="0" w:space="0" w:color="auto"/>
                              </w:divBdr>
                              <w:divsChild>
                                <w:div w:id="1122963471">
                                  <w:marLeft w:val="0"/>
                                  <w:marRight w:val="0"/>
                                  <w:marTop w:val="0"/>
                                  <w:marBottom w:val="0"/>
                                  <w:divBdr>
                                    <w:top w:val="none" w:sz="0" w:space="0" w:color="auto"/>
                                    <w:left w:val="none" w:sz="0" w:space="0" w:color="auto"/>
                                    <w:bottom w:val="none" w:sz="0" w:space="0" w:color="auto"/>
                                    <w:right w:val="none" w:sz="0" w:space="0" w:color="auto"/>
                                  </w:divBdr>
                                  <w:divsChild>
                                    <w:div w:id="524172717">
                                      <w:marLeft w:val="0"/>
                                      <w:marRight w:val="0"/>
                                      <w:marTop w:val="0"/>
                                      <w:marBottom w:val="0"/>
                                      <w:divBdr>
                                        <w:top w:val="none" w:sz="0" w:space="0" w:color="auto"/>
                                        <w:left w:val="none" w:sz="0" w:space="0" w:color="auto"/>
                                        <w:bottom w:val="none" w:sz="0" w:space="0" w:color="auto"/>
                                        <w:right w:val="none" w:sz="0" w:space="0" w:color="auto"/>
                                      </w:divBdr>
                                      <w:divsChild>
                                        <w:div w:id="18614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414336">
      <w:bodyDiv w:val="1"/>
      <w:marLeft w:val="0"/>
      <w:marRight w:val="0"/>
      <w:marTop w:val="0"/>
      <w:marBottom w:val="0"/>
      <w:divBdr>
        <w:top w:val="none" w:sz="0" w:space="0" w:color="auto"/>
        <w:left w:val="none" w:sz="0" w:space="0" w:color="auto"/>
        <w:bottom w:val="none" w:sz="0" w:space="0" w:color="auto"/>
        <w:right w:val="none" w:sz="0" w:space="0" w:color="auto"/>
      </w:divBdr>
    </w:div>
    <w:div w:id="554701845">
      <w:bodyDiv w:val="1"/>
      <w:marLeft w:val="0"/>
      <w:marRight w:val="0"/>
      <w:marTop w:val="0"/>
      <w:marBottom w:val="0"/>
      <w:divBdr>
        <w:top w:val="none" w:sz="0" w:space="0" w:color="auto"/>
        <w:left w:val="none" w:sz="0" w:space="0" w:color="auto"/>
        <w:bottom w:val="none" w:sz="0" w:space="0" w:color="auto"/>
        <w:right w:val="none" w:sz="0" w:space="0" w:color="auto"/>
      </w:divBdr>
      <w:divsChild>
        <w:div w:id="60057152">
          <w:marLeft w:val="994"/>
          <w:marRight w:val="0"/>
          <w:marTop w:val="0"/>
          <w:marBottom w:val="0"/>
          <w:divBdr>
            <w:top w:val="none" w:sz="0" w:space="0" w:color="auto"/>
            <w:left w:val="none" w:sz="0" w:space="0" w:color="auto"/>
            <w:bottom w:val="none" w:sz="0" w:space="0" w:color="auto"/>
            <w:right w:val="none" w:sz="0" w:space="0" w:color="auto"/>
          </w:divBdr>
        </w:div>
        <w:div w:id="684525173">
          <w:marLeft w:val="994"/>
          <w:marRight w:val="0"/>
          <w:marTop w:val="0"/>
          <w:marBottom w:val="0"/>
          <w:divBdr>
            <w:top w:val="none" w:sz="0" w:space="0" w:color="auto"/>
            <w:left w:val="none" w:sz="0" w:space="0" w:color="auto"/>
            <w:bottom w:val="none" w:sz="0" w:space="0" w:color="auto"/>
            <w:right w:val="none" w:sz="0" w:space="0" w:color="auto"/>
          </w:divBdr>
        </w:div>
        <w:div w:id="312412920">
          <w:marLeft w:val="994"/>
          <w:marRight w:val="0"/>
          <w:marTop w:val="0"/>
          <w:marBottom w:val="0"/>
          <w:divBdr>
            <w:top w:val="none" w:sz="0" w:space="0" w:color="auto"/>
            <w:left w:val="none" w:sz="0" w:space="0" w:color="auto"/>
            <w:bottom w:val="none" w:sz="0" w:space="0" w:color="auto"/>
            <w:right w:val="none" w:sz="0" w:space="0" w:color="auto"/>
          </w:divBdr>
        </w:div>
        <w:div w:id="1809545832">
          <w:marLeft w:val="994"/>
          <w:marRight w:val="0"/>
          <w:marTop w:val="0"/>
          <w:marBottom w:val="0"/>
          <w:divBdr>
            <w:top w:val="none" w:sz="0" w:space="0" w:color="auto"/>
            <w:left w:val="none" w:sz="0" w:space="0" w:color="auto"/>
            <w:bottom w:val="none" w:sz="0" w:space="0" w:color="auto"/>
            <w:right w:val="none" w:sz="0" w:space="0" w:color="auto"/>
          </w:divBdr>
        </w:div>
      </w:divsChild>
    </w:div>
    <w:div w:id="814758640">
      <w:bodyDiv w:val="1"/>
      <w:marLeft w:val="0"/>
      <w:marRight w:val="0"/>
      <w:marTop w:val="0"/>
      <w:marBottom w:val="0"/>
      <w:divBdr>
        <w:top w:val="none" w:sz="0" w:space="0" w:color="auto"/>
        <w:left w:val="none" w:sz="0" w:space="0" w:color="auto"/>
        <w:bottom w:val="none" w:sz="0" w:space="0" w:color="auto"/>
        <w:right w:val="none" w:sz="0" w:space="0" w:color="auto"/>
      </w:divBdr>
      <w:divsChild>
        <w:div w:id="1007711203">
          <w:marLeft w:val="0"/>
          <w:marRight w:val="0"/>
          <w:marTop w:val="0"/>
          <w:marBottom w:val="120"/>
          <w:divBdr>
            <w:top w:val="none" w:sz="0" w:space="0" w:color="auto"/>
            <w:left w:val="none" w:sz="0" w:space="0" w:color="auto"/>
            <w:bottom w:val="none" w:sz="0" w:space="0" w:color="auto"/>
            <w:right w:val="none" w:sz="0" w:space="0" w:color="auto"/>
          </w:divBdr>
          <w:divsChild>
            <w:div w:id="906232497">
              <w:marLeft w:val="0"/>
              <w:marRight w:val="0"/>
              <w:marTop w:val="0"/>
              <w:marBottom w:val="0"/>
              <w:divBdr>
                <w:top w:val="none" w:sz="0" w:space="0" w:color="auto"/>
                <w:left w:val="none" w:sz="0" w:space="0" w:color="auto"/>
                <w:bottom w:val="none" w:sz="0" w:space="0" w:color="auto"/>
                <w:right w:val="none" w:sz="0" w:space="0" w:color="auto"/>
              </w:divBdr>
              <w:divsChild>
                <w:div w:id="1289438664">
                  <w:marLeft w:val="0"/>
                  <w:marRight w:val="90"/>
                  <w:marTop w:val="0"/>
                  <w:marBottom w:val="0"/>
                  <w:divBdr>
                    <w:top w:val="none" w:sz="0" w:space="0" w:color="auto"/>
                    <w:left w:val="none" w:sz="0" w:space="0" w:color="auto"/>
                    <w:bottom w:val="none" w:sz="0" w:space="0" w:color="auto"/>
                    <w:right w:val="none" w:sz="0" w:space="0" w:color="auto"/>
                  </w:divBdr>
                </w:div>
                <w:div w:id="7782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330">
          <w:marLeft w:val="0"/>
          <w:marRight w:val="0"/>
          <w:marTop w:val="0"/>
          <w:marBottom w:val="120"/>
          <w:divBdr>
            <w:top w:val="none" w:sz="0" w:space="0" w:color="auto"/>
            <w:left w:val="none" w:sz="0" w:space="0" w:color="auto"/>
            <w:bottom w:val="none" w:sz="0" w:space="0" w:color="auto"/>
            <w:right w:val="none" w:sz="0" w:space="0" w:color="auto"/>
          </w:divBdr>
          <w:divsChild>
            <w:div w:id="1771117551">
              <w:marLeft w:val="0"/>
              <w:marRight w:val="0"/>
              <w:marTop w:val="0"/>
              <w:marBottom w:val="0"/>
              <w:divBdr>
                <w:top w:val="none" w:sz="0" w:space="0" w:color="auto"/>
                <w:left w:val="none" w:sz="0" w:space="0" w:color="auto"/>
                <w:bottom w:val="none" w:sz="0" w:space="0" w:color="auto"/>
                <w:right w:val="none" w:sz="0" w:space="0" w:color="auto"/>
              </w:divBdr>
              <w:divsChild>
                <w:div w:id="1771123752">
                  <w:marLeft w:val="0"/>
                  <w:marRight w:val="90"/>
                  <w:marTop w:val="0"/>
                  <w:marBottom w:val="0"/>
                  <w:divBdr>
                    <w:top w:val="none" w:sz="0" w:space="0" w:color="auto"/>
                    <w:left w:val="none" w:sz="0" w:space="0" w:color="auto"/>
                    <w:bottom w:val="none" w:sz="0" w:space="0" w:color="auto"/>
                    <w:right w:val="none" w:sz="0" w:space="0" w:color="auto"/>
                  </w:divBdr>
                </w:div>
                <w:div w:id="217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1161">
      <w:bodyDiv w:val="1"/>
      <w:marLeft w:val="0"/>
      <w:marRight w:val="0"/>
      <w:marTop w:val="0"/>
      <w:marBottom w:val="0"/>
      <w:divBdr>
        <w:top w:val="none" w:sz="0" w:space="0" w:color="auto"/>
        <w:left w:val="none" w:sz="0" w:space="0" w:color="auto"/>
        <w:bottom w:val="none" w:sz="0" w:space="0" w:color="auto"/>
        <w:right w:val="none" w:sz="0" w:space="0" w:color="auto"/>
      </w:divBdr>
      <w:divsChild>
        <w:div w:id="2106344875">
          <w:marLeft w:val="0"/>
          <w:marRight w:val="90"/>
          <w:marTop w:val="0"/>
          <w:marBottom w:val="0"/>
          <w:divBdr>
            <w:top w:val="none" w:sz="0" w:space="0" w:color="auto"/>
            <w:left w:val="none" w:sz="0" w:space="0" w:color="auto"/>
            <w:bottom w:val="none" w:sz="0" w:space="0" w:color="auto"/>
            <w:right w:val="none" w:sz="0" w:space="0" w:color="auto"/>
          </w:divBdr>
        </w:div>
        <w:div w:id="1017735851">
          <w:marLeft w:val="0"/>
          <w:marRight w:val="0"/>
          <w:marTop w:val="0"/>
          <w:marBottom w:val="0"/>
          <w:divBdr>
            <w:top w:val="none" w:sz="0" w:space="0" w:color="auto"/>
            <w:left w:val="none" w:sz="0" w:space="0" w:color="auto"/>
            <w:bottom w:val="none" w:sz="0" w:space="0" w:color="auto"/>
            <w:right w:val="none" w:sz="0" w:space="0" w:color="auto"/>
          </w:divBdr>
        </w:div>
      </w:divsChild>
    </w:div>
    <w:div w:id="946621152">
      <w:bodyDiv w:val="1"/>
      <w:marLeft w:val="0"/>
      <w:marRight w:val="0"/>
      <w:marTop w:val="0"/>
      <w:marBottom w:val="0"/>
      <w:divBdr>
        <w:top w:val="none" w:sz="0" w:space="0" w:color="auto"/>
        <w:left w:val="none" w:sz="0" w:space="0" w:color="auto"/>
        <w:bottom w:val="none" w:sz="0" w:space="0" w:color="auto"/>
        <w:right w:val="none" w:sz="0" w:space="0" w:color="auto"/>
      </w:divBdr>
    </w:div>
    <w:div w:id="959605509">
      <w:bodyDiv w:val="1"/>
      <w:marLeft w:val="0"/>
      <w:marRight w:val="0"/>
      <w:marTop w:val="0"/>
      <w:marBottom w:val="0"/>
      <w:divBdr>
        <w:top w:val="none" w:sz="0" w:space="0" w:color="auto"/>
        <w:left w:val="none" w:sz="0" w:space="0" w:color="auto"/>
        <w:bottom w:val="none" w:sz="0" w:space="0" w:color="auto"/>
        <w:right w:val="none" w:sz="0" w:space="0" w:color="auto"/>
      </w:divBdr>
      <w:divsChild>
        <w:div w:id="1000503382">
          <w:marLeft w:val="0"/>
          <w:marRight w:val="90"/>
          <w:marTop w:val="0"/>
          <w:marBottom w:val="0"/>
          <w:divBdr>
            <w:top w:val="none" w:sz="0" w:space="0" w:color="auto"/>
            <w:left w:val="none" w:sz="0" w:space="0" w:color="auto"/>
            <w:bottom w:val="none" w:sz="0" w:space="0" w:color="auto"/>
            <w:right w:val="none" w:sz="0" w:space="0" w:color="auto"/>
          </w:divBdr>
        </w:div>
        <w:div w:id="575431478">
          <w:marLeft w:val="0"/>
          <w:marRight w:val="0"/>
          <w:marTop w:val="0"/>
          <w:marBottom w:val="0"/>
          <w:divBdr>
            <w:top w:val="none" w:sz="0" w:space="0" w:color="auto"/>
            <w:left w:val="none" w:sz="0" w:space="0" w:color="auto"/>
            <w:bottom w:val="none" w:sz="0" w:space="0" w:color="auto"/>
            <w:right w:val="none" w:sz="0" w:space="0" w:color="auto"/>
          </w:divBdr>
        </w:div>
      </w:divsChild>
    </w:div>
    <w:div w:id="1023286108">
      <w:bodyDiv w:val="1"/>
      <w:marLeft w:val="0"/>
      <w:marRight w:val="0"/>
      <w:marTop w:val="0"/>
      <w:marBottom w:val="0"/>
      <w:divBdr>
        <w:top w:val="none" w:sz="0" w:space="0" w:color="auto"/>
        <w:left w:val="none" w:sz="0" w:space="0" w:color="auto"/>
        <w:bottom w:val="none" w:sz="0" w:space="0" w:color="auto"/>
        <w:right w:val="none" w:sz="0" w:space="0" w:color="auto"/>
      </w:divBdr>
    </w:div>
    <w:div w:id="1059211973">
      <w:bodyDiv w:val="1"/>
      <w:marLeft w:val="0"/>
      <w:marRight w:val="0"/>
      <w:marTop w:val="0"/>
      <w:marBottom w:val="0"/>
      <w:divBdr>
        <w:top w:val="none" w:sz="0" w:space="0" w:color="auto"/>
        <w:left w:val="none" w:sz="0" w:space="0" w:color="auto"/>
        <w:bottom w:val="none" w:sz="0" w:space="0" w:color="auto"/>
        <w:right w:val="none" w:sz="0" w:space="0" w:color="auto"/>
      </w:divBdr>
    </w:div>
    <w:div w:id="1119493936">
      <w:bodyDiv w:val="1"/>
      <w:marLeft w:val="0"/>
      <w:marRight w:val="0"/>
      <w:marTop w:val="0"/>
      <w:marBottom w:val="0"/>
      <w:divBdr>
        <w:top w:val="none" w:sz="0" w:space="0" w:color="auto"/>
        <w:left w:val="none" w:sz="0" w:space="0" w:color="auto"/>
        <w:bottom w:val="none" w:sz="0" w:space="0" w:color="auto"/>
        <w:right w:val="none" w:sz="0" w:space="0" w:color="auto"/>
      </w:divBdr>
    </w:div>
    <w:div w:id="1323779042">
      <w:bodyDiv w:val="1"/>
      <w:marLeft w:val="0"/>
      <w:marRight w:val="0"/>
      <w:marTop w:val="0"/>
      <w:marBottom w:val="0"/>
      <w:divBdr>
        <w:top w:val="none" w:sz="0" w:space="0" w:color="auto"/>
        <w:left w:val="none" w:sz="0" w:space="0" w:color="auto"/>
        <w:bottom w:val="none" w:sz="0" w:space="0" w:color="auto"/>
        <w:right w:val="none" w:sz="0" w:space="0" w:color="auto"/>
      </w:divBdr>
      <w:divsChild>
        <w:div w:id="353190675">
          <w:marLeft w:val="994"/>
          <w:marRight w:val="0"/>
          <w:marTop w:val="0"/>
          <w:marBottom w:val="0"/>
          <w:divBdr>
            <w:top w:val="none" w:sz="0" w:space="0" w:color="auto"/>
            <w:left w:val="none" w:sz="0" w:space="0" w:color="auto"/>
            <w:bottom w:val="none" w:sz="0" w:space="0" w:color="auto"/>
            <w:right w:val="none" w:sz="0" w:space="0" w:color="auto"/>
          </w:divBdr>
        </w:div>
        <w:div w:id="348798437">
          <w:marLeft w:val="994"/>
          <w:marRight w:val="0"/>
          <w:marTop w:val="0"/>
          <w:marBottom w:val="0"/>
          <w:divBdr>
            <w:top w:val="none" w:sz="0" w:space="0" w:color="auto"/>
            <w:left w:val="none" w:sz="0" w:space="0" w:color="auto"/>
            <w:bottom w:val="none" w:sz="0" w:space="0" w:color="auto"/>
            <w:right w:val="none" w:sz="0" w:space="0" w:color="auto"/>
          </w:divBdr>
        </w:div>
        <w:div w:id="817963771">
          <w:marLeft w:val="994"/>
          <w:marRight w:val="0"/>
          <w:marTop w:val="0"/>
          <w:marBottom w:val="0"/>
          <w:divBdr>
            <w:top w:val="none" w:sz="0" w:space="0" w:color="auto"/>
            <w:left w:val="none" w:sz="0" w:space="0" w:color="auto"/>
            <w:bottom w:val="none" w:sz="0" w:space="0" w:color="auto"/>
            <w:right w:val="none" w:sz="0" w:space="0" w:color="auto"/>
          </w:divBdr>
        </w:div>
        <w:div w:id="70857812">
          <w:marLeft w:val="994"/>
          <w:marRight w:val="0"/>
          <w:marTop w:val="0"/>
          <w:marBottom w:val="0"/>
          <w:divBdr>
            <w:top w:val="none" w:sz="0" w:space="0" w:color="auto"/>
            <w:left w:val="none" w:sz="0" w:space="0" w:color="auto"/>
            <w:bottom w:val="none" w:sz="0" w:space="0" w:color="auto"/>
            <w:right w:val="none" w:sz="0" w:space="0" w:color="auto"/>
          </w:divBdr>
        </w:div>
        <w:div w:id="29652491">
          <w:marLeft w:val="994"/>
          <w:marRight w:val="0"/>
          <w:marTop w:val="0"/>
          <w:marBottom w:val="0"/>
          <w:divBdr>
            <w:top w:val="none" w:sz="0" w:space="0" w:color="auto"/>
            <w:left w:val="none" w:sz="0" w:space="0" w:color="auto"/>
            <w:bottom w:val="none" w:sz="0" w:space="0" w:color="auto"/>
            <w:right w:val="none" w:sz="0" w:space="0" w:color="auto"/>
          </w:divBdr>
        </w:div>
        <w:div w:id="1138917005">
          <w:marLeft w:val="994"/>
          <w:marRight w:val="0"/>
          <w:marTop w:val="0"/>
          <w:marBottom w:val="0"/>
          <w:divBdr>
            <w:top w:val="none" w:sz="0" w:space="0" w:color="auto"/>
            <w:left w:val="none" w:sz="0" w:space="0" w:color="auto"/>
            <w:bottom w:val="none" w:sz="0" w:space="0" w:color="auto"/>
            <w:right w:val="none" w:sz="0" w:space="0" w:color="auto"/>
          </w:divBdr>
        </w:div>
        <w:div w:id="719062435">
          <w:marLeft w:val="994"/>
          <w:marRight w:val="0"/>
          <w:marTop w:val="0"/>
          <w:marBottom w:val="0"/>
          <w:divBdr>
            <w:top w:val="none" w:sz="0" w:space="0" w:color="auto"/>
            <w:left w:val="none" w:sz="0" w:space="0" w:color="auto"/>
            <w:bottom w:val="none" w:sz="0" w:space="0" w:color="auto"/>
            <w:right w:val="none" w:sz="0" w:space="0" w:color="auto"/>
          </w:divBdr>
        </w:div>
      </w:divsChild>
    </w:div>
    <w:div w:id="1341934940">
      <w:bodyDiv w:val="1"/>
      <w:marLeft w:val="0"/>
      <w:marRight w:val="0"/>
      <w:marTop w:val="0"/>
      <w:marBottom w:val="0"/>
      <w:divBdr>
        <w:top w:val="none" w:sz="0" w:space="0" w:color="auto"/>
        <w:left w:val="none" w:sz="0" w:space="0" w:color="auto"/>
        <w:bottom w:val="none" w:sz="0" w:space="0" w:color="auto"/>
        <w:right w:val="none" w:sz="0" w:space="0" w:color="auto"/>
      </w:divBdr>
    </w:div>
    <w:div w:id="1342273400">
      <w:bodyDiv w:val="1"/>
      <w:marLeft w:val="0"/>
      <w:marRight w:val="0"/>
      <w:marTop w:val="0"/>
      <w:marBottom w:val="0"/>
      <w:divBdr>
        <w:top w:val="none" w:sz="0" w:space="0" w:color="auto"/>
        <w:left w:val="none" w:sz="0" w:space="0" w:color="auto"/>
        <w:bottom w:val="none" w:sz="0" w:space="0" w:color="auto"/>
        <w:right w:val="none" w:sz="0" w:space="0" w:color="auto"/>
      </w:divBdr>
      <w:divsChild>
        <w:div w:id="702898268">
          <w:marLeft w:val="994"/>
          <w:marRight w:val="0"/>
          <w:marTop w:val="0"/>
          <w:marBottom w:val="0"/>
          <w:divBdr>
            <w:top w:val="none" w:sz="0" w:space="0" w:color="auto"/>
            <w:left w:val="none" w:sz="0" w:space="0" w:color="auto"/>
            <w:bottom w:val="none" w:sz="0" w:space="0" w:color="auto"/>
            <w:right w:val="none" w:sz="0" w:space="0" w:color="auto"/>
          </w:divBdr>
        </w:div>
      </w:divsChild>
    </w:div>
    <w:div w:id="1580943879">
      <w:bodyDiv w:val="1"/>
      <w:marLeft w:val="0"/>
      <w:marRight w:val="0"/>
      <w:marTop w:val="0"/>
      <w:marBottom w:val="0"/>
      <w:divBdr>
        <w:top w:val="none" w:sz="0" w:space="0" w:color="auto"/>
        <w:left w:val="none" w:sz="0" w:space="0" w:color="auto"/>
        <w:bottom w:val="none" w:sz="0" w:space="0" w:color="auto"/>
        <w:right w:val="none" w:sz="0" w:space="0" w:color="auto"/>
      </w:divBdr>
      <w:divsChild>
        <w:div w:id="423841781">
          <w:marLeft w:val="0"/>
          <w:marRight w:val="0"/>
          <w:marTop w:val="0"/>
          <w:marBottom w:val="120"/>
          <w:divBdr>
            <w:top w:val="none" w:sz="0" w:space="0" w:color="auto"/>
            <w:left w:val="none" w:sz="0" w:space="0" w:color="auto"/>
            <w:bottom w:val="none" w:sz="0" w:space="0" w:color="auto"/>
            <w:right w:val="none" w:sz="0" w:space="0" w:color="auto"/>
          </w:divBdr>
          <w:divsChild>
            <w:div w:id="1070614163">
              <w:marLeft w:val="0"/>
              <w:marRight w:val="0"/>
              <w:marTop w:val="0"/>
              <w:marBottom w:val="0"/>
              <w:divBdr>
                <w:top w:val="none" w:sz="0" w:space="0" w:color="auto"/>
                <w:left w:val="none" w:sz="0" w:space="0" w:color="auto"/>
                <w:bottom w:val="none" w:sz="0" w:space="0" w:color="auto"/>
                <w:right w:val="none" w:sz="0" w:space="0" w:color="auto"/>
              </w:divBdr>
              <w:divsChild>
                <w:div w:id="631519585">
                  <w:marLeft w:val="0"/>
                  <w:marRight w:val="90"/>
                  <w:marTop w:val="0"/>
                  <w:marBottom w:val="0"/>
                  <w:divBdr>
                    <w:top w:val="none" w:sz="0" w:space="0" w:color="auto"/>
                    <w:left w:val="none" w:sz="0" w:space="0" w:color="auto"/>
                    <w:bottom w:val="none" w:sz="0" w:space="0" w:color="auto"/>
                    <w:right w:val="none" w:sz="0" w:space="0" w:color="auto"/>
                  </w:divBdr>
                </w:div>
                <w:div w:id="1725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245">
          <w:marLeft w:val="0"/>
          <w:marRight w:val="0"/>
          <w:marTop w:val="0"/>
          <w:marBottom w:val="120"/>
          <w:divBdr>
            <w:top w:val="none" w:sz="0" w:space="0" w:color="auto"/>
            <w:left w:val="none" w:sz="0" w:space="0" w:color="auto"/>
            <w:bottom w:val="none" w:sz="0" w:space="0" w:color="auto"/>
            <w:right w:val="none" w:sz="0" w:space="0" w:color="auto"/>
          </w:divBdr>
          <w:divsChild>
            <w:div w:id="1886520202">
              <w:marLeft w:val="0"/>
              <w:marRight w:val="0"/>
              <w:marTop w:val="0"/>
              <w:marBottom w:val="0"/>
              <w:divBdr>
                <w:top w:val="none" w:sz="0" w:space="0" w:color="auto"/>
                <w:left w:val="none" w:sz="0" w:space="0" w:color="auto"/>
                <w:bottom w:val="none" w:sz="0" w:space="0" w:color="auto"/>
                <w:right w:val="none" w:sz="0" w:space="0" w:color="auto"/>
              </w:divBdr>
              <w:divsChild>
                <w:div w:id="421419449">
                  <w:marLeft w:val="0"/>
                  <w:marRight w:val="90"/>
                  <w:marTop w:val="0"/>
                  <w:marBottom w:val="0"/>
                  <w:divBdr>
                    <w:top w:val="none" w:sz="0" w:space="0" w:color="auto"/>
                    <w:left w:val="none" w:sz="0" w:space="0" w:color="auto"/>
                    <w:bottom w:val="none" w:sz="0" w:space="0" w:color="auto"/>
                    <w:right w:val="none" w:sz="0" w:space="0" w:color="auto"/>
                  </w:divBdr>
                </w:div>
                <w:div w:id="5161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085">
          <w:marLeft w:val="0"/>
          <w:marRight w:val="0"/>
          <w:marTop w:val="0"/>
          <w:marBottom w:val="120"/>
          <w:divBdr>
            <w:top w:val="none" w:sz="0" w:space="0" w:color="auto"/>
            <w:left w:val="none" w:sz="0" w:space="0" w:color="auto"/>
            <w:bottom w:val="none" w:sz="0" w:space="0" w:color="auto"/>
            <w:right w:val="none" w:sz="0" w:space="0" w:color="auto"/>
          </w:divBdr>
          <w:divsChild>
            <w:div w:id="1075277251">
              <w:marLeft w:val="0"/>
              <w:marRight w:val="0"/>
              <w:marTop w:val="0"/>
              <w:marBottom w:val="0"/>
              <w:divBdr>
                <w:top w:val="none" w:sz="0" w:space="0" w:color="auto"/>
                <w:left w:val="none" w:sz="0" w:space="0" w:color="auto"/>
                <w:bottom w:val="none" w:sz="0" w:space="0" w:color="auto"/>
                <w:right w:val="none" w:sz="0" w:space="0" w:color="auto"/>
              </w:divBdr>
              <w:divsChild>
                <w:div w:id="2027712337">
                  <w:marLeft w:val="0"/>
                  <w:marRight w:val="90"/>
                  <w:marTop w:val="0"/>
                  <w:marBottom w:val="0"/>
                  <w:divBdr>
                    <w:top w:val="none" w:sz="0" w:space="0" w:color="auto"/>
                    <w:left w:val="none" w:sz="0" w:space="0" w:color="auto"/>
                    <w:bottom w:val="none" w:sz="0" w:space="0" w:color="auto"/>
                    <w:right w:val="none" w:sz="0" w:space="0" w:color="auto"/>
                  </w:divBdr>
                </w:div>
                <w:div w:id="4645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935">
          <w:marLeft w:val="0"/>
          <w:marRight w:val="0"/>
          <w:marTop w:val="0"/>
          <w:marBottom w:val="120"/>
          <w:divBdr>
            <w:top w:val="none" w:sz="0" w:space="0" w:color="auto"/>
            <w:left w:val="none" w:sz="0" w:space="0" w:color="auto"/>
            <w:bottom w:val="none" w:sz="0" w:space="0" w:color="auto"/>
            <w:right w:val="none" w:sz="0" w:space="0" w:color="auto"/>
          </w:divBdr>
          <w:divsChild>
            <w:div w:id="405228012">
              <w:marLeft w:val="0"/>
              <w:marRight w:val="0"/>
              <w:marTop w:val="0"/>
              <w:marBottom w:val="0"/>
              <w:divBdr>
                <w:top w:val="none" w:sz="0" w:space="0" w:color="auto"/>
                <w:left w:val="none" w:sz="0" w:space="0" w:color="auto"/>
                <w:bottom w:val="none" w:sz="0" w:space="0" w:color="auto"/>
                <w:right w:val="none" w:sz="0" w:space="0" w:color="auto"/>
              </w:divBdr>
              <w:divsChild>
                <w:div w:id="1623002829">
                  <w:marLeft w:val="0"/>
                  <w:marRight w:val="90"/>
                  <w:marTop w:val="0"/>
                  <w:marBottom w:val="0"/>
                  <w:divBdr>
                    <w:top w:val="none" w:sz="0" w:space="0" w:color="auto"/>
                    <w:left w:val="none" w:sz="0" w:space="0" w:color="auto"/>
                    <w:bottom w:val="none" w:sz="0" w:space="0" w:color="auto"/>
                    <w:right w:val="none" w:sz="0" w:space="0" w:color="auto"/>
                  </w:divBdr>
                </w:div>
                <w:div w:id="18074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4467">
          <w:marLeft w:val="0"/>
          <w:marRight w:val="0"/>
          <w:marTop w:val="0"/>
          <w:marBottom w:val="120"/>
          <w:divBdr>
            <w:top w:val="none" w:sz="0" w:space="0" w:color="auto"/>
            <w:left w:val="none" w:sz="0" w:space="0" w:color="auto"/>
            <w:bottom w:val="none" w:sz="0" w:space="0" w:color="auto"/>
            <w:right w:val="none" w:sz="0" w:space="0" w:color="auto"/>
          </w:divBdr>
          <w:divsChild>
            <w:div w:id="125437009">
              <w:marLeft w:val="0"/>
              <w:marRight w:val="0"/>
              <w:marTop w:val="0"/>
              <w:marBottom w:val="0"/>
              <w:divBdr>
                <w:top w:val="none" w:sz="0" w:space="0" w:color="auto"/>
                <w:left w:val="none" w:sz="0" w:space="0" w:color="auto"/>
                <w:bottom w:val="none" w:sz="0" w:space="0" w:color="auto"/>
                <w:right w:val="none" w:sz="0" w:space="0" w:color="auto"/>
              </w:divBdr>
              <w:divsChild>
                <w:div w:id="1169054053">
                  <w:marLeft w:val="0"/>
                  <w:marRight w:val="90"/>
                  <w:marTop w:val="0"/>
                  <w:marBottom w:val="0"/>
                  <w:divBdr>
                    <w:top w:val="none" w:sz="0" w:space="0" w:color="auto"/>
                    <w:left w:val="none" w:sz="0" w:space="0" w:color="auto"/>
                    <w:bottom w:val="none" w:sz="0" w:space="0" w:color="auto"/>
                    <w:right w:val="none" w:sz="0" w:space="0" w:color="auto"/>
                  </w:divBdr>
                </w:div>
                <w:div w:id="6441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327">
          <w:marLeft w:val="0"/>
          <w:marRight w:val="0"/>
          <w:marTop w:val="0"/>
          <w:marBottom w:val="120"/>
          <w:divBdr>
            <w:top w:val="none" w:sz="0" w:space="0" w:color="auto"/>
            <w:left w:val="none" w:sz="0" w:space="0" w:color="auto"/>
            <w:bottom w:val="none" w:sz="0" w:space="0" w:color="auto"/>
            <w:right w:val="none" w:sz="0" w:space="0" w:color="auto"/>
          </w:divBdr>
          <w:divsChild>
            <w:div w:id="785541105">
              <w:marLeft w:val="0"/>
              <w:marRight w:val="0"/>
              <w:marTop w:val="0"/>
              <w:marBottom w:val="0"/>
              <w:divBdr>
                <w:top w:val="none" w:sz="0" w:space="0" w:color="auto"/>
                <w:left w:val="none" w:sz="0" w:space="0" w:color="auto"/>
                <w:bottom w:val="none" w:sz="0" w:space="0" w:color="auto"/>
                <w:right w:val="none" w:sz="0" w:space="0" w:color="auto"/>
              </w:divBdr>
              <w:divsChild>
                <w:div w:id="1941403920">
                  <w:marLeft w:val="0"/>
                  <w:marRight w:val="90"/>
                  <w:marTop w:val="0"/>
                  <w:marBottom w:val="0"/>
                  <w:divBdr>
                    <w:top w:val="none" w:sz="0" w:space="0" w:color="auto"/>
                    <w:left w:val="none" w:sz="0" w:space="0" w:color="auto"/>
                    <w:bottom w:val="none" w:sz="0" w:space="0" w:color="auto"/>
                    <w:right w:val="none" w:sz="0" w:space="0" w:color="auto"/>
                  </w:divBdr>
                </w:div>
                <w:div w:id="20839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4994">
          <w:marLeft w:val="0"/>
          <w:marRight w:val="0"/>
          <w:marTop w:val="0"/>
          <w:marBottom w:val="120"/>
          <w:divBdr>
            <w:top w:val="none" w:sz="0" w:space="0" w:color="auto"/>
            <w:left w:val="none" w:sz="0" w:space="0" w:color="auto"/>
            <w:bottom w:val="none" w:sz="0" w:space="0" w:color="auto"/>
            <w:right w:val="none" w:sz="0" w:space="0" w:color="auto"/>
          </w:divBdr>
          <w:divsChild>
            <w:div w:id="1021475868">
              <w:marLeft w:val="0"/>
              <w:marRight w:val="0"/>
              <w:marTop w:val="0"/>
              <w:marBottom w:val="0"/>
              <w:divBdr>
                <w:top w:val="none" w:sz="0" w:space="0" w:color="auto"/>
                <w:left w:val="none" w:sz="0" w:space="0" w:color="auto"/>
                <w:bottom w:val="none" w:sz="0" w:space="0" w:color="auto"/>
                <w:right w:val="none" w:sz="0" w:space="0" w:color="auto"/>
              </w:divBdr>
              <w:divsChild>
                <w:div w:id="1101990951">
                  <w:marLeft w:val="0"/>
                  <w:marRight w:val="90"/>
                  <w:marTop w:val="0"/>
                  <w:marBottom w:val="0"/>
                  <w:divBdr>
                    <w:top w:val="none" w:sz="0" w:space="0" w:color="auto"/>
                    <w:left w:val="none" w:sz="0" w:space="0" w:color="auto"/>
                    <w:bottom w:val="none" w:sz="0" w:space="0" w:color="auto"/>
                    <w:right w:val="none" w:sz="0" w:space="0" w:color="auto"/>
                  </w:divBdr>
                </w:div>
                <w:div w:id="9697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616">
          <w:marLeft w:val="0"/>
          <w:marRight w:val="0"/>
          <w:marTop w:val="0"/>
          <w:marBottom w:val="120"/>
          <w:divBdr>
            <w:top w:val="none" w:sz="0" w:space="0" w:color="auto"/>
            <w:left w:val="none" w:sz="0" w:space="0" w:color="auto"/>
            <w:bottom w:val="none" w:sz="0" w:space="0" w:color="auto"/>
            <w:right w:val="none" w:sz="0" w:space="0" w:color="auto"/>
          </w:divBdr>
          <w:divsChild>
            <w:div w:id="621573489">
              <w:marLeft w:val="0"/>
              <w:marRight w:val="0"/>
              <w:marTop w:val="0"/>
              <w:marBottom w:val="0"/>
              <w:divBdr>
                <w:top w:val="none" w:sz="0" w:space="0" w:color="auto"/>
                <w:left w:val="none" w:sz="0" w:space="0" w:color="auto"/>
                <w:bottom w:val="none" w:sz="0" w:space="0" w:color="auto"/>
                <w:right w:val="none" w:sz="0" w:space="0" w:color="auto"/>
              </w:divBdr>
              <w:divsChild>
                <w:div w:id="188615282">
                  <w:marLeft w:val="0"/>
                  <w:marRight w:val="90"/>
                  <w:marTop w:val="0"/>
                  <w:marBottom w:val="0"/>
                  <w:divBdr>
                    <w:top w:val="none" w:sz="0" w:space="0" w:color="auto"/>
                    <w:left w:val="none" w:sz="0" w:space="0" w:color="auto"/>
                    <w:bottom w:val="none" w:sz="0" w:space="0" w:color="auto"/>
                    <w:right w:val="none" w:sz="0" w:space="0" w:color="auto"/>
                  </w:divBdr>
                </w:div>
                <w:div w:id="11149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7375">
      <w:bodyDiv w:val="1"/>
      <w:marLeft w:val="0"/>
      <w:marRight w:val="0"/>
      <w:marTop w:val="0"/>
      <w:marBottom w:val="0"/>
      <w:divBdr>
        <w:top w:val="none" w:sz="0" w:space="0" w:color="auto"/>
        <w:left w:val="none" w:sz="0" w:space="0" w:color="auto"/>
        <w:bottom w:val="none" w:sz="0" w:space="0" w:color="auto"/>
        <w:right w:val="none" w:sz="0" w:space="0" w:color="auto"/>
      </w:divBdr>
      <w:divsChild>
        <w:div w:id="1584101027">
          <w:marLeft w:val="0"/>
          <w:marRight w:val="0"/>
          <w:marTop w:val="0"/>
          <w:marBottom w:val="120"/>
          <w:divBdr>
            <w:top w:val="none" w:sz="0" w:space="0" w:color="auto"/>
            <w:left w:val="none" w:sz="0" w:space="0" w:color="auto"/>
            <w:bottom w:val="none" w:sz="0" w:space="0" w:color="auto"/>
            <w:right w:val="none" w:sz="0" w:space="0" w:color="auto"/>
          </w:divBdr>
          <w:divsChild>
            <w:div w:id="1761442447">
              <w:marLeft w:val="0"/>
              <w:marRight w:val="0"/>
              <w:marTop w:val="0"/>
              <w:marBottom w:val="0"/>
              <w:divBdr>
                <w:top w:val="none" w:sz="0" w:space="0" w:color="auto"/>
                <w:left w:val="none" w:sz="0" w:space="0" w:color="auto"/>
                <w:bottom w:val="none" w:sz="0" w:space="0" w:color="auto"/>
                <w:right w:val="none" w:sz="0" w:space="0" w:color="auto"/>
              </w:divBdr>
              <w:divsChild>
                <w:div w:id="885334499">
                  <w:marLeft w:val="0"/>
                  <w:marRight w:val="90"/>
                  <w:marTop w:val="0"/>
                  <w:marBottom w:val="0"/>
                  <w:divBdr>
                    <w:top w:val="none" w:sz="0" w:space="0" w:color="auto"/>
                    <w:left w:val="none" w:sz="0" w:space="0" w:color="auto"/>
                    <w:bottom w:val="none" w:sz="0" w:space="0" w:color="auto"/>
                    <w:right w:val="none" w:sz="0" w:space="0" w:color="auto"/>
                  </w:divBdr>
                </w:div>
                <w:div w:id="11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9662">
      <w:bodyDiv w:val="1"/>
      <w:marLeft w:val="0"/>
      <w:marRight w:val="0"/>
      <w:marTop w:val="0"/>
      <w:marBottom w:val="0"/>
      <w:divBdr>
        <w:top w:val="none" w:sz="0" w:space="0" w:color="auto"/>
        <w:left w:val="none" w:sz="0" w:space="0" w:color="auto"/>
        <w:bottom w:val="none" w:sz="0" w:space="0" w:color="auto"/>
        <w:right w:val="none" w:sz="0" w:space="0" w:color="auto"/>
      </w:divBdr>
      <w:divsChild>
        <w:div w:id="838229477">
          <w:marLeft w:val="0"/>
          <w:marRight w:val="0"/>
          <w:marTop w:val="0"/>
          <w:marBottom w:val="0"/>
          <w:divBdr>
            <w:top w:val="none" w:sz="0" w:space="0" w:color="auto"/>
            <w:left w:val="none" w:sz="0" w:space="0" w:color="auto"/>
            <w:bottom w:val="none" w:sz="0" w:space="0" w:color="auto"/>
            <w:right w:val="none" w:sz="0" w:space="0" w:color="auto"/>
          </w:divBdr>
        </w:div>
        <w:div w:id="1068573510">
          <w:marLeft w:val="0"/>
          <w:marRight w:val="0"/>
          <w:marTop w:val="0"/>
          <w:marBottom w:val="0"/>
          <w:divBdr>
            <w:top w:val="none" w:sz="0" w:space="0" w:color="auto"/>
            <w:left w:val="none" w:sz="0" w:space="0" w:color="auto"/>
            <w:bottom w:val="none" w:sz="0" w:space="0" w:color="auto"/>
            <w:right w:val="none" w:sz="0" w:space="0" w:color="auto"/>
          </w:divBdr>
        </w:div>
        <w:div w:id="1816098499">
          <w:marLeft w:val="0"/>
          <w:marRight w:val="0"/>
          <w:marTop w:val="0"/>
          <w:marBottom w:val="0"/>
          <w:divBdr>
            <w:top w:val="none" w:sz="0" w:space="0" w:color="auto"/>
            <w:left w:val="none" w:sz="0" w:space="0" w:color="auto"/>
            <w:bottom w:val="none" w:sz="0" w:space="0" w:color="auto"/>
            <w:right w:val="none" w:sz="0" w:space="0" w:color="auto"/>
          </w:divBdr>
        </w:div>
        <w:div w:id="1255361955">
          <w:marLeft w:val="0"/>
          <w:marRight w:val="0"/>
          <w:marTop w:val="0"/>
          <w:marBottom w:val="0"/>
          <w:divBdr>
            <w:top w:val="none" w:sz="0" w:space="0" w:color="auto"/>
            <w:left w:val="none" w:sz="0" w:space="0" w:color="auto"/>
            <w:bottom w:val="none" w:sz="0" w:space="0" w:color="auto"/>
            <w:right w:val="none" w:sz="0" w:space="0" w:color="auto"/>
          </w:divBdr>
        </w:div>
        <w:div w:id="1180241627">
          <w:marLeft w:val="0"/>
          <w:marRight w:val="0"/>
          <w:marTop w:val="0"/>
          <w:marBottom w:val="0"/>
          <w:divBdr>
            <w:top w:val="none" w:sz="0" w:space="0" w:color="auto"/>
            <w:left w:val="none" w:sz="0" w:space="0" w:color="auto"/>
            <w:bottom w:val="none" w:sz="0" w:space="0" w:color="auto"/>
            <w:right w:val="none" w:sz="0" w:space="0" w:color="auto"/>
          </w:divBdr>
        </w:div>
        <w:div w:id="1918132618">
          <w:marLeft w:val="0"/>
          <w:marRight w:val="0"/>
          <w:marTop w:val="0"/>
          <w:marBottom w:val="0"/>
          <w:divBdr>
            <w:top w:val="none" w:sz="0" w:space="0" w:color="auto"/>
            <w:left w:val="none" w:sz="0" w:space="0" w:color="auto"/>
            <w:bottom w:val="none" w:sz="0" w:space="0" w:color="auto"/>
            <w:right w:val="none" w:sz="0" w:space="0" w:color="auto"/>
          </w:divBdr>
        </w:div>
        <w:div w:id="450058491">
          <w:marLeft w:val="0"/>
          <w:marRight w:val="0"/>
          <w:marTop w:val="0"/>
          <w:marBottom w:val="0"/>
          <w:divBdr>
            <w:top w:val="none" w:sz="0" w:space="0" w:color="auto"/>
            <w:left w:val="none" w:sz="0" w:space="0" w:color="auto"/>
            <w:bottom w:val="none" w:sz="0" w:space="0" w:color="auto"/>
            <w:right w:val="none" w:sz="0" w:space="0" w:color="auto"/>
          </w:divBdr>
        </w:div>
        <w:div w:id="2122869634">
          <w:marLeft w:val="0"/>
          <w:marRight w:val="0"/>
          <w:marTop w:val="0"/>
          <w:marBottom w:val="0"/>
          <w:divBdr>
            <w:top w:val="none" w:sz="0" w:space="0" w:color="auto"/>
            <w:left w:val="none" w:sz="0" w:space="0" w:color="auto"/>
            <w:bottom w:val="none" w:sz="0" w:space="0" w:color="auto"/>
            <w:right w:val="none" w:sz="0" w:space="0" w:color="auto"/>
          </w:divBdr>
        </w:div>
        <w:div w:id="1989556807">
          <w:marLeft w:val="0"/>
          <w:marRight w:val="0"/>
          <w:marTop w:val="0"/>
          <w:marBottom w:val="0"/>
          <w:divBdr>
            <w:top w:val="none" w:sz="0" w:space="0" w:color="auto"/>
            <w:left w:val="none" w:sz="0" w:space="0" w:color="auto"/>
            <w:bottom w:val="none" w:sz="0" w:space="0" w:color="auto"/>
            <w:right w:val="none" w:sz="0" w:space="0" w:color="auto"/>
          </w:divBdr>
        </w:div>
        <w:div w:id="1365983593">
          <w:marLeft w:val="0"/>
          <w:marRight w:val="0"/>
          <w:marTop w:val="0"/>
          <w:marBottom w:val="0"/>
          <w:divBdr>
            <w:top w:val="none" w:sz="0" w:space="0" w:color="auto"/>
            <w:left w:val="none" w:sz="0" w:space="0" w:color="auto"/>
            <w:bottom w:val="none" w:sz="0" w:space="0" w:color="auto"/>
            <w:right w:val="none" w:sz="0" w:space="0" w:color="auto"/>
          </w:divBdr>
        </w:div>
        <w:div w:id="2084525350">
          <w:marLeft w:val="0"/>
          <w:marRight w:val="0"/>
          <w:marTop w:val="0"/>
          <w:marBottom w:val="0"/>
          <w:divBdr>
            <w:top w:val="none" w:sz="0" w:space="0" w:color="auto"/>
            <w:left w:val="none" w:sz="0" w:space="0" w:color="auto"/>
            <w:bottom w:val="none" w:sz="0" w:space="0" w:color="auto"/>
            <w:right w:val="none" w:sz="0" w:space="0" w:color="auto"/>
          </w:divBdr>
        </w:div>
        <w:div w:id="1409765205">
          <w:marLeft w:val="0"/>
          <w:marRight w:val="0"/>
          <w:marTop w:val="0"/>
          <w:marBottom w:val="0"/>
          <w:divBdr>
            <w:top w:val="none" w:sz="0" w:space="0" w:color="auto"/>
            <w:left w:val="none" w:sz="0" w:space="0" w:color="auto"/>
            <w:bottom w:val="none" w:sz="0" w:space="0" w:color="auto"/>
            <w:right w:val="none" w:sz="0" w:space="0" w:color="auto"/>
          </w:divBdr>
        </w:div>
      </w:divsChild>
    </w:div>
    <w:div w:id="2043632958">
      <w:bodyDiv w:val="1"/>
      <w:marLeft w:val="0"/>
      <w:marRight w:val="0"/>
      <w:marTop w:val="0"/>
      <w:marBottom w:val="0"/>
      <w:divBdr>
        <w:top w:val="none" w:sz="0" w:space="0" w:color="auto"/>
        <w:left w:val="none" w:sz="0" w:space="0" w:color="auto"/>
        <w:bottom w:val="none" w:sz="0" w:space="0" w:color="auto"/>
        <w:right w:val="none" w:sz="0" w:space="0" w:color="auto"/>
      </w:divBdr>
      <w:divsChild>
        <w:div w:id="210003435">
          <w:marLeft w:val="0"/>
          <w:marRight w:val="90"/>
          <w:marTop w:val="0"/>
          <w:marBottom w:val="0"/>
          <w:divBdr>
            <w:top w:val="none" w:sz="0" w:space="0" w:color="auto"/>
            <w:left w:val="none" w:sz="0" w:space="0" w:color="auto"/>
            <w:bottom w:val="none" w:sz="0" w:space="0" w:color="auto"/>
            <w:right w:val="none" w:sz="0" w:space="0" w:color="auto"/>
          </w:divBdr>
        </w:div>
        <w:div w:id="120148681">
          <w:marLeft w:val="0"/>
          <w:marRight w:val="0"/>
          <w:marTop w:val="0"/>
          <w:marBottom w:val="0"/>
          <w:divBdr>
            <w:top w:val="none" w:sz="0" w:space="0" w:color="auto"/>
            <w:left w:val="none" w:sz="0" w:space="0" w:color="auto"/>
            <w:bottom w:val="none" w:sz="0" w:space="0" w:color="auto"/>
            <w:right w:val="none" w:sz="0" w:space="0" w:color="auto"/>
          </w:divBdr>
        </w:div>
      </w:divsChild>
    </w:div>
    <w:div w:id="20838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D/Regional-Presence/Europe/Pages/Events/2020/Spectrum_EUR_CIS/Remote.aspx" TargetMode="External"/><Relationship Id="rId18" Type="http://schemas.openxmlformats.org/officeDocument/2006/relationships/hyperlink" Target="https://www.itu.int/en/ITU-D/Regional-Presence/Europe/Documents/Events/2020/Spectrum_EUR_CIS/REV%20Kezias%20Mwale.pdf" TargetMode="External"/><Relationship Id="rId26" Type="http://schemas.openxmlformats.org/officeDocument/2006/relationships/hyperlink" Target="https://www.itu.int/en/ITU-D/Regional-Presence/Europe/Documents/Events/2020/Spectrum_EUR_CIS/Darko%20Ratkaj%20%283%29.pdf" TargetMode="External"/><Relationship Id="rId39" Type="http://schemas.openxmlformats.org/officeDocument/2006/relationships/hyperlink" Target="https://www.who.int/images/default-source/health-topics/coronavirus/myth-busters/web-mythbusters/eng-mythbusting-ncov-(15).tmb-1920v.png" TargetMode="External"/><Relationship Id="rId21" Type="http://schemas.openxmlformats.org/officeDocument/2006/relationships/hyperlink" Target="https://www.itu.int/en/ITU-D/Regional-Presence/Europe/Documents/Events/2020/Spectrum_EUR_CIS/Dimitry%20Korzun%20%281%29.pdf" TargetMode="External"/><Relationship Id="rId34" Type="http://schemas.openxmlformats.org/officeDocument/2006/relationships/hyperlink" Target="https://www.itu.int/en/ITU-D/Regional-Presence/Europe/Documents/Events/2020/Spectrum_EUR_CIS/Rodney%20Croft%20%281%29.pdf" TargetMode="External"/><Relationship Id="rId42" Type="http://schemas.openxmlformats.org/officeDocument/2006/relationships/hyperlink" Target="https://www.itu.int/en/ITU-D/Regional-Presence/Europe/Documents/Events/2020/Spectrum_EUR_CIS/Mindaugas%20Zilinskas%20%281%29.pdf" TargetMode="External"/><Relationship Id="rId47" Type="http://schemas.openxmlformats.org/officeDocument/2006/relationships/hyperlink" Target="https://www.itu.int/en/ITU-D/Regional-Presence/Europe/Documents/Events/2020/Spectrum_EUR_CIS/Albert%20Nalbandian%20%281%29.pdf" TargetMode="External"/><Relationship Id="rId50" Type="http://schemas.openxmlformats.org/officeDocument/2006/relationships/hyperlink" Target="https://www.itu.int/en/ITU-D/Regional-Presence/Europe/Documents/Events/2020/Spectrum_EUR_CIS/Natalija%20Varagic%20%281%29.pdf"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D/Regional-Presence/Europe/Documents/Events/2020/Spectrum_EUR_CIS/Alexandre_Kholod.pdf" TargetMode="External"/><Relationship Id="rId29" Type="http://schemas.openxmlformats.org/officeDocument/2006/relationships/hyperlink" Target="https://www.itu.int/en/ITU-D/Regional-Presence/Europe/Documents/Events/2020/Spectrum_EUR_CIS/Andrei%20Gavrisi%20%281%29.pdf" TargetMode="External"/><Relationship Id="rId11" Type="http://schemas.openxmlformats.org/officeDocument/2006/relationships/hyperlink" Target="https://www.itu.int/en/ITU-D/Regional-Presence/Europe/Pages/Events/2020/Spectrum_EUR_CIS/Speakers.aspx" TargetMode="External"/><Relationship Id="rId24" Type="http://schemas.openxmlformats.org/officeDocument/2006/relationships/hyperlink" Target="https://www.itu.int/en/ITU-D/Regional-Presence/Europe/Documents/Events/2020/Spectrum_EUR_CIS/Victor%20Strelets%20%281%29.pdf" TargetMode="External"/><Relationship Id="rId32" Type="http://schemas.openxmlformats.org/officeDocument/2006/relationships/hyperlink" Target="https://www.itu.int/en/ITU-D/Regional-Presence/Europe/Documents/Events/2020/Spectrum_EUR_CIS/Vadim%20Poskakukhin%20%281%29.pdf" TargetMode="External"/><Relationship Id="rId37" Type="http://schemas.openxmlformats.org/officeDocument/2006/relationships/hyperlink" Target="https://www.itu.int/en/ITU-D/Regional-Presence/Europe/Documents/Events/2020/Spectrum_EUR_CIS/Manuel%20Mielke%20%281%29.pdf" TargetMode="External"/><Relationship Id="rId40" Type="http://schemas.openxmlformats.org/officeDocument/2006/relationships/hyperlink" Target="http://www.icnirp.org" TargetMode="External"/><Relationship Id="rId45" Type="http://schemas.openxmlformats.org/officeDocument/2006/relationships/hyperlink" Target="https://www.itu.int/en/ITU-D/Regional-Presence/Europe/Documents/Events/2020/Spectrum_EUR_CIS/Roberto%20Hirayama%20%281%29.pdf" TargetMode="External"/><Relationship Id="rId53" Type="http://schemas.openxmlformats.org/officeDocument/2006/relationships/footer" Target="footer1.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hyperlink" Target="https://www.itu.int/en/ITU-D/Regional-Presence/Europe/Documents/Events/2020/Spectrum_EUR_CIS/Roman%20Kurdadze%20%281%29.pdf" TargetMode="External"/><Relationship Id="rId4" Type="http://schemas.openxmlformats.org/officeDocument/2006/relationships/settings" Target="settings.xml"/><Relationship Id="rId9" Type="http://schemas.openxmlformats.org/officeDocument/2006/relationships/hyperlink" Target="https://www.itu.int/en/ITU-D/Regional-Presence/Europe/Pages/Events/2020/Spectrum_EUR_CIS/Remote.aspx" TargetMode="External"/><Relationship Id="rId14" Type="http://schemas.openxmlformats.org/officeDocument/2006/relationships/hyperlink" Target="https://www.itu.int/en/ITU-D/Regional-Presence/Europe/Documents/Events/2020/Spectrum_EUR_CIS/Philippe%20Aubineau.pdf" TargetMode="External"/><Relationship Id="rId22" Type="http://schemas.openxmlformats.org/officeDocument/2006/relationships/hyperlink" Target="https://www.itu.int/en/ITU-D/Regional-Presence/Europe/Documents/Events/2020/Spectrum_EUR_CIS/Natalia%20Vicente%20%281%29.pdf" TargetMode="External"/><Relationship Id="rId27" Type="http://schemas.openxmlformats.org/officeDocument/2006/relationships/hyperlink" Target="https://www.itu.int/en/ITU-D/Regional-Presence/Europe/Documents/Events/2020/Spectrum_EUR_CIS/Aarti%20Holla%20%281%29.pdf" TargetMode="External"/><Relationship Id="rId30" Type="http://schemas.openxmlformats.org/officeDocument/2006/relationships/hyperlink" Target="https://www.itu.int/en/ITU-D/Regional-Presence/Europe/Documents/Events/2020/Spectrum_EUR_CIS/Justin%20Moore%20%281%29.pdf" TargetMode="External"/><Relationship Id="rId35" Type="http://schemas.openxmlformats.org/officeDocument/2006/relationships/hyperlink" Target="https://www.itu.int/en/ITU-D/Regional-Presence/Europe/Documents/Events/2020/Spectrum_EUR_CIS/Dra.%20Emilie%20van%20Deventer%20%281%29.pdf" TargetMode="External"/><Relationship Id="rId43" Type="http://schemas.openxmlformats.org/officeDocument/2006/relationships/hyperlink" Target="https://www.itu.int/en/ITU-D/Regional-Presence/Europe/Documents/Events/2020/Spectrum_EUR_CIS/David%20Wood%20%281%29.pdf" TargetMode="External"/><Relationship Id="rId48" Type="http://schemas.openxmlformats.org/officeDocument/2006/relationships/hyperlink" Target="https://www.itu.int/en/ITU-D/Regional-Presence/Europe/Documents/Events/2020/Spectrum_EUR_CIS/Tamas%20Unger%20%281%29.pdf"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en/ITU-D/Regional-Presence/Europe/Pages/Events/2020/Spectrum_EUR_CIS/Presentations.aspx" TargetMode="External"/><Relationship Id="rId17" Type="http://schemas.openxmlformats.org/officeDocument/2006/relationships/hyperlink" Target="https://www.itu.int/en/ITU-D/Regional-Presence/Europe/Documents/Events/2020/Spectrum_EUR_CIS/Khalid%20Al-Awadi.pdf" TargetMode="External"/><Relationship Id="rId25" Type="http://schemas.openxmlformats.org/officeDocument/2006/relationships/hyperlink" Target="https://www.itu.int/en/ITU-D/Regional-Presence/Europe/Documents/Events/2020/Spectrum_EUR_CIS/Morten%20Friis-M%c3%b8ller%20%281%29.pdf" TargetMode="External"/><Relationship Id="rId33" Type="http://schemas.openxmlformats.org/officeDocument/2006/relationships/hyperlink" Target="http://english.nmhh.hu/document/190192/uhf_vhf_3_national_roadmap_eng.pdf" TargetMode="External"/><Relationship Id="rId38" Type="http://schemas.openxmlformats.org/officeDocument/2006/relationships/hyperlink" Target="https://www.who.int/news-room/q-a-detail/5g-mobile-networks-and-health" TargetMode="External"/><Relationship Id="rId46" Type="http://schemas.openxmlformats.org/officeDocument/2006/relationships/hyperlink" Target="https://www.itu.int/en/ITU-D/Regional-Presence/Europe/Documents/Events/2020/Spectrum_EUR_CIS/Aleksandar%20Mastilovic%20%281%29.pdf" TargetMode="External"/><Relationship Id="rId59" Type="http://schemas.openxmlformats.org/officeDocument/2006/relationships/customXml" Target="../customXml/item3.xml"/><Relationship Id="rId20" Type="http://schemas.openxmlformats.org/officeDocument/2006/relationships/hyperlink" Target="https://www.itu.int/en/ITU-D/Regional-Presence/Europe/Documents/Events/2020/Spectrum_EUR_CIS/Darko%20Ratkaj%20%281%29.pdf" TargetMode="External"/><Relationship Id="rId41" Type="http://schemas.openxmlformats.org/officeDocument/2006/relationships/hyperlink" Target="https://www.itu.int/en/ITU-D/Regional-Presence/Europe/Documents/Events/2020/Spectrum_EUR_CIS/Philippe%20Aubineau%20%281%29.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en/ITU-D/Regional-Presence/Europe/Documents/Events/2020/Spectrum_EUR_CIS/Albert%20Nalbandian.pdf" TargetMode="External"/><Relationship Id="rId23" Type="http://schemas.openxmlformats.org/officeDocument/2006/relationships/hyperlink" Target="https://www.itu.int/en/ITU-D/Regional-Presence/Europe/Documents/Events/2020/Spectrum_EUR_CIS/Pavel%20Mamchenkov%20%281%29.pdf" TargetMode="External"/><Relationship Id="rId28" Type="http://schemas.openxmlformats.org/officeDocument/2006/relationships/hyperlink" Target="https://www.itu.int/en/ITU-D/Regional-Presence/Europe/Documents/Events/2020/Spectrum_EUR_CIS/Peter%20Vari.pdf" TargetMode="External"/><Relationship Id="rId36" Type="http://schemas.openxmlformats.org/officeDocument/2006/relationships/hyperlink" Target="https://www.itu.int/en/ITU-D/Regional-Presence/Europe/Documents/Events/2020/Spectrum_EUR_CIS/lewicki.pdf" TargetMode="External"/><Relationship Id="rId49" Type="http://schemas.openxmlformats.org/officeDocument/2006/relationships/hyperlink" Target="https://www.itu.int/en/ITU-D/Regional-Presence/Europe/Documents/Events/2020/Spectrum_EUR_CIS/Eric%20Fournier%20%281%29.pdf" TargetMode="External"/><Relationship Id="rId57" Type="http://schemas.openxmlformats.org/officeDocument/2006/relationships/theme" Target="theme/theme1.xml"/><Relationship Id="rId10" Type="http://schemas.openxmlformats.org/officeDocument/2006/relationships/hyperlink" Target="https://www.itu.int/en/ITU-D/Regional-Presence/Europe/Documents/Events/2020/Spectrum_EUR_CIS/REV4Draft%20Agenda%20-%20Spectrum%20_Final_wSpeakers%20-%20%28002%29.pdf" TargetMode="External"/><Relationship Id="rId31" Type="http://schemas.openxmlformats.org/officeDocument/2006/relationships/hyperlink" Target="https://www.itu.int/en/ITU-D/Regional-Presence/Europe/Documents/Events/2020/Spectrum_EUR_CIS/Vadim%20Poskakukhin%20%281%29.pdf" TargetMode="External"/><Relationship Id="rId44" Type="http://schemas.openxmlformats.org/officeDocument/2006/relationships/hyperlink" Target="https://www.itu.int/en/ITU-D/Regional-Presence/Europe/Documents/Events/2020/Spectrum_EUR_CIS/Ruoting%20Chang.pdf" TargetMode="External"/><Relationship Id="rId52" Type="http://schemas.openxmlformats.org/officeDocument/2006/relationships/header" Target="header2.xml"/><Relationship Id="rId6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Regional-Presence/Europe/Pages/Events/2020/Spectrum_EUR_CIS/Remo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4E821-D311-4312-BF4A-528A5E3E391A}"/>
</file>

<file path=customXml/itemProps2.xml><?xml version="1.0" encoding="utf-8"?>
<ds:datastoreItem xmlns:ds="http://schemas.openxmlformats.org/officeDocument/2006/customXml" ds:itemID="{A9FDDDCB-1A49-4E04-A9B2-D6DE87D7B08B}"/>
</file>

<file path=customXml/itemProps3.xml><?xml version="1.0" encoding="utf-8"?>
<ds:datastoreItem xmlns:ds="http://schemas.openxmlformats.org/officeDocument/2006/customXml" ds:itemID="{10FCC52F-56D7-4195-9F9C-04116E3162DE}"/>
</file>

<file path=customXml/itemProps4.xml><?xml version="1.0" encoding="utf-8"?>
<ds:datastoreItem xmlns:ds="http://schemas.openxmlformats.org/officeDocument/2006/customXml" ds:itemID="{AF8AE231-32A1-4296-99BF-2DF1697CAA03}"/>
</file>

<file path=docProps/app.xml><?xml version="1.0" encoding="utf-8"?>
<Properties xmlns="http://schemas.openxmlformats.org/officeDocument/2006/extended-properties" xmlns:vt="http://schemas.openxmlformats.org/officeDocument/2006/docPropsVTypes">
  <Template>Normal</Template>
  <TotalTime>1628</TotalTime>
  <Pages>11</Pages>
  <Words>12106</Words>
  <Characters>69010</Characters>
  <Application>Microsoft Office Word</Application>
  <DocSecurity>0</DocSecurity>
  <Lines>575</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McNeill</dc:creator>
  <cp:lastModifiedBy>Julian McNeill</cp:lastModifiedBy>
  <cp:revision>937</cp:revision>
  <cp:lastPrinted>2020-07-08T08:59:00Z</cp:lastPrinted>
  <dcterms:created xsi:type="dcterms:W3CDTF">2020-01-25T19:24:00Z</dcterms:created>
  <dcterms:modified xsi:type="dcterms:W3CDTF">2020-07-08T08:59:00Z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