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8" w:type="dxa"/>
        <w:jc w:val="center"/>
        <w:tblLayout w:type="fixed"/>
        <w:tblLook w:val="00A0" w:firstRow="1" w:lastRow="0" w:firstColumn="1" w:lastColumn="0" w:noHBand="0" w:noVBand="0"/>
      </w:tblPr>
      <w:tblGrid>
        <w:gridCol w:w="10048"/>
      </w:tblGrid>
      <w:tr w:rsidR="00563963" w:rsidRPr="000A4200" w:rsidTr="00F67039">
        <w:trPr>
          <w:jc w:val="center"/>
        </w:trPr>
        <w:tc>
          <w:tcPr>
            <w:tcW w:w="10048" w:type="dxa"/>
          </w:tcPr>
          <w:tbl>
            <w:tblPr>
              <w:tblpPr w:leftFromText="180" w:rightFromText="180" w:horzAnchor="margin" w:tblpY="-552"/>
              <w:tblOverlap w:val="never"/>
              <w:tblW w:w="5000" w:type="pct"/>
              <w:tblLayout w:type="fixed"/>
              <w:tblLook w:val="0000" w:firstRow="0" w:lastRow="0" w:firstColumn="0" w:lastColumn="0" w:noHBand="0" w:noVBand="0"/>
            </w:tblPr>
            <w:tblGrid>
              <w:gridCol w:w="5982"/>
              <w:gridCol w:w="3850"/>
            </w:tblGrid>
            <w:tr w:rsidR="00CA227A" w:rsidRPr="00AE2BCA" w:rsidTr="00CA227A">
              <w:trPr>
                <w:cantSplit/>
              </w:trPr>
              <w:tc>
                <w:tcPr>
                  <w:tcW w:w="5982" w:type="dxa"/>
                </w:tcPr>
                <w:p w:rsidR="00CA227A" w:rsidRPr="00286A28" w:rsidRDefault="00CA227A" w:rsidP="00CA227A">
                  <w:pPr>
                    <w:pStyle w:val="CEOSectorName"/>
                    <w:rPr>
                      <w:lang w:val="fr-FR"/>
                    </w:rPr>
                  </w:pPr>
                  <w:bookmarkStart w:id="0" w:name="_GoBack"/>
                  <w:bookmarkEnd w:id="0"/>
                  <w:r w:rsidRPr="00286A28">
                    <w:rPr>
                      <w:lang w:val="fr-FR"/>
                    </w:rPr>
                    <w:t>Telecommunication</w:t>
                  </w:r>
                  <w:r>
                    <w:rPr>
                      <w:lang w:val="fr-FR"/>
                    </w:rPr>
                    <w:br/>
                  </w:r>
                  <w:r w:rsidRPr="00286A28">
                    <w:rPr>
                      <w:lang w:val="fr-FR"/>
                    </w:rPr>
                    <w:t>Development Sector</w:t>
                  </w:r>
                  <w:r>
                    <w:rPr>
                      <w:lang w:val="fr-FR"/>
                    </w:rPr>
                    <w:t xml:space="preserve"> (BDT)</w:t>
                  </w:r>
                </w:p>
              </w:tc>
              <w:tc>
                <w:tcPr>
                  <w:tcW w:w="3850" w:type="dxa"/>
                </w:tcPr>
                <w:p w:rsidR="00CA227A" w:rsidRPr="00AE2BCA" w:rsidRDefault="00CA227A" w:rsidP="00CA227A">
                  <w:pPr>
                    <w:jc w:val="right"/>
                  </w:pPr>
                  <w:r>
                    <w:rPr>
                      <w:noProof/>
                      <w:lang w:eastAsia="zh-CN"/>
                    </w:rPr>
                    <w:drawing>
                      <wp:inline distT="0" distB="0" distL="0" distR="0" wp14:anchorId="1AB2143F" wp14:editId="3CBF7F97">
                        <wp:extent cx="1247775" cy="9358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A227A" w:rsidRPr="00AD7F75" w:rsidTr="00CA227A">
              <w:trPr>
                <w:cantSplit/>
              </w:trPr>
              <w:tc>
                <w:tcPr>
                  <w:tcW w:w="5982" w:type="dxa"/>
                </w:tcPr>
                <w:p w:rsidR="00CA227A" w:rsidRPr="00590916" w:rsidRDefault="00A6139B" w:rsidP="00A6139B">
                  <w:pPr>
                    <w:pStyle w:val="CEOMeetingName"/>
                  </w:pPr>
                  <w:bookmarkStart w:id="1" w:name="Meeting"/>
                  <w:bookmarkEnd w:id="1"/>
                  <w:r>
                    <w:t>1</w:t>
                  </w:r>
                  <w:r w:rsidRPr="00A6139B">
                    <w:rPr>
                      <w:vertAlign w:val="superscript"/>
                    </w:rPr>
                    <w:t>ST</w:t>
                  </w:r>
                  <w:r>
                    <w:t xml:space="preserve"> </w:t>
                  </w:r>
                  <w:r w:rsidR="00CA227A">
                    <w:t xml:space="preserve">Steering Committee Meeting </w:t>
                  </w:r>
                  <w:r>
                    <w:br/>
                  </w:r>
                  <w:r w:rsidR="00CA227A">
                    <w:t xml:space="preserve">ITU </w:t>
                  </w:r>
                  <w:r>
                    <w:t xml:space="preserve">Europe </w:t>
                  </w:r>
                  <w:r w:rsidR="00CA227A">
                    <w:t>Centres of Excellence (SC-CoE-EUR</w:t>
                  </w:r>
                  <w:r w:rsidR="00CA227A" w:rsidRPr="005B1FE3">
                    <w:t xml:space="preserve">) </w:t>
                  </w:r>
                </w:p>
              </w:tc>
              <w:tc>
                <w:tcPr>
                  <w:tcW w:w="3850" w:type="dxa"/>
                </w:tcPr>
                <w:p w:rsidR="00CA227A" w:rsidRPr="002B02FE" w:rsidRDefault="00CA227A" w:rsidP="00CA227A">
                  <w:pPr>
                    <w:pStyle w:val="CEONormal"/>
                    <w:rPr>
                      <w:lang w:val="en-US"/>
                    </w:rPr>
                  </w:pPr>
                </w:p>
              </w:tc>
            </w:tr>
            <w:tr w:rsidR="00CA227A" w:rsidRPr="00C37D1C" w:rsidTr="00CA227A">
              <w:trPr>
                <w:cantSplit/>
              </w:trPr>
              <w:tc>
                <w:tcPr>
                  <w:tcW w:w="5982" w:type="dxa"/>
                  <w:tcBorders>
                    <w:bottom w:val="single" w:sz="12" w:space="0" w:color="auto"/>
                  </w:tcBorders>
                </w:tcPr>
                <w:p w:rsidR="00CA227A" w:rsidRPr="00590916" w:rsidRDefault="00CA227A" w:rsidP="00CA227A">
                  <w:pPr>
                    <w:pStyle w:val="CEOMeetingDates"/>
                    <w:rPr>
                      <w:lang w:val="en-US"/>
                    </w:rPr>
                  </w:pPr>
                  <w:bookmarkStart w:id="2" w:name="PlaceDate"/>
                  <w:bookmarkEnd w:id="2"/>
                  <w:r>
                    <w:rPr>
                      <w:lang w:val="fr-FR"/>
                    </w:rPr>
                    <w:t>Copenhagen</w:t>
                  </w:r>
                  <w:r w:rsidRPr="00D760AF">
                    <w:rPr>
                      <w:lang w:val="fr-FR"/>
                    </w:rPr>
                    <w:t xml:space="preserve">, </w:t>
                  </w:r>
                  <w:r>
                    <w:rPr>
                      <w:lang w:val="fr-FR"/>
                    </w:rPr>
                    <w:t>Denmark</w:t>
                  </w:r>
                  <w:r w:rsidRPr="00590916">
                    <w:rPr>
                      <w:lang w:val="fr-FR"/>
                    </w:rPr>
                    <w:t xml:space="preserve">, </w:t>
                  </w:r>
                  <w:r>
                    <w:rPr>
                      <w:lang w:val="fr-FR"/>
                    </w:rPr>
                    <w:t>11 February 2015</w:t>
                  </w:r>
                </w:p>
              </w:tc>
              <w:tc>
                <w:tcPr>
                  <w:tcW w:w="3850" w:type="dxa"/>
                  <w:tcBorders>
                    <w:bottom w:val="single" w:sz="12" w:space="0" w:color="auto"/>
                  </w:tcBorders>
                </w:tcPr>
                <w:p w:rsidR="00CA227A" w:rsidRPr="002D0049" w:rsidRDefault="00CA227A" w:rsidP="00CA227A">
                  <w:pPr>
                    <w:pStyle w:val="CEONormal"/>
                    <w:rPr>
                      <w:lang w:val="en-US"/>
                    </w:rPr>
                  </w:pPr>
                </w:p>
              </w:tc>
            </w:tr>
            <w:tr w:rsidR="00CA227A" w:rsidRPr="007B40C9" w:rsidTr="00CA227A">
              <w:trPr>
                <w:cantSplit/>
                <w:trHeight w:val="23"/>
              </w:trPr>
              <w:tc>
                <w:tcPr>
                  <w:tcW w:w="5982" w:type="dxa"/>
                  <w:vMerge w:val="restart"/>
                </w:tcPr>
                <w:p w:rsidR="00CA227A" w:rsidRPr="002D0049" w:rsidRDefault="00CA227A" w:rsidP="00CA227A"/>
              </w:tc>
              <w:tc>
                <w:tcPr>
                  <w:tcW w:w="3850" w:type="dxa"/>
                </w:tcPr>
                <w:p w:rsidR="00CA227A" w:rsidRPr="00CA227A" w:rsidRDefault="00CA227A" w:rsidP="00CA227A">
                  <w:pPr>
                    <w:pStyle w:val="CEODocNo"/>
                    <w:tabs>
                      <w:tab w:val="left" w:pos="3862"/>
                    </w:tabs>
                    <w:spacing w:before="120"/>
                    <w:rPr>
                      <w:rFonts w:ascii="Calibri" w:eastAsia="SimSun" w:hAnsi="Calibri"/>
                      <w:bCs/>
                      <w:sz w:val="22"/>
                      <w:lang w:val="fr-CH"/>
                    </w:rPr>
                  </w:pPr>
                  <w:r w:rsidRPr="00CA227A">
                    <w:rPr>
                      <w:rFonts w:ascii="Calibri" w:eastAsia="SimSun" w:hAnsi="Calibri"/>
                      <w:bCs/>
                      <w:sz w:val="22"/>
                      <w:lang w:val="fr-CH"/>
                    </w:rPr>
                    <w:t xml:space="preserve">Document </w:t>
                  </w:r>
                  <w:bookmarkStart w:id="3" w:name="DocRef1"/>
                  <w:bookmarkEnd w:id="3"/>
                  <w:r w:rsidRPr="00CA227A">
                    <w:rPr>
                      <w:rFonts w:ascii="Calibri" w:eastAsia="SimSun" w:hAnsi="Calibri"/>
                      <w:bCs/>
                      <w:sz w:val="22"/>
                      <w:lang w:val="fr-CH"/>
                    </w:rPr>
                    <w:t>SC-CoE-EUR-15/</w:t>
                  </w:r>
                  <w:bookmarkStart w:id="4" w:name="DocNo1"/>
                  <w:bookmarkEnd w:id="4"/>
                  <w:r w:rsidRPr="00CA227A">
                    <w:rPr>
                      <w:rFonts w:ascii="Calibri" w:eastAsia="SimSun" w:hAnsi="Calibri"/>
                      <w:bCs/>
                      <w:sz w:val="22"/>
                      <w:lang w:val="fr-CH"/>
                    </w:rPr>
                    <w:t>01-E</w:t>
                  </w:r>
                </w:p>
              </w:tc>
            </w:tr>
            <w:tr w:rsidR="00CA227A" w:rsidRPr="00AE2BCA" w:rsidTr="00CA227A">
              <w:trPr>
                <w:cantSplit/>
                <w:trHeight w:val="23"/>
              </w:trPr>
              <w:tc>
                <w:tcPr>
                  <w:tcW w:w="5982" w:type="dxa"/>
                  <w:vMerge/>
                </w:tcPr>
                <w:p w:rsidR="00CA227A" w:rsidRPr="00CA227A" w:rsidRDefault="00CA227A" w:rsidP="00CA227A">
                  <w:pPr>
                    <w:tabs>
                      <w:tab w:val="left" w:pos="851"/>
                    </w:tabs>
                    <w:spacing w:line="240" w:lineRule="atLeast"/>
                    <w:rPr>
                      <w:b/>
                      <w:lang w:val="fr-CH"/>
                    </w:rPr>
                  </w:pPr>
                </w:p>
              </w:tc>
              <w:tc>
                <w:tcPr>
                  <w:tcW w:w="3850" w:type="dxa"/>
                </w:tcPr>
                <w:p w:rsidR="00CA227A" w:rsidRPr="00CA227A" w:rsidRDefault="00CA227A" w:rsidP="00CA227A">
                  <w:pPr>
                    <w:pStyle w:val="CEODocNo"/>
                    <w:tabs>
                      <w:tab w:val="left" w:pos="3862"/>
                    </w:tabs>
                    <w:rPr>
                      <w:rFonts w:ascii="Calibri" w:eastAsia="SimSun" w:hAnsi="Calibri"/>
                      <w:bCs/>
                      <w:sz w:val="22"/>
                      <w:lang w:val="en-US"/>
                    </w:rPr>
                  </w:pPr>
                  <w:bookmarkStart w:id="5" w:name="CreationDate"/>
                  <w:bookmarkEnd w:id="5"/>
                  <w:r>
                    <w:rPr>
                      <w:rFonts w:ascii="Calibri" w:eastAsia="SimSun" w:hAnsi="Calibri"/>
                      <w:bCs/>
                      <w:sz w:val="22"/>
                      <w:lang w:val="en-US"/>
                    </w:rPr>
                    <w:t xml:space="preserve">11 February </w:t>
                  </w:r>
                  <w:r w:rsidRPr="00CA227A">
                    <w:rPr>
                      <w:rFonts w:ascii="Calibri" w:eastAsia="SimSun" w:hAnsi="Calibri"/>
                      <w:bCs/>
                      <w:sz w:val="22"/>
                      <w:lang w:val="en-US"/>
                    </w:rPr>
                    <w:t>201</w:t>
                  </w:r>
                  <w:r>
                    <w:rPr>
                      <w:rFonts w:ascii="Calibri" w:eastAsia="SimSun" w:hAnsi="Calibri"/>
                      <w:bCs/>
                      <w:sz w:val="22"/>
                      <w:lang w:val="en-US"/>
                    </w:rPr>
                    <w:t>5</w:t>
                  </w:r>
                  <w:r w:rsidRPr="00CA227A">
                    <w:rPr>
                      <w:rFonts w:ascii="Calibri" w:eastAsia="SimSun" w:hAnsi="Calibri"/>
                      <w:bCs/>
                      <w:sz w:val="22"/>
                      <w:lang w:val="en-US"/>
                    </w:rPr>
                    <w:t xml:space="preserve"> </w:t>
                  </w:r>
                </w:p>
              </w:tc>
            </w:tr>
            <w:tr w:rsidR="00CA227A" w:rsidRPr="00AE2BCA" w:rsidTr="00CA227A">
              <w:trPr>
                <w:cantSplit/>
                <w:trHeight w:val="333"/>
              </w:trPr>
              <w:tc>
                <w:tcPr>
                  <w:tcW w:w="5982" w:type="dxa"/>
                  <w:vMerge/>
                </w:tcPr>
                <w:p w:rsidR="00CA227A" w:rsidRPr="00AE2BCA" w:rsidRDefault="00CA227A" w:rsidP="00CA227A">
                  <w:pPr>
                    <w:tabs>
                      <w:tab w:val="left" w:pos="851"/>
                    </w:tabs>
                    <w:spacing w:line="240" w:lineRule="atLeast"/>
                    <w:rPr>
                      <w:b/>
                    </w:rPr>
                  </w:pPr>
                </w:p>
              </w:tc>
              <w:tc>
                <w:tcPr>
                  <w:tcW w:w="3850" w:type="dxa"/>
                </w:tcPr>
                <w:p w:rsidR="00CA227A" w:rsidRPr="00CA227A" w:rsidRDefault="00CA227A" w:rsidP="00CA227A">
                  <w:pPr>
                    <w:pStyle w:val="CEODocNo"/>
                    <w:tabs>
                      <w:tab w:val="left" w:pos="3862"/>
                    </w:tabs>
                    <w:rPr>
                      <w:rFonts w:ascii="Calibri" w:eastAsia="SimSun" w:hAnsi="Calibri"/>
                      <w:bCs/>
                      <w:sz w:val="22"/>
                      <w:lang w:val="en-US"/>
                    </w:rPr>
                  </w:pPr>
                  <w:r w:rsidRPr="00CA227A">
                    <w:rPr>
                      <w:rFonts w:ascii="Calibri" w:eastAsia="SimSun" w:hAnsi="Calibri"/>
                      <w:bCs/>
                      <w:sz w:val="22"/>
                      <w:lang w:val="en-US"/>
                    </w:rPr>
                    <w:t xml:space="preserve">Original: </w:t>
                  </w:r>
                  <w:bookmarkStart w:id="6" w:name="Original"/>
                  <w:bookmarkEnd w:id="6"/>
                  <w:r w:rsidRPr="00CA227A">
                    <w:rPr>
                      <w:rFonts w:ascii="Calibri" w:eastAsia="SimSun" w:hAnsi="Calibri"/>
                      <w:bCs/>
                      <w:sz w:val="22"/>
                      <w:lang w:val="en-US"/>
                    </w:rPr>
                    <w:t>English</w:t>
                  </w:r>
                </w:p>
              </w:tc>
            </w:tr>
            <w:tr w:rsidR="00CA227A" w:rsidRPr="00AE2BCA" w:rsidTr="00CA227A">
              <w:trPr>
                <w:cantSplit/>
                <w:trHeight w:val="23"/>
              </w:trPr>
              <w:tc>
                <w:tcPr>
                  <w:tcW w:w="9832" w:type="dxa"/>
                  <w:gridSpan w:val="2"/>
                </w:tcPr>
                <w:p w:rsidR="00CA227A" w:rsidRPr="00AE2BCA" w:rsidRDefault="00CA227A" w:rsidP="00CA227A">
                  <w:pPr>
                    <w:tabs>
                      <w:tab w:val="left" w:pos="1928"/>
                    </w:tabs>
                    <w:spacing w:before="0" w:after="0"/>
                    <w:ind w:left="1928" w:hanging="1928"/>
                  </w:pPr>
                </w:p>
              </w:tc>
            </w:tr>
          </w:tbl>
          <w:p w:rsidR="00563963" w:rsidRPr="00A6139B" w:rsidRDefault="00CA227A" w:rsidP="00491C4D">
            <w:pPr>
              <w:pStyle w:val="CEOSourceTitle"/>
              <w:jc w:val="center"/>
              <w:rPr>
                <w:bCs/>
              </w:rPr>
            </w:pPr>
            <w:r w:rsidRPr="00A77313">
              <w:rPr>
                <w:bCs/>
              </w:rPr>
              <w:t>REPORT BY THE CHAIRMAN</w:t>
            </w:r>
          </w:p>
        </w:tc>
      </w:tr>
    </w:tbl>
    <w:p w:rsidR="00945305" w:rsidRPr="00403B92" w:rsidRDefault="00945305" w:rsidP="00945305">
      <w:pPr>
        <w:pStyle w:val="CEOProposals"/>
        <w:rPr>
          <w:lang w:val="en-GB"/>
        </w:rPr>
      </w:pPr>
      <w:bookmarkStart w:id="7" w:name="Formula"/>
      <w:bookmarkStart w:id="8" w:name="MainStory"/>
      <w:bookmarkStart w:id="9" w:name="CurrentLocation"/>
      <w:bookmarkEnd w:id="7"/>
      <w:bookmarkEnd w:id="8"/>
      <w:bookmarkEnd w:id="9"/>
      <w:r w:rsidRPr="00975E24">
        <w:rPr>
          <w:lang w:val="en-GB"/>
        </w:rPr>
        <w:t>1</w:t>
      </w:r>
      <w:r w:rsidRPr="00975E24">
        <w:rPr>
          <w:lang w:val="en-GB"/>
        </w:rPr>
        <w:tab/>
      </w:r>
      <w:r w:rsidRPr="00403B92">
        <w:rPr>
          <w:lang w:val="en-GB"/>
        </w:rPr>
        <w:t>Introduction</w:t>
      </w:r>
    </w:p>
    <w:p w:rsidR="00945305" w:rsidRPr="00403B92" w:rsidRDefault="00945305" w:rsidP="00945305">
      <w:pPr>
        <w:pStyle w:val="CEONormal"/>
        <w:jc w:val="both"/>
      </w:pPr>
      <w:r w:rsidRPr="00403B92">
        <w:t xml:space="preserve">The </w:t>
      </w:r>
      <w:r>
        <w:t>1</w:t>
      </w:r>
      <w:r w:rsidRPr="00945305">
        <w:rPr>
          <w:vertAlign w:val="superscript"/>
        </w:rPr>
        <w:t>st</w:t>
      </w:r>
      <w:r>
        <w:t xml:space="preserve"> Steering Committee Meeting for Centres of Excellence for Europe </w:t>
      </w:r>
      <w:r w:rsidRPr="00403B92">
        <w:t>was organized by the Telecommunication Development Bureau (BDT) of the International Telecommunication Union (ITU)</w:t>
      </w:r>
      <w:r>
        <w:t xml:space="preserve">, </w:t>
      </w:r>
      <w:r w:rsidRPr="00403B92">
        <w:t xml:space="preserve">in </w:t>
      </w:r>
      <w:r>
        <w:t>Copenhagen, Denmark, on 11 February 2015 and hosted by the European Communication Office</w:t>
      </w:r>
      <w:r w:rsidRPr="00403B92">
        <w:t>.</w:t>
      </w:r>
    </w:p>
    <w:p w:rsidR="00827068" w:rsidRDefault="00945305" w:rsidP="00A6139B">
      <w:pPr>
        <w:pStyle w:val="CEONormal"/>
        <w:jc w:val="both"/>
      </w:pPr>
      <w:r w:rsidRPr="00403B92">
        <w:t xml:space="preserve">The objective of the </w:t>
      </w:r>
      <w:r>
        <w:t xml:space="preserve">SC-CoE-EUR </w:t>
      </w:r>
      <w:r w:rsidR="00827068">
        <w:t xml:space="preserve">was to take key strategic decisions aimed at implementation of the approved </w:t>
      </w:r>
      <w:r w:rsidR="00766E39">
        <w:t>new Centres of Excellence strategy and its related</w:t>
      </w:r>
      <w:r w:rsidR="00766E39">
        <w:rPr>
          <w:i/>
          <w:iCs/>
        </w:rPr>
        <w:t xml:space="preserve"> </w:t>
      </w:r>
      <w:r w:rsidR="00827068">
        <w:rPr>
          <w:i/>
          <w:iCs/>
        </w:rPr>
        <w:t>Operational Processes and Procedures</w:t>
      </w:r>
      <w:r w:rsidR="00827068">
        <w:t xml:space="preserve">. Some of the key issues included the strategic direction of the ITU Europe CoE 2015 onwards, induction of partners, constitution of the Steering Committee, the timetable of annual activities for 2015, development of content, quality assurance processes, promotion plan, pricing strategies and financial procedures, new partnership opportunities amongst others. </w:t>
      </w:r>
    </w:p>
    <w:p w:rsidR="00827068" w:rsidRPr="00827068" w:rsidRDefault="009754FA" w:rsidP="009754FA">
      <w:pPr>
        <w:pStyle w:val="CEONormal"/>
        <w:jc w:val="both"/>
      </w:pPr>
      <w:r>
        <w:t xml:space="preserve">Meeting was paperless and was held in English only. Meeting documentation is </w:t>
      </w:r>
      <w:r w:rsidR="00827068" w:rsidRPr="00403B92">
        <w:t xml:space="preserve">available on the </w:t>
      </w:r>
      <w:r w:rsidR="00827068">
        <w:t>SC-CoE-EUR</w:t>
      </w:r>
      <w:r w:rsidR="00827068" w:rsidRPr="00403B92">
        <w:t xml:space="preserve"> </w:t>
      </w:r>
      <w:hyperlink r:id="rId10" w:history="1">
        <w:r w:rsidR="00827068" w:rsidRPr="00403B92">
          <w:rPr>
            <w:rStyle w:val="Hyperlink"/>
          </w:rPr>
          <w:t>website</w:t>
        </w:r>
      </w:hyperlink>
      <w:r w:rsidR="00827068" w:rsidRPr="00403B92">
        <w:t>.</w:t>
      </w:r>
    </w:p>
    <w:p w:rsidR="00945305" w:rsidRPr="00403B92" w:rsidRDefault="00945305" w:rsidP="00945305">
      <w:pPr>
        <w:pStyle w:val="CEOProposals"/>
        <w:jc w:val="both"/>
        <w:rPr>
          <w:lang w:val="en-GB"/>
        </w:rPr>
      </w:pPr>
      <w:r w:rsidRPr="00403B92">
        <w:rPr>
          <w:lang w:val="en-GB"/>
        </w:rPr>
        <w:t>2</w:t>
      </w:r>
      <w:r w:rsidRPr="00403B92">
        <w:rPr>
          <w:lang w:val="en-GB"/>
        </w:rPr>
        <w:tab/>
        <w:t>Participation</w:t>
      </w:r>
    </w:p>
    <w:p w:rsidR="00827068" w:rsidRPr="00186070" w:rsidRDefault="00945305" w:rsidP="00461BAF">
      <w:pPr>
        <w:pStyle w:val="CEONormal"/>
        <w:jc w:val="both"/>
      </w:pPr>
      <w:r w:rsidRPr="00366910">
        <w:t xml:space="preserve">The meeting was attended by </w:t>
      </w:r>
      <w:r w:rsidR="00461BAF">
        <w:t>18</w:t>
      </w:r>
      <w:r>
        <w:t xml:space="preserve"> </w:t>
      </w:r>
      <w:r w:rsidRPr="00366910">
        <w:t xml:space="preserve">participants </w:t>
      </w:r>
      <w:r w:rsidR="00461BAF">
        <w:t xml:space="preserve">from </w:t>
      </w:r>
      <w:r>
        <w:t xml:space="preserve">6 Member States </w:t>
      </w:r>
      <w:r w:rsidRPr="00366910">
        <w:t xml:space="preserve">from the </w:t>
      </w:r>
      <w:r>
        <w:t>Europe Region</w:t>
      </w:r>
      <w:r w:rsidRPr="00366910">
        <w:t>,</w:t>
      </w:r>
      <w:r w:rsidR="00CA227A">
        <w:t xml:space="preserve"> 5 Centres of Excellence, </w:t>
      </w:r>
      <w:r>
        <w:t xml:space="preserve">2 Representatives of </w:t>
      </w:r>
      <w:r w:rsidR="00DF0AE5">
        <w:t>G</w:t>
      </w:r>
      <w:r>
        <w:t>CBI</w:t>
      </w:r>
      <w:r w:rsidR="00CA227A">
        <w:t xml:space="preserve"> and ITU</w:t>
      </w:r>
      <w:r w:rsidRPr="00366910">
        <w:t xml:space="preserve">. The list of participants can be found </w:t>
      </w:r>
      <w:r>
        <w:t xml:space="preserve">in </w:t>
      </w:r>
      <w:r w:rsidRPr="00827F54">
        <w:t xml:space="preserve">Annex </w:t>
      </w:r>
      <w:r w:rsidR="00827F54">
        <w:t>Five</w:t>
      </w:r>
      <w:r w:rsidRPr="00366910">
        <w:rPr>
          <w:color w:val="548DD4" w:themeColor="text2" w:themeTint="99"/>
        </w:rPr>
        <w:t>.</w:t>
      </w:r>
      <w:r w:rsidRPr="00B5347C">
        <w:t xml:space="preserve"> </w:t>
      </w:r>
    </w:p>
    <w:p w:rsidR="00945305" w:rsidRPr="00403B92" w:rsidRDefault="00186070" w:rsidP="00186070">
      <w:pPr>
        <w:pStyle w:val="CEOProposals"/>
        <w:keepNext/>
        <w:rPr>
          <w:b w:val="0"/>
          <w:bCs w:val="0"/>
          <w:lang w:val="en-GB"/>
        </w:rPr>
      </w:pPr>
      <w:r>
        <w:rPr>
          <w:lang w:val="en-GB"/>
        </w:rPr>
        <w:t>3</w:t>
      </w:r>
      <w:r w:rsidR="00945305" w:rsidRPr="00403B92">
        <w:rPr>
          <w:lang w:val="en-GB"/>
        </w:rPr>
        <w:tab/>
      </w:r>
      <w:r>
        <w:rPr>
          <w:lang w:val="en-GB"/>
        </w:rPr>
        <w:t>Opening Ceremony</w:t>
      </w:r>
    </w:p>
    <w:p w:rsidR="00FB68BC" w:rsidRPr="00FB68BC" w:rsidRDefault="00FB68BC" w:rsidP="00FB68BC">
      <w:pPr>
        <w:pStyle w:val="CEONormal"/>
        <w:jc w:val="both"/>
      </w:pPr>
      <w:r>
        <w:t xml:space="preserve">Opening remarks on behalf of the BDT Director, Mr Brahima Sanou were delivered by Cosmas Zavazava, Chief of Department, Project Support and Knowledge Management, ITU. In addition remarks were delivered by Marcin Krasuski, Chairman of CEPT’s </w:t>
      </w:r>
      <w:r w:rsidRPr="00FB68BC">
        <w:t xml:space="preserve">Committee for ITU Policy </w:t>
      </w:r>
      <w:r>
        <w:t xml:space="preserve">and Jaroslaw Ponder, Coordinator for Europe, ITU. </w:t>
      </w:r>
    </w:p>
    <w:p w:rsidR="00FB68BC" w:rsidRDefault="00FB68BC" w:rsidP="00FB68BC">
      <w:pPr>
        <w:pStyle w:val="CEONormal"/>
        <w:jc w:val="both"/>
      </w:pPr>
      <w:r>
        <w:t>Cosmas Zavazava in his remarks underlined importance of human capacity building activities of BDT in context of the outcomes of the World Telecommunication Development Conference 2014. He drew attention to the new strategy for the ITU Centres of Excellence (CoE), selection process for the new CoEs and new approach in upholding high standards and quality for the CoE initiative. He congratulated the new Centres and thank the outgoing centres.</w:t>
      </w:r>
    </w:p>
    <w:p w:rsidR="00FB68BC" w:rsidRDefault="00FB68BC" w:rsidP="00FB68BC">
      <w:pPr>
        <w:pStyle w:val="CEONormal"/>
        <w:jc w:val="both"/>
      </w:pPr>
      <w:r>
        <w:t xml:space="preserve">Mr Marcin Krasuski drew attention to the </w:t>
      </w:r>
      <w:r w:rsidRPr="00FB68BC">
        <w:t xml:space="preserve">Com-ITU’s </w:t>
      </w:r>
      <w:r>
        <w:t>as an efficient mechanism for coordination at the regional level. He referred to a new set of strategic priorities for ITU-D developed by WTDC-14, including set of regional initiatives for Europe. He also highlighted a new ITU membership category for academia</w:t>
      </w:r>
      <w:r w:rsidRPr="00FB68BC">
        <w:t xml:space="preserve"> adopted by the Plenipotentiary Conference in Busan 2014</w:t>
      </w:r>
      <w:r>
        <w:t>.</w:t>
      </w:r>
    </w:p>
    <w:p w:rsidR="00ED3D33" w:rsidRDefault="00FB68BC" w:rsidP="00FB68BC">
      <w:pPr>
        <w:pStyle w:val="CEONormal"/>
        <w:jc w:val="both"/>
      </w:pPr>
      <w:r>
        <w:t xml:space="preserve">Mr Jaroslaw Ponder drew attention of the participants to five Regional Initiatives for Europe, where the human capacity building component, including the activities of Centres of Excellence will be </w:t>
      </w:r>
      <w:r>
        <w:lastRenderedPageBreak/>
        <w:t>instrumental for implementation. He also expressed appreciations to CEPT</w:t>
      </w:r>
      <w:r w:rsidRPr="00FB68BC">
        <w:t>’s Com-ITU</w:t>
      </w:r>
      <w:r>
        <w:t xml:space="preserve"> for a close collaboration and thanked ECO for hosting SC-CoE-EUR meeting.  </w:t>
      </w:r>
      <w:r w:rsidR="0011788E">
        <w:t xml:space="preserve"> </w:t>
      </w:r>
    </w:p>
    <w:p w:rsidR="00186070" w:rsidRPr="00186070" w:rsidRDefault="00186070" w:rsidP="00186070">
      <w:pPr>
        <w:pStyle w:val="CEOProposals"/>
        <w:keepNext/>
        <w:rPr>
          <w:lang w:val="en-GB"/>
        </w:rPr>
      </w:pPr>
      <w:r>
        <w:rPr>
          <w:lang w:val="en-GB"/>
        </w:rPr>
        <w:t xml:space="preserve">4 </w:t>
      </w:r>
      <w:r>
        <w:rPr>
          <w:lang w:val="en-GB"/>
        </w:rPr>
        <w:tab/>
      </w:r>
      <w:r w:rsidRPr="00186070">
        <w:rPr>
          <w:lang w:val="en-GB"/>
        </w:rPr>
        <w:t>Election and Confirmation of the members of the Steering Committee</w:t>
      </w:r>
    </w:p>
    <w:p w:rsidR="002D1583" w:rsidRDefault="002D1583" w:rsidP="009754FA">
      <w:pPr>
        <w:pStyle w:val="CEONormal"/>
        <w:jc w:val="both"/>
      </w:pPr>
      <w:r>
        <w:t xml:space="preserve">The new strategy for Centres of Excellence envisages a governance structure to oversee the functioning of the CoEs composed of the Steering Committee and the ITU. The main responsibility of the </w:t>
      </w:r>
      <w:r w:rsidR="009754FA">
        <w:t>S</w:t>
      </w:r>
      <w:r>
        <w:t>teering Committee is to provide recommendations to ITU concerning the CoEs operations and ways of improving the performance. The details of the roles and responsibilities are provided in the Operational Processes and Procedures Document (</w:t>
      </w:r>
      <w:hyperlink r:id="rId11" w:history="1">
        <w:r>
          <w:rPr>
            <w:rStyle w:val="Hyperlink"/>
          </w:rPr>
          <w:t>https://academy.itu.int/news/item/1152/</w:t>
        </w:r>
      </w:hyperlink>
      <w:r>
        <w:t xml:space="preserve">). </w:t>
      </w:r>
      <w:r w:rsidRPr="00BD0704">
        <w:t xml:space="preserve">According to </w:t>
      </w:r>
      <w:r w:rsidR="009754FA">
        <w:t>this document</w:t>
      </w:r>
      <w:r>
        <w:t xml:space="preserve">, the </w:t>
      </w:r>
      <w:r w:rsidRPr="00BD0704">
        <w:t>Steering Committee is composed of Member States and/or Sector Members from the countries represented by the CoEs in each region, two regional representatives of GCBI, ITU and two additional representatives from the regional Member States chosen by ITU based on their request.</w:t>
      </w:r>
      <w:r>
        <w:t xml:space="preserve"> </w:t>
      </w:r>
    </w:p>
    <w:p w:rsidR="0011788E" w:rsidRDefault="002D1583" w:rsidP="002D1583">
      <w:pPr>
        <w:pStyle w:val="CEONormal"/>
        <w:jc w:val="both"/>
      </w:pPr>
      <w:r>
        <w:t xml:space="preserve">SC-CoE-EUR confirmed Composition of the members of the Steering Committee as proposed to the meeting and available in </w:t>
      </w:r>
      <w:r w:rsidRPr="00461BAF">
        <w:t>Annex Three</w:t>
      </w:r>
      <w:r>
        <w:t xml:space="preserve">. </w:t>
      </w:r>
    </w:p>
    <w:p w:rsidR="00186070" w:rsidRDefault="00186070" w:rsidP="008B0390">
      <w:pPr>
        <w:pStyle w:val="CEONormal"/>
        <w:jc w:val="both"/>
      </w:pPr>
      <w:r w:rsidRPr="00403B92">
        <w:rPr>
          <w:lang w:val="en-US"/>
        </w:rPr>
        <w:t>Mr.</w:t>
      </w:r>
      <w:r>
        <w:rPr>
          <w:lang w:val="en-US"/>
        </w:rPr>
        <w:t xml:space="preserve"> Manuel </w:t>
      </w:r>
      <w:r w:rsidRPr="002D1583">
        <w:rPr>
          <w:lang w:val="en-US"/>
        </w:rPr>
        <w:t xml:space="preserve">da Costa Cabral, External Affairs Department, ANACOM, Portugal </w:t>
      </w:r>
      <w:r>
        <w:rPr>
          <w:lang w:val="en-US"/>
        </w:rPr>
        <w:t>was nominated as</w:t>
      </w:r>
      <w:r w:rsidRPr="00403B92">
        <w:rPr>
          <w:lang w:val="en-US"/>
        </w:rPr>
        <w:t xml:space="preserve"> </w:t>
      </w:r>
      <w:r>
        <w:rPr>
          <w:lang w:val="en-US"/>
        </w:rPr>
        <w:t>C</w:t>
      </w:r>
      <w:r w:rsidRPr="00403B92">
        <w:rPr>
          <w:lang w:val="en-US"/>
        </w:rPr>
        <w:t xml:space="preserve">hairman of </w:t>
      </w:r>
      <w:r w:rsidR="002D1583">
        <w:rPr>
          <w:lang w:val="en-US"/>
        </w:rPr>
        <w:t>SC-CoE-EUR</w:t>
      </w:r>
      <w:r w:rsidRPr="00403B92">
        <w:rPr>
          <w:lang w:val="en-US"/>
        </w:rPr>
        <w:t xml:space="preserve">. </w:t>
      </w:r>
      <w:r w:rsidRPr="00403B92">
        <w:t xml:space="preserve">Mr. </w:t>
      </w:r>
      <w:r w:rsidR="002D1583">
        <w:t xml:space="preserve">Jaroslaw Ponder, </w:t>
      </w:r>
      <w:r w:rsidRPr="00403B92">
        <w:t xml:space="preserve">ITU </w:t>
      </w:r>
      <w:r w:rsidR="002D1583">
        <w:t>Coordinator for Europe</w:t>
      </w:r>
      <w:r w:rsidRPr="00403B92">
        <w:t xml:space="preserve">, was introduced as </w:t>
      </w:r>
      <w:r w:rsidR="002D1583">
        <w:t>Secretary of SC-CoE-EUR</w:t>
      </w:r>
      <w:r w:rsidRPr="00403B92">
        <w:t>.</w:t>
      </w:r>
    </w:p>
    <w:p w:rsidR="00186070" w:rsidRPr="00461BAF" w:rsidRDefault="00461BAF" w:rsidP="00461BAF">
      <w:pPr>
        <w:pStyle w:val="CEONormal"/>
        <w:jc w:val="both"/>
        <w:rPr>
          <w:lang w:val="en-US"/>
        </w:rPr>
      </w:pPr>
      <w:r>
        <w:rPr>
          <w:lang w:val="en-US"/>
        </w:rPr>
        <w:t>Meeting</w:t>
      </w:r>
      <w:r w:rsidR="002D1583" w:rsidRPr="00461BAF">
        <w:rPr>
          <w:lang w:val="en-US"/>
        </w:rPr>
        <w:t xml:space="preserve"> </w:t>
      </w:r>
      <w:r w:rsidR="00186070" w:rsidRPr="00461BAF">
        <w:rPr>
          <w:lang w:val="en-US"/>
        </w:rPr>
        <w:t>agreed upon the draft agenda</w:t>
      </w:r>
      <w:r w:rsidRPr="00461BAF">
        <w:rPr>
          <w:lang w:val="en-US"/>
        </w:rPr>
        <w:t xml:space="preserve"> (Annex One)</w:t>
      </w:r>
      <w:r w:rsidR="00186070" w:rsidRPr="00461BAF">
        <w:rPr>
          <w:lang w:val="en-US"/>
        </w:rPr>
        <w:t xml:space="preserve">, </w:t>
      </w:r>
      <w:r w:rsidR="002D1583" w:rsidRPr="00461BAF">
        <w:rPr>
          <w:lang w:val="en-US"/>
        </w:rPr>
        <w:t xml:space="preserve">proposed </w:t>
      </w:r>
      <w:r w:rsidR="00186070" w:rsidRPr="00461BAF">
        <w:rPr>
          <w:lang w:val="en-US"/>
        </w:rPr>
        <w:t xml:space="preserve">time-management plan and </w:t>
      </w:r>
      <w:r w:rsidR="002D1583" w:rsidRPr="00461BAF">
        <w:rPr>
          <w:lang w:val="en-US"/>
        </w:rPr>
        <w:t>took note of documents</w:t>
      </w:r>
      <w:r w:rsidR="00186070" w:rsidRPr="00461BAF">
        <w:rPr>
          <w:lang w:val="en-US"/>
        </w:rPr>
        <w:t xml:space="preserve">. </w:t>
      </w:r>
    </w:p>
    <w:p w:rsidR="002D1583" w:rsidRDefault="002D1583" w:rsidP="002D1583">
      <w:pPr>
        <w:pStyle w:val="CEOProposals"/>
        <w:keepNext/>
        <w:rPr>
          <w:lang w:val="en-GB"/>
        </w:rPr>
      </w:pPr>
      <w:r>
        <w:rPr>
          <w:lang w:val="en-GB"/>
        </w:rPr>
        <w:t>5</w:t>
      </w:r>
      <w:r>
        <w:rPr>
          <w:lang w:val="en-GB"/>
        </w:rPr>
        <w:tab/>
      </w:r>
      <w:r w:rsidR="00186070" w:rsidRPr="002D1583">
        <w:rPr>
          <w:lang w:val="en-GB"/>
        </w:rPr>
        <w:t>Presentation of an overall strategy for Centres of Excellence Worldwide</w:t>
      </w:r>
    </w:p>
    <w:p w:rsidR="00547341" w:rsidRDefault="00547341" w:rsidP="00547341">
      <w:pPr>
        <w:pStyle w:val="CEONormal"/>
        <w:jc w:val="both"/>
        <w:rPr>
          <w:rFonts w:eastAsia="Times New Roman"/>
          <w:szCs w:val="20"/>
        </w:rPr>
      </w:pPr>
      <w:r>
        <w:t xml:space="preserve">A comprehensive presentation of strategy for Centres for Excellence Worldwide was presented by Mr. Mike Nxele, Human Capacity Development Division, BDT. The presentation covered the operationalization of the strategy as reflected in the </w:t>
      </w:r>
      <w:r>
        <w:rPr>
          <w:i/>
          <w:iCs/>
        </w:rPr>
        <w:t>Operational Processes and Procedures</w:t>
      </w:r>
      <w:r>
        <w:t xml:space="preserve"> document. Main areas covered are the Governance structure, Fees and Funding, and Monitoring and Evaluation.</w:t>
      </w:r>
    </w:p>
    <w:p w:rsidR="00547341" w:rsidRDefault="00547341" w:rsidP="00547341">
      <w:pPr>
        <w:pStyle w:val="CEONormal"/>
        <w:jc w:val="both"/>
      </w:pPr>
      <w:r>
        <w:t xml:space="preserve">In follow up several questions were raised by the participants, including the following: Who may be a partner of the CoE? Who is the target audience of the CoE trainings? Who may attend the CoE activities? Who advances resources for organization of training? In addition the issue </w:t>
      </w:r>
      <w:r w:rsidRPr="00547341">
        <w:t>of Intellectual property on training materials co-developed with partners</w:t>
      </w:r>
      <w:r>
        <w:t xml:space="preserve"> was addressed. </w:t>
      </w:r>
    </w:p>
    <w:p w:rsidR="00186070" w:rsidRPr="00503D76" w:rsidRDefault="00503D76" w:rsidP="00503D76">
      <w:pPr>
        <w:pStyle w:val="CEOProposals"/>
        <w:keepNext/>
        <w:rPr>
          <w:lang w:val="en-GB"/>
        </w:rPr>
      </w:pPr>
      <w:r>
        <w:rPr>
          <w:lang w:val="en-GB"/>
        </w:rPr>
        <w:t>6</w:t>
      </w:r>
      <w:r>
        <w:rPr>
          <w:lang w:val="en-GB"/>
        </w:rPr>
        <w:tab/>
      </w:r>
      <w:r w:rsidR="00186070" w:rsidRPr="00503D76">
        <w:rPr>
          <w:lang w:val="en-GB"/>
        </w:rPr>
        <w:t>Presentation of identified Centres of Excellence for Europe, including their specialization</w:t>
      </w:r>
      <w:r w:rsidR="00A6139B">
        <w:rPr>
          <w:lang w:val="en-GB"/>
        </w:rPr>
        <w:t>.</w:t>
      </w:r>
      <w:r w:rsidR="00186070" w:rsidRPr="00503D76">
        <w:rPr>
          <w:lang w:val="en-GB"/>
        </w:rPr>
        <w:t xml:space="preserve"> </w:t>
      </w:r>
    </w:p>
    <w:p w:rsidR="00503D76" w:rsidRPr="006A329F" w:rsidRDefault="00503D76" w:rsidP="003E6587">
      <w:pPr>
        <w:rPr>
          <w:rFonts w:ascii="Verdana" w:hAnsi="Verdana"/>
          <w:sz w:val="19"/>
          <w:szCs w:val="19"/>
        </w:rPr>
      </w:pPr>
      <w:r w:rsidRPr="006A329F">
        <w:rPr>
          <w:rFonts w:ascii="Verdana" w:hAnsi="Verdana"/>
          <w:sz w:val="19"/>
          <w:szCs w:val="19"/>
        </w:rPr>
        <w:t>Representatives of Centre</w:t>
      </w:r>
      <w:r w:rsidR="003E6587" w:rsidRPr="006A329F">
        <w:rPr>
          <w:rFonts w:ascii="Verdana" w:hAnsi="Verdana"/>
          <w:sz w:val="19"/>
          <w:szCs w:val="19"/>
        </w:rPr>
        <w:t>s</w:t>
      </w:r>
      <w:r w:rsidRPr="006A329F">
        <w:rPr>
          <w:rFonts w:ascii="Verdana" w:hAnsi="Verdana"/>
          <w:sz w:val="19"/>
          <w:szCs w:val="19"/>
        </w:rPr>
        <w:t xml:space="preserve"> of Excellence for Europe </w:t>
      </w:r>
      <w:r w:rsidR="00587EA6" w:rsidRPr="006A329F">
        <w:rPr>
          <w:rFonts w:ascii="Verdana" w:hAnsi="Verdana"/>
          <w:sz w:val="19"/>
          <w:szCs w:val="19"/>
        </w:rPr>
        <w:t xml:space="preserve">delivered presentations </w:t>
      </w:r>
      <w:r w:rsidR="003E6587" w:rsidRPr="006A329F">
        <w:rPr>
          <w:rFonts w:ascii="Verdana" w:hAnsi="Verdana"/>
          <w:sz w:val="19"/>
          <w:szCs w:val="19"/>
        </w:rPr>
        <w:t xml:space="preserve">in the following order: </w:t>
      </w:r>
    </w:p>
    <w:p w:rsidR="003E6587" w:rsidRPr="006A329F" w:rsidRDefault="003E6587" w:rsidP="003E6587">
      <w:pPr>
        <w:pStyle w:val="ListParagraph"/>
        <w:numPr>
          <w:ilvl w:val="0"/>
          <w:numId w:val="17"/>
        </w:numPr>
        <w:ind w:left="709"/>
        <w:rPr>
          <w:rFonts w:ascii="Verdana" w:hAnsi="Verdana" w:cs="Traditional Arabic"/>
          <w:sz w:val="19"/>
          <w:szCs w:val="19"/>
          <w:lang w:eastAsia="en-US"/>
        </w:rPr>
      </w:pPr>
      <w:r w:rsidRPr="006A329F">
        <w:rPr>
          <w:rFonts w:ascii="Verdana" w:hAnsi="Verdana" w:cs="Traditional Arabic"/>
          <w:sz w:val="19"/>
          <w:szCs w:val="19"/>
          <w:lang w:eastAsia="en-US"/>
        </w:rPr>
        <w:t>Czech Republic - Czech Technical University, Faculty of Electrical Engineering (CTU)</w:t>
      </w:r>
    </w:p>
    <w:p w:rsidR="003E6587" w:rsidRPr="006A329F" w:rsidRDefault="003E6587" w:rsidP="003E6587">
      <w:pPr>
        <w:pStyle w:val="ListParagraph"/>
        <w:numPr>
          <w:ilvl w:val="0"/>
          <w:numId w:val="17"/>
        </w:numPr>
        <w:ind w:left="709"/>
        <w:rPr>
          <w:rFonts w:ascii="Verdana" w:hAnsi="Verdana" w:cs="Traditional Arabic"/>
          <w:sz w:val="19"/>
          <w:szCs w:val="19"/>
          <w:lang w:eastAsia="en-US"/>
        </w:rPr>
      </w:pPr>
      <w:r w:rsidRPr="006A329F">
        <w:rPr>
          <w:rFonts w:ascii="Verdana" w:hAnsi="Verdana" w:cs="Traditional Arabic"/>
          <w:sz w:val="19"/>
          <w:szCs w:val="19"/>
          <w:lang w:eastAsia="en-US"/>
        </w:rPr>
        <w:t>Germany - Technische Universitat Chemnitz (TUC)</w:t>
      </w:r>
    </w:p>
    <w:p w:rsidR="003E6587" w:rsidRPr="006A329F" w:rsidRDefault="003E6587" w:rsidP="003E6587">
      <w:pPr>
        <w:pStyle w:val="ListParagraph"/>
        <w:numPr>
          <w:ilvl w:val="0"/>
          <w:numId w:val="17"/>
        </w:numPr>
        <w:ind w:left="709"/>
        <w:rPr>
          <w:rFonts w:ascii="Verdana" w:hAnsi="Verdana" w:cs="Traditional Arabic"/>
          <w:sz w:val="19"/>
          <w:szCs w:val="19"/>
          <w:lang w:eastAsia="en-US"/>
        </w:rPr>
      </w:pPr>
      <w:r w:rsidRPr="006A329F">
        <w:rPr>
          <w:rFonts w:ascii="Verdana" w:hAnsi="Verdana" w:cs="Traditional Arabic"/>
          <w:sz w:val="19"/>
          <w:szCs w:val="19"/>
          <w:lang w:eastAsia="en-US"/>
        </w:rPr>
        <w:t>FYR of Macedonia - Ss. Cyril and Methodius University in Skopje, Faculty of Electrical Engineering and Information Technologies</w:t>
      </w:r>
    </w:p>
    <w:p w:rsidR="003E6587" w:rsidRPr="006A329F" w:rsidRDefault="003E6587" w:rsidP="003E6587">
      <w:pPr>
        <w:pStyle w:val="ListParagraph"/>
        <w:numPr>
          <w:ilvl w:val="0"/>
          <w:numId w:val="17"/>
        </w:numPr>
        <w:ind w:left="709"/>
        <w:rPr>
          <w:rFonts w:ascii="Verdana" w:hAnsi="Verdana" w:cs="Traditional Arabic"/>
          <w:sz w:val="19"/>
          <w:szCs w:val="19"/>
          <w:lang w:eastAsia="en-US"/>
        </w:rPr>
      </w:pPr>
      <w:r w:rsidRPr="006A329F">
        <w:rPr>
          <w:rFonts w:ascii="Verdana" w:hAnsi="Verdana" w:cs="Traditional Arabic"/>
          <w:sz w:val="19"/>
          <w:szCs w:val="19"/>
          <w:lang w:eastAsia="en-US"/>
        </w:rPr>
        <w:t>Poland - National Institute of Telecommunications (NIT)</w:t>
      </w:r>
    </w:p>
    <w:p w:rsidR="003E6587" w:rsidRPr="006A329F" w:rsidRDefault="003E6587" w:rsidP="003E6587">
      <w:pPr>
        <w:pStyle w:val="ListParagraph"/>
        <w:numPr>
          <w:ilvl w:val="0"/>
          <w:numId w:val="17"/>
        </w:numPr>
        <w:ind w:left="709"/>
        <w:rPr>
          <w:rFonts w:ascii="Verdana" w:hAnsi="Verdana" w:cs="Traditional Arabic"/>
          <w:sz w:val="19"/>
          <w:szCs w:val="19"/>
          <w:lang w:eastAsia="en-US"/>
        </w:rPr>
      </w:pPr>
      <w:r w:rsidRPr="006A329F">
        <w:rPr>
          <w:rFonts w:ascii="Verdana" w:hAnsi="Verdana" w:cs="Traditional Arabic"/>
          <w:sz w:val="19"/>
          <w:szCs w:val="19"/>
          <w:lang w:eastAsia="en-US"/>
        </w:rPr>
        <w:t>Portugal - Institute for Technology and Quality (ISQ)</w:t>
      </w:r>
    </w:p>
    <w:p w:rsidR="003E6587" w:rsidRPr="006A329F" w:rsidRDefault="003E6587" w:rsidP="003E6587">
      <w:pPr>
        <w:rPr>
          <w:rFonts w:ascii="Verdana" w:hAnsi="Verdana"/>
          <w:sz w:val="19"/>
          <w:szCs w:val="19"/>
        </w:rPr>
      </w:pPr>
      <w:r w:rsidRPr="006A329F">
        <w:rPr>
          <w:rFonts w:ascii="Verdana" w:hAnsi="Verdana"/>
          <w:sz w:val="19"/>
          <w:szCs w:val="19"/>
        </w:rPr>
        <w:t xml:space="preserve">Presentations used for the purposes of this session are available at </w:t>
      </w:r>
      <w:hyperlink r:id="rId12" w:history="1">
        <w:r w:rsidRPr="006A329F">
          <w:rPr>
            <w:rStyle w:val="Hyperlink"/>
            <w:rFonts w:ascii="Verdana" w:hAnsi="Verdana" w:cs="Traditional Arabic"/>
            <w:sz w:val="19"/>
            <w:szCs w:val="19"/>
          </w:rPr>
          <w:t>SC-CoE-EUR website</w:t>
        </w:r>
      </w:hyperlink>
      <w:r w:rsidRPr="006A329F">
        <w:rPr>
          <w:rFonts w:ascii="Verdana" w:hAnsi="Verdana"/>
          <w:sz w:val="19"/>
          <w:szCs w:val="19"/>
        </w:rPr>
        <w:t>.</w:t>
      </w:r>
    </w:p>
    <w:p w:rsidR="00186070" w:rsidRDefault="00A6139B" w:rsidP="00A6139B">
      <w:pPr>
        <w:pStyle w:val="CEOProposals"/>
        <w:keepNext/>
        <w:rPr>
          <w:rFonts w:asciiTheme="minorHAnsi" w:hAnsiTheme="minorHAnsi"/>
        </w:rPr>
      </w:pPr>
      <w:r>
        <w:rPr>
          <w:lang w:val="en-GB"/>
        </w:rPr>
        <w:t>7</w:t>
      </w:r>
      <w:r>
        <w:rPr>
          <w:lang w:val="en-GB"/>
        </w:rPr>
        <w:tab/>
      </w:r>
      <w:r w:rsidR="00186070" w:rsidRPr="00A6139B">
        <w:rPr>
          <w:lang w:val="en-GB"/>
        </w:rPr>
        <w:t>Range of fees to be applied and distribution of training fees within the parameters prescribed in 3.2.1.1 of Operational Processes and Procedures</w:t>
      </w:r>
    </w:p>
    <w:p w:rsidR="00A6139B" w:rsidRDefault="00C80303" w:rsidP="00B5732D">
      <w:pPr>
        <w:pStyle w:val="CEONormal"/>
        <w:jc w:val="both"/>
      </w:pPr>
      <w:r>
        <w:t>Introductory presentation on the r</w:t>
      </w:r>
      <w:r w:rsidRPr="00A6139B">
        <w:t>ange of fees to be applied and distribution of training fees within the parameters prescribed in 3.2.1.1 of Operational Processes and Procedures</w:t>
      </w:r>
      <w:r>
        <w:t xml:space="preserve"> was delivered by Mike Nxele (HCB/ITU)</w:t>
      </w:r>
      <w:r w:rsidR="00647EA7">
        <w:t>.</w:t>
      </w:r>
      <w:r>
        <w:t xml:space="preserve"> Number of possible options were presented for consideration of the meeting</w:t>
      </w:r>
      <w:r w:rsidR="00B5732D">
        <w:t xml:space="preserve">. </w:t>
      </w:r>
      <w:r>
        <w:t xml:space="preserve">This includes the following: fixed pricing, range of price, price cap, free market </w:t>
      </w:r>
      <w:r w:rsidR="00164DE0">
        <w:t xml:space="preserve">pricing </w:t>
      </w:r>
      <w:r>
        <w:t xml:space="preserve">approach. </w:t>
      </w:r>
      <w:r w:rsidR="00B5732D">
        <w:t xml:space="preserve">In addition the experiences on pricing strategies </w:t>
      </w:r>
      <w:r w:rsidR="00B5732D">
        <w:rPr>
          <w:lang w:val="en-US"/>
        </w:rPr>
        <w:t xml:space="preserve">applied during the </w:t>
      </w:r>
      <w:r w:rsidR="00B5732D">
        <w:t>implementation of the second phase of the CoE Project worldwide were shared with the meeting.</w:t>
      </w:r>
    </w:p>
    <w:p w:rsidR="00C80303" w:rsidRDefault="008B0390" w:rsidP="00164DE0">
      <w:pPr>
        <w:pStyle w:val="CEONormal"/>
        <w:jc w:val="both"/>
      </w:pPr>
      <w:r>
        <w:t>T</w:t>
      </w:r>
      <w:r w:rsidR="00C80303">
        <w:t xml:space="preserve">he following </w:t>
      </w:r>
      <w:r w:rsidR="00164DE0">
        <w:t xml:space="preserve">decisions and observations were made: </w:t>
      </w:r>
    </w:p>
    <w:p w:rsidR="00164DE0" w:rsidRDefault="00164DE0" w:rsidP="00461BAF">
      <w:pPr>
        <w:pStyle w:val="CEONormal"/>
        <w:numPr>
          <w:ilvl w:val="0"/>
          <w:numId w:val="25"/>
        </w:numPr>
        <w:jc w:val="both"/>
      </w:pPr>
      <w:r>
        <w:lastRenderedPageBreak/>
        <w:t>Centres of Excellence reconfirmed that there is no institutional constrain</w:t>
      </w:r>
      <w:r w:rsidR="00461BAF">
        <w:t xml:space="preserve">s at the national level </w:t>
      </w:r>
      <w:r>
        <w:t xml:space="preserve">in charging for trainings. </w:t>
      </w:r>
    </w:p>
    <w:p w:rsidR="00B5732D" w:rsidRDefault="003F2551" w:rsidP="00B5732D">
      <w:pPr>
        <w:pStyle w:val="CEONormal"/>
        <w:numPr>
          <w:ilvl w:val="0"/>
          <w:numId w:val="25"/>
        </w:numPr>
        <w:jc w:val="both"/>
      </w:pPr>
      <w:r>
        <w:t>CoE-EUR will follo</w:t>
      </w:r>
      <w:r w:rsidR="00B5732D">
        <w:t xml:space="preserve">w free market pricing strategy for both online and face-to-face trainings. </w:t>
      </w:r>
    </w:p>
    <w:p w:rsidR="003F2551" w:rsidRDefault="00B5732D" w:rsidP="00461BAF">
      <w:pPr>
        <w:pStyle w:val="CEONormal"/>
        <w:numPr>
          <w:ilvl w:val="0"/>
          <w:numId w:val="25"/>
        </w:numPr>
        <w:jc w:val="both"/>
      </w:pPr>
      <w:r>
        <w:t xml:space="preserve">CoE-EUR should have the flexibility on price differentiation within the framework of one training. </w:t>
      </w:r>
      <w:r w:rsidR="003F2551">
        <w:t xml:space="preserve">CoEs do have freedom in hiring the experts. </w:t>
      </w:r>
    </w:p>
    <w:p w:rsidR="00C71DBC" w:rsidRDefault="00176664" w:rsidP="00C80303">
      <w:pPr>
        <w:pStyle w:val="CEONormal"/>
        <w:numPr>
          <w:ilvl w:val="0"/>
          <w:numId w:val="25"/>
        </w:numPr>
        <w:jc w:val="both"/>
      </w:pPr>
      <w:r>
        <w:t>ITU should facilitate collection of fees through the online platform.</w:t>
      </w:r>
      <w:r w:rsidR="003779DB">
        <w:t xml:space="preserve"> </w:t>
      </w:r>
    </w:p>
    <w:p w:rsidR="003F2551" w:rsidRDefault="003779DB" w:rsidP="00461BAF">
      <w:pPr>
        <w:pStyle w:val="CEONormal"/>
        <w:numPr>
          <w:ilvl w:val="0"/>
          <w:numId w:val="25"/>
        </w:numPr>
        <w:jc w:val="both"/>
      </w:pPr>
      <w:r>
        <w:t xml:space="preserve">Online platform should provide the following functions: registration, invoicing, </w:t>
      </w:r>
      <w:r w:rsidR="00461BAF">
        <w:t xml:space="preserve">automatized </w:t>
      </w:r>
      <w:r>
        <w:t>certification</w:t>
      </w:r>
      <w:r w:rsidR="00461BAF">
        <w:t>.</w:t>
      </w:r>
      <w:r>
        <w:t xml:space="preserve"> </w:t>
      </w:r>
    </w:p>
    <w:p w:rsidR="001778A2" w:rsidRDefault="0047486A" w:rsidP="0047486A">
      <w:pPr>
        <w:pStyle w:val="CEONormal"/>
        <w:numPr>
          <w:ilvl w:val="0"/>
          <w:numId w:val="25"/>
        </w:numPr>
        <w:jc w:val="both"/>
      </w:pPr>
      <w:r>
        <w:t xml:space="preserve">BDT </w:t>
      </w:r>
      <w:r w:rsidR="001778A2">
        <w:t xml:space="preserve">Policy on Certification </w:t>
      </w:r>
      <w:r>
        <w:t xml:space="preserve">should be </w:t>
      </w:r>
      <w:r w:rsidR="001778A2">
        <w:t xml:space="preserve">consulted </w:t>
      </w:r>
      <w:r w:rsidR="00461BAF">
        <w:t>with the Steering Committee Members and CoEs</w:t>
      </w:r>
      <w:r>
        <w:t xml:space="preserve"> </w:t>
      </w:r>
      <w:r w:rsidR="001778A2">
        <w:t xml:space="preserve">with </w:t>
      </w:r>
      <w:r>
        <w:t>the deadline</w:t>
      </w:r>
      <w:r w:rsidR="00DF0AE5">
        <w:t xml:space="preserve"> of</w:t>
      </w:r>
      <w:r>
        <w:t xml:space="preserve"> </w:t>
      </w:r>
      <w:r w:rsidR="003779DB">
        <w:t>19 February</w:t>
      </w:r>
      <w:r>
        <w:t xml:space="preserve"> 2015</w:t>
      </w:r>
      <w:r w:rsidR="001778A2">
        <w:t xml:space="preserve">. </w:t>
      </w:r>
    </w:p>
    <w:p w:rsidR="0059074B" w:rsidRDefault="003779DB" w:rsidP="003779DB">
      <w:pPr>
        <w:pStyle w:val="CEONormal"/>
        <w:numPr>
          <w:ilvl w:val="0"/>
          <w:numId w:val="25"/>
        </w:numPr>
        <w:jc w:val="both"/>
      </w:pPr>
      <w:r>
        <w:t xml:space="preserve">Certification should be issued for single trainings or study programmes. </w:t>
      </w:r>
    </w:p>
    <w:p w:rsidR="007977A7" w:rsidRDefault="007977A7" w:rsidP="00C71DBC">
      <w:pPr>
        <w:pStyle w:val="CEONormal"/>
        <w:numPr>
          <w:ilvl w:val="0"/>
          <w:numId w:val="25"/>
        </w:numPr>
        <w:jc w:val="both"/>
      </w:pPr>
      <w:r>
        <w:t xml:space="preserve">20% </w:t>
      </w:r>
      <w:r w:rsidR="00C71DBC">
        <w:t xml:space="preserve">retention by the ITU </w:t>
      </w:r>
      <w:r>
        <w:t xml:space="preserve">should be applied until the next meeting of the Steering Committee. 2016 Steering Committee meeting will revise this decision based on review of the actual costs related to the operations of the CoE Network. This meeting should consider the possibility of raising the margin in case the projected operational costs are higher than </w:t>
      </w:r>
      <w:r w:rsidR="00E4488C">
        <w:t xml:space="preserve">retention level </w:t>
      </w:r>
      <w:r>
        <w:t xml:space="preserve">agreed. </w:t>
      </w:r>
    </w:p>
    <w:p w:rsidR="00E4488C" w:rsidRDefault="00E4488C" w:rsidP="00C71DBC">
      <w:pPr>
        <w:pStyle w:val="CEONormal"/>
        <w:numPr>
          <w:ilvl w:val="0"/>
          <w:numId w:val="25"/>
        </w:numPr>
        <w:jc w:val="both"/>
      </w:pPr>
      <w:r>
        <w:t xml:space="preserve">ITU will transfer 80% of collected fees to CoEs as soon as possible. </w:t>
      </w:r>
    </w:p>
    <w:p w:rsidR="008A0225" w:rsidRPr="00A6139B" w:rsidRDefault="008A0225" w:rsidP="00EC7142">
      <w:pPr>
        <w:pStyle w:val="CEONormal"/>
        <w:numPr>
          <w:ilvl w:val="0"/>
          <w:numId w:val="25"/>
        </w:numPr>
        <w:jc w:val="both"/>
      </w:pPr>
      <w:r>
        <w:t xml:space="preserve">Overview of the operational costs of the Global CoE Network should be presented </w:t>
      </w:r>
      <w:r w:rsidR="00EC7142">
        <w:t xml:space="preserve">at </w:t>
      </w:r>
      <w:r>
        <w:t>TDAG</w:t>
      </w:r>
      <w:r w:rsidR="00EC7142">
        <w:t>-15 as Annex to the GCBI Report</w:t>
      </w:r>
      <w:r>
        <w:t xml:space="preserve">. </w:t>
      </w:r>
    </w:p>
    <w:p w:rsidR="00186070" w:rsidRDefault="00A6139B" w:rsidP="00A6139B">
      <w:pPr>
        <w:pStyle w:val="CEOProposals"/>
        <w:keepNext/>
        <w:rPr>
          <w:lang w:val="en-GB"/>
        </w:rPr>
      </w:pPr>
      <w:r>
        <w:rPr>
          <w:lang w:val="en-GB"/>
        </w:rPr>
        <w:t>8</w:t>
      </w:r>
      <w:r>
        <w:rPr>
          <w:lang w:val="en-GB"/>
        </w:rPr>
        <w:tab/>
      </w:r>
      <w:r w:rsidR="00186070" w:rsidRPr="00A6139B">
        <w:rPr>
          <w:lang w:val="en-GB"/>
        </w:rPr>
        <w:t>Establishment of an annual training plan for Europe</w:t>
      </w:r>
    </w:p>
    <w:p w:rsidR="00A6139B" w:rsidRPr="00A6139B" w:rsidRDefault="00E4488C" w:rsidP="00AC0659">
      <w:pPr>
        <w:pStyle w:val="CEONormal"/>
        <w:jc w:val="both"/>
      </w:pPr>
      <w:r>
        <w:t>Based on inputs from the Cent</w:t>
      </w:r>
      <w:r w:rsidR="001A1D33">
        <w:t>r</w:t>
      </w:r>
      <w:r>
        <w:t>e</w:t>
      </w:r>
      <w:r w:rsidR="001A1D33">
        <w:t xml:space="preserve">s of Excellence a draft annual training plan for Europe has been agreed as presented in the Annex Four. </w:t>
      </w:r>
      <w:r w:rsidR="00AC0659">
        <w:t xml:space="preserve">Template for collection of detailed information on trainings was circulated to the meeting with the request for sending it back to the secretariat by the end of February 2015.  </w:t>
      </w:r>
    </w:p>
    <w:p w:rsidR="00186070" w:rsidRDefault="00A6139B" w:rsidP="00A6139B">
      <w:pPr>
        <w:pStyle w:val="CEOProposals"/>
        <w:keepNext/>
        <w:rPr>
          <w:rFonts w:asciiTheme="minorHAnsi" w:hAnsiTheme="minorHAnsi"/>
        </w:rPr>
      </w:pPr>
      <w:r>
        <w:rPr>
          <w:lang w:val="en-GB"/>
        </w:rPr>
        <w:t>9</w:t>
      </w:r>
      <w:r>
        <w:rPr>
          <w:lang w:val="en-GB"/>
        </w:rPr>
        <w:tab/>
      </w:r>
      <w:r w:rsidR="00186070" w:rsidRPr="00A6139B">
        <w:rPr>
          <w:lang w:val="en-GB"/>
        </w:rPr>
        <w:t>Fostering cooperation between regional Centres of Excellence</w:t>
      </w:r>
    </w:p>
    <w:p w:rsidR="00A6139B" w:rsidRPr="00A6139B" w:rsidRDefault="00A6139B" w:rsidP="00E445A4">
      <w:pPr>
        <w:pStyle w:val="CEONormal"/>
        <w:jc w:val="both"/>
      </w:pPr>
      <w:r>
        <w:t xml:space="preserve">A comprehensive presentation </w:t>
      </w:r>
      <w:r w:rsidR="001A1D33">
        <w:t xml:space="preserve">on the ITU Academy </w:t>
      </w:r>
      <w:r>
        <w:t xml:space="preserve">was </w:t>
      </w:r>
      <w:r w:rsidR="00E4488C">
        <w:t xml:space="preserve">delivered </w:t>
      </w:r>
      <w:r>
        <w:t>by Mr. Mike Nxele, Human Cap</w:t>
      </w:r>
      <w:r w:rsidR="001A1D33">
        <w:t>acity Development Division, BDT</w:t>
      </w:r>
      <w:r>
        <w:t>.</w:t>
      </w:r>
      <w:r w:rsidR="001A1D33">
        <w:t xml:space="preserve"> Attention was drawn to </w:t>
      </w:r>
      <w:r w:rsidR="00E445A4">
        <w:t xml:space="preserve">the </w:t>
      </w:r>
      <w:r w:rsidR="001A1D33">
        <w:t xml:space="preserve">repository of training materials that are offered to all CoEs with no charge. </w:t>
      </w:r>
    </w:p>
    <w:p w:rsidR="00186070" w:rsidRDefault="00A6139B" w:rsidP="00A6139B">
      <w:pPr>
        <w:pStyle w:val="CEOProposals"/>
        <w:keepNext/>
        <w:rPr>
          <w:rFonts w:asciiTheme="minorHAnsi" w:hAnsiTheme="minorHAnsi"/>
        </w:rPr>
      </w:pPr>
      <w:r>
        <w:rPr>
          <w:lang w:val="en-GB"/>
        </w:rPr>
        <w:t>10</w:t>
      </w:r>
      <w:r>
        <w:rPr>
          <w:lang w:val="en-GB"/>
        </w:rPr>
        <w:tab/>
      </w:r>
      <w:r w:rsidR="00186070" w:rsidRPr="00A6139B">
        <w:rPr>
          <w:lang w:val="en-GB"/>
        </w:rPr>
        <w:t>Assistance in promoting the activities of the Centres of Excellence</w:t>
      </w:r>
    </w:p>
    <w:p w:rsidR="00A6139B" w:rsidRPr="00A6139B" w:rsidRDefault="006F507C" w:rsidP="006F507C">
      <w:pPr>
        <w:pStyle w:val="CEONormal"/>
        <w:jc w:val="both"/>
      </w:pPr>
      <w:r>
        <w:t xml:space="preserve">Global platform of the ITU Academy is made available to the Centres of Excellence for promotion of their trainings. It was recommended while planning the activities overlaps with the major ITU events should be avoided. </w:t>
      </w:r>
    </w:p>
    <w:p w:rsidR="00186070" w:rsidRDefault="00A6139B" w:rsidP="00A6139B">
      <w:pPr>
        <w:pStyle w:val="CEOProposals"/>
        <w:keepNext/>
        <w:rPr>
          <w:lang w:val="en-GB"/>
        </w:rPr>
      </w:pPr>
      <w:r>
        <w:rPr>
          <w:lang w:val="en-GB"/>
        </w:rPr>
        <w:t>11</w:t>
      </w:r>
      <w:r>
        <w:rPr>
          <w:lang w:val="en-GB"/>
        </w:rPr>
        <w:tab/>
      </w:r>
      <w:r w:rsidR="00186070" w:rsidRPr="00A6139B">
        <w:rPr>
          <w:lang w:val="en-GB"/>
        </w:rPr>
        <w:t>Partnership building by CoE network with other stakeholders, including private sectors, Academic institutions, development partners etc. (see Section 3.1 of Operational Processes and Procedures)</w:t>
      </w:r>
    </w:p>
    <w:p w:rsidR="000612CC" w:rsidRPr="00A6139B" w:rsidRDefault="000612CC" w:rsidP="00DD3487">
      <w:pPr>
        <w:pStyle w:val="CEONormal"/>
        <w:jc w:val="both"/>
      </w:pPr>
      <w:r>
        <w:t xml:space="preserve">A comprehensive overview on the possible partnerships </w:t>
      </w:r>
      <w:r w:rsidR="00DD3487">
        <w:t>was provided by the Secretariat</w:t>
      </w:r>
      <w:r>
        <w:t xml:space="preserve">. </w:t>
      </w:r>
    </w:p>
    <w:p w:rsidR="008B0390" w:rsidRDefault="008B0390" w:rsidP="008B0390">
      <w:pPr>
        <w:pStyle w:val="CEOProposals"/>
        <w:keepNext/>
        <w:rPr>
          <w:lang w:val="en-GB"/>
        </w:rPr>
      </w:pPr>
      <w:r>
        <w:rPr>
          <w:lang w:val="en-GB"/>
        </w:rPr>
        <w:t>12</w:t>
      </w:r>
      <w:r>
        <w:rPr>
          <w:lang w:val="en-GB"/>
        </w:rPr>
        <w:tab/>
        <w:t xml:space="preserve">Cooperation Agreement </w:t>
      </w:r>
    </w:p>
    <w:p w:rsidR="008B0390" w:rsidRPr="005E7E4E" w:rsidRDefault="008B0390" w:rsidP="008B0390">
      <w:pPr>
        <w:pStyle w:val="CEOProposals"/>
        <w:keepNext/>
        <w:rPr>
          <w:b w:val="0"/>
          <w:bCs w:val="0"/>
          <w:lang w:val="en-GB"/>
        </w:rPr>
      </w:pPr>
      <w:r>
        <w:rPr>
          <w:rFonts w:cs="Times New Roman"/>
          <w:b w:val="0"/>
          <w:bCs w:val="0"/>
        </w:rPr>
        <w:t>Cooperation agreement between CoEs and ITU was distributed to all CoEs for processing</w:t>
      </w:r>
      <w:r w:rsidR="00E4488C">
        <w:rPr>
          <w:rFonts w:cs="Times New Roman"/>
          <w:b w:val="0"/>
          <w:bCs w:val="0"/>
        </w:rPr>
        <w:t xml:space="preserve"> and commenting by </w:t>
      </w:r>
      <w:r>
        <w:rPr>
          <w:rFonts w:cs="Times New Roman"/>
          <w:b w:val="0"/>
          <w:bCs w:val="0"/>
        </w:rPr>
        <w:t xml:space="preserve">the end of February 2015. </w:t>
      </w:r>
    </w:p>
    <w:p w:rsidR="008B0390" w:rsidRDefault="008B0390" w:rsidP="008B0390">
      <w:pPr>
        <w:pStyle w:val="CEOProposals"/>
        <w:keepNext/>
        <w:rPr>
          <w:rFonts w:asciiTheme="minorHAnsi" w:hAnsiTheme="minorHAnsi"/>
        </w:rPr>
      </w:pPr>
      <w:r>
        <w:rPr>
          <w:lang w:val="en-GB"/>
        </w:rPr>
        <w:t>13</w:t>
      </w:r>
      <w:r>
        <w:rPr>
          <w:lang w:val="en-GB"/>
        </w:rPr>
        <w:tab/>
      </w:r>
      <w:r w:rsidRPr="00A6139B">
        <w:rPr>
          <w:lang w:val="en-GB"/>
        </w:rPr>
        <w:t>Date and venue of the next Steering Committee</w:t>
      </w:r>
      <w:r w:rsidR="00E4488C">
        <w:rPr>
          <w:lang w:val="en-GB"/>
        </w:rPr>
        <w:t xml:space="preserve"> Meeting</w:t>
      </w:r>
      <w:r w:rsidRPr="00BD0704">
        <w:rPr>
          <w:rFonts w:asciiTheme="minorHAnsi" w:hAnsiTheme="minorHAnsi"/>
        </w:rPr>
        <w:t xml:space="preserve"> </w:t>
      </w:r>
    </w:p>
    <w:p w:rsidR="008B0390" w:rsidRPr="00A6139B" w:rsidRDefault="008B0390" w:rsidP="008B0390">
      <w:pPr>
        <w:pStyle w:val="CEONormal"/>
        <w:jc w:val="both"/>
      </w:pPr>
      <w:r>
        <w:t>It was agreed that next meeting should take place back to back with the first meeting of the CEPT’s ITU-Com in 2016.</w:t>
      </w:r>
    </w:p>
    <w:p w:rsidR="00186070" w:rsidRPr="00A6139B" w:rsidRDefault="005E7E4E" w:rsidP="005E7E4E">
      <w:pPr>
        <w:pStyle w:val="CEOProposals"/>
        <w:keepNext/>
        <w:rPr>
          <w:lang w:val="en-GB"/>
        </w:rPr>
      </w:pPr>
      <w:r>
        <w:rPr>
          <w:lang w:val="en-GB"/>
        </w:rPr>
        <w:lastRenderedPageBreak/>
        <w:t>14</w:t>
      </w:r>
      <w:r>
        <w:rPr>
          <w:lang w:val="en-GB"/>
        </w:rPr>
        <w:tab/>
      </w:r>
      <w:r w:rsidR="00325665">
        <w:rPr>
          <w:lang w:val="en-GB"/>
        </w:rPr>
        <w:t xml:space="preserve">Conclusions </w:t>
      </w:r>
    </w:p>
    <w:p w:rsidR="008B0390" w:rsidRDefault="00325665" w:rsidP="00325665">
      <w:pPr>
        <w:pStyle w:val="CEONormal"/>
        <w:jc w:val="both"/>
      </w:pPr>
      <w:r w:rsidRPr="00325665">
        <w:t>The Group thanked the Chairman of the Working Group for efficient chairmanship and guidance. Appreciations were also expressed for assistance by Secretariat</w:t>
      </w:r>
      <w:r>
        <w:t xml:space="preserve">. </w:t>
      </w:r>
    </w:p>
    <w:p w:rsidR="008B0390" w:rsidRDefault="008B0390" w:rsidP="00325665">
      <w:pPr>
        <w:pStyle w:val="CEONormal"/>
        <w:jc w:val="both"/>
      </w:pPr>
    </w:p>
    <w:p w:rsidR="008B0390" w:rsidRDefault="008B0390" w:rsidP="00325665">
      <w:pPr>
        <w:pStyle w:val="CEONormal"/>
        <w:jc w:val="both"/>
      </w:pPr>
    </w:p>
    <w:p w:rsidR="008B0390" w:rsidRDefault="008B0390" w:rsidP="00325665">
      <w:pPr>
        <w:pStyle w:val="CEONormal"/>
        <w:jc w:val="both"/>
      </w:pPr>
    </w:p>
    <w:p w:rsidR="008B0390" w:rsidRPr="00E4488C" w:rsidRDefault="008B0390" w:rsidP="00325665">
      <w:pPr>
        <w:pStyle w:val="CEONormal"/>
        <w:jc w:val="both"/>
        <w:rPr>
          <w:i/>
        </w:rPr>
      </w:pPr>
      <w:r w:rsidRPr="00E4488C">
        <w:rPr>
          <w:i/>
        </w:rPr>
        <w:t>Manuel da Costa Cabral</w:t>
      </w:r>
    </w:p>
    <w:p w:rsidR="008B0390" w:rsidRPr="00E4488C" w:rsidRDefault="008B0390" w:rsidP="00325665">
      <w:pPr>
        <w:pStyle w:val="CEONormal"/>
        <w:jc w:val="both"/>
        <w:rPr>
          <w:i/>
        </w:rPr>
      </w:pPr>
      <w:r w:rsidRPr="00E4488C">
        <w:rPr>
          <w:i/>
        </w:rPr>
        <w:t xml:space="preserve">Chairman of the Steering Committee </w:t>
      </w:r>
    </w:p>
    <w:p w:rsidR="00A6139B" w:rsidRDefault="00A6139B" w:rsidP="00325665">
      <w:pPr>
        <w:pStyle w:val="CEONormal"/>
        <w:jc w:val="both"/>
      </w:pPr>
      <w:r>
        <w:br w:type="page"/>
      </w:r>
    </w:p>
    <w:tbl>
      <w:tblPr>
        <w:tblW w:w="10048" w:type="dxa"/>
        <w:tblLayout w:type="fixed"/>
        <w:tblLook w:val="01E0" w:firstRow="1" w:lastRow="1" w:firstColumn="1" w:lastColumn="1" w:noHBand="0" w:noVBand="0"/>
      </w:tblPr>
      <w:tblGrid>
        <w:gridCol w:w="10048"/>
      </w:tblGrid>
      <w:tr w:rsidR="00A6139B" w:rsidRPr="009D5190" w:rsidTr="00A6139B">
        <w:tc>
          <w:tcPr>
            <w:tcW w:w="10048" w:type="dxa"/>
          </w:tcPr>
          <w:tbl>
            <w:tblPr>
              <w:tblStyle w:val="TableGrid"/>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3969"/>
              <w:gridCol w:w="3827"/>
            </w:tblGrid>
            <w:tr w:rsidR="00A6139B" w:rsidRPr="00265BC1" w:rsidTr="009464F8">
              <w:tc>
                <w:tcPr>
                  <w:tcW w:w="2835" w:type="dxa"/>
                </w:tcPr>
                <w:p w:rsidR="00A6139B" w:rsidRPr="00265BC1" w:rsidRDefault="00A6139B" w:rsidP="009464F8">
                  <w:pPr>
                    <w:spacing w:before="720" w:after="0"/>
                    <w:jc w:val="center"/>
                    <w:rPr>
                      <w:rFonts w:asciiTheme="majorHAnsi" w:hAnsiTheme="majorHAnsi"/>
                      <w:b/>
                      <w:sz w:val="24"/>
                      <w:szCs w:val="24"/>
                    </w:rPr>
                  </w:pPr>
                </w:p>
              </w:tc>
              <w:tc>
                <w:tcPr>
                  <w:tcW w:w="3969" w:type="dxa"/>
                </w:tcPr>
                <w:p w:rsidR="00A6139B" w:rsidRDefault="00A6139B" w:rsidP="009464F8">
                  <w:pPr>
                    <w:jc w:val="center"/>
                    <w:rPr>
                      <w:rFonts w:asciiTheme="majorHAnsi" w:hAnsiTheme="majorHAnsi"/>
                      <w:b/>
                      <w:sz w:val="28"/>
                      <w:szCs w:val="28"/>
                    </w:rPr>
                  </w:pPr>
                  <w:r>
                    <w:rPr>
                      <w:noProof/>
                      <w:szCs w:val="22"/>
                      <w:lang w:eastAsia="zh-CN"/>
                    </w:rPr>
                    <w:drawing>
                      <wp:anchor distT="0" distB="0" distL="114300" distR="114300" simplePos="0" relativeHeight="251665408" behindDoc="0" locked="0" layoutInCell="1" allowOverlap="1" wp14:anchorId="45FBB4F3" wp14:editId="6459A4AB">
                        <wp:simplePos x="0" y="0"/>
                        <wp:positionH relativeFrom="column">
                          <wp:posOffset>275472</wp:posOffset>
                        </wp:positionH>
                        <wp:positionV relativeFrom="paragraph">
                          <wp:posOffset>358140</wp:posOffset>
                        </wp:positionV>
                        <wp:extent cx="819828" cy="935665"/>
                        <wp:effectExtent l="0" t="0" r="0" b="0"/>
                        <wp:wrapNone/>
                        <wp:docPr id="10" name="Picture 1" descr="C:\Users\stankovic\Desktop\IT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kovic\Desktop\ITU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828" cy="935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ajorHAnsi" w:hAnsiTheme="majorHAnsi"/>
                      <w:b/>
                      <w:sz w:val="28"/>
                      <w:szCs w:val="28"/>
                    </w:rPr>
                    <w:t>ANNEX ONE</w:t>
                  </w:r>
                </w:p>
                <w:p w:rsidR="00A6139B" w:rsidRDefault="00A6139B" w:rsidP="009464F8">
                  <w:pPr>
                    <w:jc w:val="center"/>
                    <w:rPr>
                      <w:rFonts w:asciiTheme="majorHAnsi" w:hAnsiTheme="majorHAnsi"/>
                      <w:b/>
                      <w:sz w:val="28"/>
                      <w:szCs w:val="28"/>
                    </w:rPr>
                  </w:pPr>
                  <w:r>
                    <w:rPr>
                      <w:noProof/>
                      <w:lang w:eastAsia="zh-CN"/>
                    </w:rPr>
                    <w:drawing>
                      <wp:anchor distT="0" distB="0" distL="114300" distR="114300" simplePos="0" relativeHeight="251666432" behindDoc="0" locked="0" layoutInCell="1" allowOverlap="1" wp14:anchorId="265F59D0" wp14:editId="330555AF">
                        <wp:simplePos x="0" y="0"/>
                        <wp:positionH relativeFrom="column">
                          <wp:posOffset>1318791</wp:posOffset>
                        </wp:positionH>
                        <wp:positionV relativeFrom="paragraph">
                          <wp:posOffset>73025</wp:posOffset>
                        </wp:positionV>
                        <wp:extent cx="1247775" cy="93583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775" cy="935831"/>
                                </a:xfrm>
                                <a:prstGeom prst="rect">
                                  <a:avLst/>
                                </a:prstGeom>
                                <a:noFill/>
                                <a:ln w="9525">
                                  <a:noFill/>
                                  <a:miter lim="800000"/>
                                  <a:headEnd/>
                                  <a:tailEnd/>
                                </a:ln>
                              </pic:spPr>
                            </pic:pic>
                          </a:graphicData>
                        </a:graphic>
                      </wp:anchor>
                    </w:drawing>
                  </w:r>
                </w:p>
                <w:p w:rsidR="00A6139B" w:rsidRDefault="00A6139B" w:rsidP="009464F8">
                  <w:pPr>
                    <w:jc w:val="center"/>
                  </w:pPr>
                </w:p>
                <w:p w:rsidR="00A6139B" w:rsidRDefault="00A6139B" w:rsidP="009464F8">
                  <w:pPr>
                    <w:jc w:val="center"/>
                    <w:rPr>
                      <w:rFonts w:asciiTheme="majorHAnsi" w:hAnsiTheme="majorHAnsi"/>
                      <w:b/>
                      <w:sz w:val="24"/>
                      <w:szCs w:val="24"/>
                    </w:rPr>
                  </w:pPr>
                </w:p>
                <w:p w:rsidR="00A6139B" w:rsidRPr="00265BC1" w:rsidRDefault="00A6139B" w:rsidP="009464F8">
                  <w:pPr>
                    <w:jc w:val="center"/>
                    <w:rPr>
                      <w:rFonts w:asciiTheme="majorHAnsi" w:hAnsiTheme="majorHAnsi"/>
                      <w:b/>
                      <w:sz w:val="24"/>
                      <w:szCs w:val="24"/>
                    </w:rPr>
                  </w:pPr>
                </w:p>
              </w:tc>
              <w:tc>
                <w:tcPr>
                  <w:tcW w:w="3827" w:type="dxa"/>
                </w:tcPr>
                <w:p w:rsidR="00A6139B" w:rsidRPr="00265BC1" w:rsidRDefault="00A6139B" w:rsidP="009464F8">
                  <w:pPr>
                    <w:spacing w:before="840"/>
                    <w:ind w:left="-391" w:firstLine="391"/>
                    <w:jc w:val="center"/>
                    <w:rPr>
                      <w:rFonts w:asciiTheme="majorHAnsi" w:hAnsiTheme="majorHAnsi"/>
                      <w:b/>
                      <w:sz w:val="24"/>
                      <w:szCs w:val="24"/>
                    </w:rPr>
                  </w:pPr>
                </w:p>
              </w:tc>
            </w:tr>
          </w:tbl>
          <w:p w:rsidR="00A6139B" w:rsidRPr="009D5190" w:rsidRDefault="00A6139B" w:rsidP="009464F8">
            <w:pPr>
              <w:jc w:val="center"/>
              <w:rPr>
                <w:rFonts w:asciiTheme="majorHAnsi" w:hAnsiTheme="majorHAnsi"/>
                <w:b/>
                <w:sz w:val="32"/>
                <w:szCs w:val="32"/>
              </w:rPr>
            </w:pPr>
            <w:r w:rsidRPr="009D5190">
              <w:rPr>
                <w:rFonts w:asciiTheme="majorHAnsi" w:hAnsiTheme="majorHAnsi"/>
                <w:b/>
                <w:sz w:val="32"/>
                <w:szCs w:val="32"/>
              </w:rPr>
              <w:t xml:space="preserve">1st ITU Europe Centres of Excellence (EUR CoE) </w:t>
            </w:r>
            <w:r w:rsidRPr="009D5190">
              <w:rPr>
                <w:rFonts w:asciiTheme="majorHAnsi" w:hAnsiTheme="majorHAnsi"/>
                <w:b/>
                <w:sz w:val="32"/>
                <w:szCs w:val="32"/>
              </w:rPr>
              <w:br/>
              <w:t>Steering Committee Meeting</w:t>
            </w:r>
          </w:p>
          <w:p w:rsidR="00A6139B" w:rsidRDefault="00A6139B" w:rsidP="009464F8">
            <w:pPr>
              <w:jc w:val="center"/>
              <w:rPr>
                <w:rFonts w:asciiTheme="majorHAnsi" w:hAnsiTheme="majorHAnsi"/>
                <w:b/>
                <w:sz w:val="28"/>
                <w:szCs w:val="28"/>
              </w:rPr>
            </w:pPr>
          </w:p>
          <w:p w:rsidR="00A6139B" w:rsidRPr="005A05C0" w:rsidRDefault="00A6139B" w:rsidP="009464F8">
            <w:pPr>
              <w:jc w:val="center"/>
              <w:rPr>
                <w:rFonts w:asciiTheme="majorHAnsi" w:hAnsiTheme="majorHAnsi"/>
                <w:b/>
                <w:sz w:val="28"/>
                <w:szCs w:val="28"/>
              </w:rPr>
            </w:pPr>
            <w:r w:rsidRPr="005A05C0">
              <w:rPr>
                <w:rFonts w:asciiTheme="majorHAnsi" w:hAnsiTheme="majorHAnsi"/>
                <w:b/>
                <w:sz w:val="28"/>
                <w:szCs w:val="28"/>
              </w:rPr>
              <w:t>11 February 2015</w:t>
            </w:r>
            <w:r>
              <w:rPr>
                <w:rFonts w:asciiTheme="majorHAnsi" w:hAnsiTheme="majorHAnsi"/>
                <w:b/>
                <w:sz w:val="28"/>
                <w:szCs w:val="28"/>
              </w:rPr>
              <w:t>, 9:00 – 18:00</w:t>
            </w:r>
          </w:p>
          <w:p w:rsidR="00A6139B" w:rsidRPr="005A05C0" w:rsidRDefault="00A6139B" w:rsidP="009464F8">
            <w:pPr>
              <w:jc w:val="center"/>
              <w:rPr>
                <w:rFonts w:asciiTheme="majorHAnsi" w:hAnsiTheme="majorHAnsi"/>
                <w:b/>
                <w:sz w:val="28"/>
                <w:szCs w:val="28"/>
              </w:rPr>
            </w:pPr>
            <w:r>
              <w:rPr>
                <w:rFonts w:asciiTheme="majorHAnsi" w:hAnsiTheme="majorHAnsi"/>
                <w:b/>
                <w:sz w:val="28"/>
                <w:szCs w:val="28"/>
              </w:rPr>
              <w:t xml:space="preserve">ECO, </w:t>
            </w:r>
            <w:r w:rsidRPr="005A05C0">
              <w:rPr>
                <w:rFonts w:asciiTheme="majorHAnsi" w:hAnsiTheme="majorHAnsi"/>
                <w:b/>
                <w:sz w:val="28"/>
                <w:szCs w:val="28"/>
              </w:rPr>
              <w:t>Copenhagen, Denmark</w:t>
            </w:r>
          </w:p>
          <w:p w:rsidR="00A6139B" w:rsidRDefault="00A6139B" w:rsidP="009464F8">
            <w:pPr>
              <w:pBdr>
                <w:bottom w:val="single" w:sz="4" w:space="1" w:color="auto"/>
              </w:pBdr>
              <w:jc w:val="center"/>
            </w:pPr>
          </w:p>
          <w:p w:rsidR="00A6139B" w:rsidRDefault="00A6139B" w:rsidP="009464F8">
            <w:pPr>
              <w:jc w:val="center"/>
            </w:pPr>
          </w:p>
          <w:p w:rsidR="00A6139B" w:rsidRPr="009D5190" w:rsidRDefault="00A6139B" w:rsidP="009464F8">
            <w:pPr>
              <w:jc w:val="center"/>
              <w:rPr>
                <w:rFonts w:asciiTheme="majorHAnsi" w:hAnsiTheme="majorHAnsi"/>
                <w:b/>
                <w:sz w:val="32"/>
                <w:szCs w:val="32"/>
              </w:rPr>
            </w:pPr>
            <w:r>
              <w:rPr>
                <w:rFonts w:asciiTheme="majorHAnsi" w:hAnsiTheme="majorHAnsi"/>
                <w:b/>
                <w:sz w:val="32"/>
                <w:szCs w:val="32"/>
              </w:rPr>
              <w:t>D</w:t>
            </w:r>
            <w:r w:rsidRPr="004E7519">
              <w:rPr>
                <w:rFonts w:asciiTheme="majorHAnsi" w:hAnsiTheme="majorHAnsi"/>
                <w:b/>
                <w:sz w:val="32"/>
                <w:szCs w:val="32"/>
              </w:rPr>
              <w:t>RAFT AGENDA</w:t>
            </w:r>
            <w:r>
              <w:rPr>
                <w:rFonts w:asciiTheme="majorHAnsi" w:hAnsiTheme="majorHAnsi"/>
                <w:b/>
                <w:sz w:val="32"/>
                <w:szCs w:val="32"/>
              </w:rPr>
              <w:br/>
            </w:r>
          </w:p>
        </w:tc>
      </w:tr>
      <w:tr w:rsidR="00A6139B" w:rsidRPr="00BD0704" w:rsidTr="00A6139B">
        <w:trPr>
          <w:trHeight w:val="80"/>
        </w:trPr>
        <w:tc>
          <w:tcPr>
            <w:tcW w:w="10048" w:type="dxa"/>
            <w:shd w:val="clear" w:color="auto" w:fill="auto"/>
          </w:tcPr>
          <w:p w:rsidR="00A6139B" w:rsidRDefault="00A6139B" w:rsidP="009464F8">
            <w:pPr>
              <w:pStyle w:val="ListParagraph"/>
              <w:numPr>
                <w:ilvl w:val="0"/>
                <w:numId w:val="16"/>
              </w:numPr>
              <w:rPr>
                <w:rFonts w:asciiTheme="minorHAnsi" w:hAnsiTheme="minorHAnsi"/>
              </w:rPr>
            </w:pPr>
            <w:r>
              <w:rPr>
                <w:rFonts w:asciiTheme="minorHAnsi" w:hAnsiTheme="minorHAnsi"/>
              </w:rPr>
              <w:t xml:space="preserve">Welcoming Remarks </w:t>
            </w:r>
          </w:p>
          <w:p w:rsidR="00A6139B" w:rsidRPr="00827068" w:rsidRDefault="00A6139B" w:rsidP="000B4BC7">
            <w:pPr>
              <w:pStyle w:val="ListParagraph"/>
              <w:numPr>
                <w:ilvl w:val="1"/>
                <w:numId w:val="22"/>
              </w:numPr>
              <w:rPr>
                <w:rFonts w:asciiTheme="minorHAnsi" w:hAnsiTheme="minorHAnsi"/>
              </w:rPr>
            </w:pPr>
            <w:r>
              <w:rPr>
                <w:rFonts w:asciiTheme="minorHAnsi" w:hAnsiTheme="minorHAnsi"/>
              </w:rPr>
              <w:t xml:space="preserve">Dr. Cosmas Zavazava, </w:t>
            </w:r>
            <w:r w:rsidRPr="00827068">
              <w:rPr>
                <w:rFonts w:asciiTheme="minorHAnsi" w:hAnsiTheme="minorHAnsi"/>
              </w:rPr>
              <w:t>Chief of Department, Project Support and Knowledge Management</w:t>
            </w:r>
          </w:p>
          <w:p w:rsidR="00635B02" w:rsidRDefault="00635B02" w:rsidP="00635B02">
            <w:pPr>
              <w:pStyle w:val="ListParagraph"/>
              <w:numPr>
                <w:ilvl w:val="1"/>
                <w:numId w:val="22"/>
              </w:numPr>
              <w:rPr>
                <w:rFonts w:asciiTheme="minorHAnsi" w:hAnsiTheme="minorHAnsi"/>
              </w:rPr>
            </w:pPr>
            <w:r>
              <w:rPr>
                <w:rFonts w:asciiTheme="minorHAnsi" w:hAnsiTheme="minorHAnsi"/>
              </w:rPr>
              <w:t xml:space="preserve">Mr. Marcin Krasuski, Chairman, </w:t>
            </w:r>
            <w:r w:rsidRPr="00635B02">
              <w:rPr>
                <w:rFonts w:asciiTheme="minorHAnsi" w:hAnsiTheme="minorHAnsi"/>
              </w:rPr>
              <w:t>Chairman</w:t>
            </w:r>
            <w:r>
              <w:rPr>
                <w:rFonts w:asciiTheme="minorHAnsi" w:hAnsiTheme="minorHAnsi"/>
              </w:rPr>
              <w:t xml:space="preserve">, </w:t>
            </w:r>
            <w:r w:rsidRPr="00635B02">
              <w:rPr>
                <w:rFonts w:asciiTheme="minorHAnsi" w:hAnsiTheme="minorHAnsi"/>
              </w:rPr>
              <w:t>Committee for ITU Policy</w:t>
            </w:r>
            <w:r>
              <w:rPr>
                <w:rFonts w:asciiTheme="minorHAnsi" w:hAnsiTheme="minorHAnsi"/>
              </w:rPr>
              <w:t xml:space="preserve">, CEPT </w:t>
            </w:r>
          </w:p>
          <w:p w:rsidR="00A6139B" w:rsidRDefault="00A6139B" w:rsidP="000B4BC7">
            <w:pPr>
              <w:pStyle w:val="ListParagraph"/>
              <w:numPr>
                <w:ilvl w:val="1"/>
                <w:numId w:val="22"/>
              </w:numPr>
              <w:rPr>
                <w:rFonts w:asciiTheme="minorHAnsi" w:hAnsiTheme="minorHAnsi"/>
              </w:rPr>
            </w:pPr>
            <w:r>
              <w:rPr>
                <w:rFonts w:asciiTheme="minorHAnsi" w:hAnsiTheme="minorHAnsi"/>
              </w:rPr>
              <w:t xml:space="preserve">Mr. Jaroslaw Ponder, Coordinator for Europe, ITU </w:t>
            </w:r>
          </w:p>
          <w:p w:rsidR="00A6139B" w:rsidRDefault="00A6139B" w:rsidP="009464F8">
            <w:pPr>
              <w:pStyle w:val="ListParagraph"/>
              <w:ind w:left="1080"/>
              <w:rPr>
                <w:rFonts w:asciiTheme="minorHAnsi" w:hAnsiTheme="minorHAnsi"/>
              </w:rPr>
            </w:pPr>
          </w:p>
          <w:p w:rsidR="00A6139B" w:rsidRPr="00BD0704" w:rsidRDefault="00A6139B" w:rsidP="009464F8">
            <w:pPr>
              <w:pStyle w:val="ListParagraph"/>
              <w:numPr>
                <w:ilvl w:val="0"/>
                <w:numId w:val="16"/>
              </w:numPr>
              <w:rPr>
                <w:rFonts w:asciiTheme="minorHAnsi" w:hAnsiTheme="minorHAnsi"/>
              </w:rPr>
            </w:pPr>
            <w:r w:rsidRPr="00BD0704">
              <w:rPr>
                <w:rFonts w:asciiTheme="minorHAnsi" w:hAnsiTheme="minorHAnsi"/>
              </w:rPr>
              <w:t>Election and Confirmation of the members of the Steering Committee</w:t>
            </w:r>
            <w:r w:rsidRPr="00BD0704">
              <w:rPr>
                <w:rFonts w:asciiTheme="minorHAnsi" w:hAnsiTheme="minorHAnsi"/>
              </w:rPr>
              <w:br/>
            </w:r>
          </w:p>
          <w:p w:rsidR="00A6139B" w:rsidRPr="00BD0704" w:rsidRDefault="00A6139B" w:rsidP="009464F8">
            <w:pPr>
              <w:pStyle w:val="ListParagraph"/>
              <w:numPr>
                <w:ilvl w:val="0"/>
                <w:numId w:val="16"/>
              </w:numPr>
              <w:rPr>
                <w:rFonts w:asciiTheme="minorHAnsi" w:hAnsiTheme="minorHAnsi"/>
              </w:rPr>
            </w:pPr>
            <w:r w:rsidRPr="00BD0704">
              <w:rPr>
                <w:rFonts w:asciiTheme="minorHAnsi" w:hAnsiTheme="minorHAnsi"/>
              </w:rPr>
              <w:t xml:space="preserve">Election of the Chair of the Steering Committee for the coming year </w:t>
            </w:r>
            <w:r w:rsidRPr="00BD0704">
              <w:rPr>
                <w:rFonts w:asciiTheme="minorHAnsi" w:hAnsiTheme="minorHAnsi"/>
              </w:rPr>
              <w:br/>
            </w:r>
          </w:p>
          <w:p w:rsidR="00A6139B" w:rsidRPr="00BD0704" w:rsidRDefault="00A6139B" w:rsidP="009464F8">
            <w:pPr>
              <w:pStyle w:val="ListParagraph"/>
              <w:numPr>
                <w:ilvl w:val="0"/>
                <w:numId w:val="16"/>
              </w:numPr>
              <w:rPr>
                <w:rFonts w:asciiTheme="minorHAnsi" w:hAnsiTheme="minorHAnsi"/>
              </w:rPr>
            </w:pPr>
            <w:r w:rsidRPr="00BD0704">
              <w:rPr>
                <w:rFonts w:asciiTheme="minorHAnsi" w:hAnsiTheme="minorHAnsi"/>
              </w:rPr>
              <w:t>Presentation of an overall strategy for Centres of Excellence Worldwide</w:t>
            </w:r>
            <w:r w:rsidRPr="00BD0704">
              <w:rPr>
                <w:rFonts w:asciiTheme="minorHAnsi" w:hAnsiTheme="minorHAnsi"/>
              </w:rPr>
              <w:br/>
            </w:r>
          </w:p>
          <w:p w:rsidR="00A6139B" w:rsidRDefault="00A6139B" w:rsidP="009464F8">
            <w:pPr>
              <w:pStyle w:val="ListParagraph"/>
              <w:numPr>
                <w:ilvl w:val="0"/>
                <w:numId w:val="16"/>
              </w:numPr>
              <w:rPr>
                <w:rFonts w:asciiTheme="minorHAnsi" w:hAnsiTheme="minorHAnsi"/>
              </w:rPr>
            </w:pPr>
            <w:r w:rsidRPr="00BD0704">
              <w:rPr>
                <w:rFonts w:asciiTheme="minorHAnsi" w:hAnsiTheme="minorHAnsi"/>
              </w:rPr>
              <w:t>Presentation of identified Centres of Excellence for Europe, including their specialization</w:t>
            </w:r>
            <w:r>
              <w:rPr>
                <w:rFonts w:asciiTheme="minorHAnsi" w:hAnsiTheme="minorHAnsi"/>
              </w:rPr>
              <w:t xml:space="preserve"> </w:t>
            </w:r>
          </w:p>
          <w:p w:rsidR="00A6139B" w:rsidRDefault="00A6139B" w:rsidP="009464F8">
            <w:pPr>
              <w:pStyle w:val="ListParagraph"/>
              <w:ind w:left="1080"/>
              <w:rPr>
                <w:rFonts w:asciiTheme="minorHAnsi" w:hAnsiTheme="minorHAnsi"/>
              </w:rPr>
            </w:pPr>
          </w:p>
          <w:p w:rsidR="00A6139B" w:rsidRPr="0018324E" w:rsidRDefault="00A6139B" w:rsidP="009464F8">
            <w:pPr>
              <w:pStyle w:val="ListParagraph"/>
              <w:numPr>
                <w:ilvl w:val="0"/>
                <w:numId w:val="16"/>
              </w:numPr>
              <w:rPr>
                <w:rFonts w:asciiTheme="minorHAnsi" w:hAnsiTheme="minorHAnsi"/>
              </w:rPr>
            </w:pPr>
            <w:r w:rsidRPr="0018324E">
              <w:rPr>
                <w:rFonts w:asciiTheme="minorHAnsi" w:hAnsiTheme="minorHAnsi"/>
              </w:rPr>
              <w:t>Range of fees to be applied and distribution of training fees within the p</w:t>
            </w:r>
            <w:r>
              <w:rPr>
                <w:rFonts w:asciiTheme="minorHAnsi" w:hAnsiTheme="minorHAnsi"/>
              </w:rPr>
              <w:t>arameters prescribed in 3.2.1.1 of Operational Processes and Procedures</w:t>
            </w:r>
            <w:r w:rsidRPr="0018324E">
              <w:rPr>
                <w:rFonts w:asciiTheme="minorHAnsi" w:hAnsiTheme="minorHAnsi"/>
              </w:rPr>
              <w:br/>
            </w:r>
          </w:p>
          <w:p w:rsidR="00A6139B" w:rsidRPr="00BD0704" w:rsidRDefault="00A6139B" w:rsidP="009464F8">
            <w:pPr>
              <w:pStyle w:val="ListParagraph"/>
              <w:numPr>
                <w:ilvl w:val="0"/>
                <w:numId w:val="16"/>
              </w:numPr>
              <w:rPr>
                <w:rFonts w:asciiTheme="minorHAnsi" w:hAnsiTheme="minorHAnsi"/>
              </w:rPr>
            </w:pPr>
            <w:r w:rsidRPr="00BD0704">
              <w:rPr>
                <w:rFonts w:asciiTheme="minorHAnsi" w:hAnsiTheme="minorHAnsi"/>
              </w:rPr>
              <w:t>Establishment of an annual training plan for Europe</w:t>
            </w:r>
            <w:r w:rsidRPr="00BD0704">
              <w:rPr>
                <w:rFonts w:asciiTheme="minorHAnsi" w:hAnsiTheme="minorHAnsi"/>
              </w:rPr>
              <w:br/>
            </w:r>
          </w:p>
          <w:p w:rsidR="00A6139B" w:rsidRPr="00BD0704" w:rsidRDefault="00A6139B" w:rsidP="009464F8">
            <w:pPr>
              <w:pStyle w:val="ListParagraph"/>
              <w:numPr>
                <w:ilvl w:val="0"/>
                <w:numId w:val="16"/>
              </w:numPr>
              <w:rPr>
                <w:rFonts w:asciiTheme="minorHAnsi" w:hAnsiTheme="minorHAnsi"/>
              </w:rPr>
            </w:pPr>
            <w:r w:rsidRPr="00BD0704">
              <w:rPr>
                <w:rFonts w:asciiTheme="minorHAnsi" w:hAnsiTheme="minorHAnsi"/>
              </w:rPr>
              <w:t>Fostering cooperation between regional Centres</w:t>
            </w:r>
            <w:r>
              <w:rPr>
                <w:rFonts w:asciiTheme="minorHAnsi" w:hAnsiTheme="minorHAnsi"/>
              </w:rPr>
              <w:t xml:space="preserve"> of Excellence</w:t>
            </w:r>
            <w:r w:rsidRPr="00BD0704">
              <w:rPr>
                <w:rFonts w:asciiTheme="minorHAnsi" w:hAnsiTheme="minorHAnsi"/>
              </w:rPr>
              <w:br/>
            </w:r>
          </w:p>
          <w:p w:rsidR="00A6139B" w:rsidRPr="00BD0704" w:rsidRDefault="00A6139B" w:rsidP="009464F8">
            <w:pPr>
              <w:pStyle w:val="ListParagraph"/>
              <w:numPr>
                <w:ilvl w:val="0"/>
                <w:numId w:val="16"/>
              </w:numPr>
              <w:rPr>
                <w:rFonts w:asciiTheme="minorHAnsi" w:hAnsiTheme="minorHAnsi"/>
              </w:rPr>
            </w:pPr>
            <w:r w:rsidRPr="00BD0704">
              <w:rPr>
                <w:rFonts w:asciiTheme="minorHAnsi" w:hAnsiTheme="minorHAnsi"/>
              </w:rPr>
              <w:t>Assistance in promoting the activities of the Centres of Excellence</w:t>
            </w:r>
            <w:r w:rsidRPr="00BD0704">
              <w:rPr>
                <w:rFonts w:asciiTheme="minorHAnsi" w:hAnsiTheme="minorHAnsi"/>
              </w:rPr>
              <w:br/>
            </w:r>
          </w:p>
          <w:p w:rsidR="00A6139B" w:rsidRPr="0018324E" w:rsidRDefault="00A6139B" w:rsidP="009464F8">
            <w:pPr>
              <w:pStyle w:val="ListParagraph"/>
              <w:numPr>
                <w:ilvl w:val="0"/>
                <w:numId w:val="16"/>
              </w:numPr>
              <w:contextualSpacing w:val="0"/>
              <w:rPr>
                <w:rFonts w:asciiTheme="minorHAnsi" w:hAnsiTheme="minorHAnsi"/>
              </w:rPr>
            </w:pPr>
            <w:r>
              <w:rPr>
                <w:rFonts w:asciiTheme="minorHAnsi" w:hAnsiTheme="minorHAnsi"/>
              </w:rPr>
              <w:t xml:space="preserve">Partnership building by </w:t>
            </w:r>
            <w:r w:rsidRPr="0018324E">
              <w:rPr>
                <w:rFonts w:asciiTheme="minorHAnsi" w:hAnsiTheme="minorHAnsi"/>
              </w:rPr>
              <w:t>CoE network</w:t>
            </w:r>
            <w:r>
              <w:rPr>
                <w:rFonts w:asciiTheme="minorHAnsi" w:hAnsiTheme="minorHAnsi"/>
              </w:rPr>
              <w:t xml:space="preserve"> with other stakeholders, including </w:t>
            </w:r>
            <w:r w:rsidRPr="0018324E">
              <w:rPr>
                <w:rFonts w:asciiTheme="minorHAnsi" w:hAnsiTheme="minorHAnsi"/>
              </w:rPr>
              <w:t>private sector</w:t>
            </w:r>
            <w:r>
              <w:rPr>
                <w:rFonts w:asciiTheme="minorHAnsi" w:hAnsiTheme="minorHAnsi"/>
              </w:rPr>
              <w:t>s</w:t>
            </w:r>
            <w:r w:rsidRPr="0018324E">
              <w:rPr>
                <w:rFonts w:asciiTheme="minorHAnsi" w:hAnsiTheme="minorHAnsi"/>
              </w:rPr>
              <w:t>, Academic institutions, development partners etc.</w:t>
            </w:r>
            <w:r>
              <w:rPr>
                <w:rFonts w:asciiTheme="minorHAnsi" w:hAnsiTheme="minorHAnsi"/>
              </w:rPr>
              <w:t xml:space="preserve"> (</w:t>
            </w:r>
            <w:r w:rsidRPr="0018324E">
              <w:rPr>
                <w:rFonts w:asciiTheme="minorHAnsi" w:hAnsiTheme="minorHAnsi"/>
              </w:rPr>
              <w:t>see Section 3.1 of Operational Processes and Procedures)</w:t>
            </w:r>
          </w:p>
          <w:p w:rsidR="00A6139B" w:rsidRDefault="00A6139B" w:rsidP="009464F8">
            <w:pPr>
              <w:pStyle w:val="ListParagraph"/>
              <w:ind w:left="1080"/>
              <w:rPr>
                <w:rFonts w:asciiTheme="minorHAnsi" w:hAnsiTheme="minorHAnsi"/>
              </w:rPr>
            </w:pPr>
          </w:p>
          <w:p w:rsidR="00A6139B" w:rsidRPr="00BD0704" w:rsidRDefault="00A6139B" w:rsidP="009464F8">
            <w:pPr>
              <w:pStyle w:val="ListParagraph"/>
              <w:numPr>
                <w:ilvl w:val="0"/>
                <w:numId w:val="16"/>
              </w:numPr>
              <w:rPr>
                <w:rFonts w:asciiTheme="minorHAnsi" w:hAnsiTheme="minorHAnsi"/>
              </w:rPr>
            </w:pPr>
            <w:r w:rsidRPr="00BD0704">
              <w:rPr>
                <w:rFonts w:asciiTheme="minorHAnsi" w:hAnsiTheme="minorHAnsi"/>
              </w:rPr>
              <w:lastRenderedPageBreak/>
              <w:t xml:space="preserve">Date and venue of the next Steering Committee </w:t>
            </w:r>
            <w:r w:rsidRPr="00BD0704">
              <w:rPr>
                <w:rFonts w:asciiTheme="minorHAnsi" w:hAnsiTheme="minorHAnsi"/>
              </w:rPr>
              <w:br/>
            </w:r>
          </w:p>
          <w:p w:rsidR="00A6139B" w:rsidRPr="00BD0704" w:rsidRDefault="00A6139B" w:rsidP="009464F8">
            <w:pPr>
              <w:pStyle w:val="ListParagraph"/>
              <w:numPr>
                <w:ilvl w:val="0"/>
                <w:numId w:val="16"/>
              </w:numPr>
              <w:rPr>
                <w:rFonts w:asciiTheme="minorHAnsi" w:hAnsiTheme="minorHAnsi"/>
              </w:rPr>
            </w:pPr>
            <w:r w:rsidRPr="00BD0704">
              <w:rPr>
                <w:rFonts w:asciiTheme="minorHAnsi" w:hAnsiTheme="minorHAnsi"/>
              </w:rPr>
              <w:t>Other business</w:t>
            </w:r>
          </w:p>
          <w:p w:rsidR="00A6139B" w:rsidRPr="00BD0704" w:rsidRDefault="00A6139B" w:rsidP="00A6139B">
            <w:pPr>
              <w:ind w:firstLine="720"/>
              <w:rPr>
                <w:rFonts w:asciiTheme="minorHAnsi" w:hAnsiTheme="minorHAnsi"/>
                <w:b/>
                <w:sz w:val="32"/>
              </w:rPr>
            </w:pPr>
          </w:p>
          <w:p w:rsidR="00A6139B" w:rsidRPr="00BD0704" w:rsidRDefault="00A6139B" w:rsidP="00A6139B">
            <w:pPr>
              <w:shd w:val="clear" w:color="auto" w:fill="FFFFFF"/>
              <w:jc w:val="center"/>
              <w:rPr>
                <w:rFonts w:asciiTheme="minorHAnsi" w:hAnsiTheme="minorHAnsi"/>
                <w:lang w:val="fr-CH"/>
              </w:rPr>
            </w:pPr>
          </w:p>
        </w:tc>
      </w:tr>
    </w:tbl>
    <w:p w:rsidR="00A6139B" w:rsidRDefault="00A6139B">
      <w:pPr>
        <w:pStyle w:val="BDTEndReturn"/>
        <w:rPr>
          <w:rFonts w:asciiTheme="minorHAnsi" w:hAnsiTheme="minorHAnsi"/>
          <w:sz w:val="22"/>
          <w:szCs w:val="22"/>
          <w:lang w:val="fr-CH"/>
        </w:rPr>
      </w:pPr>
    </w:p>
    <w:p w:rsidR="00A6139B" w:rsidRDefault="00A6139B">
      <w:pPr>
        <w:spacing w:before="0" w:after="0"/>
        <w:rPr>
          <w:rFonts w:asciiTheme="minorHAnsi" w:hAnsiTheme="minorHAnsi"/>
          <w:szCs w:val="22"/>
          <w:lang w:val="fr-CH"/>
        </w:rPr>
      </w:pPr>
      <w:r>
        <w:rPr>
          <w:rFonts w:asciiTheme="minorHAnsi" w:hAnsiTheme="minorHAnsi"/>
          <w:szCs w:val="22"/>
          <w:lang w:val="fr-CH"/>
        </w:rPr>
        <w:br w:type="page"/>
      </w:r>
    </w:p>
    <w:tbl>
      <w:tblPr>
        <w:tblW w:w="10048" w:type="dxa"/>
        <w:jc w:val="center"/>
        <w:tblLayout w:type="fixed"/>
        <w:tblLook w:val="01E0" w:firstRow="1" w:lastRow="1" w:firstColumn="1" w:lastColumn="1" w:noHBand="0" w:noVBand="0"/>
      </w:tblPr>
      <w:tblGrid>
        <w:gridCol w:w="10048"/>
      </w:tblGrid>
      <w:tr w:rsidR="00A6139B" w:rsidRPr="009D5190" w:rsidTr="009464F8">
        <w:trPr>
          <w:jc w:val="center"/>
        </w:trPr>
        <w:tc>
          <w:tcPr>
            <w:tcW w:w="9747" w:type="dxa"/>
            <w:vAlign w:val="center"/>
          </w:tcPr>
          <w:tbl>
            <w:tblPr>
              <w:tblStyle w:val="TableGrid"/>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3969"/>
              <w:gridCol w:w="3827"/>
            </w:tblGrid>
            <w:tr w:rsidR="00A6139B" w:rsidRPr="00265BC1" w:rsidTr="009464F8">
              <w:tc>
                <w:tcPr>
                  <w:tcW w:w="2835" w:type="dxa"/>
                </w:tcPr>
                <w:p w:rsidR="00A6139B" w:rsidRPr="00265BC1" w:rsidRDefault="00A6139B" w:rsidP="00A6139B">
                  <w:pPr>
                    <w:spacing w:before="720" w:after="0"/>
                    <w:jc w:val="center"/>
                    <w:rPr>
                      <w:rFonts w:asciiTheme="majorHAnsi" w:hAnsiTheme="majorHAnsi"/>
                      <w:b/>
                      <w:sz w:val="24"/>
                      <w:szCs w:val="24"/>
                    </w:rPr>
                  </w:pPr>
                </w:p>
              </w:tc>
              <w:tc>
                <w:tcPr>
                  <w:tcW w:w="3969" w:type="dxa"/>
                </w:tcPr>
                <w:p w:rsidR="00A6139B" w:rsidRDefault="00A6139B" w:rsidP="009754FA">
                  <w:pPr>
                    <w:jc w:val="center"/>
                    <w:rPr>
                      <w:rFonts w:asciiTheme="majorHAnsi" w:hAnsiTheme="majorHAnsi"/>
                      <w:b/>
                      <w:sz w:val="28"/>
                      <w:szCs w:val="28"/>
                    </w:rPr>
                  </w:pPr>
                  <w:r>
                    <w:rPr>
                      <w:noProof/>
                      <w:szCs w:val="22"/>
                      <w:lang w:eastAsia="zh-CN"/>
                    </w:rPr>
                    <w:drawing>
                      <wp:anchor distT="0" distB="0" distL="114300" distR="114300" simplePos="0" relativeHeight="251668480" behindDoc="0" locked="0" layoutInCell="1" allowOverlap="1" wp14:anchorId="0A13F045" wp14:editId="39F54808">
                        <wp:simplePos x="0" y="0"/>
                        <wp:positionH relativeFrom="column">
                          <wp:posOffset>275472</wp:posOffset>
                        </wp:positionH>
                        <wp:positionV relativeFrom="paragraph">
                          <wp:posOffset>358140</wp:posOffset>
                        </wp:positionV>
                        <wp:extent cx="819828" cy="935665"/>
                        <wp:effectExtent l="0" t="0" r="0" b="0"/>
                        <wp:wrapNone/>
                        <wp:docPr id="18" name="Picture 1" descr="C:\Users\stankovic\Desktop\IT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kovic\Desktop\ITU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828" cy="935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ajorHAnsi" w:hAnsiTheme="majorHAnsi"/>
                      <w:b/>
                      <w:sz w:val="28"/>
                      <w:szCs w:val="28"/>
                    </w:rPr>
                    <w:t xml:space="preserve">ANNEX </w:t>
                  </w:r>
                  <w:r w:rsidR="009754FA">
                    <w:rPr>
                      <w:rFonts w:asciiTheme="majorHAnsi" w:hAnsiTheme="majorHAnsi"/>
                      <w:b/>
                      <w:sz w:val="28"/>
                      <w:szCs w:val="28"/>
                    </w:rPr>
                    <w:t>TWO</w:t>
                  </w:r>
                </w:p>
                <w:p w:rsidR="00A6139B" w:rsidRDefault="00A6139B" w:rsidP="00A6139B">
                  <w:pPr>
                    <w:jc w:val="center"/>
                    <w:rPr>
                      <w:rFonts w:asciiTheme="majorHAnsi" w:hAnsiTheme="majorHAnsi"/>
                      <w:b/>
                      <w:sz w:val="28"/>
                      <w:szCs w:val="28"/>
                    </w:rPr>
                  </w:pPr>
                  <w:r>
                    <w:rPr>
                      <w:noProof/>
                      <w:lang w:eastAsia="zh-CN"/>
                    </w:rPr>
                    <w:drawing>
                      <wp:anchor distT="0" distB="0" distL="114300" distR="114300" simplePos="0" relativeHeight="251669504" behindDoc="0" locked="0" layoutInCell="1" allowOverlap="1" wp14:anchorId="11D920E4" wp14:editId="51CF9754">
                        <wp:simplePos x="0" y="0"/>
                        <wp:positionH relativeFrom="column">
                          <wp:posOffset>1318791</wp:posOffset>
                        </wp:positionH>
                        <wp:positionV relativeFrom="paragraph">
                          <wp:posOffset>73025</wp:posOffset>
                        </wp:positionV>
                        <wp:extent cx="1247775" cy="93583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775" cy="935831"/>
                                </a:xfrm>
                                <a:prstGeom prst="rect">
                                  <a:avLst/>
                                </a:prstGeom>
                                <a:noFill/>
                                <a:ln w="9525">
                                  <a:noFill/>
                                  <a:miter lim="800000"/>
                                  <a:headEnd/>
                                  <a:tailEnd/>
                                </a:ln>
                              </pic:spPr>
                            </pic:pic>
                          </a:graphicData>
                        </a:graphic>
                      </wp:anchor>
                    </w:drawing>
                  </w:r>
                </w:p>
                <w:p w:rsidR="00A6139B" w:rsidRDefault="00A6139B" w:rsidP="00A6139B">
                  <w:pPr>
                    <w:jc w:val="center"/>
                  </w:pPr>
                </w:p>
                <w:p w:rsidR="00A6139B" w:rsidRDefault="00A6139B" w:rsidP="00A6139B">
                  <w:pPr>
                    <w:jc w:val="center"/>
                    <w:rPr>
                      <w:rFonts w:asciiTheme="majorHAnsi" w:hAnsiTheme="majorHAnsi"/>
                      <w:b/>
                      <w:sz w:val="24"/>
                      <w:szCs w:val="24"/>
                    </w:rPr>
                  </w:pPr>
                </w:p>
                <w:p w:rsidR="00A6139B" w:rsidRPr="00265BC1" w:rsidRDefault="00A6139B" w:rsidP="00A6139B">
                  <w:pPr>
                    <w:jc w:val="center"/>
                    <w:rPr>
                      <w:rFonts w:asciiTheme="majorHAnsi" w:hAnsiTheme="majorHAnsi"/>
                      <w:b/>
                      <w:sz w:val="24"/>
                      <w:szCs w:val="24"/>
                    </w:rPr>
                  </w:pPr>
                </w:p>
              </w:tc>
              <w:tc>
                <w:tcPr>
                  <w:tcW w:w="3827" w:type="dxa"/>
                </w:tcPr>
                <w:p w:rsidR="00A6139B" w:rsidRPr="00265BC1" w:rsidRDefault="00A6139B" w:rsidP="00A6139B">
                  <w:pPr>
                    <w:spacing w:before="840"/>
                    <w:ind w:left="-391" w:firstLine="391"/>
                    <w:jc w:val="center"/>
                    <w:rPr>
                      <w:rFonts w:asciiTheme="majorHAnsi" w:hAnsiTheme="majorHAnsi"/>
                      <w:b/>
                      <w:sz w:val="24"/>
                      <w:szCs w:val="24"/>
                    </w:rPr>
                  </w:pPr>
                </w:p>
              </w:tc>
            </w:tr>
          </w:tbl>
          <w:p w:rsidR="00A6139B" w:rsidRPr="009D5190" w:rsidRDefault="00A6139B" w:rsidP="00A6139B">
            <w:pPr>
              <w:jc w:val="center"/>
              <w:rPr>
                <w:rFonts w:asciiTheme="majorHAnsi" w:hAnsiTheme="majorHAnsi"/>
                <w:b/>
                <w:sz w:val="32"/>
                <w:szCs w:val="32"/>
              </w:rPr>
            </w:pPr>
            <w:r w:rsidRPr="009D5190">
              <w:rPr>
                <w:rFonts w:asciiTheme="majorHAnsi" w:hAnsiTheme="majorHAnsi"/>
                <w:b/>
                <w:sz w:val="32"/>
                <w:szCs w:val="32"/>
              </w:rPr>
              <w:t xml:space="preserve">1st ITU Europe Centres of Excellence (EUR CoE) </w:t>
            </w:r>
            <w:r w:rsidRPr="009D5190">
              <w:rPr>
                <w:rFonts w:asciiTheme="majorHAnsi" w:hAnsiTheme="majorHAnsi"/>
                <w:b/>
                <w:sz w:val="32"/>
                <w:szCs w:val="32"/>
              </w:rPr>
              <w:br/>
              <w:t>Steering Committee Meeting</w:t>
            </w:r>
          </w:p>
          <w:p w:rsidR="00A6139B" w:rsidRDefault="00A6139B" w:rsidP="00A6139B">
            <w:pPr>
              <w:jc w:val="center"/>
              <w:rPr>
                <w:rFonts w:asciiTheme="majorHAnsi" w:hAnsiTheme="majorHAnsi"/>
                <w:b/>
                <w:sz w:val="28"/>
                <w:szCs w:val="28"/>
              </w:rPr>
            </w:pPr>
          </w:p>
          <w:p w:rsidR="00A6139B" w:rsidRPr="005A05C0" w:rsidRDefault="00A6139B" w:rsidP="00A6139B">
            <w:pPr>
              <w:jc w:val="center"/>
              <w:rPr>
                <w:rFonts w:asciiTheme="majorHAnsi" w:hAnsiTheme="majorHAnsi"/>
                <w:b/>
                <w:sz w:val="28"/>
                <w:szCs w:val="28"/>
              </w:rPr>
            </w:pPr>
            <w:r w:rsidRPr="005A05C0">
              <w:rPr>
                <w:rFonts w:asciiTheme="majorHAnsi" w:hAnsiTheme="majorHAnsi"/>
                <w:b/>
                <w:sz w:val="28"/>
                <w:szCs w:val="28"/>
              </w:rPr>
              <w:t>11 February 2015</w:t>
            </w:r>
            <w:r>
              <w:rPr>
                <w:rFonts w:asciiTheme="majorHAnsi" w:hAnsiTheme="majorHAnsi"/>
                <w:b/>
                <w:sz w:val="28"/>
                <w:szCs w:val="28"/>
              </w:rPr>
              <w:t>, 9:00 – 18:00</w:t>
            </w:r>
          </w:p>
          <w:p w:rsidR="00A6139B" w:rsidRPr="005A05C0" w:rsidRDefault="00A6139B" w:rsidP="00A6139B">
            <w:pPr>
              <w:jc w:val="center"/>
              <w:rPr>
                <w:rFonts w:asciiTheme="majorHAnsi" w:hAnsiTheme="majorHAnsi"/>
                <w:b/>
                <w:sz w:val="28"/>
                <w:szCs w:val="28"/>
              </w:rPr>
            </w:pPr>
            <w:r>
              <w:rPr>
                <w:rFonts w:asciiTheme="majorHAnsi" w:hAnsiTheme="majorHAnsi"/>
                <w:b/>
                <w:sz w:val="28"/>
                <w:szCs w:val="28"/>
              </w:rPr>
              <w:t xml:space="preserve">ECO, </w:t>
            </w:r>
            <w:r w:rsidRPr="005A05C0">
              <w:rPr>
                <w:rFonts w:asciiTheme="majorHAnsi" w:hAnsiTheme="majorHAnsi"/>
                <w:b/>
                <w:sz w:val="28"/>
                <w:szCs w:val="28"/>
              </w:rPr>
              <w:t>Copenhagen, Denmark</w:t>
            </w:r>
          </w:p>
          <w:p w:rsidR="00A6139B" w:rsidRDefault="00A6139B" w:rsidP="00A6139B">
            <w:pPr>
              <w:pBdr>
                <w:bottom w:val="single" w:sz="4" w:space="1" w:color="auto"/>
              </w:pBdr>
              <w:jc w:val="center"/>
            </w:pPr>
          </w:p>
          <w:p w:rsidR="00A6139B" w:rsidRDefault="00A6139B" w:rsidP="00A6139B">
            <w:pPr>
              <w:jc w:val="center"/>
            </w:pPr>
          </w:p>
          <w:p w:rsidR="00A6139B" w:rsidRDefault="009754FA" w:rsidP="009464F8">
            <w:pPr>
              <w:jc w:val="center"/>
              <w:rPr>
                <w:rFonts w:asciiTheme="majorHAnsi" w:hAnsiTheme="majorHAnsi"/>
                <w:b/>
                <w:sz w:val="32"/>
                <w:szCs w:val="32"/>
              </w:rPr>
            </w:pPr>
            <w:r>
              <w:rPr>
                <w:rFonts w:asciiTheme="majorHAnsi" w:hAnsiTheme="majorHAnsi"/>
                <w:b/>
                <w:sz w:val="32"/>
                <w:szCs w:val="32"/>
              </w:rPr>
              <w:t>LIST OF CENTRES OF EXCELLENCE</w:t>
            </w:r>
          </w:p>
          <w:p w:rsidR="00A6139B" w:rsidRPr="009D5190" w:rsidRDefault="00A6139B" w:rsidP="009464F8">
            <w:pPr>
              <w:jc w:val="center"/>
              <w:rPr>
                <w:rFonts w:asciiTheme="majorHAnsi" w:hAnsiTheme="majorHAnsi"/>
                <w:b/>
                <w:sz w:val="32"/>
                <w:szCs w:val="32"/>
              </w:rPr>
            </w:pPr>
          </w:p>
        </w:tc>
      </w:tr>
      <w:tr w:rsidR="00A6139B" w:rsidRPr="00C04847" w:rsidTr="009464F8">
        <w:trPr>
          <w:trHeight w:val="87"/>
          <w:jc w:val="center"/>
        </w:trPr>
        <w:tc>
          <w:tcPr>
            <w:tcW w:w="9747" w:type="dxa"/>
            <w:shd w:val="clear" w:color="auto" w:fill="auto"/>
            <w:vAlign w:val="center"/>
          </w:tcPr>
          <w:p w:rsidR="00A6139B" w:rsidRPr="00C04847" w:rsidRDefault="00A6139B" w:rsidP="00827F54">
            <w:pPr>
              <w:pStyle w:val="ListParagraph"/>
              <w:numPr>
                <w:ilvl w:val="0"/>
                <w:numId w:val="27"/>
              </w:numPr>
              <w:ind w:left="1310"/>
              <w:rPr>
                <w:rFonts w:asciiTheme="minorHAnsi" w:hAnsiTheme="minorHAnsi"/>
              </w:rPr>
            </w:pPr>
            <w:r w:rsidRPr="00C04847">
              <w:rPr>
                <w:rFonts w:asciiTheme="minorHAnsi" w:hAnsiTheme="minorHAnsi"/>
                <w:b/>
                <w:bCs/>
              </w:rPr>
              <w:t>Czech Republic -</w:t>
            </w:r>
            <w:r w:rsidRPr="00C04847">
              <w:rPr>
                <w:rFonts w:asciiTheme="minorHAnsi" w:hAnsiTheme="minorHAnsi"/>
              </w:rPr>
              <w:t xml:space="preserve"> </w:t>
            </w:r>
            <w:r w:rsidRPr="00C04847">
              <w:rPr>
                <w:rFonts w:asciiTheme="minorHAnsi" w:eastAsia="Times New Roman" w:hAnsiTheme="minorHAnsi"/>
                <w:color w:val="000000"/>
                <w:szCs w:val="22"/>
                <w:lang w:eastAsia="zh-CN"/>
              </w:rPr>
              <w:t>Czech Technical University, Faculty of Electrical Engineering (CTU)</w:t>
            </w:r>
            <w:r w:rsidR="00827F54">
              <w:rPr>
                <w:rFonts w:asciiTheme="minorHAnsi" w:eastAsia="Times New Roman" w:hAnsiTheme="minorHAnsi"/>
                <w:color w:val="000000"/>
                <w:szCs w:val="22"/>
                <w:lang w:eastAsia="zh-CN"/>
              </w:rPr>
              <w:br/>
            </w:r>
            <w:r w:rsidR="00827F54" w:rsidRPr="00827F54">
              <w:rPr>
                <w:rFonts w:asciiTheme="minorHAnsi" w:eastAsia="Times New Roman" w:hAnsiTheme="minorHAnsi"/>
                <w:color w:val="000000"/>
                <w:szCs w:val="22"/>
                <w:u w:val="single"/>
                <w:lang w:eastAsia="zh-CN"/>
              </w:rPr>
              <w:t>Priority Area:</w:t>
            </w:r>
            <w:r w:rsidR="00827F54">
              <w:rPr>
                <w:rFonts w:asciiTheme="minorHAnsi" w:eastAsia="Times New Roman" w:hAnsiTheme="minorHAnsi"/>
                <w:color w:val="000000"/>
                <w:szCs w:val="22"/>
                <w:lang w:eastAsia="zh-CN"/>
              </w:rPr>
              <w:t xml:space="preserve"> Cybersecurity </w:t>
            </w:r>
          </w:p>
          <w:p w:rsidR="00A6139B" w:rsidRPr="00C04847" w:rsidRDefault="00A6139B" w:rsidP="009464F8">
            <w:pPr>
              <w:pStyle w:val="ListParagraph"/>
              <w:ind w:left="1373"/>
              <w:rPr>
                <w:rFonts w:asciiTheme="minorHAnsi" w:hAnsiTheme="minorHAnsi"/>
              </w:rPr>
            </w:pPr>
          </w:p>
          <w:p w:rsidR="00827F54" w:rsidRPr="00827F54" w:rsidRDefault="00A6139B" w:rsidP="00827F54">
            <w:pPr>
              <w:pStyle w:val="ListParagraph"/>
              <w:numPr>
                <w:ilvl w:val="0"/>
                <w:numId w:val="27"/>
              </w:numPr>
              <w:ind w:left="1310"/>
              <w:rPr>
                <w:rFonts w:asciiTheme="minorHAnsi" w:hAnsiTheme="minorHAnsi"/>
              </w:rPr>
            </w:pPr>
            <w:r w:rsidRPr="00C04847">
              <w:rPr>
                <w:rFonts w:asciiTheme="minorHAnsi" w:hAnsiTheme="minorHAnsi"/>
                <w:b/>
                <w:bCs/>
              </w:rPr>
              <w:t>Germany -</w:t>
            </w:r>
            <w:r w:rsidRPr="00C04847">
              <w:rPr>
                <w:rFonts w:asciiTheme="minorHAnsi" w:hAnsiTheme="minorHAnsi"/>
              </w:rPr>
              <w:t xml:space="preserve"> Technische Universitat Chemnitz (TUC)</w:t>
            </w:r>
            <w:r w:rsidR="00827F54">
              <w:rPr>
                <w:rFonts w:asciiTheme="minorHAnsi" w:hAnsiTheme="minorHAnsi"/>
              </w:rPr>
              <w:br/>
            </w:r>
            <w:r w:rsidR="00827F54" w:rsidRPr="00827F54">
              <w:rPr>
                <w:rFonts w:asciiTheme="minorHAnsi" w:hAnsiTheme="minorHAnsi"/>
                <w:u w:val="single"/>
              </w:rPr>
              <w:t>Priority Area</w:t>
            </w:r>
            <w:r w:rsidR="00827F54">
              <w:rPr>
                <w:rFonts w:asciiTheme="minorHAnsi" w:hAnsiTheme="minorHAnsi"/>
                <w:u w:val="single"/>
              </w:rPr>
              <w:t>s</w:t>
            </w:r>
            <w:r w:rsidR="00827F54" w:rsidRPr="00827F54">
              <w:rPr>
                <w:rFonts w:asciiTheme="minorHAnsi" w:hAnsiTheme="minorHAnsi"/>
                <w:u w:val="single"/>
              </w:rPr>
              <w:t>:</w:t>
            </w:r>
            <w:r w:rsidR="00827F54">
              <w:rPr>
                <w:rFonts w:asciiTheme="minorHAnsi" w:hAnsiTheme="minorHAnsi"/>
              </w:rPr>
              <w:t xml:space="preserve"> Cybersecurity and Broadband Access</w:t>
            </w:r>
          </w:p>
          <w:p w:rsidR="00A6139B" w:rsidRPr="00C04847" w:rsidRDefault="00A6139B" w:rsidP="009464F8">
            <w:pPr>
              <w:pStyle w:val="ListParagraph"/>
              <w:ind w:left="1373"/>
              <w:rPr>
                <w:rFonts w:asciiTheme="minorHAnsi" w:hAnsiTheme="minorHAnsi"/>
              </w:rPr>
            </w:pPr>
          </w:p>
          <w:p w:rsidR="00827F54" w:rsidRPr="00827F54" w:rsidRDefault="00A6139B" w:rsidP="00827F54">
            <w:pPr>
              <w:pStyle w:val="ListParagraph"/>
              <w:numPr>
                <w:ilvl w:val="0"/>
                <w:numId w:val="27"/>
              </w:numPr>
              <w:ind w:left="1310"/>
              <w:rPr>
                <w:szCs w:val="22"/>
              </w:rPr>
            </w:pPr>
            <w:r w:rsidRPr="00827F54">
              <w:rPr>
                <w:rFonts w:asciiTheme="minorHAnsi" w:hAnsiTheme="minorHAnsi"/>
                <w:b/>
                <w:bCs/>
              </w:rPr>
              <w:t>FYR of Macedonia -</w:t>
            </w:r>
            <w:r w:rsidRPr="00827F54">
              <w:rPr>
                <w:rFonts w:asciiTheme="minorHAnsi" w:hAnsiTheme="minorHAnsi"/>
              </w:rPr>
              <w:t xml:space="preserve"> Ss. Cyril and Methodius University in Skopje, Faculty of Electrical Engineering and Information Technologies</w:t>
            </w:r>
            <w:r w:rsidR="00827F54" w:rsidRPr="00827F54">
              <w:rPr>
                <w:rFonts w:asciiTheme="minorHAnsi" w:hAnsiTheme="minorHAnsi"/>
              </w:rPr>
              <w:br/>
            </w:r>
            <w:r w:rsidR="00827F54" w:rsidRPr="00827F54">
              <w:rPr>
                <w:rFonts w:asciiTheme="minorHAnsi" w:hAnsiTheme="minorHAnsi"/>
                <w:u w:val="single"/>
              </w:rPr>
              <w:t>Priority Area:</w:t>
            </w:r>
            <w:r w:rsidR="00827F54" w:rsidRPr="00827F54">
              <w:rPr>
                <w:rFonts w:asciiTheme="minorHAnsi" w:hAnsiTheme="minorHAnsi"/>
              </w:rPr>
              <w:t xml:space="preserve"> </w:t>
            </w:r>
            <w:r w:rsidR="00827F54">
              <w:rPr>
                <w:rFonts w:asciiTheme="minorHAnsi" w:hAnsiTheme="minorHAnsi"/>
              </w:rPr>
              <w:t>Broadband Access</w:t>
            </w:r>
          </w:p>
          <w:p w:rsidR="00A6139B" w:rsidRPr="00C04847" w:rsidRDefault="00A6139B" w:rsidP="009464F8">
            <w:pPr>
              <w:pStyle w:val="ListParagraph"/>
              <w:ind w:left="1373"/>
              <w:rPr>
                <w:rFonts w:asciiTheme="minorHAnsi" w:hAnsiTheme="minorHAnsi"/>
              </w:rPr>
            </w:pPr>
          </w:p>
          <w:p w:rsidR="00827F54" w:rsidRDefault="00A6139B" w:rsidP="00827F54">
            <w:pPr>
              <w:pStyle w:val="ListParagraph"/>
              <w:numPr>
                <w:ilvl w:val="0"/>
                <w:numId w:val="27"/>
              </w:numPr>
              <w:ind w:left="1310"/>
              <w:rPr>
                <w:rFonts w:asciiTheme="minorHAnsi" w:hAnsiTheme="minorHAnsi"/>
              </w:rPr>
            </w:pPr>
            <w:r w:rsidRPr="00C04847">
              <w:rPr>
                <w:rFonts w:asciiTheme="minorHAnsi" w:hAnsiTheme="minorHAnsi"/>
                <w:b/>
                <w:bCs/>
              </w:rPr>
              <w:t>Poland -</w:t>
            </w:r>
            <w:r w:rsidRPr="00C04847">
              <w:rPr>
                <w:rFonts w:asciiTheme="minorHAnsi" w:hAnsiTheme="minorHAnsi"/>
              </w:rPr>
              <w:t xml:space="preserve"> National Institute of Telecommunications (NIT)</w:t>
            </w:r>
            <w:r w:rsidR="00827F54">
              <w:rPr>
                <w:rFonts w:asciiTheme="minorHAnsi" w:hAnsiTheme="minorHAnsi"/>
              </w:rPr>
              <w:br/>
            </w:r>
            <w:r w:rsidR="00827F54" w:rsidRPr="00827F54">
              <w:rPr>
                <w:rFonts w:asciiTheme="minorHAnsi" w:hAnsiTheme="minorHAnsi"/>
                <w:u w:val="single"/>
              </w:rPr>
              <w:t>Priority Area:</w:t>
            </w:r>
            <w:r w:rsidR="00827F54" w:rsidRPr="00827F54">
              <w:rPr>
                <w:rFonts w:asciiTheme="minorHAnsi" w:hAnsiTheme="minorHAnsi"/>
              </w:rPr>
              <w:t xml:space="preserve"> Capacity Building in Internet Governance</w:t>
            </w:r>
          </w:p>
          <w:p w:rsidR="00827F54" w:rsidRPr="00827F54" w:rsidRDefault="00827F54" w:rsidP="00827F54">
            <w:pPr>
              <w:pStyle w:val="ListParagraph"/>
              <w:rPr>
                <w:rFonts w:asciiTheme="minorHAnsi" w:hAnsiTheme="minorHAnsi"/>
                <w:b/>
                <w:bCs/>
              </w:rPr>
            </w:pPr>
          </w:p>
          <w:p w:rsidR="00A6139B" w:rsidRPr="00827F54" w:rsidRDefault="00A6139B" w:rsidP="00827F54">
            <w:pPr>
              <w:pStyle w:val="ListParagraph"/>
              <w:numPr>
                <w:ilvl w:val="0"/>
                <w:numId w:val="27"/>
              </w:numPr>
              <w:ind w:left="1310"/>
              <w:rPr>
                <w:rFonts w:asciiTheme="minorHAnsi" w:hAnsiTheme="minorHAnsi"/>
              </w:rPr>
            </w:pPr>
            <w:r w:rsidRPr="00827F54">
              <w:rPr>
                <w:rFonts w:asciiTheme="minorHAnsi" w:hAnsiTheme="minorHAnsi"/>
                <w:b/>
                <w:bCs/>
              </w:rPr>
              <w:t>Portugal -</w:t>
            </w:r>
            <w:r w:rsidRPr="00827F54">
              <w:rPr>
                <w:rFonts w:asciiTheme="minorHAnsi" w:hAnsiTheme="minorHAnsi"/>
              </w:rPr>
              <w:t xml:space="preserve"> Institute for Technology and Quality (ISQ)</w:t>
            </w:r>
            <w:r w:rsidR="00827F54" w:rsidRPr="00827F54">
              <w:rPr>
                <w:rFonts w:asciiTheme="minorHAnsi" w:hAnsiTheme="minorHAnsi"/>
              </w:rPr>
              <w:br/>
            </w:r>
            <w:r w:rsidR="00827F54" w:rsidRPr="00827F54">
              <w:rPr>
                <w:rFonts w:asciiTheme="minorHAnsi" w:hAnsiTheme="minorHAnsi"/>
                <w:u w:val="single"/>
              </w:rPr>
              <w:t>Priority Areas:</w:t>
            </w:r>
            <w:r w:rsidR="00827F54" w:rsidRPr="00827F54">
              <w:rPr>
                <w:rFonts w:asciiTheme="minorHAnsi" w:hAnsiTheme="minorHAnsi"/>
              </w:rPr>
              <w:t xml:space="preserve"> e-Waste and Conformance and Interoperability</w:t>
            </w:r>
            <w:r w:rsidR="00827F54" w:rsidRPr="00827F54">
              <w:rPr>
                <w:sz w:val="22"/>
                <w:szCs w:val="22"/>
              </w:rPr>
              <w:t xml:space="preserve"> </w:t>
            </w:r>
          </w:p>
          <w:p w:rsidR="00A6139B" w:rsidRDefault="00A6139B" w:rsidP="009464F8">
            <w:pPr>
              <w:rPr>
                <w:rFonts w:asciiTheme="minorHAnsi" w:hAnsiTheme="minorHAnsi"/>
              </w:rPr>
            </w:pPr>
          </w:p>
          <w:p w:rsidR="00A6139B" w:rsidRPr="00C04847" w:rsidRDefault="00A6139B" w:rsidP="009464F8">
            <w:pPr>
              <w:rPr>
                <w:rFonts w:asciiTheme="minorHAnsi" w:hAnsiTheme="minorHAnsi"/>
              </w:rPr>
            </w:pPr>
          </w:p>
          <w:p w:rsidR="00A6139B" w:rsidRPr="00C04847" w:rsidRDefault="00A6139B" w:rsidP="009464F8">
            <w:pPr>
              <w:shd w:val="clear" w:color="auto" w:fill="FFFFFF"/>
              <w:jc w:val="center"/>
              <w:rPr>
                <w:rFonts w:asciiTheme="minorHAnsi" w:hAnsiTheme="minorHAnsi"/>
              </w:rPr>
            </w:pPr>
          </w:p>
        </w:tc>
      </w:tr>
    </w:tbl>
    <w:p w:rsidR="009754FA" w:rsidRDefault="009754FA">
      <w:pPr>
        <w:pStyle w:val="BDTEndReturn"/>
        <w:rPr>
          <w:rFonts w:asciiTheme="minorHAnsi" w:hAnsiTheme="minorHAnsi"/>
          <w:sz w:val="22"/>
          <w:szCs w:val="22"/>
          <w:lang w:val="en-US"/>
        </w:rPr>
      </w:pPr>
    </w:p>
    <w:p w:rsidR="009754FA" w:rsidRDefault="009754FA">
      <w:pPr>
        <w:spacing w:before="0" w:after="0"/>
        <w:rPr>
          <w:rFonts w:asciiTheme="minorHAnsi" w:hAnsiTheme="minorHAnsi"/>
          <w:szCs w:val="22"/>
        </w:rPr>
      </w:pPr>
      <w:r>
        <w:rPr>
          <w:rFonts w:asciiTheme="minorHAnsi" w:hAnsiTheme="minorHAnsi"/>
          <w:szCs w:val="22"/>
        </w:rPr>
        <w:br w:type="page"/>
      </w:r>
    </w:p>
    <w:tbl>
      <w:tblPr>
        <w:tblW w:w="10048" w:type="dxa"/>
        <w:jc w:val="center"/>
        <w:tblLayout w:type="fixed"/>
        <w:tblLook w:val="01E0" w:firstRow="1" w:lastRow="1" w:firstColumn="1" w:lastColumn="1" w:noHBand="0" w:noVBand="0"/>
      </w:tblPr>
      <w:tblGrid>
        <w:gridCol w:w="10048"/>
      </w:tblGrid>
      <w:tr w:rsidR="009754FA" w:rsidRPr="009D5190" w:rsidTr="009754FA">
        <w:trPr>
          <w:jc w:val="center"/>
        </w:trPr>
        <w:tc>
          <w:tcPr>
            <w:tcW w:w="10048" w:type="dxa"/>
            <w:vAlign w:val="center"/>
          </w:tcPr>
          <w:tbl>
            <w:tblPr>
              <w:tblStyle w:val="TableGrid"/>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3969"/>
              <w:gridCol w:w="3827"/>
            </w:tblGrid>
            <w:tr w:rsidR="009754FA" w:rsidRPr="00265BC1" w:rsidTr="009464F8">
              <w:tc>
                <w:tcPr>
                  <w:tcW w:w="2835" w:type="dxa"/>
                </w:tcPr>
                <w:p w:rsidR="009754FA" w:rsidRPr="00265BC1" w:rsidRDefault="009754FA" w:rsidP="009464F8">
                  <w:pPr>
                    <w:spacing w:before="720" w:after="0"/>
                    <w:jc w:val="center"/>
                    <w:rPr>
                      <w:rFonts w:asciiTheme="majorHAnsi" w:hAnsiTheme="majorHAnsi"/>
                      <w:b/>
                      <w:sz w:val="24"/>
                      <w:szCs w:val="24"/>
                    </w:rPr>
                  </w:pPr>
                </w:p>
              </w:tc>
              <w:tc>
                <w:tcPr>
                  <w:tcW w:w="3969" w:type="dxa"/>
                </w:tcPr>
                <w:p w:rsidR="009754FA" w:rsidRDefault="009754FA" w:rsidP="009754FA">
                  <w:pPr>
                    <w:jc w:val="center"/>
                    <w:rPr>
                      <w:rFonts w:asciiTheme="majorHAnsi" w:hAnsiTheme="majorHAnsi"/>
                      <w:b/>
                      <w:sz w:val="28"/>
                      <w:szCs w:val="28"/>
                    </w:rPr>
                  </w:pPr>
                  <w:r>
                    <w:rPr>
                      <w:noProof/>
                      <w:szCs w:val="22"/>
                      <w:lang w:eastAsia="zh-CN"/>
                    </w:rPr>
                    <w:drawing>
                      <wp:anchor distT="0" distB="0" distL="114300" distR="114300" simplePos="0" relativeHeight="251671552" behindDoc="0" locked="0" layoutInCell="1" allowOverlap="1" wp14:anchorId="531C8DFC" wp14:editId="097FE992">
                        <wp:simplePos x="0" y="0"/>
                        <wp:positionH relativeFrom="column">
                          <wp:posOffset>275472</wp:posOffset>
                        </wp:positionH>
                        <wp:positionV relativeFrom="paragraph">
                          <wp:posOffset>358140</wp:posOffset>
                        </wp:positionV>
                        <wp:extent cx="819828" cy="935665"/>
                        <wp:effectExtent l="0" t="0" r="0" b="0"/>
                        <wp:wrapNone/>
                        <wp:docPr id="20" name="Picture 1" descr="C:\Users\stankovic\Desktop\IT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kovic\Desktop\ITU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828" cy="935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ajorHAnsi" w:hAnsiTheme="majorHAnsi"/>
                      <w:b/>
                      <w:sz w:val="28"/>
                      <w:szCs w:val="28"/>
                    </w:rPr>
                    <w:t>ANNEX THREE</w:t>
                  </w:r>
                </w:p>
                <w:p w:rsidR="009754FA" w:rsidRDefault="009754FA" w:rsidP="009464F8">
                  <w:pPr>
                    <w:jc w:val="center"/>
                    <w:rPr>
                      <w:rFonts w:asciiTheme="majorHAnsi" w:hAnsiTheme="majorHAnsi"/>
                      <w:b/>
                      <w:sz w:val="28"/>
                      <w:szCs w:val="28"/>
                    </w:rPr>
                  </w:pPr>
                  <w:r>
                    <w:rPr>
                      <w:noProof/>
                      <w:lang w:eastAsia="zh-CN"/>
                    </w:rPr>
                    <w:drawing>
                      <wp:anchor distT="0" distB="0" distL="114300" distR="114300" simplePos="0" relativeHeight="251672576" behindDoc="0" locked="0" layoutInCell="1" allowOverlap="1" wp14:anchorId="0B304488" wp14:editId="55C1DB9D">
                        <wp:simplePos x="0" y="0"/>
                        <wp:positionH relativeFrom="column">
                          <wp:posOffset>1318791</wp:posOffset>
                        </wp:positionH>
                        <wp:positionV relativeFrom="paragraph">
                          <wp:posOffset>73025</wp:posOffset>
                        </wp:positionV>
                        <wp:extent cx="1247775" cy="93583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775" cy="935831"/>
                                </a:xfrm>
                                <a:prstGeom prst="rect">
                                  <a:avLst/>
                                </a:prstGeom>
                                <a:noFill/>
                                <a:ln w="9525">
                                  <a:noFill/>
                                  <a:miter lim="800000"/>
                                  <a:headEnd/>
                                  <a:tailEnd/>
                                </a:ln>
                              </pic:spPr>
                            </pic:pic>
                          </a:graphicData>
                        </a:graphic>
                      </wp:anchor>
                    </w:drawing>
                  </w:r>
                </w:p>
                <w:p w:rsidR="009754FA" w:rsidRDefault="009754FA" w:rsidP="009464F8">
                  <w:pPr>
                    <w:jc w:val="center"/>
                  </w:pPr>
                </w:p>
                <w:p w:rsidR="009754FA" w:rsidRDefault="009754FA" w:rsidP="009464F8">
                  <w:pPr>
                    <w:jc w:val="center"/>
                    <w:rPr>
                      <w:rFonts w:asciiTheme="majorHAnsi" w:hAnsiTheme="majorHAnsi"/>
                      <w:b/>
                      <w:sz w:val="24"/>
                      <w:szCs w:val="24"/>
                    </w:rPr>
                  </w:pPr>
                </w:p>
                <w:p w:rsidR="009754FA" w:rsidRPr="00265BC1" w:rsidRDefault="009754FA" w:rsidP="009464F8">
                  <w:pPr>
                    <w:jc w:val="center"/>
                    <w:rPr>
                      <w:rFonts w:asciiTheme="majorHAnsi" w:hAnsiTheme="majorHAnsi"/>
                      <w:b/>
                      <w:sz w:val="24"/>
                      <w:szCs w:val="24"/>
                    </w:rPr>
                  </w:pPr>
                </w:p>
              </w:tc>
              <w:tc>
                <w:tcPr>
                  <w:tcW w:w="3827" w:type="dxa"/>
                </w:tcPr>
                <w:p w:rsidR="009754FA" w:rsidRPr="00265BC1" w:rsidRDefault="009754FA" w:rsidP="009464F8">
                  <w:pPr>
                    <w:spacing w:before="840"/>
                    <w:ind w:left="-391" w:firstLine="391"/>
                    <w:jc w:val="center"/>
                    <w:rPr>
                      <w:rFonts w:asciiTheme="majorHAnsi" w:hAnsiTheme="majorHAnsi"/>
                      <w:b/>
                      <w:sz w:val="24"/>
                      <w:szCs w:val="24"/>
                    </w:rPr>
                  </w:pPr>
                </w:p>
              </w:tc>
            </w:tr>
          </w:tbl>
          <w:p w:rsidR="009754FA" w:rsidRPr="009D5190" w:rsidRDefault="009754FA" w:rsidP="009464F8">
            <w:pPr>
              <w:jc w:val="center"/>
              <w:rPr>
                <w:rFonts w:asciiTheme="majorHAnsi" w:hAnsiTheme="majorHAnsi"/>
                <w:b/>
                <w:sz w:val="32"/>
                <w:szCs w:val="32"/>
              </w:rPr>
            </w:pPr>
            <w:r w:rsidRPr="009D5190">
              <w:rPr>
                <w:rFonts w:asciiTheme="majorHAnsi" w:hAnsiTheme="majorHAnsi"/>
                <w:b/>
                <w:sz w:val="32"/>
                <w:szCs w:val="32"/>
              </w:rPr>
              <w:t xml:space="preserve">1st ITU Europe Centres of Excellence (EUR CoE) </w:t>
            </w:r>
            <w:r w:rsidRPr="009D5190">
              <w:rPr>
                <w:rFonts w:asciiTheme="majorHAnsi" w:hAnsiTheme="majorHAnsi"/>
                <w:b/>
                <w:sz w:val="32"/>
                <w:szCs w:val="32"/>
              </w:rPr>
              <w:br/>
              <w:t>Steering Committee Meeting</w:t>
            </w:r>
          </w:p>
          <w:p w:rsidR="009754FA" w:rsidRDefault="009754FA" w:rsidP="009464F8">
            <w:pPr>
              <w:jc w:val="center"/>
              <w:rPr>
                <w:rFonts w:asciiTheme="majorHAnsi" w:hAnsiTheme="majorHAnsi"/>
                <w:b/>
                <w:sz w:val="28"/>
                <w:szCs w:val="28"/>
              </w:rPr>
            </w:pPr>
          </w:p>
          <w:p w:rsidR="009754FA" w:rsidRPr="005A05C0" w:rsidRDefault="009754FA" w:rsidP="009464F8">
            <w:pPr>
              <w:jc w:val="center"/>
              <w:rPr>
                <w:rFonts w:asciiTheme="majorHAnsi" w:hAnsiTheme="majorHAnsi"/>
                <w:b/>
                <w:sz w:val="28"/>
                <w:szCs w:val="28"/>
              </w:rPr>
            </w:pPr>
            <w:r w:rsidRPr="005A05C0">
              <w:rPr>
                <w:rFonts w:asciiTheme="majorHAnsi" w:hAnsiTheme="majorHAnsi"/>
                <w:b/>
                <w:sz w:val="28"/>
                <w:szCs w:val="28"/>
              </w:rPr>
              <w:t>11 February 2015</w:t>
            </w:r>
            <w:r>
              <w:rPr>
                <w:rFonts w:asciiTheme="majorHAnsi" w:hAnsiTheme="majorHAnsi"/>
                <w:b/>
                <w:sz w:val="28"/>
                <w:szCs w:val="28"/>
              </w:rPr>
              <w:t>, 9:00 – 18:00</w:t>
            </w:r>
          </w:p>
          <w:p w:rsidR="009754FA" w:rsidRPr="005A05C0" w:rsidRDefault="009754FA" w:rsidP="009464F8">
            <w:pPr>
              <w:jc w:val="center"/>
              <w:rPr>
                <w:rFonts w:asciiTheme="majorHAnsi" w:hAnsiTheme="majorHAnsi"/>
                <w:b/>
                <w:sz w:val="28"/>
                <w:szCs w:val="28"/>
              </w:rPr>
            </w:pPr>
            <w:r>
              <w:rPr>
                <w:rFonts w:asciiTheme="majorHAnsi" w:hAnsiTheme="majorHAnsi"/>
                <w:b/>
                <w:sz w:val="28"/>
                <w:szCs w:val="28"/>
              </w:rPr>
              <w:t xml:space="preserve">ECO, </w:t>
            </w:r>
            <w:r w:rsidRPr="005A05C0">
              <w:rPr>
                <w:rFonts w:asciiTheme="majorHAnsi" w:hAnsiTheme="majorHAnsi"/>
                <w:b/>
                <w:sz w:val="28"/>
                <w:szCs w:val="28"/>
              </w:rPr>
              <w:t>Copenhagen, Denmark</w:t>
            </w:r>
          </w:p>
          <w:p w:rsidR="009754FA" w:rsidRDefault="009754FA" w:rsidP="009464F8">
            <w:pPr>
              <w:pBdr>
                <w:bottom w:val="single" w:sz="4" w:space="1" w:color="auto"/>
              </w:pBdr>
              <w:jc w:val="center"/>
            </w:pPr>
          </w:p>
          <w:p w:rsidR="009754FA" w:rsidRPr="009D5190" w:rsidRDefault="009754FA" w:rsidP="00F071C0">
            <w:pPr>
              <w:rPr>
                <w:rFonts w:asciiTheme="majorHAnsi" w:hAnsiTheme="majorHAnsi"/>
                <w:b/>
                <w:sz w:val="32"/>
                <w:szCs w:val="32"/>
              </w:rPr>
            </w:pPr>
          </w:p>
        </w:tc>
      </w:tr>
      <w:tr w:rsidR="009754FA" w:rsidRPr="00C04847" w:rsidTr="009754FA">
        <w:trPr>
          <w:trHeight w:val="87"/>
          <w:jc w:val="center"/>
        </w:trPr>
        <w:tc>
          <w:tcPr>
            <w:tcW w:w="10048" w:type="dxa"/>
            <w:shd w:val="clear" w:color="auto" w:fill="auto"/>
            <w:vAlign w:val="center"/>
          </w:tcPr>
          <w:p w:rsidR="009754FA" w:rsidRDefault="009754FA" w:rsidP="009754FA">
            <w:pPr>
              <w:jc w:val="center"/>
              <w:rPr>
                <w:rFonts w:asciiTheme="majorHAnsi" w:hAnsiTheme="majorHAnsi"/>
                <w:b/>
                <w:sz w:val="32"/>
                <w:szCs w:val="32"/>
              </w:rPr>
            </w:pPr>
            <w:r w:rsidRPr="00DD1C8B">
              <w:rPr>
                <w:rFonts w:asciiTheme="majorHAnsi" w:hAnsiTheme="majorHAnsi"/>
                <w:b/>
                <w:sz w:val="32"/>
                <w:szCs w:val="32"/>
              </w:rPr>
              <w:t xml:space="preserve">LIST OF THE STEERING COMMITTEE </w:t>
            </w:r>
            <w:r>
              <w:rPr>
                <w:rFonts w:asciiTheme="majorHAnsi" w:hAnsiTheme="majorHAnsi"/>
                <w:b/>
                <w:sz w:val="32"/>
                <w:szCs w:val="32"/>
              </w:rPr>
              <w:t>M</w:t>
            </w:r>
            <w:r w:rsidRPr="00DD1C8B">
              <w:rPr>
                <w:rFonts w:asciiTheme="majorHAnsi" w:hAnsiTheme="majorHAnsi"/>
                <w:b/>
                <w:sz w:val="32"/>
                <w:szCs w:val="32"/>
              </w:rPr>
              <w:t>EMBERS</w:t>
            </w:r>
            <w:r>
              <w:rPr>
                <w:rFonts w:asciiTheme="majorHAnsi" w:hAnsiTheme="majorHAnsi"/>
                <w:b/>
                <w:sz w:val="32"/>
                <w:szCs w:val="32"/>
              </w:rPr>
              <w:t xml:space="preserve"> </w:t>
            </w:r>
            <w:r>
              <w:rPr>
                <w:rFonts w:asciiTheme="majorHAnsi" w:hAnsiTheme="majorHAnsi"/>
                <w:b/>
                <w:sz w:val="32"/>
                <w:szCs w:val="32"/>
              </w:rPr>
              <w:br/>
            </w:r>
          </w:p>
          <w:p w:rsidR="009754FA" w:rsidRPr="009D5190" w:rsidRDefault="009754FA" w:rsidP="009754FA">
            <w:pPr>
              <w:ind w:left="2160"/>
              <w:rPr>
                <w:rFonts w:asciiTheme="majorHAnsi" w:hAnsiTheme="majorHAnsi"/>
                <w:b/>
                <w:sz w:val="32"/>
                <w:szCs w:val="32"/>
              </w:rPr>
            </w:pPr>
            <w:r w:rsidRPr="00CA53C5">
              <w:rPr>
                <w:rFonts w:asciiTheme="minorHAnsi" w:hAnsiTheme="minorHAnsi"/>
                <w:b/>
                <w:i/>
                <w:iCs/>
                <w:sz w:val="28"/>
                <w:szCs w:val="28"/>
              </w:rPr>
              <w:t>Member States hosting a Center of Excellence:</w:t>
            </w:r>
          </w:p>
        </w:tc>
      </w:tr>
      <w:tr w:rsidR="009754FA" w:rsidRPr="00C04847" w:rsidTr="009754FA">
        <w:trPr>
          <w:trHeight w:val="87"/>
          <w:jc w:val="center"/>
        </w:trPr>
        <w:tc>
          <w:tcPr>
            <w:tcW w:w="10048" w:type="dxa"/>
            <w:shd w:val="clear" w:color="auto" w:fill="auto"/>
            <w:vAlign w:val="center"/>
          </w:tcPr>
          <w:p w:rsidR="009754FA" w:rsidRPr="00CA53C5" w:rsidRDefault="009754FA" w:rsidP="009754FA">
            <w:pPr>
              <w:pStyle w:val="ListParagraph"/>
              <w:numPr>
                <w:ilvl w:val="0"/>
                <w:numId w:val="20"/>
              </w:numPr>
              <w:rPr>
                <w:rFonts w:asciiTheme="minorHAnsi" w:hAnsiTheme="minorHAnsi"/>
              </w:rPr>
            </w:pPr>
            <w:r w:rsidRPr="00CA53C5">
              <w:rPr>
                <w:rFonts w:asciiTheme="minorHAnsi" w:hAnsiTheme="minorHAnsi"/>
              </w:rPr>
              <w:t xml:space="preserve">Czech Republic </w:t>
            </w:r>
          </w:p>
          <w:p w:rsidR="009754FA" w:rsidRPr="00CA53C5" w:rsidRDefault="009754FA" w:rsidP="009754FA">
            <w:pPr>
              <w:pStyle w:val="ListParagraph"/>
              <w:numPr>
                <w:ilvl w:val="0"/>
                <w:numId w:val="20"/>
              </w:numPr>
              <w:rPr>
                <w:rFonts w:asciiTheme="minorHAnsi" w:hAnsiTheme="minorHAnsi"/>
              </w:rPr>
            </w:pPr>
            <w:r w:rsidRPr="00CA53C5">
              <w:rPr>
                <w:rFonts w:asciiTheme="minorHAnsi" w:hAnsiTheme="minorHAnsi"/>
              </w:rPr>
              <w:t xml:space="preserve">Germany </w:t>
            </w:r>
          </w:p>
          <w:p w:rsidR="009754FA" w:rsidRPr="00CA53C5" w:rsidRDefault="009754FA" w:rsidP="009754FA">
            <w:pPr>
              <w:pStyle w:val="ListParagraph"/>
              <w:numPr>
                <w:ilvl w:val="0"/>
                <w:numId w:val="20"/>
              </w:numPr>
              <w:rPr>
                <w:rFonts w:asciiTheme="minorHAnsi" w:hAnsiTheme="minorHAnsi"/>
              </w:rPr>
            </w:pPr>
            <w:r w:rsidRPr="00CA53C5">
              <w:rPr>
                <w:rFonts w:asciiTheme="minorHAnsi" w:hAnsiTheme="minorHAnsi"/>
              </w:rPr>
              <w:t xml:space="preserve">FYR of Macedonia </w:t>
            </w:r>
          </w:p>
          <w:p w:rsidR="009754FA" w:rsidRPr="00CA53C5" w:rsidRDefault="009754FA" w:rsidP="009754FA">
            <w:pPr>
              <w:pStyle w:val="ListParagraph"/>
              <w:numPr>
                <w:ilvl w:val="0"/>
                <w:numId w:val="20"/>
              </w:numPr>
              <w:rPr>
                <w:rFonts w:asciiTheme="minorHAnsi" w:hAnsiTheme="minorHAnsi"/>
              </w:rPr>
            </w:pPr>
            <w:r w:rsidRPr="00CA53C5">
              <w:rPr>
                <w:rFonts w:asciiTheme="minorHAnsi" w:hAnsiTheme="minorHAnsi"/>
              </w:rPr>
              <w:t xml:space="preserve">Poland </w:t>
            </w:r>
          </w:p>
          <w:p w:rsidR="009754FA" w:rsidRPr="00CA53C5" w:rsidRDefault="009754FA" w:rsidP="009754FA">
            <w:pPr>
              <w:pStyle w:val="ListParagraph"/>
              <w:numPr>
                <w:ilvl w:val="0"/>
                <w:numId w:val="20"/>
              </w:numPr>
              <w:rPr>
                <w:rFonts w:asciiTheme="minorHAnsi" w:hAnsiTheme="minorHAnsi"/>
              </w:rPr>
            </w:pPr>
            <w:r w:rsidRPr="00CA53C5">
              <w:rPr>
                <w:rFonts w:asciiTheme="minorHAnsi" w:hAnsiTheme="minorHAnsi"/>
              </w:rPr>
              <w:t xml:space="preserve">Portugal </w:t>
            </w:r>
          </w:p>
          <w:p w:rsidR="009754FA" w:rsidRPr="00CA53C5" w:rsidRDefault="009754FA" w:rsidP="009754FA">
            <w:pPr>
              <w:rPr>
                <w:rFonts w:asciiTheme="minorHAnsi" w:hAnsiTheme="minorHAnsi"/>
                <w:sz w:val="24"/>
                <w:szCs w:val="24"/>
              </w:rPr>
            </w:pPr>
          </w:p>
          <w:p w:rsidR="009754FA" w:rsidRPr="00CA53C5" w:rsidRDefault="009754FA" w:rsidP="009754FA">
            <w:pPr>
              <w:ind w:left="2160"/>
              <w:rPr>
                <w:rFonts w:asciiTheme="minorHAnsi" w:hAnsiTheme="minorHAnsi"/>
                <w:b/>
                <w:bCs/>
                <w:i/>
                <w:iCs/>
                <w:sz w:val="28"/>
                <w:szCs w:val="28"/>
              </w:rPr>
            </w:pPr>
            <w:r w:rsidRPr="00DD1C8B">
              <w:rPr>
                <w:rFonts w:asciiTheme="minorHAnsi" w:hAnsiTheme="minorHAnsi"/>
                <w:b/>
                <w:i/>
                <w:iCs/>
                <w:sz w:val="28"/>
                <w:szCs w:val="28"/>
              </w:rPr>
              <w:t>Member</w:t>
            </w:r>
            <w:r w:rsidRPr="00CA53C5">
              <w:rPr>
                <w:rFonts w:asciiTheme="minorHAnsi" w:hAnsiTheme="minorHAnsi"/>
                <w:b/>
                <w:bCs/>
                <w:i/>
                <w:iCs/>
                <w:sz w:val="28"/>
                <w:szCs w:val="28"/>
              </w:rPr>
              <w:t xml:space="preserve"> </w:t>
            </w:r>
            <w:r w:rsidRPr="00DD1C8B">
              <w:rPr>
                <w:rFonts w:asciiTheme="minorHAnsi" w:hAnsiTheme="minorHAnsi"/>
                <w:b/>
                <w:i/>
                <w:iCs/>
                <w:sz w:val="28"/>
                <w:szCs w:val="28"/>
              </w:rPr>
              <w:t>States</w:t>
            </w:r>
            <w:r w:rsidRPr="00CA53C5">
              <w:rPr>
                <w:rFonts w:asciiTheme="minorHAnsi" w:hAnsiTheme="minorHAnsi"/>
                <w:b/>
                <w:bCs/>
                <w:i/>
                <w:iCs/>
                <w:sz w:val="28"/>
                <w:szCs w:val="28"/>
              </w:rPr>
              <w:t xml:space="preserve"> not hosting a Center of Excellence</w:t>
            </w:r>
            <w:r>
              <w:rPr>
                <w:rFonts w:asciiTheme="minorHAnsi" w:hAnsiTheme="minorHAnsi"/>
                <w:b/>
                <w:bCs/>
                <w:i/>
                <w:iCs/>
                <w:sz w:val="28"/>
                <w:szCs w:val="28"/>
              </w:rPr>
              <w:t>:</w:t>
            </w:r>
          </w:p>
          <w:p w:rsidR="009754FA" w:rsidRPr="00CA53C5" w:rsidRDefault="009754FA" w:rsidP="009754FA">
            <w:pPr>
              <w:pStyle w:val="ListParagraph"/>
              <w:numPr>
                <w:ilvl w:val="0"/>
                <w:numId w:val="19"/>
              </w:numPr>
              <w:rPr>
                <w:rFonts w:asciiTheme="minorHAnsi" w:hAnsiTheme="minorHAnsi"/>
              </w:rPr>
            </w:pPr>
            <w:r w:rsidRPr="00CA53C5">
              <w:rPr>
                <w:rFonts w:asciiTheme="minorHAnsi" w:hAnsiTheme="minorHAnsi"/>
              </w:rPr>
              <w:t xml:space="preserve">Bulgaria </w:t>
            </w:r>
          </w:p>
          <w:p w:rsidR="009754FA" w:rsidRPr="00CA53C5" w:rsidRDefault="009754FA" w:rsidP="009754FA">
            <w:pPr>
              <w:pStyle w:val="ListParagraph"/>
              <w:numPr>
                <w:ilvl w:val="0"/>
                <w:numId w:val="19"/>
              </w:numPr>
              <w:rPr>
                <w:rFonts w:asciiTheme="minorHAnsi" w:hAnsiTheme="minorHAnsi"/>
              </w:rPr>
            </w:pPr>
            <w:r w:rsidRPr="00CA53C5">
              <w:rPr>
                <w:rFonts w:asciiTheme="minorHAnsi" w:hAnsiTheme="minorHAnsi"/>
              </w:rPr>
              <w:t>Romania</w:t>
            </w:r>
          </w:p>
          <w:p w:rsidR="009754FA" w:rsidRPr="00CA53C5" w:rsidRDefault="009754FA" w:rsidP="009754FA">
            <w:pPr>
              <w:rPr>
                <w:rFonts w:asciiTheme="minorHAnsi" w:hAnsiTheme="minorHAnsi"/>
                <w:sz w:val="24"/>
                <w:szCs w:val="24"/>
              </w:rPr>
            </w:pPr>
          </w:p>
          <w:p w:rsidR="009754FA" w:rsidRPr="00CA53C5" w:rsidRDefault="009754FA" w:rsidP="009754FA">
            <w:pPr>
              <w:ind w:left="2160"/>
              <w:rPr>
                <w:rFonts w:asciiTheme="minorHAnsi" w:hAnsiTheme="minorHAnsi"/>
                <w:b/>
                <w:bCs/>
                <w:i/>
                <w:iCs/>
                <w:sz w:val="28"/>
                <w:szCs w:val="28"/>
              </w:rPr>
            </w:pPr>
            <w:r w:rsidRPr="00DD1C8B">
              <w:rPr>
                <w:rFonts w:asciiTheme="minorHAnsi" w:hAnsiTheme="minorHAnsi"/>
                <w:b/>
                <w:i/>
                <w:iCs/>
                <w:sz w:val="28"/>
                <w:szCs w:val="28"/>
              </w:rPr>
              <w:t>GCBI</w:t>
            </w:r>
            <w:r w:rsidRPr="00CA53C5">
              <w:rPr>
                <w:rFonts w:asciiTheme="minorHAnsi" w:hAnsiTheme="minorHAnsi"/>
                <w:b/>
                <w:bCs/>
                <w:i/>
                <w:iCs/>
                <w:sz w:val="28"/>
                <w:szCs w:val="28"/>
              </w:rPr>
              <w:t xml:space="preserve"> </w:t>
            </w:r>
            <w:r w:rsidRPr="00DD1C8B">
              <w:rPr>
                <w:rFonts w:asciiTheme="minorHAnsi" w:hAnsiTheme="minorHAnsi"/>
                <w:b/>
                <w:i/>
                <w:iCs/>
                <w:sz w:val="28"/>
                <w:szCs w:val="28"/>
              </w:rPr>
              <w:t>representatives</w:t>
            </w:r>
            <w:r w:rsidRPr="00CA53C5">
              <w:rPr>
                <w:rFonts w:asciiTheme="minorHAnsi" w:hAnsiTheme="minorHAnsi"/>
                <w:b/>
                <w:bCs/>
                <w:i/>
                <w:iCs/>
                <w:sz w:val="28"/>
                <w:szCs w:val="28"/>
              </w:rPr>
              <w:t xml:space="preserve"> from European region</w:t>
            </w:r>
            <w:r>
              <w:rPr>
                <w:rFonts w:asciiTheme="minorHAnsi" w:hAnsiTheme="minorHAnsi"/>
                <w:b/>
                <w:bCs/>
                <w:i/>
                <w:iCs/>
                <w:sz w:val="28"/>
                <w:szCs w:val="28"/>
              </w:rPr>
              <w:t>:</w:t>
            </w:r>
          </w:p>
          <w:p w:rsidR="009754FA" w:rsidRPr="00CA53C5" w:rsidRDefault="009754FA" w:rsidP="009754FA">
            <w:pPr>
              <w:pStyle w:val="ListParagraph"/>
              <w:numPr>
                <w:ilvl w:val="0"/>
                <w:numId w:val="21"/>
              </w:numPr>
              <w:rPr>
                <w:rFonts w:asciiTheme="minorHAnsi" w:hAnsiTheme="minorHAnsi"/>
              </w:rPr>
            </w:pPr>
            <w:r w:rsidRPr="00CA53C5">
              <w:rPr>
                <w:rFonts w:asciiTheme="minorHAnsi" w:hAnsiTheme="minorHAnsi"/>
              </w:rPr>
              <w:t>Portugal</w:t>
            </w:r>
          </w:p>
          <w:p w:rsidR="009754FA" w:rsidRPr="00CA53C5" w:rsidRDefault="009754FA" w:rsidP="009754FA">
            <w:pPr>
              <w:pStyle w:val="ListParagraph"/>
              <w:numPr>
                <w:ilvl w:val="0"/>
                <w:numId w:val="21"/>
              </w:numPr>
              <w:rPr>
                <w:rFonts w:asciiTheme="minorHAnsi" w:hAnsiTheme="minorHAnsi"/>
              </w:rPr>
            </w:pPr>
            <w:r w:rsidRPr="00CA53C5">
              <w:rPr>
                <w:rFonts w:asciiTheme="minorHAnsi" w:hAnsiTheme="minorHAnsi"/>
              </w:rPr>
              <w:t>United Kingdom</w:t>
            </w:r>
          </w:p>
          <w:p w:rsidR="00F85CC5" w:rsidRPr="00CA53C5" w:rsidRDefault="00F85CC5" w:rsidP="00F85CC5">
            <w:pPr>
              <w:ind w:left="2160"/>
              <w:rPr>
                <w:rFonts w:asciiTheme="minorHAnsi" w:hAnsiTheme="minorHAnsi"/>
                <w:b/>
                <w:bCs/>
                <w:i/>
                <w:iCs/>
                <w:sz w:val="28"/>
                <w:szCs w:val="28"/>
              </w:rPr>
            </w:pPr>
            <w:r>
              <w:rPr>
                <w:rFonts w:asciiTheme="minorHAnsi" w:hAnsiTheme="minorHAnsi"/>
                <w:b/>
                <w:i/>
                <w:iCs/>
                <w:sz w:val="28"/>
                <w:szCs w:val="28"/>
              </w:rPr>
              <w:br/>
              <w:t>International Telecommunication Union</w:t>
            </w:r>
          </w:p>
          <w:p w:rsidR="009754FA" w:rsidRPr="00C04847" w:rsidRDefault="009754FA" w:rsidP="009754FA">
            <w:pPr>
              <w:rPr>
                <w:rFonts w:asciiTheme="minorHAnsi" w:hAnsiTheme="minorHAnsi"/>
              </w:rPr>
            </w:pPr>
          </w:p>
          <w:p w:rsidR="009754FA" w:rsidRPr="00C04847" w:rsidRDefault="009754FA" w:rsidP="00F85CC5">
            <w:pPr>
              <w:shd w:val="clear" w:color="auto" w:fill="FFFFFF"/>
              <w:rPr>
                <w:rFonts w:asciiTheme="minorHAnsi" w:hAnsiTheme="minorHAnsi"/>
              </w:rPr>
            </w:pPr>
          </w:p>
        </w:tc>
      </w:tr>
      <w:tr w:rsidR="00F85CC5" w:rsidRPr="009D5190" w:rsidTr="002513D7">
        <w:trPr>
          <w:jc w:val="center"/>
        </w:trPr>
        <w:tc>
          <w:tcPr>
            <w:tcW w:w="10048" w:type="dxa"/>
            <w:vAlign w:val="center"/>
          </w:tcPr>
          <w:tbl>
            <w:tblPr>
              <w:tblStyle w:val="TableGrid"/>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3969"/>
              <w:gridCol w:w="3827"/>
            </w:tblGrid>
            <w:tr w:rsidR="00F85CC5" w:rsidRPr="00265BC1" w:rsidTr="002513D7">
              <w:tc>
                <w:tcPr>
                  <w:tcW w:w="2835" w:type="dxa"/>
                </w:tcPr>
                <w:p w:rsidR="00F85CC5" w:rsidRPr="00265BC1" w:rsidRDefault="00F85CC5" w:rsidP="002513D7">
                  <w:pPr>
                    <w:spacing w:before="720" w:after="0"/>
                    <w:jc w:val="center"/>
                    <w:rPr>
                      <w:rFonts w:asciiTheme="majorHAnsi" w:hAnsiTheme="majorHAnsi"/>
                      <w:b/>
                      <w:sz w:val="24"/>
                      <w:szCs w:val="24"/>
                    </w:rPr>
                  </w:pPr>
                </w:p>
              </w:tc>
              <w:tc>
                <w:tcPr>
                  <w:tcW w:w="3969" w:type="dxa"/>
                </w:tcPr>
                <w:p w:rsidR="00F85CC5" w:rsidRDefault="00F85CC5" w:rsidP="008A21A4">
                  <w:pPr>
                    <w:jc w:val="center"/>
                    <w:rPr>
                      <w:rFonts w:asciiTheme="majorHAnsi" w:hAnsiTheme="majorHAnsi"/>
                      <w:b/>
                      <w:sz w:val="28"/>
                      <w:szCs w:val="28"/>
                    </w:rPr>
                  </w:pPr>
                  <w:r>
                    <w:rPr>
                      <w:noProof/>
                      <w:szCs w:val="22"/>
                      <w:lang w:eastAsia="zh-CN"/>
                    </w:rPr>
                    <w:drawing>
                      <wp:anchor distT="0" distB="0" distL="114300" distR="114300" simplePos="0" relativeHeight="251677696" behindDoc="0" locked="0" layoutInCell="1" allowOverlap="1" wp14:anchorId="6887BAB2" wp14:editId="3A1239EC">
                        <wp:simplePos x="0" y="0"/>
                        <wp:positionH relativeFrom="column">
                          <wp:posOffset>275472</wp:posOffset>
                        </wp:positionH>
                        <wp:positionV relativeFrom="paragraph">
                          <wp:posOffset>358140</wp:posOffset>
                        </wp:positionV>
                        <wp:extent cx="819828" cy="935665"/>
                        <wp:effectExtent l="0" t="0" r="0" b="0"/>
                        <wp:wrapNone/>
                        <wp:docPr id="1" name="Picture 1" descr="C:\Users\stankovic\Desktop\IT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kovic\Desktop\ITU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828" cy="935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ajorHAnsi" w:hAnsiTheme="majorHAnsi"/>
                      <w:b/>
                      <w:sz w:val="28"/>
                      <w:szCs w:val="28"/>
                    </w:rPr>
                    <w:t xml:space="preserve">ANNEX </w:t>
                  </w:r>
                  <w:r w:rsidR="008A21A4">
                    <w:rPr>
                      <w:rFonts w:asciiTheme="majorHAnsi" w:hAnsiTheme="majorHAnsi"/>
                      <w:b/>
                      <w:sz w:val="28"/>
                      <w:szCs w:val="28"/>
                    </w:rPr>
                    <w:t>FOUR</w:t>
                  </w:r>
                </w:p>
                <w:p w:rsidR="00F85CC5" w:rsidRDefault="00F85CC5" w:rsidP="002513D7">
                  <w:pPr>
                    <w:jc w:val="center"/>
                    <w:rPr>
                      <w:rFonts w:asciiTheme="majorHAnsi" w:hAnsiTheme="majorHAnsi"/>
                      <w:b/>
                      <w:sz w:val="28"/>
                      <w:szCs w:val="28"/>
                    </w:rPr>
                  </w:pPr>
                  <w:r>
                    <w:rPr>
                      <w:noProof/>
                      <w:lang w:eastAsia="zh-CN"/>
                    </w:rPr>
                    <w:drawing>
                      <wp:anchor distT="0" distB="0" distL="114300" distR="114300" simplePos="0" relativeHeight="251678720" behindDoc="0" locked="0" layoutInCell="1" allowOverlap="1" wp14:anchorId="6844E4DB" wp14:editId="360C8265">
                        <wp:simplePos x="0" y="0"/>
                        <wp:positionH relativeFrom="column">
                          <wp:posOffset>1318791</wp:posOffset>
                        </wp:positionH>
                        <wp:positionV relativeFrom="paragraph">
                          <wp:posOffset>73025</wp:posOffset>
                        </wp:positionV>
                        <wp:extent cx="1247775" cy="93583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775" cy="935831"/>
                                </a:xfrm>
                                <a:prstGeom prst="rect">
                                  <a:avLst/>
                                </a:prstGeom>
                                <a:noFill/>
                                <a:ln w="9525">
                                  <a:noFill/>
                                  <a:miter lim="800000"/>
                                  <a:headEnd/>
                                  <a:tailEnd/>
                                </a:ln>
                              </pic:spPr>
                            </pic:pic>
                          </a:graphicData>
                        </a:graphic>
                      </wp:anchor>
                    </w:drawing>
                  </w:r>
                </w:p>
                <w:p w:rsidR="00F85CC5" w:rsidRDefault="00F85CC5" w:rsidP="002513D7">
                  <w:pPr>
                    <w:jc w:val="center"/>
                  </w:pPr>
                </w:p>
                <w:p w:rsidR="00F85CC5" w:rsidRDefault="00F85CC5" w:rsidP="002513D7">
                  <w:pPr>
                    <w:jc w:val="center"/>
                    <w:rPr>
                      <w:rFonts w:asciiTheme="majorHAnsi" w:hAnsiTheme="majorHAnsi"/>
                      <w:b/>
                      <w:sz w:val="24"/>
                      <w:szCs w:val="24"/>
                    </w:rPr>
                  </w:pPr>
                </w:p>
                <w:p w:rsidR="00F85CC5" w:rsidRPr="00265BC1" w:rsidRDefault="00F85CC5" w:rsidP="002513D7">
                  <w:pPr>
                    <w:jc w:val="center"/>
                    <w:rPr>
                      <w:rFonts w:asciiTheme="majorHAnsi" w:hAnsiTheme="majorHAnsi"/>
                      <w:b/>
                      <w:sz w:val="24"/>
                      <w:szCs w:val="24"/>
                    </w:rPr>
                  </w:pPr>
                </w:p>
              </w:tc>
              <w:tc>
                <w:tcPr>
                  <w:tcW w:w="3827" w:type="dxa"/>
                </w:tcPr>
                <w:p w:rsidR="00F85CC5" w:rsidRPr="00265BC1" w:rsidRDefault="00F85CC5" w:rsidP="002513D7">
                  <w:pPr>
                    <w:spacing w:before="840"/>
                    <w:ind w:left="-391" w:firstLine="391"/>
                    <w:jc w:val="center"/>
                    <w:rPr>
                      <w:rFonts w:asciiTheme="majorHAnsi" w:hAnsiTheme="majorHAnsi"/>
                      <w:b/>
                      <w:sz w:val="24"/>
                      <w:szCs w:val="24"/>
                    </w:rPr>
                  </w:pPr>
                </w:p>
              </w:tc>
            </w:tr>
          </w:tbl>
          <w:p w:rsidR="00F85CC5" w:rsidRPr="009D5190" w:rsidRDefault="00F85CC5" w:rsidP="002513D7">
            <w:pPr>
              <w:jc w:val="center"/>
              <w:rPr>
                <w:rFonts w:asciiTheme="majorHAnsi" w:hAnsiTheme="majorHAnsi"/>
                <w:b/>
                <w:sz w:val="32"/>
                <w:szCs w:val="32"/>
              </w:rPr>
            </w:pPr>
            <w:r w:rsidRPr="009D5190">
              <w:rPr>
                <w:rFonts w:asciiTheme="majorHAnsi" w:hAnsiTheme="majorHAnsi"/>
                <w:b/>
                <w:sz w:val="32"/>
                <w:szCs w:val="32"/>
              </w:rPr>
              <w:t xml:space="preserve">1st ITU Europe Centres of Excellence (EUR CoE) </w:t>
            </w:r>
            <w:r w:rsidRPr="009D5190">
              <w:rPr>
                <w:rFonts w:asciiTheme="majorHAnsi" w:hAnsiTheme="majorHAnsi"/>
                <w:b/>
                <w:sz w:val="32"/>
                <w:szCs w:val="32"/>
              </w:rPr>
              <w:br/>
              <w:t>Steering Committee Meeting</w:t>
            </w:r>
          </w:p>
          <w:p w:rsidR="00F85CC5" w:rsidRDefault="00F85CC5" w:rsidP="002513D7">
            <w:pPr>
              <w:jc w:val="center"/>
              <w:rPr>
                <w:rFonts w:asciiTheme="majorHAnsi" w:hAnsiTheme="majorHAnsi"/>
                <w:b/>
                <w:sz w:val="28"/>
                <w:szCs w:val="28"/>
              </w:rPr>
            </w:pPr>
          </w:p>
          <w:p w:rsidR="00F85CC5" w:rsidRPr="005A05C0" w:rsidRDefault="00F85CC5" w:rsidP="002513D7">
            <w:pPr>
              <w:jc w:val="center"/>
              <w:rPr>
                <w:rFonts w:asciiTheme="majorHAnsi" w:hAnsiTheme="majorHAnsi"/>
                <w:b/>
                <w:sz w:val="28"/>
                <w:szCs w:val="28"/>
              </w:rPr>
            </w:pPr>
            <w:r w:rsidRPr="005A05C0">
              <w:rPr>
                <w:rFonts w:asciiTheme="majorHAnsi" w:hAnsiTheme="majorHAnsi"/>
                <w:b/>
                <w:sz w:val="28"/>
                <w:szCs w:val="28"/>
              </w:rPr>
              <w:t>11 February 2015</w:t>
            </w:r>
            <w:r>
              <w:rPr>
                <w:rFonts w:asciiTheme="majorHAnsi" w:hAnsiTheme="majorHAnsi"/>
                <w:b/>
                <w:sz w:val="28"/>
                <w:szCs w:val="28"/>
              </w:rPr>
              <w:t>, 9:00 – 18:00</w:t>
            </w:r>
          </w:p>
          <w:p w:rsidR="00F85CC5" w:rsidRPr="005A05C0" w:rsidRDefault="00F85CC5" w:rsidP="002513D7">
            <w:pPr>
              <w:jc w:val="center"/>
              <w:rPr>
                <w:rFonts w:asciiTheme="majorHAnsi" w:hAnsiTheme="majorHAnsi"/>
                <w:b/>
                <w:sz w:val="28"/>
                <w:szCs w:val="28"/>
              </w:rPr>
            </w:pPr>
            <w:r>
              <w:rPr>
                <w:rFonts w:asciiTheme="majorHAnsi" w:hAnsiTheme="majorHAnsi"/>
                <w:b/>
                <w:sz w:val="28"/>
                <w:szCs w:val="28"/>
              </w:rPr>
              <w:t xml:space="preserve">ECO, </w:t>
            </w:r>
            <w:r w:rsidRPr="005A05C0">
              <w:rPr>
                <w:rFonts w:asciiTheme="majorHAnsi" w:hAnsiTheme="majorHAnsi"/>
                <w:b/>
                <w:sz w:val="28"/>
                <w:szCs w:val="28"/>
              </w:rPr>
              <w:t>Copenhagen, Denmark</w:t>
            </w:r>
          </w:p>
          <w:p w:rsidR="00F85CC5" w:rsidRDefault="00F85CC5" w:rsidP="002513D7">
            <w:pPr>
              <w:pBdr>
                <w:bottom w:val="single" w:sz="4" w:space="1" w:color="auto"/>
              </w:pBdr>
              <w:jc w:val="center"/>
            </w:pPr>
          </w:p>
          <w:p w:rsidR="00F85CC5" w:rsidRPr="009D5190" w:rsidRDefault="00F85CC5" w:rsidP="002513D7">
            <w:pPr>
              <w:rPr>
                <w:rFonts w:asciiTheme="majorHAnsi" w:hAnsiTheme="majorHAnsi"/>
                <w:b/>
                <w:sz w:val="32"/>
                <w:szCs w:val="32"/>
              </w:rPr>
            </w:pPr>
          </w:p>
        </w:tc>
      </w:tr>
      <w:tr w:rsidR="00F85CC5" w:rsidRPr="009D5190" w:rsidTr="002513D7">
        <w:trPr>
          <w:trHeight w:val="87"/>
          <w:jc w:val="center"/>
        </w:trPr>
        <w:tc>
          <w:tcPr>
            <w:tcW w:w="10048" w:type="dxa"/>
            <w:shd w:val="clear" w:color="auto" w:fill="auto"/>
            <w:vAlign w:val="center"/>
          </w:tcPr>
          <w:p w:rsidR="00F85CC5" w:rsidRDefault="00F85CC5" w:rsidP="00F85CC5">
            <w:pPr>
              <w:jc w:val="center"/>
              <w:rPr>
                <w:rFonts w:asciiTheme="majorHAnsi" w:hAnsiTheme="majorHAnsi"/>
                <w:b/>
                <w:sz w:val="32"/>
                <w:szCs w:val="32"/>
              </w:rPr>
            </w:pPr>
            <w:r>
              <w:rPr>
                <w:rFonts w:asciiTheme="majorHAnsi" w:hAnsiTheme="majorHAnsi"/>
                <w:b/>
                <w:sz w:val="32"/>
                <w:szCs w:val="32"/>
              </w:rPr>
              <w:t xml:space="preserve">DRAFT ANNUAL TRAINING PLAN for EUROPE </w:t>
            </w:r>
            <w:r>
              <w:rPr>
                <w:rFonts w:asciiTheme="majorHAnsi" w:hAnsiTheme="majorHAnsi"/>
                <w:b/>
                <w:sz w:val="32"/>
                <w:szCs w:val="32"/>
              </w:rPr>
              <w:br/>
            </w:r>
          </w:p>
          <w:p w:rsidR="00F85CC5" w:rsidRPr="00F85CC5" w:rsidRDefault="00F85CC5" w:rsidP="0059074B">
            <w:pPr>
              <w:pStyle w:val="ListParagraph"/>
              <w:numPr>
                <w:ilvl w:val="0"/>
                <w:numId w:val="23"/>
              </w:numPr>
              <w:rPr>
                <w:rFonts w:asciiTheme="minorHAnsi" w:hAnsiTheme="minorHAnsi"/>
              </w:rPr>
            </w:pPr>
            <w:r w:rsidRPr="00C04847">
              <w:rPr>
                <w:rFonts w:asciiTheme="minorHAnsi" w:hAnsiTheme="minorHAnsi"/>
                <w:b/>
                <w:bCs/>
              </w:rPr>
              <w:t>Czech Republic -</w:t>
            </w:r>
            <w:r w:rsidRPr="00C04847">
              <w:rPr>
                <w:rFonts w:asciiTheme="minorHAnsi" w:hAnsiTheme="minorHAnsi"/>
              </w:rPr>
              <w:t xml:space="preserve"> </w:t>
            </w:r>
            <w:r w:rsidRPr="00C04847">
              <w:rPr>
                <w:rFonts w:asciiTheme="minorHAnsi" w:eastAsia="Times New Roman" w:hAnsiTheme="minorHAnsi"/>
                <w:color w:val="000000"/>
                <w:szCs w:val="22"/>
                <w:lang w:eastAsia="zh-CN"/>
              </w:rPr>
              <w:t>Czech Technical University, Faculty of Electrical Engineering (CTU)</w:t>
            </w:r>
          </w:p>
          <w:p w:rsidR="00302D27" w:rsidRDefault="00302D27" w:rsidP="008A0225">
            <w:pPr>
              <w:pStyle w:val="PlainText"/>
            </w:pPr>
          </w:p>
          <w:p w:rsidR="00302D27" w:rsidRDefault="00033C34" w:rsidP="00302D27">
            <w:pPr>
              <w:pStyle w:val="ListParagraph"/>
              <w:numPr>
                <w:ilvl w:val="2"/>
                <w:numId w:val="23"/>
              </w:numPr>
              <w:rPr>
                <w:rFonts w:asciiTheme="minorHAnsi" w:hAnsiTheme="minorHAnsi"/>
              </w:rPr>
            </w:pPr>
            <w:r>
              <w:rPr>
                <w:rFonts w:asciiTheme="minorHAnsi" w:hAnsiTheme="minorHAnsi"/>
              </w:rPr>
              <w:t xml:space="preserve">Online </w:t>
            </w:r>
            <w:r w:rsidR="008A0225">
              <w:rPr>
                <w:rFonts w:asciiTheme="minorHAnsi" w:hAnsiTheme="minorHAnsi"/>
              </w:rPr>
              <w:t xml:space="preserve">Course: Working title: </w:t>
            </w:r>
            <w:r w:rsidR="008A0225" w:rsidRPr="007C5DE1">
              <w:rPr>
                <w:rFonts w:asciiTheme="minorHAnsi" w:hAnsiTheme="minorHAnsi"/>
              </w:rPr>
              <w:t>"</w:t>
            </w:r>
            <w:r w:rsidR="008A0225">
              <w:rPr>
                <w:rFonts w:asciiTheme="minorHAnsi" w:hAnsiTheme="minorHAnsi"/>
              </w:rPr>
              <w:t>Cybersecurity Awareness</w:t>
            </w:r>
            <w:r w:rsidR="00302D27">
              <w:rPr>
                <w:rFonts w:asciiTheme="minorHAnsi" w:hAnsiTheme="minorHAnsi"/>
              </w:rPr>
              <w:t xml:space="preserve"> Training for SMEs</w:t>
            </w:r>
            <w:r w:rsidR="008A0225" w:rsidRPr="007C5DE1">
              <w:rPr>
                <w:rFonts w:asciiTheme="minorHAnsi" w:hAnsiTheme="minorHAnsi"/>
              </w:rPr>
              <w:t>"</w:t>
            </w:r>
            <w:r w:rsidR="008A0225">
              <w:rPr>
                <w:rFonts w:asciiTheme="minorHAnsi" w:hAnsiTheme="minorHAnsi"/>
              </w:rPr>
              <w:br/>
            </w:r>
            <w:r>
              <w:rPr>
                <w:rFonts w:asciiTheme="minorHAnsi" w:hAnsiTheme="minorHAnsi"/>
              </w:rPr>
              <w:t>2Q/</w:t>
            </w:r>
            <w:r w:rsidR="008A0225">
              <w:rPr>
                <w:rFonts w:asciiTheme="minorHAnsi" w:hAnsiTheme="minorHAnsi"/>
              </w:rPr>
              <w:t xml:space="preserve">2015 </w:t>
            </w:r>
            <w:r w:rsidR="008A0225" w:rsidRPr="007C5DE1">
              <w:rPr>
                <w:rFonts w:asciiTheme="minorHAnsi" w:hAnsiTheme="minorHAnsi"/>
              </w:rPr>
              <w:t xml:space="preserve">(duration: </w:t>
            </w:r>
            <w:r>
              <w:rPr>
                <w:rFonts w:asciiTheme="minorHAnsi" w:hAnsiTheme="minorHAnsi"/>
              </w:rPr>
              <w:t>5 weeks</w:t>
            </w:r>
            <w:r w:rsidR="008A0225">
              <w:rPr>
                <w:rFonts w:asciiTheme="minorHAnsi" w:hAnsiTheme="minorHAnsi"/>
              </w:rPr>
              <w:t>)</w:t>
            </w:r>
          </w:p>
          <w:p w:rsidR="00302D27" w:rsidRPr="00302D27" w:rsidRDefault="00033C34" w:rsidP="00302D27">
            <w:pPr>
              <w:pStyle w:val="ListParagraph"/>
              <w:numPr>
                <w:ilvl w:val="2"/>
                <w:numId w:val="23"/>
              </w:numPr>
              <w:rPr>
                <w:rFonts w:asciiTheme="minorHAnsi" w:hAnsiTheme="minorHAnsi"/>
              </w:rPr>
            </w:pPr>
            <w:r>
              <w:rPr>
                <w:rFonts w:asciiTheme="minorHAnsi" w:hAnsiTheme="minorHAnsi"/>
              </w:rPr>
              <w:t xml:space="preserve">Online </w:t>
            </w:r>
            <w:r w:rsidR="008A0225" w:rsidRPr="00302D27">
              <w:rPr>
                <w:rFonts w:asciiTheme="minorHAnsi" w:hAnsiTheme="minorHAnsi"/>
              </w:rPr>
              <w:t>Course: Working title: "</w:t>
            </w:r>
            <w:r w:rsidR="00302D27" w:rsidRPr="00302D27">
              <w:rPr>
                <w:rFonts w:asciiTheme="minorHAnsi" w:hAnsiTheme="minorHAnsi"/>
              </w:rPr>
              <w:t>Cyber Security Lifecycle of the New Millennium</w:t>
            </w:r>
            <w:r w:rsidR="00302D27">
              <w:rPr>
                <w:rFonts w:asciiTheme="minorHAnsi" w:hAnsiTheme="minorHAnsi"/>
              </w:rPr>
              <w:t xml:space="preserve">” </w:t>
            </w:r>
            <w:r w:rsidR="00302D27">
              <w:rPr>
                <w:rFonts w:asciiTheme="minorHAnsi" w:hAnsiTheme="minorHAnsi"/>
              </w:rPr>
              <w:br/>
            </w:r>
            <w:r>
              <w:rPr>
                <w:rFonts w:asciiTheme="minorHAnsi" w:hAnsiTheme="minorHAnsi"/>
              </w:rPr>
              <w:t>4Q/</w:t>
            </w:r>
            <w:r w:rsidR="00302D27">
              <w:rPr>
                <w:rFonts w:asciiTheme="minorHAnsi" w:hAnsiTheme="minorHAnsi"/>
              </w:rPr>
              <w:t xml:space="preserve">2015 </w:t>
            </w:r>
            <w:r w:rsidR="00302D27" w:rsidRPr="007C5DE1">
              <w:rPr>
                <w:rFonts w:asciiTheme="minorHAnsi" w:hAnsiTheme="minorHAnsi"/>
              </w:rPr>
              <w:t xml:space="preserve">(duration: </w:t>
            </w:r>
            <w:r>
              <w:rPr>
                <w:rFonts w:asciiTheme="minorHAnsi" w:hAnsiTheme="minorHAnsi"/>
              </w:rPr>
              <w:t>5 weeks</w:t>
            </w:r>
            <w:r w:rsidR="00302D27">
              <w:rPr>
                <w:rFonts w:asciiTheme="minorHAnsi" w:hAnsiTheme="minorHAnsi"/>
              </w:rPr>
              <w:t>)</w:t>
            </w:r>
          </w:p>
          <w:p w:rsidR="00F85CC5" w:rsidRPr="00C04847" w:rsidRDefault="00F85CC5" w:rsidP="00F85CC5">
            <w:pPr>
              <w:pStyle w:val="ListParagraph"/>
              <w:ind w:left="1373"/>
              <w:rPr>
                <w:rFonts w:asciiTheme="minorHAnsi" w:hAnsiTheme="minorHAnsi"/>
              </w:rPr>
            </w:pPr>
          </w:p>
          <w:p w:rsidR="00F85CC5" w:rsidRPr="00C04847" w:rsidRDefault="00F85CC5" w:rsidP="0059074B">
            <w:pPr>
              <w:pStyle w:val="ListParagraph"/>
              <w:numPr>
                <w:ilvl w:val="0"/>
                <w:numId w:val="23"/>
              </w:numPr>
              <w:rPr>
                <w:rFonts w:asciiTheme="minorHAnsi" w:hAnsiTheme="minorHAnsi"/>
              </w:rPr>
            </w:pPr>
            <w:r w:rsidRPr="00C04847">
              <w:rPr>
                <w:rFonts w:asciiTheme="minorHAnsi" w:hAnsiTheme="minorHAnsi"/>
                <w:b/>
                <w:bCs/>
              </w:rPr>
              <w:t>Germany -</w:t>
            </w:r>
            <w:r w:rsidRPr="00C04847">
              <w:rPr>
                <w:rFonts w:asciiTheme="minorHAnsi" w:hAnsiTheme="minorHAnsi"/>
              </w:rPr>
              <w:t xml:space="preserve"> Technische Universitat Chemnitz (TUC)</w:t>
            </w:r>
          </w:p>
          <w:p w:rsidR="00176664" w:rsidRDefault="00176664" w:rsidP="00176664">
            <w:pPr>
              <w:pStyle w:val="ListParagraph"/>
              <w:numPr>
                <w:ilvl w:val="2"/>
                <w:numId w:val="23"/>
              </w:numPr>
              <w:rPr>
                <w:rFonts w:asciiTheme="minorHAnsi" w:hAnsiTheme="minorHAnsi"/>
              </w:rPr>
            </w:pPr>
            <w:r>
              <w:rPr>
                <w:rFonts w:asciiTheme="minorHAnsi" w:hAnsiTheme="minorHAnsi"/>
              </w:rPr>
              <w:t xml:space="preserve">Face-to-face Course: Working title: </w:t>
            </w:r>
            <w:r w:rsidRPr="007C5DE1">
              <w:rPr>
                <w:rFonts w:asciiTheme="minorHAnsi" w:hAnsiTheme="minorHAnsi"/>
              </w:rPr>
              <w:t>"</w:t>
            </w:r>
            <w:r>
              <w:rPr>
                <w:rFonts w:asciiTheme="minorHAnsi" w:hAnsiTheme="minorHAnsi"/>
              </w:rPr>
              <w:t>Cybersecurity</w:t>
            </w:r>
            <w:r w:rsidRPr="007C5DE1">
              <w:rPr>
                <w:rFonts w:asciiTheme="minorHAnsi" w:hAnsiTheme="minorHAnsi"/>
              </w:rPr>
              <w:t>"</w:t>
            </w:r>
            <w:r>
              <w:rPr>
                <w:rFonts w:asciiTheme="minorHAnsi" w:hAnsiTheme="minorHAnsi"/>
              </w:rPr>
              <w:br/>
              <w:t xml:space="preserve">August / September 2015 </w:t>
            </w:r>
            <w:r w:rsidRPr="007C5DE1">
              <w:rPr>
                <w:rFonts w:asciiTheme="minorHAnsi" w:hAnsiTheme="minorHAnsi"/>
              </w:rPr>
              <w:t xml:space="preserve">(duration: </w:t>
            </w:r>
            <w:r w:rsidR="00033C34">
              <w:rPr>
                <w:rFonts w:asciiTheme="minorHAnsi" w:hAnsiTheme="minorHAnsi"/>
              </w:rPr>
              <w:t>16 hours/2 days</w:t>
            </w:r>
            <w:r>
              <w:rPr>
                <w:rFonts w:asciiTheme="minorHAnsi" w:hAnsiTheme="minorHAnsi"/>
              </w:rPr>
              <w:t>)</w:t>
            </w:r>
          </w:p>
          <w:p w:rsidR="00176664" w:rsidRDefault="00176664" w:rsidP="00302D27">
            <w:pPr>
              <w:pStyle w:val="ListParagraph"/>
              <w:numPr>
                <w:ilvl w:val="2"/>
                <w:numId w:val="23"/>
              </w:numPr>
              <w:rPr>
                <w:rFonts w:asciiTheme="minorHAnsi" w:hAnsiTheme="minorHAnsi"/>
              </w:rPr>
            </w:pPr>
            <w:r>
              <w:rPr>
                <w:rFonts w:asciiTheme="minorHAnsi" w:hAnsiTheme="minorHAnsi"/>
              </w:rPr>
              <w:t xml:space="preserve">Face-to-face Course: Working title: </w:t>
            </w:r>
            <w:r w:rsidRPr="007C5DE1">
              <w:rPr>
                <w:rFonts w:asciiTheme="minorHAnsi" w:hAnsiTheme="minorHAnsi"/>
              </w:rPr>
              <w:t>"</w:t>
            </w:r>
            <w:r w:rsidR="00302D27">
              <w:rPr>
                <w:rFonts w:asciiTheme="minorHAnsi" w:hAnsiTheme="minorHAnsi"/>
              </w:rPr>
              <w:t>Broadband Access</w:t>
            </w:r>
            <w:r w:rsidRPr="007C5DE1">
              <w:rPr>
                <w:rFonts w:asciiTheme="minorHAnsi" w:hAnsiTheme="minorHAnsi"/>
              </w:rPr>
              <w:t>"</w:t>
            </w:r>
            <w:r>
              <w:rPr>
                <w:rFonts w:asciiTheme="minorHAnsi" w:hAnsiTheme="minorHAnsi"/>
              </w:rPr>
              <w:br/>
            </w:r>
            <w:r w:rsidR="00302D27">
              <w:rPr>
                <w:rFonts w:asciiTheme="minorHAnsi" w:hAnsiTheme="minorHAnsi"/>
              </w:rPr>
              <w:t xml:space="preserve">September </w:t>
            </w:r>
            <w:r>
              <w:rPr>
                <w:rFonts w:asciiTheme="minorHAnsi" w:hAnsiTheme="minorHAnsi"/>
              </w:rPr>
              <w:t xml:space="preserve">2015 </w:t>
            </w:r>
            <w:r w:rsidRPr="007C5DE1">
              <w:rPr>
                <w:rFonts w:asciiTheme="minorHAnsi" w:hAnsiTheme="minorHAnsi"/>
              </w:rPr>
              <w:t xml:space="preserve">(duration: </w:t>
            </w:r>
            <w:r>
              <w:rPr>
                <w:rFonts w:asciiTheme="minorHAnsi" w:hAnsiTheme="minorHAnsi"/>
              </w:rPr>
              <w:t>16 hours/2 days)</w:t>
            </w:r>
          </w:p>
          <w:p w:rsidR="00F85CC5" w:rsidRPr="00C04847" w:rsidRDefault="00F85CC5" w:rsidP="00F85CC5">
            <w:pPr>
              <w:pStyle w:val="ListParagraph"/>
              <w:ind w:left="1373"/>
              <w:rPr>
                <w:rFonts w:asciiTheme="minorHAnsi" w:hAnsiTheme="minorHAnsi"/>
              </w:rPr>
            </w:pPr>
          </w:p>
          <w:p w:rsidR="00F85CC5" w:rsidRDefault="00F85CC5" w:rsidP="0059074B">
            <w:pPr>
              <w:pStyle w:val="ListParagraph"/>
              <w:numPr>
                <w:ilvl w:val="0"/>
                <w:numId w:val="23"/>
              </w:numPr>
              <w:rPr>
                <w:rFonts w:asciiTheme="minorHAnsi" w:hAnsiTheme="minorHAnsi"/>
              </w:rPr>
            </w:pPr>
            <w:r w:rsidRPr="00C04847">
              <w:rPr>
                <w:rFonts w:asciiTheme="minorHAnsi" w:hAnsiTheme="minorHAnsi"/>
                <w:b/>
                <w:bCs/>
              </w:rPr>
              <w:t>FYR of Macedonia -</w:t>
            </w:r>
            <w:r>
              <w:rPr>
                <w:rFonts w:asciiTheme="minorHAnsi" w:hAnsiTheme="minorHAnsi"/>
              </w:rPr>
              <w:t xml:space="preserve"> </w:t>
            </w:r>
            <w:r w:rsidRPr="00C04847">
              <w:rPr>
                <w:rFonts w:asciiTheme="minorHAnsi" w:hAnsiTheme="minorHAnsi"/>
              </w:rPr>
              <w:t>Ss. Cyril and Methodius University in Skopje, Faculty of Electrical Engineering and Information Technologies</w:t>
            </w:r>
          </w:p>
          <w:p w:rsidR="00F85CC5" w:rsidRPr="00F85CC5" w:rsidRDefault="00F85CC5" w:rsidP="00F85CC5">
            <w:pPr>
              <w:pStyle w:val="ListParagraph"/>
              <w:rPr>
                <w:rFonts w:asciiTheme="minorHAnsi" w:hAnsiTheme="minorHAnsi"/>
              </w:rPr>
            </w:pPr>
          </w:p>
          <w:p w:rsidR="007C5DE1" w:rsidRDefault="007C5DE1" w:rsidP="0059074B">
            <w:pPr>
              <w:pStyle w:val="ListParagraph"/>
              <w:numPr>
                <w:ilvl w:val="2"/>
                <w:numId w:val="23"/>
              </w:numPr>
              <w:rPr>
                <w:rFonts w:asciiTheme="minorHAnsi" w:hAnsiTheme="minorHAnsi"/>
              </w:rPr>
            </w:pPr>
            <w:r>
              <w:rPr>
                <w:rFonts w:asciiTheme="minorHAnsi" w:hAnsiTheme="minorHAnsi"/>
              </w:rPr>
              <w:t xml:space="preserve">Online Course: Working title: </w:t>
            </w:r>
            <w:r w:rsidR="00F85CC5" w:rsidRPr="007C5DE1">
              <w:rPr>
                <w:rFonts w:asciiTheme="minorHAnsi" w:hAnsiTheme="minorHAnsi"/>
              </w:rPr>
              <w:t>"Next Generation Broadband Internet Access"</w:t>
            </w:r>
            <w:r w:rsidR="00C45DA8">
              <w:rPr>
                <w:rFonts w:asciiTheme="minorHAnsi" w:hAnsiTheme="minorHAnsi"/>
              </w:rPr>
              <w:br/>
            </w:r>
            <w:r w:rsidR="00C45DA8" w:rsidRPr="007C5DE1">
              <w:rPr>
                <w:rFonts w:asciiTheme="minorHAnsi" w:hAnsiTheme="minorHAnsi"/>
              </w:rPr>
              <w:t>26 May - 22 June 2015 (duration: 4 weeks)</w:t>
            </w:r>
          </w:p>
          <w:p w:rsidR="00F85CC5" w:rsidRPr="007C5DE1" w:rsidRDefault="007C5DE1" w:rsidP="0059074B">
            <w:pPr>
              <w:pStyle w:val="ListParagraph"/>
              <w:numPr>
                <w:ilvl w:val="2"/>
                <w:numId w:val="23"/>
              </w:numPr>
              <w:rPr>
                <w:rFonts w:asciiTheme="minorHAnsi" w:hAnsiTheme="minorHAnsi"/>
              </w:rPr>
            </w:pPr>
            <w:r w:rsidRPr="007C5DE1">
              <w:rPr>
                <w:rFonts w:asciiTheme="minorHAnsi" w:hAnsiTheme="minorHAnsi"/>
              </w:rPr>
              <w:t xml:space="preserve">Online Course: Working title: </w:t>
            </w:r>
            <w:r w:rsidR="00F85CC5" w:rsidRPr="007C5DE1">
              <w:rPr>
                <w:rFonts w:asciiTheme="minorHAnsi" w:hAnsiTheme="minorHAnsi"/>
              </w:rPr>
              <w:t>"Mobile Broadband"</w:t>
            </w:r>
            <w:r w:rsidR="00C45DA8">
              <w:rPr>
                <w:rFonts w:asciiTheme="minorHAnsi" w:hAnsiTheme="minorHAnsi"/>
              </w:rPr>
              <w:br/>
            </w:r>
            <w:r w:rsidR="00C45DA8" w:rsidRPr="007C5DE1">
              <w:rPr>
                <w:rFonts w:asciiTheme="minorHAnsi" w:hAnsiTheme="minorHAnsi"/>
              </w:rPr>
              <w:t>17 November - 14 December 2015 (duration: 4 weeks)</w:t>
            </w:r>
          </w:p>
          <w:p w:rsidR="00F85CC5" w:rsidRPr="00C04847" w:rsidRDefault="00F85CC5" w:rsidP="00F85CC5">
            <w:pPr>
              <w:pStyle w:val="ListParagraph"/>
              <w:ind w:left="1373"/>
              <w:rPr>
                <w:rFonts w:asciiTheme="minorHAnsi" w:hAnsiTheme="minorHAnsi"/>
              </w:rPr>
            </w:pPr>
          </w:p>
          <w:p w:rsidR="00F85CC5" w:rsidRDefault="00F85CC5" w:rsidP="0059074B">
            <w:pPr>
              <w:pStyle w:val="ListParagraph"/>
              <w:numPr>
                <w:ilvl w:val="0"/>
                <w:numId w:val="23"/>
              </w:numPr>
              <w:rPr>
                <w:rFonts w:asciiTheme="minorHAnsi" w:hAnsiTheme="minorHAnsi"/>
              </w:rPr>
            </w:pPr>
            <w:r w:rsidRPr="00C04847">
              <w:rPr>
                <w:rFonts w:asciiTheme="minorHAnsi" w:hAnsiTheme="minorHAnsi"/>
                <w:b/>
                <w:bCs/>
              </w:rPr>
              <w:t>Poland -</w:t>
            </w:r>
            <w:r w:rsidRPr="00C04847">
              <w:rPr>
                <w:rFonts w:asciiTheme="minorHAnsi" w:hAnsiTheme="minorHAnsi"/>
              </w:rPr>
              <w:t xml:space="preserve"> National Institute of Telecommunications (NIT)</w:t>
            </w:r>
          </w:p>
          <w:p w:rsidR="00F85CC5" w:rsidRDefault="00F85CC5" w:rsidP="00F85CC5">
            <w:pPr>
              <w:pStyle w:val="ListParagraph"/>
              <w:rPr>
                <w:rFonts w:asciiTheme="minorHAnsi" w:hAnsiTheme="minorHAnsi"/>
              </w:rPr>
            </w:pPr>
          </w:p>
          <w:p w:rsidR="00A1195F" w:rsidRDefault="00A1195F" w:rsidP="00A1195F">
            <w:pPr>
              <w:pStyle w:val="ListParagraph"/>
              <w:numPr>
                <w:ilvl w:val="2"/>
                <w:numId w:val="23"/>
              </w:numPr>
              <w:rPr>
                <w:rFonts w:asciiTheme="minorHAnsi" w:hAnsiTheme="minorHAnsi"/>
              </w:rPr>
            </w:pPr>
            <w:r>
              <w:rPr>
                <w:rFonts w:asciiTheme="minorHAnsi" w:hAnsiTheme="minorHAnsi"/>
              </w:rPr>
              <w:t xml:space="preserve">Face-to-face Course: Working title: </w:t>
            </w:r>
            <w:r w:rsidRPr="007C5DE1">
              <w:rPr>
                <w:rFonts w:asciiTheme="minorHAnsi" w:hAnsiTheme="minorHAnsi"/>
              </w:rPr>
              <w:t>"</w:t>
            </w:r>
            <w:r>
              <w:rPr>
                <w:rFonts w:ascii="Trebuchet MS" w:hAnsi="Trebuchet MS"/>
                <w:color w:val="000000"/>
              </w:rPr>
              <w:t xml:space="preserve"> </w:t>
            </w:r>
            <w:r w:rsidRPr="00A1195F">
              <w:rPr>
                <w:rFonts w:asciiTheme="minorHAnsi" w:hAnsiTheme="minorHAnsi"/>
              </w:rPr>
              <w:t xml:space="preserve">Strategic aspects for Internet governance and Innovations </w:t>
            </w:r>
            <w:r w:rsidRPr="007C5DE1">
              <w:rPr>
                <w:rFonts w:asciiTheme="minorHAnsi" w:hAnsiTheme="minorHAnsi"/>
              </w:rPr>
              <w:t>"</w:t>
            </w:r>
            <w:r>
              <w:rPr>
                <w:rFonts w:asciiTheme="minorHAnsi" w:hAnsiTheme="minorHAnsi"/>
              </w:rPr>
              <w:br/>
              <w:t xml:space="preserve">7-8 </w:t>
            </w:r>
            <w:r w:rsidR="00033C34">
              <w:rPr>
                <w:rFonts w:asciiTheme="minorHAnsi" w:hAnsiTheme="minorHAnsi"/>
              </w:rPr>
              <w:t>November</w:t>
            </w:r>
            <w:r>
              <w:rPr>
                <w:rFonts w:asciiTheme="minorHAnsi" w:hAnsiTheme="minorHAnsi"/>
              </w:rPr>
              <w:t xml:space="preserve"> 2015 </w:t>
            </w:r>
            <w:r w:rsidRPr="007C5DE1">
              <w:rPr>
                <w:rFonts w:asciiTheme="minorHAnsi" w:hAnsiTheme="minorHAnsi"/>
              </w:rPr>
              <w:t xml:space="preserve">(duration: </w:t>
            </w:r>
            <w:r>
              <w:rPr>
                <w:rFonts w:asciiTheme="minorHAnsi" w:hAnsiTheme="minorHAnsi"/>
              </w:rPr>
              <w:t>16 hours/2 days)</w:t>
            </w:r>
          </w:p>
          <w:p w:rsidR="00A1195F" w:rsidRPr="00A1195F" w:rsidRDefault="00A1195F" w:rsidP="00A1195F">
            <w:pPr>
              <w:pStyle w:val="ListParagraph"/>
              <w:numPr>
                <w:ilvl w:val="2"/>
                <w:numId w:val="23"/>
              </w:numPr>
              <w:rPr>
                <w:rFonts w:asciiTheme="minorHAnsi" w:hAnsiTheme="minorHAnsi"/>
              </w:rPr>
            </w:pPr>
            <w:r>
              <w:rPr>
                <w:rFonts w:asciiTheme="minorHAnsi" w:hAnsiTheme="minorHAnsi"/>
              </w:rPr>
              <w:lastRenderedPageBreak/>
              <w:t xml:space="preserve">Face-to-face Course: Working title: </w:t>
            </w:r>
            <w:r w:rsidRPr="007C5DE1">
              <w:rPr>
                <w:rFonts w:asciiTheme="minorHAnsi" w:hAnsiTheme="minorHAnsi"/>
              </w:rPr>
              <w:t>"</w:t>
            </w:r>
            <w:r w:rsidRPr="00A1195F">
              <w:rPr>
                <w:rFonts w:asciiTheme="minorHAnsi" w:hAnsiTheme="minorHAnsi"/>
              </w:rPr>
              <w:t>End-to-End QoS Network Design</w:t>
            </w:r>
            <w:r w:rsidRPr="007C5DE1">
              <w:rPr>
                <w:rFonts w:asciiTheme="minorHAnsi" w:hAnsiTheme="minorHAnsi"/>
              </w:rPr>
              <w:t>"</w:t>
            </w:r>
            <w:r>
              <w:rPr>
                <w:rFonts w:asciiTheme="minorHAnsi" w:hAnsiTheme="minorHAnsi"/>
              </w:rPr>
              <w:br/>
              <w:t xml:space="preserve">26-27 November 2015 </w:t>
            </w:r>
            <w:r w:rsidRPr="007C5DE1">
              <w:rPr>
                <w:rFonts w:asciiTheme="minorHAnsi" w:hAnsiTheme="minorHAnsi"/>
              </w:rPr>
              <w:t xml:space="preserve">(duration: </w:t>
            </w:r>
            <w:r>
              <w:rPr>
                <w:rFonts w:asciiTheme="minorHAnsi" w:hAnsiTheme="minorHAnsi"/>
              </w:rPr>
              <w:t>16 hours/2 days)</w:t>
            </w:r>
          </w:p>
          <w:p w:rsidR="00A1195F" w:rsidRPr="00F85CC5" w:rsidRDefault="00A1195F" w:rsidP="00F85CC5">
            <w:pPr>
              <w:pStyle w:val="ListParagraph"/>
              <w:rPr>
                <w:rFonts w:asciiTheme="minorHAnsi" w:hAnsiTheme="minorHAnsi"/>
              </w:rPr>
            </w:pPr>
          </w:p>
          <w:p w:rsidR="00F85CC5" w:rsidRDefault="00F85CC5" w:rsidP="0059074B">
            <w:pPr>
              <w:pStyle w:val="ListParagraph"/>
              <w:numPr>
                <w:ilvl w:val="0"/>
                <w:numId w:val="23"/>
              </w:numPr>
              <w:rPr>
                <w:rFonts w:asciiTheme="minorHAnsi" w:hAnsiTheme="minorHAnsi"/>
              </w:rPr>
            </w:pPr>
            <w:r w:rsidRPr="00C04847">
              <w:rPr>
                <w:rFonts w:asciiTheme="minorHAnsi" w:hAnsiTheme="minorHAnsi"/>
                <w:b/>
                <w:bCs/>
              </w:rPr>
              <w:t>Portugal -</w:t>
            </w:r>
            <w:r w:rsidRPr="00C04847">
              <w:rPr>
                <w:rFonts w:asciiTheme="minorHAnsi" w:hAnsiTheme="minorHAnsi"/>
              </w:rPr>
              <w:t xml:space="preserve"> Institute for Technology and Quality (ISQ)</w:t>
            </w:r>
          </w:p>
          <w:p w:rsidR="0059074B" w:rsidRDefault="0059074B" w:rsidP="0059074B">
            <w:pPr>
              <w:pStyle w:val="ListParagraph"/>
              <w:numPr>
                <w:ilvl w:val="2"/>
                <w:numId w:val="23"/>
              </w:numPr>
              <w:rPr>
                <w:rFonts w:asciiTheme="minorHAnsi" w:hAnsiTheme="minorHAnsi"/>
              </w:rPr>
            </w:pPr>
            <w:r>
              <w:rPr>
                <w:rFonts w:asciiTheme="minorHAnsi" w:hAnsiTheme="minorHAnsi"/>
              </w:rPr>
              <w:t xml:space="preserve">Face-to-face Course: Working title: </w:t>
            </w:r>
            <w:r w:rsidRPr="007C5DE1">
              <w:rPr>
                <w:rFonts w:asciiTheme="minorHAnsi" w:hAnsiTheme="minorHAnsi"/>
              </w:rPr>
              <w:t>"</w:t>
            </w:r>
            <w:r>
              <w:rPr>
                <w:rFonts w:asciiTheme="minorHAnsi" w:hAnsiTheme="minorHAnsi"/>
              </w:rPr>
              <w:t>e.Waste</w:t>
            </w:r>
            <w:r w:rsidRPr="007C5DE1">
              <w:rPr>
                <w:rFonts w:asciiTheme="minorHAnsi" w:hAnsiTheme="minorHAnsi"/>
              </w:rPr>
              <w:t xml:space="preserve"> "</w:t>
            </w:r>
            <w:r>
              <w:rPr>
                <w:rFonts w:asciiTheme="minorHAnsi" w:hAnsiTheme="minorHAnsi"/>
              </w:rPr>
              <w:br/>
              <w:t xml:space="preserve">June 2015 </w:t>
            </w:r>
            <w:r w:rsidRPr="007C5DE1">
              <w:rPr>
                <w:rFonts w:asciiTheme="minorHAnsi" w:hAnsiTheme="minorHAnsi"/>
              </w:rPr>
              <w:t xml:space="preserve">(duration: </w:t>
            </w:r>
            <w:r>
              <w:rPr>
                <w:rFonts w:asciiTheme="minorHAnsi" w:hAnsiTheme="minorHAnsi"/>
              </w:rPr>
              <w:t>40 hours/5 days)</w:t>
            </w:r>
          </w:p>
          <w:p w:rsidR="0059074B" w:rsidRDefault="0059074B" w:rsidP="0059074B">
            <w:pPr>
              <w:pStyle w:val="ListParagraph"/>
              <w:numPr>
                <w:ilvl w:val="2"/>
                <w:numId w:val="23"/>
              </w:numPr>
              <w:rPr>
                <w:rFonts w:asciiTheme="minorHAnsi" w:hAnsiTheme="minorHAnsi"/>
              </w:rPr>
            </w:pPr>
            <w:r>
              <w:rPr>
                <w:rFonts w:asciiTheme="minorHAnsi" w:hAnsiTheme="minorHAnsi"/>
              </w:rPr>
              <w:t xml:space="preserve">Face-to-face Course: Working title: </w:t>
            </w:r>
            <w:r w:rsidRPr="007C5DE1">
              <w:rPr>
                <w:rFonts w:asciiTheme="minorHAnsi" w:hAnsiTheme="minorHAnsi"/>
              </w:rPr>
              <w:t>"</w:t>
            </w:r>
            <w:r w:rsidRPr="0059074B">
              <w:rPr>
                <w:rFonts w:asciiTheme="minorHAnsi" w:hAnsiTheme="minorHAnsi"/>
              </w:rPr>
              <w:t xml:space="preserve"> Assess compliance of telecommunication and data communication cables and devices</w:t>
            </w:r>
            <w:r>
              <w:rPr>
                <w:rFonts w:asciiTheme="minorHAnsi" w:hAnsiTheme="minorHAnsi"/>
              </w:rPr>
              <w:t xml:space="preserve"> </w:t>
            </w:r>
            <w:r w:rsidRPr="007C5DE1">
              <w:rPr>
                <w:rFonts w:asciiTheme="minorHAnsi" w:hAnsiTheme="minorHAnsi"/>
              </w:rPr>
              <w:t>"</w:t>
            </w:r>
            <w:r>
              <w:rPr>
                <w:rFonts w:asciiTheme="minorHAnsi" w:hAnsiTheme="minorHAnsi"/>
              </w:rPr>
              <w:br/>
              <w:t xml:space="preserve">September 2015 </w:t>
            </w:r>
            <w:r w:rsidRPr="007C5DE1">
              <w:rPr>
                <w:rFonts w:asciiTheme="minorHAnsi" w:hAnsiTheme="minorHAnsi"/>
              </w:rPr>
              <w:t xml:space="preserve">(duration: </w:t>
            </w:r>
            <w:r>
              <w:rPr>
                <w:rFonts w:asciiTheme="minorHAnsi" w:hAnsiTheme="minorHAnsi"/>
              </w:rPr>
              <w:t>16 hours/2 days)</w:t>
            </w:r>
          </w:p>
          <w:p w:rsidR="0059074B" w:rsidRDefault="0059074B" w:rsidP="0059074B">
            <w:pPr>
              <w:pStyle w:val="ListParagraph"/>
              <w:numPr>
                <w:ilvl w:val="2"/>
                <w:numId w:val="23"/>
              </w:numPr>
              <w:rPr>
                <w:rFonts w:asciiTheme="minorHAnsi" w:hAnsiTheme="minorHAnsi"/>
              </w:rPr>
            </w:pPr>
            <w:r>
              <w:rPr>
                <w:rFonts w:asciiTheme="minorHAnsi" w:hAnsiTheme="minorHAnsi"/>
              </w:rPr>
              <w:t xml:space="preserve">Face-to-face Course: Working title: </w:t>
            </w:r>
            <w:r w:rsidRPr="007C5DE1">
              <w:rPr>
                <w:rFonts w:asciiTheme="minorHAnsi" w:hAnsiTheme="minorHAnsi"/>
              </w:rPr>
              <w:t>"</w:t>
            </w:r>
            <w:r w:rsidRPr="0059074B">
              <w:rPr>
                <w:rFonts w:asciiTheme="minorHAnsi" w:hAnsiTheme="minorHAnsi"/>
              </w:rPr>
              <w:t xml:space="preserve"> </w:t>
            </w:r>
            <w:r>
              <w:rPr>
                <w:rFonts w:asciiTheme="minorHAnsi" w:hAnsiTheme="minorHAnsi"/>
              </w:rPr>
              <w:t xml:space="preserve">Software Quality Control and Testing </w:t>
            </w:r>
            <w:r w:rsidRPr="007C5DE1">
              <w:rPr>
                <w:rFonts w:asciiTheme="minorHAnsi" w:hAnsiTheme="minorHAnsi"/>
              </w:rPr>
              <w:t>"</w:t>
            </w:r>
            <w:r>
              <w:rPr>
                <w:rFonts w:asciiTheme="minorHAnsi" w:hAnsiTheme="minorHAnsi"/>
              </w:rPr>
              <w:br/>
              <w:t xml:space="preserve">October 2015 </w:t>
            </w:r>
            <w:r w:rsidRPr="007C5DE1">
              <w:rPr>
                <w:rFonts w:asciiTheme="minorHAnsi" w:hAnsiTheme="minorHAnsi"/>
              </w:rPr>
              <w:t xml:space="preserve">(duration: </w:t>
            </w:r>
            <w:r>
              <w:rPr>
                <w:rFonts w:asciiTheme="minorHAnsi" w:hAnsiTheme="minorHAnsi"/>
              </w:rPr>
              <w:t>24 hours/3 days)</w:t>
            </w:r>
          </w:p>
          <w:p w:rsidR="0059074B" w:rsidRPr="009D5190" w:rsidRDefault="0059074B" w:rsidP="0059074B">
            <w:pPr>
              <w:rPr>
                <w:rFonts w:asciiTheme="majorHAnsi" w:hAnsiTheme="majorHAnsi"/>
                <w:b/>
                <w:sz w:val="32"/>
                <w:szCs w:val="32"/>
              </w:rPr>
            </w:pPr>
          </w:p>
        </w:tc>
      </w:tr>
    </w:tbl>
    <w:p w:rsidR="00F85CC5" w:rsidRDefault="00F85CC5">
      <w:pPr>
        <w:spacing w:before="0" w:after="0"/>
        <w:rPr>
          <w:rFonts w:asciiTheme="minorHAnsi" w:hAnsiTheme="minorHAnsi"/>
          <w:szCs w:val="22"/>
        </w:rPr>
      </w:pPr>
    </w:p>
    <w:p w:rsidR="00F85CC5" w:rsidRDefault="00F85CC5">
      <w:pPr>
        <w:spacing w:before="0" w:after="0"/>
        <w:rPr>
          <w:rFonts w:asciiTheme="minorHAnsi" w:hAnsiTheme="minorHAnsi"/>
          <w:szCs w:val="22"/>
        </w:rPr>
      </w:pPr>
      <w:r>
        <w:rPr>
          <w:rFonts w:asciiTheme="minorHAnsi" w:hAnsiTheme="minorHAnsi"/>
          <w:szCs w:val="22"/>
        </w:rPr>
        <w:br w:type="page"/>
      </w:r>
    </w:p>
    <w:p w:rsidR="00F071C0" w:rsidRDefault="00F071C0">
      <w:pPr>
        <w:spacing w:before="0" w:after="0"/>
        <w:rPr>
          <w:rFonts w:asciiTheme="minorHAnsi" w:hAnsiTheme="minorHAnsi"/>
          <w:szCs w:val="22"/>
        </w:rPr>
      </w:pPr>
    </w:p>
    <w:tbl>
      <w:tblPr>
        <w:tblW w:w="10048" w:type="dxa"/>
        <w:jc w:val="center"/>
        <w:tblLayout w:type="fixed"/>
        <w:tblLook w:val="01E0" w:firstRow="1" w:lastRow="1" w:firstColumn="1" w:lastColumn="1" w:noHBand="0" w:noVBand="0"/>
      </w:tblPr>
      <w:tblGrid>
        <w:gridCol w:w="10048"/>
      </w:tblGrid>
      <w:tr w:rsidR="00F071C0" w:rsidRPr="009D5190" w:rsidTr="00F071C0">
        <w:trPr>
          <w:jc w:val="center"/>
        </w:trPr>
        <w:tc>
          <w:tcPr>
            <w:tcW w:w="10048" w:type="dxa"/>
            <w:vAlign w:val="center"/>
          </w:tcPr>
          <w:tbl>
            <w:tblPr>
              <w:tblStyle w:val="TableGrid"/>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3969"/>
              <w:gridCol w:w="3827"/>
            </w:tblGrid>
            <w:tr w:rsidR="00F071C0" w:rsidRPr="00265BC1" w:rsidTr="009464F8">
              <w:tc>
                <w:tcPr>
                  <w:tcW w:w="2835" w:type="dxa"/>
                </w:tcPr>
                <w:p w:rsidR="00F071C0" w:rsidRPr="00265BC1" w:rsidRDefault="00F071C0" w:rsidP="009464F8">
                  <w:pPr>
                    <w:spacing w:before="720" w:after="0"/>
                    <w:jc w:val="center"/>
                    <w:rPr>
                      <w:rFonts w:asciiTheme="majorHAnsi" w:hAnsiTheme="majorHAnsi"/>
                      <w:b/>
                      <w:sz w:val="24"/>
                      <w:szCs w:val="24"/>
                    </w:rPr>
                  </w:pPr>
                </w:p>
              </w:tc>
              <w:tc>
                <w:tcPr>
                  <w:tcW w:w="3969" w:type="dxa"/>
                </w:tcPr>
                <w:p w:rsidR="00F071C0" w:rsidRDefault="00F071C0" w:rsidP="00F85CC5">
                  <w:pPr>
                    <w:jc w:val="center"/>
                    <w:rPr>
                      <w:rFonts w:asciiTheme="majorHAnsi" w:hAnsiTheme="majorHAnsi"/>
                      <w:b/>
                      <w:sz w:val="28"/>
                      <w:szCs w:val="28"/>
                    </w:rPr>
                  </w:pPr>
                  <w:r>
                    <w:rPr>
                      <w:noProof/>
                      <w:szCs w:val="22"/>
                      <w:lang w:eastAsia="zh-CN"/>
                    </w:rPr>
                    <w:drawing>
                      <wp:anchor distT="0" distB="0" distL="114300" distR="114300" simplePos="0" relativeHeight="251674624" behindDoc="0" locked="0" layoutInCell="1" allowOverlap="1" wp14:anchorId="5A89176D" wp14:editId="58548929">
                        <wp:simplePos x="0" y="0"/>
                        <wp:positionH relativeFrom="column">
                          <wp:posOffset>275472</wp:posOffset>
                        </wp:positionH>
                        <wp:positionV relativeFrom="paragraph">
                          <wp:posOffset>358140</wp:posOffset>
                        </wp:positionV>
                        <wp:extent cx="819828" cy="935665"/>
                        <wp:effectExtent l="0" t="0" r="0" b="0"/>
                        <wp:wrapNone/>
                        <wp:docPr id="22" name="Picture 1" descr="C:\Users\stankovic\Desktop\IT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kovic\Desktop\ITU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828" cy="935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ajorHAnsi" w:hAnsiTheme="majorHAnsi"/>
                      <w:b/>
                      <w:sz w:val="28"/>
                      <w:szCs w:val="28"/>
                    </w:rPr>
                    <w:t xml:space="preserve">ANNEX </w:t>
                  </w:r>
                  <w:r w:rsidR="00F85CC5">
                    <w:rPr>
                      <w:rFonts w:asciiTheme="majorHAnsi" w:hAnsiTheme="majorHAnsi"/>
                      <w:b/>
                      <w:sz w:val="28"/>
                      <w:szCs w:val="28"/>
                    </w:rPr>
                    <w:t>FIVE</w:t>
                  </w:r>
                </w:p>
                <w:p w:rsidR="00F071C0" w:rsidRDefault="00F071C0" w:rsidP="009464F8">
                  <w:pPr>
                    <w:jc w:val="center"/>
                    <w:rPr>
                      <w:rFonts w:asciiTheme="majorHAnsi" w:hAnsiTheme="majorHAnsi"/>
                      <w:b/>
                      <w:sz w:val="28"/>
                      <w:szCs w:val="28"/>
                    </w:rPr>
                  </w:pPr>
                  <w:r>
                    <w:rPr>
                      <w:noProof/>
                      <w:lang w:eastAsia="zh-CN"/>
                    </w:rPr>
                    <w:drawing>
                      <wp:anchor distT="0" distB="0" distL="114300" distR="114300" simplePos="0" relativeHeight="251675648" behindDoc="0" locked="0" layoutInCell="1" allowOverlap="1" wp14:anchorId="3E1EDE8F" wp14:editId="414CE6AC">
                        <wp:simplePos x="0" y="0"/>
                        <wp:positionH relativeFrom="column">
                          <wp:posOffset>1318791</wp:posOffset>
                        </wp:positionH>
                        <wp:positionV relativeFrom="paragraph">
                          <wp:posOffset>73025</wp:posOffset>
                        </wp:positionV>
                        <wp:extent cx="1247775" cy="93583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775" cy="935831"/>
                                </a:xfrm>
                                <a:prstGeom prst="rect">
                                  <a:avLst/>
                                </a:prstGeom>
                                <a:noFill/>
                                <a:ln w="9525">
                                  <a:noFill/>
                                  <a:miter lim="800000"/>
                                  <a:headEnd/>
                                  <a:tailEnd/>
                                </a:ln>
                              </pic:spPr>
                            </pic:pic>
                          </a:graphicData>
                        </a:graphic>
                      </wp:anchor>
                    </w:drawing>
                  </w:r>
                </w:p>
                <w:p w:rsidR="00F071C0" w:rsidRDefault="00F071C0" w:rsidP="009464F8">
                  <w:pPr>
                    <w:jc w:val="center"/>
                  </w:pPr>
                </w:p>
                <w:p w:rsidR="00F071C0" w:rsidRDefault="00F071C0" w:rsidP="009464F8">
                  <w:pPr>
                    <w:jc w:val="center"/>
                    <w:rPr>
                      <w:rFonts w:asciiTheme="majorHAnsi" w:hAnsiTheme="majorHAnsi"/>
                      <w:b/>
                      <w:sz w:val="24"/>
                      <w:szCs w:val="24"/>
                    </w:rPr>
                  </w:pPr>
                </w:p>
                <w:p w:rsidR="00F071C0" w:rsidRPr="00265BC1" w:rsidRDefault="00F071C0" w:rsidP="009464F8">
                  <w:pPr>
                    <w:jc w:val="center"/>
                    <w:rPr>
                      <w:rFonts w:asciiTheme="majorHAnsi" w:hAnsiTheme="majorHAnsi"/>
                      <w:b/>
                      <w:sz w:val="24"/>
                      <w:szCs w:val="24"/>
                    </w:rPr>
                  </w:pPr>
                </w:p>
              </w:tc>
              <w:tc>
                <w:tcPr>
                  <w:tcW w:w="3827" w:type="dxa"/>
                </w:tcPr>
                <w:p w:rsidR="00F071C0" w:rsidRPr="00265BC1" w:rsidRDefault="00F071C0" w:rsidP="009464F8">
                  <w:pPr>
                    <w:spacing w:before="840"/>
                    <w:ind w:left="-391" w:firstLine="391"/>
                    <w:jc w:val="center"/>
                    <w:rPr>
                      <w:rFonts w:asciiTheme="majorHAnsi" w:hAnsiTheme="majorHAnsi"/>
                      <w:b/>
                      <w:sz w:val="24"/>
                      <w:szCs w:val="24"/>
                    </w:rPr>
                  </w:pPr>
                </w:p>
              </w:tc>
            </w:tr>
          </w:tbl>
          <w:p w:rsidR="00F071C0" w:rsidRPr="009D5190" w:rsidRDefault="00F071C0" w:rsidP="009464F8">
            <w:pPr>
              <w:jc w:val="center"/>
              <w:rPr>
                <w:rFonts w:asciiTheme="majorHAnsi" w:hAnsiTheme="majorHAnsi"/>
                <w:b/>
                <w:sz w:val="32"/>
                <w:szCs w:val="32"/>
              </w:rPr>
            </w:pPr>
            <w:r w:rsidRPr="009D5190">
              <w:rPr>
                <w:rFonts w:asciiTheme="majorHAnsi" w:hAnsiTheme="majorHAnsi"/>
                <w:b/>
                <w:sz w:val="32"/>
                <w:szCs w:val="32"/>
              </w:rPr>
              <w:t xml:space="preserve">1st ITU Europe Centres of Excellence (EUR CoE) </w:t>
            </w:r>
            <w:r w:rsidRPr="009D5190">
              <w:rPr>
                <w:rFonts w:asciiTheme="majorHAnsi" w:hAnsiTheme="majorHAnsi"/>
                <w:b/>
                <w:sz w:val="32"/>
                <w:szCs w:val="32"/>
              </w:rPr>
              <w:br/>
              <w:t>Steering Committee Meeting</w:t>
            </w:r>
          </w:p>
          <w:p w:rsidR="00F071C0" w:rsidRDefault="00F071C0" w:rsidP="009464F8">
            <w:pPr>
              <w:jc w:val="center"/>
              <w:rPr>
                <w:rFonts w:asciiTheme="majorHAnsi" w:hAnsiTheme="majorHAnsi"/>
                <w:b/>
                <w:sz w:val="28"/>
                <w:szCs w:val="28"/>
              </w:rPr>
            </w:pPr>
          </w:p>
          <w:p w:rsidR="00F071C0" w:rsidRPr="005A05C0" w:rsidRDefault="00F071C0" w:rsidP="009464F8">
            <w:pPr>
              <w:jc w:val="center"/>
              <w:rPr>
                <w:rFonts w:asciiTheme="majorHAnsi" w:hAnsiTheme="majorHAnsi"/>
                <w:b/>
                <w:sz w:val="28"/>
                <w:szCs w:val="28"/>
              </w:rPr>
            </w:pPr>
            <w:r w:rsidRPr="005A05C0">
              <w:rPr>
                <w:rFonts w:asciiTheme="majorHAnsi" w:hAnsiTheme="majorHAnsi"/>
                <w:b/>
                <w:sz w:val="28"/>
                <w:szCs w:val="28"/>
              </w:rPr>
              <w:t>11 February 2015</w:t>
            </w:r>
            <w:r>
              <w:rPr>
                <w:rFonts w:asciiTheme="majorHAnsi" w:hAnsiTheme="majorHAnsi"/>
                <w:b/>
                <w:sz w:val="28"/>
                <w:szCs w:val="28"/>
              </w:rPr>
              <w:t>, 9:00 – 18:00</w:t>
            </w:r>
          </w:p>
          <w:p w:rsidR="00F071C0" w:rsidRPr="005A05C0" w:rsidRDefault="00F071C0" w:rsidP="009464F8">
            <w:pPr>
              <w:jc w:val="center"/>
              <w:rPr>
                <w:rFonts w:asciiTheme="majorHAnsi" w:hAnsiTheme="majorHAnsi"/>
                <w:b/>
                <w:sz w:val="28"/>
                <w:szCs w:val="28"/>
              </w:rPr>
            </w:pPr>
            <w:r>
              <w:rPr>
                <w:rFonts w:asciiTheme="majorHAnsi" w:hAnsiTheme="majorHAnsi"/>
                <w:b/>
                <w:sz w:val="28"/>
                <w:szCs w:val="28"/>
              </w:rPr>
              <w:t xml:space="preserve">ECO, </w:t>
            </w:r>
            <w:r w:rsidRPr="005A05C0">
              <w:rPr>
                <w:rFonts w:asciiTheme="majorHAnsi" w:hAnsiTheme="majorHAnsi"/>
                <w:b/>
                <w:sz w:val="28"/>
                <w:szCs w:val="28"/>
              </w:rPr>
              <w:t>Copenhagen, Denmark</w:t>
            </w:r>
          </w:p>
          <w:p w:rsidR="00F071C0" w:rsidRDefault="00F071C0" w:rsidP="009464F8">
            <w:pPr>
              <w:pBdr>
                <w:bottom w:val="single" w:sz="4" w:space="1" w:color="auto"/>
              </w:pBdr>
              <w:jc w:val="center"/>
            </w:pPr>
          </w:p>
          <w:p w:rsidR="00F071C0" w:rsidRPr="009D5190" w:rsidRDefault="00F071C0" w:rsidP="009464F8">
            <w:pPr>
              <w:rPr>
                <w:rFonts w:asciiTheme="majorHAnsi" w:hAnsiTheme="majorHAnsi"/>
                <w:b/>
                <w:sz w:val="32"/>
                <w:szCs w:val="32"/>
              </w:rPr>
            </w:pPr>
          </w:p>
        </w:tc>
      </w:tr>
      <w:tr w:rsidR="00F071C0" w:rsidRPr="009D5190" w:rsidTr="00F071C0">
        <w:trPr>
          <w:trHeight w:val="87"/>
          <w:jc w:val="center"/>
        </w:trPr>
        <w:tc>
          <w:tcPr>
            <w:tcW w:w="10048" w:type="dxa"/>
            <w:shd w:val="clear" w:color="auto" w:fill="auto"/>
            <w:vAlign w:val="center"/>
          </w:tcPr>
          <w:p w:rsidR="00F071C0" w:rsidRPr="009D5190" w:rsidRDefault="00F071C0" w:rsidP="00A66169">
            <w:pPr>
              <w:jc w:val="center"/>
              <w:rPr>
                <w:rFonts w:asciiTheme="majorHAnsi" w:hAnsiTheme="majorHAnsi"/>
                <w:b/>
                <w:sz w:val="32"/>
                <w:szCs w:val="32"/>
              </w:rPr>
            </w:pPr>
            <w:r w:rsidRPr="00DD1C8B">
              <w:rPr>
                <w:rFonts w:asciiTheme="majorHAnsi" w:hAnsiTheme="majorHAnsi"/>
                <w:b/>
                <w:sz w:val="32"/>
                <w:szCs w:val="32"/>
              </w:rPr>
              <w:t xml:space="preserve">LIST OF </w:t>
            </w:r>
            <w:r>
              <w:rPr>
                <w:rFonts w:asciiTheme="majorHAnsi" w:hAnsiTheme="majorHAnsi"/>
                <w:b/>
                <w:sz w:val="32"/>
                <w:szCs w:val="32"/>
              </w:rPr>
              <w:t xml:space="preserve">PARTICIPANTS </w:t>
            </w:r>
            <w:r>
              <w:rPr>
                <w:rFonts w:asciiTheme="majorHAnsi" w:hAnsiTheme="majorHAnsi"/>
                <w:b/>
                <w:sz w:val="32"/>
                <w:szCs w:val="32"/>
              </w:rPr>
              <w:br/>
            </w:r>
          </w:p>
        </w:tc>
      </w:tr>
    </w:tbl>
    <w:tbl>
      <w:tblPr>
        <w:tblStyle w:val="LightShading-Accent11"/>
        <w:tblW w:w="10048" w:type="dxa"/>
        <w:tblLayout w:type="fixed"/>
        <w:tblLook w:val="04A0" w:firstRow="1" w:lastRow="0" w:firstColumn="1" w:lastColumn="0" w:noHBand="0" w:noVBand="1"/>
      </w:tblPr>
      <w:tblGrid>
        <w:gridCol w:w="1060"/>
        <w:gridCol w:w="1498"/>
        <w:gridCol w:w="1498"/>
        <w:gridCol w:w="1498"/>
        <w:gridCol w:w="1498"/>
        <w:gridCol w:w="1498"/>
        <w:gridCol w:w="1498"/>
      </w:tblGrid>
      <w:tr w:rsidR="00F071C0" w:rsidRPr="00F071C0" w:rsidTr="00F071C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dxa"/>
            <w:noWrap/>
          </w:tcPr>
          <w:p w:rsidR="00F071C0" w:rsidRPr="00F071C0" w:rsidRDefault="00F071C0" w:rsidP="009464F8">
            <w:pPr>
              <w:spacing w:before="0" w:after="0"/>
              <w:jc w:val="center"/>
              <w:rPr>
                <w:rFonts w:eastAsia="Times New Roman" w:cs="Times New Roman"/>
                <w:szCs w:val="22"/>
                <w:lang w:eastAsia="zh-CN"/>
              </w:rPr>
            </w:pPr>
          </w:p>
        </w:tc>
        <w:tc>
          <w:tcPr>
            <w:tcW w:w="1498" w:type="dxa"/>
            <w:noWrap/>
          </w:tcPr>
          <w:p w:rsidR="00F071C0" w:rsidRPr="00F071C0" w:rsidRDefault="00F071C0" w:rsidP="009464F8">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szCs w:val="22"/>
                <w:lang w:eastAsia="zh-CN"/>
              </w:rPr>
            </w:pPr>
            <w:r>
              <w:rPr>
                <w:rFonts w:eastAsia="Times New Roman" w:cs="Times New Roman"/>
                <w:b w:val="0"/>
                <w:bCs w:val="0"/>
                <w:szCs w:val="22"/>
                <w:lang w:eastAsia="zh-CN"/>
              </w:rPr>
              <w:t>Name</w:t>
            </w:r>
          </w:p>
        </w:tc>
        <w:tc>
          <w:tcPr>
            <w:tcW w:w="1498" w:type="dxa"/>
            <w:noWrap/>
          </w:tcPr>
          <w:p w:rsidR="00F071C0" w:rsidRPr="00F071C0" w:rsidRDefault="00F071C0" w:rsidP="009464F8">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szCs w:val="22"/>
                <w:lang w:eastAsia="zh-CN"/>
              </w:rPr>
            </w:pPr>
            <w:r>
              <w:rPr>
                <w:rFonts w:eastAsia="Times New Roman" w:cs="Times New Roman"/>
                <w:szCs w:val="22"/>
                <w:lang w:eastAsia="zh-CN"/>
              </w:rPr>
              <w:t>Position</w:t>
            </w:r>
          </w:p>
        </w:tc>
        <w:tc>
          <w:tcPr>
            <w:tcW w:w="1498" w:type="dxa"/>
            <w:noWrap/>
          </w:tcPr>
          <w:p w:rsidR="00F071C0" w:rsidRPr="00F071C0" w:rsidRDefault="00F071C0" w:rsidP="009464F8">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2"/>
                <w:lang w:eastAsia="zh-CN"/>
              </w:rPr>
            </w:pPr>
            <w:r>
              <w:rPr>
                <w:rFonts w:eastAsia="Times New Roman" w:cs="Times New Roman"/>
                <w:color w:val="000000"/>
                <w:szCs w:val="22"/>
                <w:lang w:eastAsia="zh-CN"/>
              </w:rPr>
              <w:t>Entity</w:t>
            </w:r>
          </w:p>
        </w:tc>
        <w:tc>
          <w:tcPr>
            <w:tcW w:w="1498" w:type="dxa"/>
            <w:noWrap/>
          </w:tcPr>
          <w:p w:rsidR="00F071C0" w:rsidRPr="00F071C0" w:rsidRDefault="00F071C0" w:rsidP="009464F8">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szCs w:val="22"/>
                <w:lang w:eastAsia="zh-CN"/>
              </w:rPr>
            </w:pPr>
            <w:r>
              <w:rPr>
                <w:rFonts w:eastAsia="Times New Roman" w:cs="Times New Roman"/>
                <w:szCs w:val="22"/>
                <w:lang w:eastAsia="zh-CN"/>
              </w:rPr>
              <w:t>Country</w:t>
            </w:r>
          </w:p>
        </w:tc>
        <w:tc>
          <w:tcPr>
            <w:tcW w:w="1498" w:type="dxa"/>
            <w:noWrap/>
          </w:tcPr>
          <w:p w:rsidR="00F071C0" w:rsidRPr="00F071C0" w:rsidRDefault="00F071C0" w:rsidP="009464F8">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color w:val="0080C0"/>
                <w:szCs w:val="22"/>
                <w:u w:val="single"/>
                <w:lang w:eastAsia="zh-CN"/>
              </w:rPr>
            </w:pPr>
            <w:r>
              <w:rPr>
                <w:rFonts w:eastAsia="Times New Roman" w:cs="Times New Roman"/>
                <w:color w:val="0080C0"/>
                <w:szCs w:val="22"/>
                <w:u w:val="single"/>
                <w:lang w:eastAsia="zh-CN"/>
              </w:rPr>
              <w:t>E-mail</w:t>
            </w:r>
          </w:p>
        </w:tc>
        <w:tc>
          <w:tcPr>
            <w:tcW w:w="1498" w:type="dxa"/>
            <w:noWrap/>
          </w:tcPr>
          <w:p w:rsidR="00F071C0" w:rsidRPr="00F071C0" w:rsidRDefault="00F071C0" w:rsidP="009464F8">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szCs w:val="22"/>
                <w:lang w:eastAsia="zh-CN"/>
              </w:rPr>
            </w:pPr>
            <w:r>
              <w:rPr>
                <w:rFonts w:eastAsia="Times New Roman" w:cs="Times New Roman"/>
                <w:szCs w:val="22"/>
                <w:lang w:eastAsia="zh-CN"/>
              </w:rPr>
              <w:t>Phone</w:t>
            </w:r>
          </w:p>
        </w:tc>
      </w:tr>
      <w:tr w:rsidR="00F071C0" w:rsidRPr="00F071C0" w:rsidTr="00F071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dxa"/>
            <w:noWrap/>
          </w:tcPr>
          <w:p w:rsidR="00F071C0" w:rsidRPr="00F071C0" w:rsidRDefault="00F071C0" w:rsidP="00F071C0">
            <w:pPr>
              <w:spacing w:before="0" w:after="0"/>
              <w:jc w:val="center"/>
              <w:rPr>
                <w:rFonts w:eastAsia="Times New Roman" w:cs="Times New Roman"/>
                <w:szCs w:val="22"/>
                <w:lang w:eastAsia="zh-CN"/>
              </w:rPr>
            </w:pPr>
            <w:r w:rsidRPr="00F071C0">
              <w:rPr>
                <w:rFonts w:eastAsia="Times New Roman" w:cs="Times New Roman"/>
                <w:szCs w:val="22"/>
                <w:lang w:eastAsia="zh-CN"/>
              </w:rPr>
              <w:t>CoE</w:t>
            </w:r>
          </w:p>
        </w:tc>
        <w:tc>
          <w:tcPr>
            <w:tcW w:w="1498" w:type="dxa"/>
            <w:noWrap/>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2"/>
                <w:lang w:eastAsia="zh-CN"/>
              </w:rPr>
            </w:pPr>
            <w:r w:rsidRPr="00F071C0">
              <w:rPr>
                <w:rFonts w:eastAsia="Times New Roman" w:cs="Times New Roman"/>
                <w:b/>
                <w:bCs/>
                <w:szCs w:val="22"/>
                <w:lang w:eastAsia="zh-CN"/>
              </w:rPr>
              <w:t>Ms Margarida Segard</w:t>
            </w:r>
          </w:p>
        </w:tc>
        <w:tc>
          <w:tcPr>
            <w:tcW w:w="1498" w:type="dxa"/>
            <w:noWrap/>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Director</w:t>
            </w:r>
          </w:p>
        </w:tc>
        <w:tc>
          <w:tcPr>
            <w:tcW w:w="1498" w:type="dxa"/>
            <w:noWrap/>
          </w:tcPr>
          <w:p w:rsidR="00F071C0" w:rsidRPr="00A66169"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A66169">
              <w:rPr>
                <w:rFonts w:eastAsia="Times New Roman" w:cs="Times New Roman"/>
                <w:szCs w:val="22"/>
                <w:lang w:eastAsia="zh-CN"/>
              </w:rPr>
              <w:t>Institute for Technology and Quality (ISQ)</w:t>
            </w:r>
          </w:p>
        </w:tc>
        <w:tc>
          <w:tcPr>
            <w:tcW w:w="1498" w:type="dxa"/>
            <w:noWrap/>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Portugal</w:t>
            </w:r>
          </w:p>
        </w:tc>
        <w:tc>
          <w:tcPr>
            <w:tcW w:w="1498" w:type="dxa"/>
            <w:noWrap/>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color w:val="0080C0"/>
                <w:szCs w:val="22"/>
                <w:u w:val="single"/>
                <w:lang w:eastAsia="zh-CN"/>
              </w:rPr>
            </w:pPr>
            <w:r w:rsidRPr="00F071C0">
              <w:rPr>
                <w:rFonts w:eastAsia="Times New Roman" w:cs="Times New Roman"/>
                <w:color w:val="0080C0"/>
                <w:szCs w:val="22"/>
                <w:u w:val="single"/>
                <w:lang w:eastAsia="zh-CN"/>
              </w:rPr>
              <w:t>mmsegard@isq.pt</w:t>
            </w:r>
          </w:p>
        </w:tc>
        <w:tc>
          <w:tcPr>
            <w:tcW w:w="1498" w:type="dxa"/>
            <w:noWrap/>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351 961201647</w:t>
            </w:r>
          </w:p>
        </w:tc>
      </w:tr>
      <w:tr w:rsidR="00F071C0" w:rsidRPr="00F071C0" w:rsidTr="00F071C0">
        <w:trPr>
          <w:trHeight w:val="300"/>
        </w:trPr>
        <w:tc>
          <w:tcPr>
            <w:cnfStyle w:val="001000000000" w:firstRow="0" w:lastRow="0" w:firstColumn="1" w:lastColumn="0" w:oddVBand="0" w:evenVBand="0" w:oddHBand="0" w:evenHBand="0" w:firstRowFirstColumn="0" w:firstRowLastColumn="0" w:lastRowFirstColumn="0" w:lastRowLastColumn="0"/>
            <w:tcW w:w="1060" w:type="dxa"/>
            <w:noWrap/>
            <w:hideMark/>
          </w:tcPr>
          <w:p w:rsidR="00F071C0" w:rsidRPr="00F071C0" w:rsidRDefault="00F071C0" w:rsidP="00F071C0">
            <w:pPr>
              <w:spacing w:before="0" w:after="0"/>
              <w:rPr>
                <w:rFonts w:eastAsia="Times New Roman" w:cs="Times New Roman"/>
                <w:szCs w:val="22"/>
                <w:lang w:eastAsia="zh-CN"/>
              </w:rPr>
            </w:pPr>
            <w:r w:rsidRPr="00F071C0">
              <w:rPr>
                <w:rFonts w:eastAsia="Times New Roman" w:cs="Times New Roman"/>
                <w:szCs w:val="22"/>
                <w:lang w:eastAsia="zh-CN"/>
              </w:rPr>
              <w:t> </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2"/>
                <w:lang w:eastAsia="zh-CN"/>
              </w:rPr>
            </w:pPr>
            <w:r w:rsidRPr="00F071C0">
              <w:rPr>
                <w:rFonts w:eastAsia="Times New Roman" w:cs="Times New Roman"/>
                <w:b/>
                <w:bCs/>
                <w:szCs w:val="22"/>
                <w:lang w:eastAsia="zh-CN"/>
              </w:rPr>
              <w:t>Mr Sylwester Laskowski</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Head of NIT Training Center</w:t>
            </w:r>
          </w:p>
        </w:tc>
        <w:tc>
          <w:tcPr>
            <w:tcW w:w="1498" w:type="dxa"/>
            <w:noWrap/>
            <w:hideMark/>
          </w:tcPr>
          <w:p w:rsidR="00F071C0" w:rsidRPr="00A66169"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A66169">
              <w:rPr>
                <w:rFonts w:eastAsia="Times New Roman" w:cs="Times New Roman"/>
                <w:szCs w:val="22"/>
                <w:lang w:eastAsia="zh-CN"/>
              </w:rPr>
              <w:t>National Institute of Telecommunications (NIT)</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Poland</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80C0"/>
                <w:szCs w:val="22"/>
                <w:u w:val="single"/>
                <w:lang w:eastAsia="zh-CN"/>
              </w:rPr>
            </w:pPr>
            <w:r w:rsidRPr="00F071C0">
              <w:rPr>
                <w:rFonts w:eastAsia="Times New Roman" w:cs="Times New Roman"/>
                <w:color w:val="0080C0"/>
                <w:szCs w:val="22"/>
                <w:u w:val="single"/>
                <w:lang w:eastAsia="zh-CN"/>
              </w:rPr>
              <w:t>s.laskowski@itl.waw.pl</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48 22 51 28 230</w:t>
            </w:r>
          </w:p>
        </w:tc>
      </w:tr>
      <w:tr w:rsidR="00F071C0" w:rsidRPr="00F071C0" w:rsidTr="00F071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dxa"/>
            <w:noWrap/>
            <w:hideMark/>
          </w:tcPr>
          <w:p w:rsidR="00F071C0" w:rsidRPr="00F071C0" w:rsidRDefault="00F071C0" w:rsidP="00F071C0">
            <w:pPr>
              <w:spacing w:before="0" w:after="0"/>
              <w:rPr>
                <w:rFonts w:eastAsia="Times New Roman" w:cs="Times New Roman"/>
                <w:szCs w:val="22"/>
                <w:lang w:eastAsia="zh-CN"/>
              </w:rPr>
            </w:pPr>
            <w:r w:rsidRPr="00F071C0">
              <w:rPr>
                <w:rFonts w:eastAsia="Times New Roman" w:cs="Times New Roman"/>
                <w:szCs w:val="22"/>
                <w:lang w:eastAsia="zh-CN"/>
              </w:rPr>
              <w:t> </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2"/>
                <w:lang w:eastAsia="zh-CN"/>
              </w:rPr>
            </w:pPr>
            <w:r w:rsidRPr="00F071C0">
              <w:rPr>
                <w:rFonts w:eastAsia="Times New Roman" w:cs="Times New Roman"/>
                <w:b/>
                <w:bCs/>
                <w:szCs w:val="22"/>
                <w:lang w:eastAsia="zh-CN"/>
              </w:rPr>
              <w:t>Mr Thomas Bauschert</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Professor</w:t>
            </w:r>
          </w:p>
        </w:tc>
        <w:tc>
          <w:tcPr>
            <w:tcW w:w="1498" w:type="dxa"/>
            <w:noWrap/>
            <w:hideMark/>
          </w:tcPr>
          <w:p w:rsidR="00F071C0" w:rsidRPr="00A66169"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A66169">
              <w:rPr>
                <w:rFonts w:eastAsia="Times New Roman" w:cs="Times New Roman"/>
                <w:szCs w:val="22"/>
                <w:lang w:eastAsia="zh-CN"/>
              </w:rPr>
              <w:t>Technische Universitat Chemnitz (TUC)</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Germany</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color w:val="0080C0"/>
                <w:szCs w:val="22"/>
                <w:u w:val="single"/>
                <w:lang w:eastAsia="zh-CN"/>
              </w:rPr>
            </w:pPr>
            <w:r w:rsidRPr="00F071C0">
              <w:rPr>
                <w:rFonts w:eastAsia="Times New Roman" w:cs="Times New Roman"/>
                <w:color w:val="0080C0"/>
                <w:szCs w:val="22"/>
                <w:u w:val="single"/>
                <w:lang w:eastAsia="zh-CN"/>
              </w:rPr>
              <w:t>thomas.bauschert@etit.tu-chemnitz.de</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49 371 531 36899</w:t>
            </w:r>
          </w:p>
        </w:tc>
      </w:tr>
      <w:tr w:rsidR="00F071C0" w:rsidRPr="00F071C0" w:rsidTr="00F071C0">
        <w:trPr>
          <w:trHeight w:val="300"/>
        </w:trPr>
        <w:tc>
          <w:tcPr>
            <w:cnfStyle w:val="001000000000" w:firstRow="0" w:lastRow="0" w:firstColumn="1" w:lastColumn="0" w:oddVBand="0" w:evenVBand="0" w:oddHBand="0" w:evenHBand="0" w:firstRowFirstColumn="0" w:firstRowLastColumn="0" w:lastRowFirstColumn="0" w:lastRowLastColumn="0"/>
            <w:tcW w:w="1060" w:type="dxa"/>
            <w:noWrap/>
            <w:hideMark/>
          </w:tcPr>
          <w:p w:rsidR="00F071C0" w:rsidRPr="00F071C0" w:rsidRDefault="00F071C0" w:rsidP="00F071C0">
            <w:pPr>
              <w:spacing w:before="0" w:after="0"/>
              <w:rPr>
                <w:rFonts w:eastAsia="Times New Roman" w:cs="Times New Roman"/>
                <w:szCs w:val="22"/>
                <w:lang w:eastAsia="zh-CN"/>
              </w:rPr>
            </w:pPr>
            <w:r w:rsidRPr="00F071C0">
              <w:rPr>
                <w:rFonts w:eastAsia="Times New Roman" w:cs="Times New Roman"/>
                <w:szCs w:val="22"/>
                <w:lang w:eastAsia="zh-CN"/>
              </w:rPr>
              <w:t> </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2"/>
                <w:lang w:eastAsia="zh-CN"/>
              </w:rPr>
            </w:pPr>
            <w:r w:rsidRPr="00F071C0">
              <w:rPr>
                <w:rFonts w:eastAsia="Times New Roman" w:cs="Times New Roman"/>
                <w:b/>
                <w:bCs/>
                <w:szCs w:val="22"/>
                <w:lang w:eastAsia="zh-CN"/>
              </w:rPr>
              <w:t>Mr Boris Simak</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Head of Department, Professor</w:t>
            </w:r>
          </w:p>
        </w:tc>
        <w:tc>
          <w:tcPr>
            <w:tcW w:w="1498" w:type="dxa"/>
            <w:noWrap/>
            <w:hideMark/>
          </w:tcPr>
          <w:p w:rsidR="00F071C0" w:rsidRPr="00A66169"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A66169">
              <w:rPr>
                <w:rFonts w:eastAsia="Times New Roman" w:cs="Times New Roman"/>
                <w:szCs w:val="22"/>
                <w:lang w:eastAsia="zh-CN"/>
              </w:rPr>
              <w:t>Czech Technical University, Faculty of Electrical Engineering (CTU)</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Czech Republic</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80C0"/>
                <w:szCs w:val="22"/>
                <w:u w:val="single"/>
                <w:lang w:eastAsia="zh-CN"/>
              </w:rPr>
            </w:pPr>
            <w:r w:rsidRPr="00F071C0">
              <w:rPr>
                <w:rFonts w:eastAsia="Times New Roman" w:cs="Times New Roman"/>
                <w:color w:val="0080C0"/>
                <w:szCs w:val="22"/>
                <w:u w:val="single"/>
                <w:lang w:eastAsia="zh-CN"/>
              </w:rPr>
              <w:t>simak@fel.cvut.cz</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420 22435 2203</w:t>
            </w:r>
          </w:p>
        </w:tc>
      </w:tr>
      <w:tr w:rsidR="00F071C0" w:rsidRPr="00F071C0" w:rsidTr="00F071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dxa"/>
            <w:noWrap/>
            <w:hideMark/>
          </w:tcPr>
          <w:p w:rsidR="00F071C0" w:rsidRPr="00F071C0" w:rsidRDefault="00F071C0" w:rsidP="00F071C0">
            <w:pPr>
              <w:spacing w:before="0" w:after="0"/>
              <w:rPr>
                <w:rFonts w:eastAsia="Times New Roman" w:cs="Times New Roman"/>
                <w:szCs w:val="22"/>
                <w:lang w:eastAsia="zh-CN"/>
              </w:rPr>
            </w:pPr>
            <w:r w:rsidRPr="00F071C0">
              <w:rPr>
                <w:rFonts w:eastAsia="Times New Roman" w:cs="Times New Roman"/>
                <w:szCs w:val="22"/>
                <w:lang w:eastAsia="zh-CN"/>
              </w:rPr>
              <w:t> </w:t>
            </w:r>
          </w:p>
        </w:tc>
        <w:tc>
          <w:tcPr>
            <w:tcW w:w="1498" w:type="dxa"/>
            <w:noWrap/>
            <w:hideMark/>
          </w:tcPr>
          <w:p w:rsidR="00F071C0" w:rsidRPr="00A66169"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2"/>
                <w:lang w:eastAsia="zh-CN"/>
              </w:rPr>
            </w:pPr>
            <w:r w:rsidRPr="00A66169">
              <w:rPr>
                <w:rFonts w:eastAsia="Times New Roman" w:cs="Times New Roman"/>
                <w:b/>
                <w:bCs/>
                <w:szCs w:val="22"/>
                <w:lang w:eastAsia="zh-CN"/>
              </w:rPr>
              <w:t>Mr Matej Rohlik</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Researcher and ITU CoE Coordinator</w:t>
            </w:r>
          </w:p>
        </w:tc>
        <w:tc>
          <w:tcPr>
            <w:tcW w:w="1498" w:type="dxa"/>
            <w:noWrap/>
            <w:hideMark/>
          </w:tcPr>
          <w:p w:rsidR="00F071C0" w:rsidRPr="00A66169"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A66169">
              <w:rPr>
                <w:rFonts w:eastAsia="Times New Roman" w:cs="Times New Roman"/>
                <w:szCs w:val="22"/>
                <w:lang w:eastAsia="zh-CN"/>
              </w:rPr>
              <w:t>Czech Technical University, Faculty of Electrical Engineering (CTU)</w:t>
            </w:r>
          </w:p>
        </w:tc>
        <w:tc>
          <w:tcPr>
            <w:tcW w:w="1498" w:type="dxa"/>
            <w:noWrap/>
            <w:hideMark/>
          </w:tcPr>
          <w:p w:rsidR="00F071C0" w:rsidRPr="00F071C0" w:rsidRDefault="00461BAF"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Czech Republic</w:t>
            </w:r>
            <w:r w:rsidR="00F071C0" w:rsidRPr="00F071C0">
              <w:rPr>
                <w:rFonts w:eastAsia="Times New Roman" w:cs="Times New Roman"/>
                <w:szCs w:val="22"/>
                <w:lang w:eastAsia="zh-CN"/>
              </w:rPr>
              <w:t> </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color w:val="0080C0"/>
                <w:szCs w:val="22"/>
                <w:u w:val="single"/>
                <w:lang w:eastAsia="zh-CN"/>
              </w:rPr>
            </w:pPr>
            <w:r w:rsidRPr="00F071C0">
              <w:rPr>
                <w:rFonts w:eastAsia="Times New Roman" w:cs="Times New Roman"/>
                <w:color w:val="0080C0"/>
                <w:szCs w:val="22"/>
                <w:u w:val="single"/>
                <w:lang w:eastAsia="zh-CN"/>
              </w:rPr>
              <w:t>matej.rohlik@fel.cvut.cz</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420 22435 4097</w:t>
            </w:r>
          </w:p>
        </w:tc>
      </w:tr>
      <w:tr w:rsidR="00F071C0" w:rsidRPr="00F071C0" w:rsidTr="00F071C0">
        <w:trPr>
          <w:trHeight w:val="300"/>
        </w:trPr>
        <w:tc>
          <w:tcPr>
            <w:cnfStyle w:val="001000000000" w:firstRow="0" w:lastRow="0" w:firstColumn="1" w:lastColumn="0" w:oddVBand="0" w:evenVBand="0" w:oddHBand="0" w:evenHBand="0" w:firstRowFirstColumn="0" w:firstRowLastColumn="0" w:lastRowFirstColumn="0" w:lastRowLastColumn="0"/>
            <w:tcW w:w="1060" w:type="dxa"/>
            <w:noWrap/>
            <w:hideMark/>
          </w:tcPr>
          <w:p w:rsidR="00F071C0" w:rsidRPr="00F071C0" w:rsidRDefault="00F071C0" w:rsidP="00F071C0">
            <w:pPr>
              <w:spacing w:before="0" w:after="0"/>
              <w:rPr>
                <w:rFonts w:eastAsia="Times New Roman" w:cs="Times New Roman"/>
                <w:szCs w:val="22"/>
                <w:lang w:eastAsia="zh-CN"/>
              </w:rPr>
            </w:pPr>
            <w:r w:rsidRPr="00F071C0">
              <w:rPr>
                <w:rFonts w:eastAsia="Times New Roman" w:cs="Times New Roman"/>
                <w:szCs w:val="22"/>
                <w:lang w:eastAsia="zh-CN"/>
              </w:rPr>
              <w:lastRenderedPageBreak/>
              <w:t> </w:t>
            </w:r>
          </w:p>
        </w:tc>
        <w:tc>
          <w:tcPr>
            <w:tcW w:w="1498" w:type="dxa"/>
            <w:noWrap/>
            <w:hideMark/>
          </w:tcPr>
          <w:p w:rsidR="00F071C0" w:rsidRPr="00A66169"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2"/>
                <w:lang w:eastAsia="zh-CN"/>
              </w:rPr>
            </w:pPr>
            <w:r w:rsidRPr="00A66169">
              <w:rPr>
                <w:rFonts w:eastAsia="Times New Roman" w:cs="Times New Roman"/>
                <w:b/>
                <w:bCs/>
                <w:szCs w:val="22"/>
                <w:lang w:eastAsia="zh-CN"/>
              </w:rPr>
              <w:t>Mr Petr Ondrasek</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Technical and Admin staff</w:t>
            </w:r>
          </w:p>
        </w:tc>
        <w:tc>
          <w:tcPr>
            <w:tcW w:w="1498" w:type="dxa"/>
            <w:noWrap/>
            <w:hideMark/>
          </w:tcPr>
          <w:p w:rsidR="00F071C0" w:rsidRPr="00A66169"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A66169">
              <w:rPr>
                <w:rFonts w:eastAsia="Times New Roman" w:cs="Times New Roman"/>
                <w:szCs w:val="22"/>
                <w:lang w:eastAsia="zh-CN"/>
              </w:rPr>
              <w:t>Czech Technical University, Faculty of Electrical Engineering (CTU)</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 </w:t>
            </w:r>
            <w:r w:rsidR="00461BAF" w:rsidRPr="00F071C0">
              <w:rPr>
                <w:rFonts w:eastAsia="Times New Roman" w:cs="Times New Roman"/>
                <w:szCs w:val="22"/>
                <w:lang w:eastAsia="zh-CN"/>
              </w:rPr>
              <w:t>Czech Republic</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80C0"/>
                <w:szCs w:val="22"/>
                <w:u w:val="single"/>
                <w:lang w:eastAsia="zh-CN"/>
              </w:rPr>
            </w:pPr>
            <w:r w:rsidRPr="00F071C0">
              <w:rPr>
                <w:rFonts w:eastAsia="Times New Roman" w:cs="Times New Roman"/>
                <w:color w:val="0080C0"/>
                <w:szCs w:val="22"/>
                <w:u w:val="single"/>
                <w:lang w:eastAsia="zh-CN"/>
              </w:rPr>
              <w:t>ondrape1@fel.cvut.cz</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420 22435 2101</w:t>
            </w:r>
          </w:p>
        </w:tc>
      </w:tr>
      <w:tr w:rsidR="00F071C0" w:rsidRPr="00F071C0" w:rsidTr="00F071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dxa"/>
            <w:noWrap/>
            <w:hideMark/>
          </w:tcPr>
          <w:p w:rsidR="00F071C0" w:rsidRPr="00F071C0" w:rsidRDefault="00F071C0" w:rsidP="00F071C0">
            <w:pPr>
              <w:spacing w:before="0" w:after="0"/>
              <w:rPr>
                <w:rFonts w:eastAsia="Times New Roman" w:cs="Times New Roman"/>
                <w:szCs w:val="22"/>
                <w:lang w:eastAsia="zh-CN"/>
              </w:rPr>
            </w:pPr>
            <w:r w:rsidRPr="00F071C0">
              <w:rPr>
                <w:rFonts w:eastAsia="Times New Roman" w:cs="Times New Roman"/>
                <w:szCs w:val="22"/>
                <w:lang w:eastAsia="zh-CN"/>
              </w:rPr>
              <w:t> </w:t>
            </w:r>
          </w:p>
        </w:tc>
        <w:tc>
          <w:tcPr>
            <w:tcW w:w="1498" w:type="dxa"/>
            <w:noWrap/>
            <w:hideMark/>
          </w:tcPr>
          <w:p w:rsidR="00F071C0" w:rsidRPr="00A66169"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2"/>
                <w:lang w:eastAsia="zh-CN"/>
              </w:rPr>
            </w:pPr>
            <w:r w:rsidRPr="00A66169">
              <w:rPr>
                <w:rFonts w:eastAsia="Times New Roman" w:cs="Times New Roman"/>
                <w:b/>
                <w:bCs/>
                <w:szCs w:val="22"/>
                <w:lang w:eastAsia="zh-CN"/>
              </w:rPr>
              <w:t>Mr Dana Vladimir</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Technical and Admin staff</w:t>
            </w:r>
          </w:p>
        </w:tc>
        <w:tc>
          <w:tcPr>
            <w:tcW w:w="1498" w:type="dxa"/>
            <w:noWrap/>
            <w:hideMark/>
          </w:tcPr>
          <w:p w:rsidR="00F071C0" w:rsidRPr="00A66169"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A66169">
              <w:rPr>
                <w:rFonts w:eastAsia="Times New Roman" w:cs="Times New Roman"/>
                <w:szCs w:val="22"/>
                <w:lang w:eastAsia="zh-CN"/>
              </w:rPr>
              <w:t>Czech Technical University, Faculty of Electrical Engineering (CTU)</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 </w:t>
            </w:r>
            <w:r w:rsidR="00461BAF" w:rsidRPr="00F071C0">
              <w:rPr>
                <w:rFonts w:eastAsia="Times New Roman" w:cs="Times New Roman"/>
                <w:szCs w:val="22"/>
                <w:lang w:eastAsia="zh-CN"/>
              </w:rPr>
              <w:t>Czech Republic</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ascii="MS Sans Serif" w:eastAsia="Times New Roman" w:hAnsi="MS Sans Serif" w:cs="Times New Roman"/>
                <w:color w:val="0563C1"/>
                <w:sz w:val="20"/>
                <w:szCs w:val="20"/>
                <w:u w:val="single"/>
                <w:lang w:eastAsia="zh-CN"/>
              </w:rPr>
            </w:pPr>
            <w:r w:rsidRPr="00F071C0">
              <w:rPr>
                <w:rFonts w:ascii="MS Sans Serif" w:eastAsia="Times New Roman" w:hAnsi="MS Sans Serif" w:cs="Times New Roman"/>
                <w:color w:val="0563C1"/>
                <w:sz w:val="20"/>
                <w:szCs w:val="20"/>
                <w:u w:val="single"/>
                <w:lang w:eastAsia="zh-CN"/>
              </w:rPr>
              <w:t>danavlad@fel.cvut.cz</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420 22435 4024</w:t>
            </w:r>
          </w:p>
        </w:tc>
      </w:tr>
      <w:tr w:rsidR="00F071C0" w:rsidRPr="00F071C0" w:rsidTr="00F071C0">
        <w:trPr>
          <w:trHeight w:val="300"/>
        </w:trPr>
        <w:tc>
          <w:tcPr>
            <w:cnfStyle w:val="001000000000" w:firstRow="0" w:lastRow="0" w:firstColumn="1" w:lastColumn="0" w:oddVBand="0" w:evenVBand="0" w:oddHBand="0" w:evenHBand="0" w:firstRowFirstColumn="0" w:firstRowLastColumn="0" w:lastRowFirstColumn="0" w:lastRowLastColumn="0"/>
            <w:tcW w:w="1060" w:type="dxa"/>
            <w:noWrap/>
            <w:hideMark/>
          </w:tcPr>
          <w:p w:rsidR="00F071C0" w:rsidRPr="00F071C0" w:rsidRDefault="00F071C0" w:rsidP="00F071C0">
            <w:pPr>
              <w:spacing w:before="0" w:after="0"/>
              <w:rPr>
                <w:rFonts w:eastAsia="Times New Roman" w:cs="Times New Roman"/>
                <w:szCs w:val="22"/>
                <w:lang w:eastAsia="zh-CN"/>
              </w:rPr>
            </w:pPr>
            <w:r w:rsidRPr="00F071C0">
              <w:rPr>
                <w:rFonts w:eastAsia="Times New Roman" w:cs="Times New Roman"/>
                <w:szCs w:val="22"/>
                <w:lang w:eastAsia="zh-CN"/>
              </w:rPr>
              <w:t> </w:t>
            </w:r>
          </w:p>
        </w:tc>
        <w:tc>
          <w:tcPr>
            <w:tcW w:w="1498" w:type="dxa"/>
            <w:noWrap/>
            <w:hideMark/>
          </w:tcPr>
          <w:p w:rsidR="00F071C0" w:rsidRPr="00A66169"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2"/>
                <w:lang w:eastAsia="zh-CN"/>
              </w:rPr>
            </w:pPr>
            <w:r w:rsidRPr="00A66169">
              <w:rPr>
                <w:rFonts w:eastAsia="Times New Roman" w:cs="Times New Roman"/>
                <w:b/>
                <w:bCs/>
                <w:szCs w:val="22"/>
                <w:lang w:eastAsia="zh-CN"/>
              </w:rPr>
              <w:t>Mr Toni Janevski</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Professor and Head of CoE</w:t>
            </w:r>
          </w:p>
        </w:tc>
        <w:tc>
          <w:tcPr>
            <w:tcW w:w="1498" w:type="dxa"/>
            <w:noWrap/>
            <w:hideMark/>
          </w:tcPr>
          <w:p w:rsidR="00F071C0" w:rsidRPr="00A66169"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A66169">
              <w:rPr>
                <w:rFonts w:eastAsia="Times New Roman" w:cs="Times New Roman"/>
                <w:szCs w:val="22"/>
                <w:lang w:eastAsia="zh-CN"/>
              </w:rPr>
              <w:t>Ss. Cyril and Methodius University in Skopje, Faculty of Electrical Engineering and Information Technologies</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FYR of Macedonia</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80C0"/>
                <w:szCs w:val="22"/>
                <w:u w:val="single"/>
                <w:lang w:eastAsia="zh-CN"/>
              </w:rPr>
            </w:pPr>
            <w:r w:rsidRPr="00F071C0">
              <w:rPr>
                <w:rFonts w:eastAsia="Times New Roman" w:cs="Times New Roman"/>
                <w:color w:val="0080C0"/>
                <w:szCs w:val="22"/>
                <w:u w:val="single"/>
                <w:lang w:eastAsia="zh-CN"/>
              </w:rPr>
              <w:t>tonij@feit.ukim.edu.mk</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389 2 3099119</w:t>
            </w:r>
          </w:p>
        </w:tc>
      </w:tr>
      <w:tr w:rsidR="00F071C0" w:rsidRPr="00F071C0" w:rsidTr="00F071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dxa"/>
            <w:noWrap/>
            <w:hideMark/>
          </w:tcPr>
          <w:p w:rsidR="00F071C0" w:rsidRPr="00F071C0" w:rsidRDefault="00F071C0" w:rsidP="00F071C0">
            <w:pPr>
              <w:spacing w:before="0" w:after="0"/>
              <w:jc w:val="center"/>
              <w:rPr>
                <w:rFonts w:eastAsia="Times New Roman" w:cs="Times New Roman"/>
                <w:szCs w:val="22"/>
                <w:lang w:eastAsia="zh-CN"/>
              </w:rPr>
            </w:pPr>
            <w:r w:rsidRPr="00F071C0">
              <w:rPr>
                <w:rFonts w:eastAsia="Times New Roman" w:cs="Times New Roman"/>
                <w:szCs w:val="22"/>
                <w:lang w:eastAsia="zh-CN"/>
              </w:rPr>
              <w:t>CoE ADM</w:t>
            </w:r>
          </w:p>
        </w:tc>
        <w:tc>
          <w:tcPr>
            <w:tcW w:w="1498" w:type="dxa"/>
            <w:noWrap/>
            <w:hideMark/>
          </w:tcPr>
          <w:p w:rsidR="00F071C0" w:rsidRPr="00A66169"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2"/>
                <w:lang w:eastAsia="zh-CN"/>
              </w:rPr>
            </w:pPr>
            <w:r w:rsidRPr="00A66169">
              <w:rPr>
                <w:rFonts w:eastAsia="Times New Roman" w:cs="Times New Roman"/>
                <w:b/>
                <w:bCs/>
                <w:szCs w:val="22"/>
                <w:lang w:eastAsia="zh-CN"/>
              </w:rPr>
              <w:t>Mr Manuel Costa Cabral</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External Affairs Department</w:t>
            </w:r>
          </w:p>
        </w:tc>
        <w:tc>
          <w:tcPr>
            <w:tcW w:w="1498" w:type="dxa"/>
            <w:noWrap/>
            <w:hideMark/>
          </w:tcPr>
          <w:p w:rsidR="00F071C0" w:rsidRPr="00A66169"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A66169">
              <w:rPr>
                <w:rFonts w:eastAsia="Times New Roman" w:cs="Times New Roman"/>
                <w:szCs w:val="22"/>
                <w:lang w:eastAsia="zh-CN"/>
              </w:rPr>
              <w:t>ANACOM</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Portugal</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color w:val="0080C0"/>
                <w:szCs w:val="22"/>
                <w:u w:val="single"/>
                <w:lang w:eastAsia="zh-CN"/>
              </w:rPr>
            </w:pPr>
            <w:r w:rsidRPr="00F071C0">
              <w:rPr>
                <w:rFonts w:eastAsia="Times New Roman" w:cs="Times New Roman"/>
                <w:color w:val="0080C0"/>
                <w:szCs w:val="22"/>
                <w:u w:val="single"/>
                <w:lang w:eastAsia="zh-CN"/>
              </w:rPr>
              <w:t>manuel.costa@anacom.pt</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351 217 212 306</w:t>
            </w:r>
          </w:p>
        </w:tc>
      </w:tr>
      <w:tr w:rsidR="00F071C0" w:rsidRPr="00F071C0" w:rsidTr="00F071C0">
        <w:trPr>
          <w:trHeight w:val="300"/>
        </w:trPr>
        <w:tc>
          <w:tcPr>
            <w:cnfStyle w:val="001000000000" w:firstRow="0" w:lastRow="0" w:firstColumn="1" w:lastColumn="0" w:oddVBand="0" w:evenVBand="0" w:oddHBand="0" w:evenHBand="0" w:firstRowFirstColumn="0" w:firstRowLastColumn="0" w:lastRowFirstColumn="0" w:lastRowLastColumn="0"/>
            <w:tcW w:w="1060" w:type="dxa"/>
            <w:noWrap/>
            <w:hideMark/>
          </w:tcPr>
          <w:p w:rsidR="00F071C0" w:rsidRPr="00F071C0" w:rsidRDefault="00F071C0" w:rsidP="00F071C0">
            <w:pPr>
              <w:spacing w:before="0" w:after="0"/>
              <w:rPr>
                <w:rFonts w:eastAsia="Times New Roman" w:cs="Times New Roman"/>
                <w:szCs w:val="22"/>
                <w:lang w:eastAsia="zh-CN"/>
              </w:rPr>
            </w:pPr>
            <w:r w:rsidRPr="00F071C0">
              <w:rPr>
                <w:rFonts w:eastAsia="Times New Roman" w:cs="Times New Roman"/>
                <w:szCs w:val="22"/>
                <w:lang w:eastAsia="zh-CN"/>
              </w:rPr>
              <w:t> </w:t>
            </w:r>
          </w:p>
        </w:tc>
        <w:tc>
          <w:tcPr>
            <w:tcW w:w="1498" w:type="dxa"/>
            <w:noWrap/>
            <w:hideMark/>
          </w:tcPr>
          <w:p w:rsidR="00F071C0" w:rsidRPr="00A66169"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2"/>
                <w:lang w:eastAsia="zh-CN"/>
              </w:rPr>
            </w:pPr>
            <w:r w:rsidRPr="00A66169">
              <w:rPr>
                <w:rFonts w:eastAsia="Times New Roman" w:cs="Times New Roman"/>
                <w:b/>
                <w:bCs/>
                <w:szCs w:val="22"/>
                <w:lang w:eastAsia="zh-CN"/>
              </w:rPr>
              <w:t>Mr Marcin Krasuski</w:t>
            </w:r>
          </w:p>
        </w:tc>
        <w:tc>
          <w:tcPr>
            <w:tcW w:w="1498" w:type="dxa"/>
            <w:noWrap/>
            <w:hideMark/>
          </w:tcPr>
          <w:p w:rsidR="00F071C0" w:rsidRPr="00A66169"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A66169">
              <w:rPr>
                <w:rFonts w:eastAsia="Times New Roman" w:cs="Times New Roman"/>
                <w:szCs w:val="22"/>
                <w:lang w:eastAsia="zh-CN"/>
              </w:rPr>
              <w:t>Head of International Relations Unit</w:t>
            </w:r>
          </w:p>
        </w:tc>
        <w:tc>
          <w:tcPr>
            <w:tcW w:w="1498" w:type="dxa"/>
            <w:noWrap/>
            <w:hideMark/>
          </w:tcPr>
          <w:p w:rsidR="00F071C0" w:rsidRPr="00A66169"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A66169">
              <w:rPr>
                <w:rFonts w:eastAsia="Times New Roman" w:cs="Times New Roman"/>
                <w:szCs w:val="22"/>
                <w:lang w:eastAsia="zh-CN"/>
              </w:rPr>
              <w:t>Ministry of Administration and Digitization</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Poland</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80C0"/>
                <w:szCs w:val="22"/>
                <w:u w:val="single"/>
                <w:lang w:eastAsia="zh-CN"/>
              </w:rPr>
            </w:pPr>
            <w:r w:rsidRPr="00F071C0">
              <w:rPr>
                <w:rFonts w:eastAsia="Times New Roman" w:cs="Times New Roman"/>
                <w:color w:val="0080C0"/>
                <w:szCs w:val="22"/>
                <w:u w:val="single"/>
                <w:lang w:eastAsia="zh-CN"/>
              </w:rPr>
              <w:t>marcin.krasuski@mac.gov.pl</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2"/>
                <w:lang w:eastAsia="zh-CN"/>
              </w:rPr>
            </w:pPr>
            <w:r w:rsidRPr="00F071C0">
              <w:rPr>
                <w:rFonts w:eastAsia="Times New Roman" w:cs="Times New Roman"/>
                <w:color w:val="000000"/>
                <w:szCs w:val="22"/>
                <w:lang w:eastAsia="zh-CN"/>
              </w:rPr>
              <w:t>48 222 455 802</w:t>
            </w:r>
          </w:p>
        </w:tc>
      </w:tr>
      <w:tr w:rsidR="00F071C0" w:rsidRPr="00F071C0" w:rsidTr="00F071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dxa"/>
            <w:noWrap/>
            <w:hideMark/>
          </w:tcPr>
          <w:p w:rsidR="00F071C0" w:rsidRPr="00F071C0" w:rsidRDefault="00F071C0" w:rsidP="00F071C0">
            <w:pPr>
              <w:spacing w:before="0" w:after="0"/>
              <w:rPr>
                <w:rFonts w:eastAsia="Times New Roman" w:cs="Times New Roman"/>
                <w:szCs w:val="22"/>
                <w:lang w:eastAsia="zh-CN"/>
              </w:rPr>
            </w:pPr>
            <w:r w:rsidRPr="00F071C0">
              <w:rPr>
                <w:rFonts w:eastAsia="Times New Roman" w:cs="Times New Roman"/>
                <w:szCs w:val="22"/>
                <w:lang w:eastAsia="zh-CN"/>
              </w:rPr>
              <w:t> </w:t>
            </w:r>
          </w:p>
        </w:tc>
        <w:tc>
          <w:tcPr>
            <w:tcW w:w="1498" w:type="dxa"/>
            <w:noWrap/>
            <w:hideMark/>
          </w:tcPr>
          <w:p w:rsidR="00F071C0" w:rsidRPr="00A66169"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2"/>
                <w:lang w:eastAsia="zh-CN"/>
              </w:rPr>
            </w:pPr>
            <w:r w:rsidRPr="00A66169">
              <w:rPr>
                <w:rFonts w:eastAsia="Times New Roman" w:cs="Times New Roman"/>
                <w:b/>
                <w:bCs/>
                <w:szCs w:val="22"/>
                <w:lang w:eastAsia="zh-CN"/>
              </w:rPr>
              <w:t>Ms Annelies Vrbova</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Senior Expert of the Electronic Communications Department</w:t>
            </w:r>
          </w:p>
        </w:tc>
        <w:tc>
          <w:tcPr>
            <w:tcW w:w="1498" w:type="dxa"/>
            <w:noWrap/>
            <w:hideMark/>
          </w:tcPr>
          <w:p w:rsidR="00F071C0" w:rsidRPr="00A66169"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A66169">
              <w:rPr>
                <w:rFonts w:eastAsia="Times New Roman" w:cs="Times New Roman"/>
                <w:szCs w:val="22"/>
                <w:lang w:eastAsia="zh-CN"/>
              </w:rPr>
              <w:t>Ministry of Industry and Trade</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Czech Republic</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ascii="MS Sans Serif" w:eastAsia="Times New Roman" w:hAnsi="MS Sans Serif" w:cs="Times New Roman"/>
                <w:color w:val="0563C1"/>
                <w:sz w:val="20"/>
                <w:szCs w:val="20"/>
                <w:u w:val="single"/>
                <w:lang w:eastAsia="zh-CN"/>
              </w:rPr>
            </w:pPr>
            <w:r w:rsidRPr="00F071C0">
              <w:rPr>
                <w:rFonts w:ascii="MS Sans Serif" w:eastAsia="Times New Roman" w:hAnsi="MS Sans Serif" w:cs="Times New Roman"/>
                <w:color w:val="0563C1"/>
                <w:sz w:val="20"/>
                <w:szCs w:val="20"/>
                <w:u w:val="single"/>
                <w:lang w:eastAsia="zh-CN"/>
              </w:rPr>
              <w:t>vrbovaa@mpo.cz</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420 224 85 22 41</w:t>
            </w:r>
          </w:p>
        </w:tc>
      </w:tr>
      <w:tr w:rsidR="00F071C0" w:rsidRPr="00F071C0" w:rsidTr="00F071C0">
        <w:trPr>
          <w:trHeight w:val="300"/>
        </w:trPr>
        <w:tc>
          <w:tcPr>
            <w:cnfStyle w:val="001000000000" w:firstRow="0" w:lastRow="0" w:firstColumn="1" w:lastColumn="0" w:oddVBand="0" w:evenVBand="0" w:oddHBand="0" w:evenHBand="0" w:firstRowFirstColumn="0" w:firstRowLastColumn="0" w:lastRowFirstColumn="0" w:lastRowLastColumn="0"/>
            <w:tcW w:w="1060" w:type="dxa"/>
            <w:noWrap/>
            <w:hideMark/>
          </w:tcPr>
          <w:p w:rsidR="00F071C0" w:rsidRPr="00F071C0" w:rsidRDefault="00F071C0" w:rsidP="00F071C0">
            <w:pPr>
              <w:spacing w:before="0" w:after="0"/>
              <w:jc w:val="center"/>
              <w:rPr>
                <w:rFonts w:eastAsia="Times New Roman" w:cs="Times New Roman"/>
                <w:szCs w:val="22"/>
                <w:lang w:eastAsia="zh-CN"/>
              </w:rPr>
            </w:pPr>
            <w:r w:rsidRPr="00F071C0">
              <w:rPr>
                <w:rFonts w:eastAsia="Times New Roman" w:cs="Times New Roman"/>
                <w:szCs w:val="22"/>
                <w:lang w:eastAsia="zh-CN"/>
              </w:rPr>
              <w:t>2 ADM</w:t>
            </w:r>
          </w:p>
        </w:tc>
        <w:tc>
          <w:tcPr>
            <w:tcW w:w="1498" w:type="dxa"/>
            <w:noWrap/>
            <w:hideMark/>
          </w:tcPr>
          <w:p w:rsidR="00F071C0" w:rsidRPr="00A66169"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2"/>
                <w:lang w:eastAsia="zh-CN"/>
              </w:rPr>
            </w:pPr>
            <w:r w:rsidRPr="00A66169">
              <w:rPr>
                <w:rFonts w:eastAsia="Times New Roman" w:cs="Times New Roman"/>
                <w:b/>
                <w:bCs/>
                <w:szCs w:val="22"/>
                <w:lang w:eastAsia="zh-CN"/>
              </w:rPr>
              <w:t>Ms Krasimira Dimitrova</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Head, Electronic Communications Development Department</w:t>
            </w:r>
          </w:p>
        </w:tc>
        <w:tc>
          <w:tcPr>
            <w:tcW w:w="1498" w:type="dxa"/>
            <w:noWrap/>
            <w:hideMark/>
          </w:tcPr>
          <w:p w:rsidR="00F071C0" w:rsidRPr="00A66169"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A66169">
              <w:rPr>
                <w:rFonts w:eastAsia="Times New Roman" w:cs="Times New Roman"/>
                <w:szCs w:val="22"/>
                <w:lang w:eastAsia="zh-CN"/>
              </w:rPr>
              <w:t>Ministry of Transport, Information Technology and Communications</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Bulgaria</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80C0"/>
                <w:szCs w:val="22"/>
                <w:u w:val="single"/>
                <w:lang w:eastAsia="zh-CN"/>
              </w:rPr>
            </w:pPr>
            <w:r w:rsidRPr="00F071C0">
              <w:rPr>
                <w:rFonts w:eastAsia="Times New Roman" w:cs="Times New Roman"/>
                <w:color w:val="0080C0"/>
                <w:szCs w:val="22"/>
                <w:u w:val="single"/>
                <w:lang w:eastAsia="zh-CN"/>
              </w:rPr>
              <w:t>kdimitrova@mtitc.government.bg</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359 2 949 24 96</w:t>
            </w:r>
          </w:p>
        </w:tc>
      </w:tr>
      <w:tr w:rsidR="00F071C0" w:rsidRPr="00F071C0" w:rsidTr="00F071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dxa"/>
            <w:noWrap/>
            <w:hideMark/>
          </w:tcPr>
          <w:p w:rsidR="00F071C0" w:rsidRPr="00F071C0" w:rsidRDefault="00F071C0" w:rsidP="00F071C0">
            <w:pPr>
              <w:spacing w:before="0" w:after="0"/>
              <w:rPr>
                <w:rFonts w:eastAsia="Times New Roman" w:cs="Times New Roman"/>
                <w:szCs w:val="22"/>
                <w:lang w:eastAsia="zh-CN"/>
              </w:rPr>
            </w:pPr>
            <w:r w:rsidRPr="00F071C0">
              <w:rPr>
                <w:rFonts w:eastAsia="Times New Roman" w:cs="Times New Roman"/>
                <w:szCs w:val="22"/>
                <w:lang w:eastAsia="zh-CN"/>
              </w:rPr>
              <w:t> </w:t>
            </w:r>
          </w:p>
        </w:tc>
        <w:tc>
          <w:tcPr>
            <w:tcW w:w="1498" w:type="dxa"/>
            <w:noWrap/>
            <w:hideMark/>
          </w:tcPr>
          <w:p w:rsidR="00F071C0" w:rsidRPr="00A66169"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2"/>
                <w:lang w:eastAsia="zh-CN"/>
              </w:rPr>
            </w:pPr>
            <w:r w:rsidRPr="00A66169">
              <w:rPr>
                <w:rFonts w:eastAsia="Times New Roman" w:cs="Times New Roman"/>
                <w:b/>
                <w:bCs/>
                <w:szCs w:val="22"/>
                <w:lang w:eastAsia="zh-CN"/>
              </w:rPr>
              <w:t>Ms Ionela Andrisoi</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Counsellor for European and International Affairs</w:t>
            </w:r>
          </w:p>
        </w:tc>
        <w:tc>
          <w:tcPr>
            <w:tcW w:w="1498" w:type="dxa"/>
            <w:noWrap/>
            <w:hideMark/>
          </w:tcPr>
          <w:p w:rsidR="00F071C0" w:rsidRPr="00A66169"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A66169">
              <w:rPr>
                <w:rFonts w:eastAsia="Times New Roman" w:cs="Times New Roman"/>
                <w:szCs w:val="22"/>
                <w:lang w:eastAsia="zh-CN"/>
              </w:rPr>
              <w:t>Ministry for Information Society of Romania</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Romania</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ascii="MS Sans Serif" w:eastAsia="Times New Roman" w:hAnsi="MS Sans Serif" w:cs="Times New Roman"/>
                <w:color w:val="0563C1"/>
                <w:sz w:val="20"/>
                <w:szCs w:val="20"/>
                <w:u w:val="single"/>
                <w:lang w:eastAsia="zh-CN"/>
              </w:rPr>
            </w:pPr>
            <w:r w:rsidRPr="00F071C0">
              <w:rPr>
                <w:rFonts w:ascii="MS Sans Serif" w:eastAsia="Times New Roman" w:hAnsi="MS Sans Serif" w:cs="Times New Roman"/>
                <w:color w:val="0563C1"/>
                <w:sz w:val="20"/>
                <w:szCs w:val="20"/>
                <w:u w:val="single"/>
                <w:lang w:eastAsia="zh-CN"/>
              </w:rPr>
              <w:t>ionela.andrisoi@gmail.com</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40 21 311 4115</w:t>
            </w:r>
          </w:p>
        </w:tc>
      </w:tr>
      <w:tr w:rsidR="00F071C0" w:rsidRPr="00F071C0" w:rsidTr="00F071C0">
        <w:trPr>
          <w:trHeight w:val="300"/>
        </w:trPr>
        <w:tc>
          <w:tcPr>
            <w:cnfStyle w:val="001000000000" w:firstRow="0" w:lastRow="0" w:firstColumn="1" w:lastColumn="0" w:oddVBand="0" w:evenVBand="0" w:oddHBand="0" w:evenHBand="0" w:firstRowFirstColumn="0" w:firstRowLastColumn="0" w:lastRowFirstColumn="0" w:lastRowLastColumn="0"/>
            <w:tcW w:w="1060" w:type="dxa"/>
            <w:noWrap/>
            <w:hideMark/>
          </w:tcPr>
          <w:p w:rsidR="00F071C0" w:rsidRPr="00F071C0" w:rsidRDefault="00F071C0" w:rsidP="00F071C0">
            <w:pPr>
              <w:spacing w:before="0" w:after="0"/>
              <w:jc w:val="center"/>
              <w:rPr>
                <w:rFonts w:eastAsia="Times New Roman" w:cs="Times New Roman"/>
                <w:szCs w:val="22"/>
                <w:lang w:eastAsia="zh-CN"/>
              </w:rPr>
            </w:pPr>
            <w:r w:rsidRPr="00F071C0">
              <w:rPr>
                <w:rFonts w:eastAsia="Times New Roman" w:cs="Times New Roman"/>
                <w:szCs w:val="22"/>
                <w:lang w:eastAsia="zh-CN"/>
              </w:rPr>
              <w:t>2 GCBI</w:t>
            </w:r>
          </w:p>
        </w:tc>
        <w:tc>
          <w:tcPr>
            <w:tcW w:w="1498" w:type="dxa"/>
            <w:noWrap/>
            <w:hideMark/>
          </w:tcPr>
          <w:p w:rsidR="00F071C0" w:rsidRPr="00A66169"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2"/>
                <w:lang w:eastAsia="zh-CN"/>
              </w:rPr>
            </w:pPr>
            <w:r w:rsidRPr="00A66169">
              <w:rPr>
                <w:rFonts w:eastAsia="Times New Roman" w:cs="Times New Roman"/>
                <w:b/>
                <w:bCs/>
                <w:szCs w:val="22"/>
                <w:lang w:eastAsia="zh-CN"/>
              </w:rPr>
              <w:t>Mr David P Mellor</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Chairman GCBI</w:t>
            </w:r>
          </w:p>
        </w:tc>
        <w:tc>
          <w:tcPr>
            <w:tcW w:w="1498" w:type="dxa"/>
            <w:noWrap/>
            <w:hideMark/>
          </w:tcPr>
          <w:p w:rsidR="00F071C0" w:rsidRPr="00A66169"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A66169">
              <w:rPr>
                <w:rFonts w:eastAsia="Times New Roman" w:cs="Times New Roman"/>
                <w:szCs w:val="22"/>
                <w:lang w:eastAsia="zh-CN"/>
              </w:rPr>
              <w:t xml:space="preserve">United Kingdom Telecommunications </w:t>
            </w:r>
            <w:r w:rsidRPr="00A66169">
              <w:rPr>
                <w:rFonts w:eastAsia="Times New Roman" w:cs="Times New Roman"/>
                <w:szCs w:val="22"/>
                <w:lang w:eastAsia="zh-CN"/>
              </w:rPr>
              <w:lastRenderedPageBreak/>
              <w:t>Academy</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lastRenderedPageBreak/>
              <w:t>UK</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80C0"/>
                <w:szCs w:val="22"/>
                <w:u w:val="single"/>
                <w:lang w:eastAsia="zh-CN"/>
              </w:rPr>
            </w:pPr>
            <w:r w:rsidRPr="00F071C0">
              <w:rPr>
                <w:rFonts w:eastAsia="Times New Roman" w:cs="Times New Roman"/>
                <w:color w:val="0080C0"/>
                <w:szCs w:val="22"/>
                <w:u w:val="single"/>
                <w:lang w:eastAsia="zh-CN"/>
              </w:rPr>
              <w:t>prof.mellor@me.com</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44 7957806330</w:t>
            </w:r>
          </w:p>
        </w:tc>
      </w:tr>
      <w:tr w:rsidR="00F071C0" w:rsidRPr="00F071C0" w:rsidTr="00F071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dxa"/>
            <w:noWrap/>
            <w:hideMark/>
          </w:tcPr>
          <w:p w:rsidR="00F071C0" w:rsidRPr="00F071C0" w:rsidRDefault="00F071C0" w:rsidP="00F071C0">
            <w:pPr>
              <w:spacing w:before="0" w:after="0"/>
              <w:rPr>
                <w:rFonts w:eastAsia="Times New Roman" w:cs="Times New Roman"/>
                <w:szCs w:val="22"/>
                <w:lang w:eastAsia="zh-CN"/>
              </w:rPr>
            </w:pPr>
            <w:r w:rsidRPr="00F071C0">
              <w:rPr>
                <w:rFonts w:eastAsia="Times New Roman" w:cs="Times New Roman"/>
                <w:szCs w:val="22"/>
                <w:lang w:eastAsia="zh-CN"/>
              </w:rPr>
              <w:lastRenderedPageBreak/>
              <w:t> </w:t>
            </w:r>
          </w:p>
        </w:tc>
        <w:tc>
          <w:tcPr>
            <w:tcW w:w="1498" w:type="dxa"/>
            <w:noWrap/>
            <w:hideMark/>
          </w:tcPr>
          <w:p w:rsidR="00F071C0" w:rsidRPr="00A66169"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2"/>
                <w:lang w:eastAsia="zh-CN"/>
              </w:rPr>
            </w:pPr>
            <w:r w:rsidRPr="00A66169">
              <w:rPr>
                <w:rFonts w:eastAsia="Times New Roman" w:cs="Times New Roman"/>
                <w:b/>
                <w:bCs/>
                <w:szCs w:val="22"/>
                <w:lang w:eastAsia="zh-CN"/>
              </w:rPr>
              <w:t>Mr João Chaves</w:t>
            </w:r>
          </w:p>
        </w:tc>
        <w:tc>
          <w:tcPr>
            <w:tcW w:w="1498" w:type="dxa"/>
            <w:noWrap/>
            <w:hideMark/>
          </w:tcPr>
          <w:p w:rsidR="00F071C0" w:rsidRPr="00A66169"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A66169">
              <w:rPr>
                <w:rFonts w:eastAsia="Times New Roman" w:cs="Times New Roman"/>
                <w:szCs w:val="22"/>
                <w:lang w:eastAsia="zh-CN"/>
              </w:rPr>
              <w:t>External Affairs Department</w:t>
            </w:r>
          </w:p>
        </w:tc>
        <w:tc>
          <w:tcPr>
            <w:tcW w:w="1498" w:type="dxa"/>
            <w:noWrap/>
            <w:hideMark/>
          </w:tcPr>
          <w:p w:rsidR="00F071C0" w:rsidRPr="00A66169"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A66169">
              <w:rPr>
                <w:rFonts w:eastAsia="Times New Roman" w:cs="Times New Roman"/>
                <w:szCs w:val="22"/>
                <w:lang w:eastAsia="zh-CN"/>
              </w:rPr>
              <w:t>ANACOM</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Portugal</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color w:val="0080C0"/>
                <w:szCs w:val="22"/>
                <w:u w:val="single"/>
                <w:lang w:eastAsia="zh-CN"/>
              </w:rPr>
            </w:pPr>
            <w:r w:rsidRPr="00F071C0">
              <w:rPr>
                <w:rFonts w:eastAsia="Times New Roman" w:cs="Times New Roman"/>
                <w:color w:val="0080C0"/>
                <w:szCs w:val="22"/>
                <w:u w:val="single"/>
                <w:lang w:eastAsia="zh-CN"/>
              </w:rPr>
              <w:t>joao.chaves@anacom.pt</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2"/>
                <w:lang w:eastAsia="zh-CN"/>
              </w:rPr>
            </w:pPr>
            <w:r w:rsidRPr="00F071C0">
              <w:rPr>
                <w:rFonts w:eastAsia="Times New Roman" w:cs="Times New Roman"/>
                <w:color w:val="000000"/>
                <w:szCs w:val="22"/>
                <w:lang w:eastAsia="zh-CN"/>
              </w:rPr>
              <w:t>351 21 721 23 07</w:t>
            </w:r>
          </w:p>
        </w:tc>
      </w:tr>
      <w:tr w:rsidR="00F071C0" w:rsidRPr="00F071C0" w:rsidTr="00F071C0">
        <w:trPr>
          <w:trHeight w:val="300"/>
        </w:trPr>
        <w:tc>
          <w:tcPr>
            <w:cnfStyle w:val="001000000000" w:firstRow="0" w:lastRow="0" w:firstColumn="1" w:lastColumn="0" w:oddVBand="0" w:evenVBand="0" w:oddHBand="0" w:evenHBand="0" w:firstRowFirstColumn="0" w:firstRowLastColumn="0" w:lastRowFirstColumn="0" w:lastRowLastColumn="0"/>
            <w:tcW w:w="1060" w:type="dxa"/>
            <w:noWrap/>
            <w:hideMark/>
          </w:tcPr>
          <w:p w:rsidR="00F071C0" w:rsidRPr="00F071C0" w:rsidRDefault="00F071C0" w:rsidP="00F071C0">
            <w:pPr>
              <w:spacing w:before="0" w:after="0"/>
              <w:jc w:val="center"/>
              <w:rPr>
                <w:rFonts w:eastAsia="Times New Roman" w:cs="Times New Roman"/>
                <w:szCs w:val="22"/>
                <w:lang w:eastAsia="zh-CN"/>
              </w:rPr>
            </w:pPr>
            <w:r w:rsidRPr="00F071C0">
              <w:rPr>
                <w:rFonts w:eastAsia="Times New Roman" w:cs="Times New Roman"/>
                <w:szCs w:val="22"/>
                <w:lang w:eastAsia="zh-CN"/>
              </w:rPr>
              <w:t>ITU</w:t>
            </w:r>
          </w:p>
        </w:tc>
        <w:tc>
          <w:tcPr>
            <w:tcW w:w="1498" w:type="dxa"/>
            <w:noWrap/>
            <w:hideMark/>
          </w:tcPr>
          <w:p w:rsidR="00F071C0" w:rsidRPr="00A66169"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2"/>
                <w:lang w:eastAsia="zh-CN"/>
              </w:rPr>
            </w:pPr>
            <w:r w:rsidRPr="00A66169">
              <w:rPr>
                <w:rFonts w:eastAsia="Times New Roman" w:cs="Times New Roman"/>
                <w:b/>
                <w:bCs/>
                <w:szCs w:val="22"/>
                <w:lang w:eastAsia="zh-CN"/>
              </w:rPr>
              <w:t>Mr Cosmas Zavazava</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Chief PKM</w:t>
            </w:r>
          </w:p>
        </w:tc>
        <w:tc>
          <w:tcPr>
            <w:tcW w:w="1498" w:type="dxa"/>
            <w:noWrap/>
            <w:hideMark/>
          </w:tcPr>
          <w:p w:rsidR="00F071C0" w:rsidRPr="00A66169"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A66169">
              <w:rPr>
                <w:rFonts w:eastAsia="Times New Roman" w:cs="Times New Roman"/>
                <w:szCs w:val="22"/>
                <w:lang w:eastAsia="zh-CN"/>
              </w:rPr>
              <w:t>ITU</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Switzerland</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80C0"/>
                <w:szCs w:val="22"/>
                <w:u w:val="single"/>
                <w:lang w:eastAsia="zh-CN"/>
              </w:rPr>
            </w:pPr>
            <w:r w:rsidRPr="00F071C0">
              <w:rPr>
                <w:rFonts w:eastAsia="Times New Roman" w:cs="Times New Roman"/>
                <w:color w:val="0080C0"/>
                <w:szCs w:val="22"/>
                <w:u w:val="single"/>
                <w:lang w:eastAsia="zh-CN"/>
              </w:rPr>
              <w:t>cosmas.zavazava@itu.int</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 </w:t>
            </w:r>
          </w:p>
        </w:tc>
      </w:tr>
      <w:tr w:rsidR="00F071C0" w:rsidRPr="00F071C0" w:rsidTr="00F071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dxa"/>
            <w:noWrap/>
            <w:hideMark/>
          </w:tcPr>
          <w:p w:rsidR="00F071C0" w:rsidRPr="00F071C0" w:rsidRDefault="00F071C0" w:rsidP="00F071C0">
            <w:pPr>
              <w:spacing w:before="0" w:after="0"/>
              <w:rPr>
                <w:rFonts w:eastAsia="Times New Roman" w:cs="Times New Roman"/>
                <w:szCs w:val="22"/>
                <w:lang w:eastAsia="zh-CN"/>
              </w:rPr>
            </w:pPr>
            <w:r w:rsidRPr="00F071C0">
              <w:rPr>
                <w:rFonts w:eastAsia="Times New Roman" w:cs="Times New Roman"/>
                <w:szCs w:val="22"/>
                <w:lang w:eastAsia="zh-CN"/>
              </w:rPr>
              <w:t> </w:t>
            </w:r>
          </w:p>
        </w:tc>
        <w:tc>
          <w:tcPr>
            <w:tcW w:w="1498" w:type="dxa"/>
            <w:noWrap/>
            <w:hideMark/>
          </w:tcPr>
          <w:p w:rsidR="00F071C0" w:rsidRPr="00A66169"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2"/>
                <w:lang w:eastAsia="zh-CN"/>
              </w:rPr>
            </w:pPr>
            <w:r w:rsidRPr="00A66169">
              <w:rPr>
                <w:rFonts w:eastAsia="Times New Roman" w:cs="Times New Roman"/>
                <w:b/>
                <w:bCs/>
                <w:szCs w:val="22"/>
                <w:lang w:eastAsia="zh-CN"/>
              </w:rPr>
              <w:t>Mr Mike Nxele</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Head HCD</w:t>
            </w:r>
          </w:p>
        </w:tc>
        <w:tc>
          <w:tcPr>
            <w:tcW w:w="1498" w:type="dxa"/>
            <w:noWrap/>
            <w:hideMark/>
          </w:tcPr>
          <w:p w:rsidR="00F071C0" w:rsidRPr="00A66169"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A66169">
              <w:rPr>
                <w:rFonts w:eastAsia="Times New Roman" w:cs="Times New Roman"/>
                <w:szCs w:val="22"/>
                <w:lang w:eastAsia="zh-CN"/>
              </w:rPr>
              <w:t>ITU</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Switzerland</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color w:val="0080C0"/>
                <w:szCs w:val="22"/>
                <w:u w:val="single"/>
                <w:lang w:eastAsia="zh-CN"/>
              </w:rPr>
            </w:pPr>
            <w:r w:rsidRPr="00F071C0">
              <w:rPr>
                <w:rFonts w:eastAsia="Times New Roman" w:cs="Times New Roman"/>
                <w:color w:val="0080C0"/>
                <w:szCs w:val="22"/>
                <w:u w:val="single"/>
                <w:lang w:eastAsia="zh-CN"/>
              </w:rPr>
              <w:t>mike.nxele@itu.int</w:t>
            </w:r>
          </w:p>
        </w:tc>
        <w:tc>
          <w:tcPr>
            <w:tcW w:w="1498" w:type="dxa"/>
            <w:noWrap/>
            <w:hideMark/>
          </w:tcPr>
          <w:p w:rsidR="00F071C0" w:rsidRPr="00F071C0" w:rsidRDefault="00F071C0" w:rsidP="00F071C0">
            <w:pPr>
              <w:spacing w:before="0" w:after="0"/>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 </w:t>
            </w:r>
          </w:p>
        </w:tc>
      </w:tr>
      <w:tr w:rsidR="00F071C0" w:rsidRPr="00F071C0" w:rsidTr="00F071C0">
        <w:trPr>
          <w:trHeight w:val="300"/>
        </w:trPr>
        <w:tc>
          <w:tcPr>
            <w:cnfStyle w:val="001000000000" w:firstRow="0" w:lastRow="0" w:firstColumn="1" w:lastColumn="0" w:oddVBand="0" w:evenVBand="0" w:oddHBand="0" w:evenHBand="0" w:firstRowFirstColumn="0" w:firstRowLastColumn="0" w:lastRowFirstColumn="0" w:lastRowLastColumn="0"/>
            <w:tcW w:w="1060" w:type="dxa"/>
            <w:noWrap/>
            <w:hideMark/>
          </w:tcPr>
          <w:p w:rsidR="00F071C0" w:rsidRPr="00F071C0" w:rsidRDefault="00F071C0" w:rsidP="00F071C0">
            <w:pPr>
              <w:spacing w:before="0" w:after="0"/>
              <w:rPr>
                <w:rFonts w:eastAsia="Times New Roman" w:cs="Times New Roman"/>
                <w:szCs w:val="22"/>
                <w:lang w:eastAsia="zh-CN"/>
              </w:rPr>
            </w:pPr>
            <w:r w:rsidRPr="00F071C0">
              <w:rPr>
                <w:rFonts w:eastAsia="Times New Roman" w:cs="Times New Roman"/>
                <w:szCs w:val="22"/>
                <w:lang w:eastAsia="zh-CN"/>
              </w:rPr>
              <w:t> </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2"/>
                <w:lang w:eastAsia="zh-CN"/>
              </w:rPr>
            </w:pPr>
            <w:r w:rsidRPr="00F071C0">
              <w:rPr>
                <w:rFonts w:eastAsia="Times New Roman" w:cs="Times New Roman"/>
                <w:b/>
                <w:bCs/>
                <w:szCs w:val="22"/>
                <w:lang w:eastAsia="zh-CN"/>
              </w:rPr>
              <w:t>Mr Jaroslaw Ponder</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Coordinator for Europe</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2"/>
                <w:lang w:eastAsia="zh-CN"/>
              </w:rPr>
            </w:pPr>
            <w:r w:rsidRPr="00A66169">
              <w:rPr>
                <w:rFonts w:eastAsia="Times New Roman" w:cs="Times New Roman"/>
                <w:szCs w:val="22"/>
                <w:lang w:eastAsia="zh-CN"/>
              </w:rPr>
              <w:t>ITU</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Switzerland</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80C0"/>
                <w:szCs w:val="22"/>
                <w:u w:val="single"/>
                <w:lang w:eastAsia="zh-CN"/>
              </w:rPr>
            </w:pPr>
            <w:r w:rsidRPr="00F071C0">
              <w:rPr>
                <w:rFonts w:eastAsia="Times New Roman" w:cs="Times New Roman"/>
                <w:color w:val="0080C0"/>
                <w:szCs w:val="22"/>
                <w:u w:val="single"/>
                <w:lang w:eastAsia="zh-CN"/>
              </w:rPr>
              <w:t>jaroslaw.ponder@itu.int</w:t>
            </w:r>
          </w:p>
        </w:tc>
        <w:tc>
          <w:tcPr>
            <w:tcW w:w="1498" w:type="dxa"/>
            <w:noWrap/>
            <w:hideMark/>
          </w:tcPr>
          <w:p w:rsidR="00F071C0" w:rsidRPr="00F071C0" w:rsidRDefault="00F071C0" w:rsidP="00F071C0">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eastAsia="zh-CN"/>
              </w:rPr>
            </w:pPr>
            <w:r w:rsidRPr="00F071C0">
              <w:rPr>
                <w:rFonts w:eastAsia="Times New Roman" w:cs="Times New Roman"/>
                <w:szCs w:val="22"/>
                <w:lang w:eastAsia="zh-CN"/>
              </w:rPr>
              <w:t>41 22 730 60 65</w:t>
            </w:r>
          </w:p>
        </w:tc>
      </w:tr>
    </w:tbl>
    <w:p w:rsidR="008A21A4" w:rsidRDefault="008A21A4" w:rsidP="008A21A4">
      <w:pPr>
        <w:pStyle w:val="BDTEndReturn"/>
        <w:jc w:val="center"/>
        <w:rPr>
          <w:rFonts w:asciiTheme="majorHAnsi" w:hAnsiTheme="majorHAnsi"/>
          <w:b/>
          <w:sz w:val="32"/>
          <w:szCs w:val="32"/>
        </w:rPr>
      </w:pPr>
    </w:p>
    <w:p w:rsidR="00F071C0" w:rsidRDefault="008A21A4" w:rsidP="008A21A4">
      <w:pPr>
        <w:pStyle w:val="BDTEndReturn"/>
        <w:jc w:val="center"/>
        <w:rPr>
          <w:rFonts w:asciiTheme="majorHAnsi" w:hAnsiTheme="majorHAnsi"/>
          <w:b/>
          <w:sz w:val="32"/>
          <w:szCs w:val="32"/>
          <w:lang w:val="en-US"/>
        </w:rPr>
      </w:pPr>
      <w:r w:rsidRPr="008A21A4">
        <w:rPr>
          <w:rFonts w:asciiTheme="majorHAnsi" w:hAnsiTheme="majorHAnsi"/>
          <w:b/>
          <w:sz w:val="32"/>
          <w:szCs w:val="32"/>
          <w:lang w:val="en-US"/>
        </w:rPr>
        <w:t xml:space="preserve">Steering Committee Group Photo </w:t>
      </w:r>
    </w:p>
    <w:p w:rsidR="008A21A4" w:rsidRDefault="008A21A4" w:rsidP="008A21A4">
      <w:pPr>
        <w:pStyle w:val="BDTEndReturn"/>
        <w:jc w:val="center"/>
        <w:rPr>
          <w:rFonts w:asciiTheme="majorHAnsi" w:hAnsiTheme="majorHAnsi"/>
          <w:b/>
          <w:sz w:val="32"/>
          <w:szCs w:val="32"/>
          <w:lang w:val="en-US"/>
        </w:rPr>
      </w:pPr>
    </w:p>
    <w:p w:rsidR="008A21A4" w:rsidRPr="00A6139B" w:rsidRDefault="008A21A4" w:rsidP="008A21A4">
      <w:pPr>
        <w:pStyle w:val="BDTEndReturn"/>
        <w:jc w:val="center"/>
        <w:rPr>
          <w:rFonts w:asciiTheme="minorHAnsi" w:hAnsiTheme="minorHAnsi"/>
          <w:sz w:val="22"/>
          <w:szCs w:val="22"/>
          <w:lang w:val="en-US"/>
        </w:rPr>
      </w:pPr>
      <w:r>
        <w:rPr>
          <w:noProof/>
          <w:lang w:val="en-US" w:eastAsia="zh-CN"/>
        </w:rPr>
        <w:drawing>
          <wp:inline distT="0" distB="0" distL="0" distR="0">
            <wp:extent cx="6120130" cy="1968341"/>
            <wp:effectExtent l="0" t="0" r="0" b="0"/>
            <wp:docPr id="4" name="Picture 4" descr="C:\Users\ponder\AppData\Local\Microsoft\Windows\Temporary Internet Files\Content.Word\20150211_104757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20150211_104757_resized.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27692" b="15082"/>
                    <a:stretch/>
                  </pic:blipFill>
                  <pic:spPr bwMode="auto">
                    <a:xfrm>
                      <a:off x="0" y="0"/>
                      <a:ext cx="6120765" cy="1968545"/>
                    </a:xfrm>
                    <a:prstGeom prst="rect">
                      <a:avLst/>
                    </a:prstGeom>
                    <a:noFill/>
                    <a:ln>
                      <a:noFill/>
                    </a:ln>
                    <a:extLst>
                      <a:ext uri="{53640926-AAD7-44D8-BBD7-CCE9431645EC}">
                        <a14:shadowObscured xmlns:a14="http://schemas.microsoft.com/office/drawing/2010/main"/>
                      </a:ext>
                    </a:extLst>
                  </pic:spPr>
                </pic:pic>
              </a:graphicData>
            </a:graphic>
          </wp:inline>
        </w:drawing>
      </w:r>
    </w:p>
    <w:sectPr w:rsidR="008A21A4" w:rsidRPr="00A6139B" w:rsidSect="00563963">
      <w:headerReference w:type="even" r:id="rId15"/>
      <w:headerReference w:type="default" r:id="rId16"/>
      <w:headerReference w:type="first" r:id="rId17"/>
      <w:footerReference w:type="first" r:id="rId18"/>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4FB" w:rsidRDefault="009A14FB">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9A14FB" w:rsidRDefault="009A14FB">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9A14FB" w:rsidRDefault="009A14FB"/>
  </w:endnote>
  <w:endnote w:type="continuationSeparator" w:id="0">
    <w:p w:rsidR="009A14FB" w:rsidRDefault="009A14FB">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9A14FB" w:rsidRDefault="009A14FB">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9A14FB" w:rsidRDefault="009A1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AF" w:rsidRDefault="00461BAF">
    <w:pPr>
      <w:pStyle w:val="BDTFooter"/>
      <w:jc w:val="center"/>
      <w:rPr>
        <w:lang w:val="fr-CH"/>
      </w:rPr>
    </w:pPr>
    <w:r>
      <w:rPr>
        <w:lang w:val="fr-CH"/>
      </w:rPr>
      <w:t>International Telecommunication Union • Place des Nations • CH</w:t>
    </w:r>
    <w:r>
      <w:rPr>
        <w:lang w:val="fr-CH"/>
      </w:rPr>
      <w:noBreakHyphen/>
      <w:t xml:space="preserve">1211 Geneva 20 • Switzerland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Pr>
          <w:lang w:val="fr-CH"/>
        </w:rPr>
        <w:t>www.itu.int</w:t>
      </w:r>
    </w:hyperlink>
    <w:r>
      <w:t>/itu-d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4FB" w:rsidRDefault="009A14FB">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9A14FB" w:rsidRDefault="009A14FB">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9A14FB" w:rsidRDefault="009A14FB"/>
  </w:footnote>
  <w:footnote w:type="continuationSeparator" w:id="0">
    <w:p w:rsidR="009A14FB" w:rsidRDefault="009A14FB">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9A14FB" w:rsidRDefault="009A14FB">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9A14FB" w:rsidRDefault="009A14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AF" w:rsidRPr="00CA227A" w:rsidRDefault="00461BAF" w:rsidP="00CA227A">
    <w:pPr>
      <w:tabs>
        <w:tab w:val="left" w:pos="794"/>
        <w:tab w:val="left" w:pos="1191"/>
        <w:tab w:val="left" w:pos="1588"/>
        <w:tab w:val="left" w:pos="1985"/>
      </w:tabs>
      <w:overflowPunct w:val="0"/>
      <w:autoSpaceDE w:val="0"/>
      <w:autoSpaceDN w:val="0"/>
      <w:adjustRightInd w:val="0"/>
      <w:spacing w:before="160" w:line="280" w:lineRule="exact"/>
      <w:textAlignment w:val="baseline"/>
      <w:rPr>
        <w:rStyle w:val="PageNumber"/>
        <w:rFonts w:cs="Traditional Arabic"/>
        <w:lang w:val="fr-CH"/>
      </w:rPr>
    </w:pPr>
    <w:r>
      <w:rPr>
        <w:lang w:val="es-ES"/>
      </w:rPr>
      <w:tab/>
    </w:r>
    <w:r>
      <w:rPr>
        <w:lang w:val="es-ES"/>
      </w:rPr>
      <w:tab/>
    </w:r>
    <w:r>
      <w:rPr>
        <w:lang w:val="es-ES"/>
      </w:rPr>
      <w:tab/>
    </w:r>
    <w:r>
      <w:rPr>
        <w:lang w:val="es-ES"/>
      </w:rPr>
      <w:tab/>
    </w:r>
    <w:r>
      <w:rPr>
        <w:lang w:val="es-ES"/>
      </w:rPr>
      <w:tab/>
    </w:r>
    <w:r>
      <w:rPr>
        <w:lang w:val="es-ES"/>
      </w:rPr>
      <w:tab/>
    </w:r>
    <w:r>
      <w:rPr>
        <w:lang w:val="es-ES"/>
      </w:rPr>
      <w:tab/>
    </w:r>
    <w:r w:rsidRPr="00CA227A">
      <w:rPr>
        <w:lang w:val="fr-CH"/>
      </w:rPr>
      <w:t>ITU-D/</w:t>
    </w:r>
    <w:bookmarkStart w:id="10" w:name="DocRef2"/>
    <w:bookmarkEnd w:id="10"/>
    <w:r w:rsidRPr="00CA227A">
      <w:rPr>
        <w:lang w:val="fr-CH"/>
      </w:rPr>
      <w:t>SC-CoE-EUR/15-01-E</w:t>
    </w:r>
    <w:r w:rsidRPr="00CA227A">
      <w:rPr>
        <w:rStyle w:val="PageNumber"/>
        <w:rFonts w:cs="Traditional Arabic"/>
        <w:lang w:val="fr-CH"/>
      </w:rPr>
      <w:t xml:space="preserve"> </w:t>
    </w:r>
    <w:r w:rsidRPr="00CA227A">
      <w:rPr>
        <w:rStyle w:val="PageNumber"/>
        <w:rFonts w:cs="Traditional Arabic"/>
        <w:lang w:val="fr-CH"/>
      </w:rPr>
      <w:tab/>
    </w:r>
    <w:r w:rsidRPr="00CA227A">
      <w:rPr>
        <w:rStyle w:val="PageNumber"/>
        <w:rFonts w:cs="Traditional Arabic"/>
        <w:lang w:val="fr-CH"/>
      </w:rPr>
      <w:tab/>
    </w:r>
    <w:r w:rsidRPr="00CA227A">
      <w:rPr>
        <w:rStyle w:val="PageNumber"/>
        <w:rFonts w:cs="Traditional Arabic"/>
        <w:lang w:val="fr-CH"/>
      </w:rPr>
      <w:tab/>
    </w:r>
    <w:r w:rsidRPr="00CA227A">
      <w:rPr>
        <w:rStyle w:val="PageNumber"/>
        <w:rFonts w:cs="Traditional Arabic"/>
        <w:lang w:val="fr-CH"/>
      </w:rPr>
      <w:tab/>
    </w:r>
    <w:r w:rsidRPr="00CA227A">
      <w:rPr>
        <w:rStyle w:val="PageNumber"/>
        <w:rFonts w:cs="Traditional Arabic"/>
        <w:lang w:val="fr-CH"/>
      </w:rPr>
      <w:tab/>
    </w:r>
    <w:r>
      <w:rPr>
        <w:rStyle w:val="PageNumber"/>
        <w:rFonts w:cs="Traditional Arabic"/>
      </w:rPr>
      <w:fldChar w:fldCharType="begin"/>
    </w:r>
    <w:r w:rsidRPr="00CA227A">
      <w:rPr>
        <w:rStyle w:val="PageNumber"/>
        <w:rFonts w:cs="Traditional Arabic"/>
        <w:lang w:val="fr-CH"/>
      </w:rPr>
      <w:instrText xml:space="preserve"> PAGE </w:instrText>
    </w:r>
    <w:r>
      <w:rPr>
        <w:rStyle w:val="PageNumber"/>
        <w:rFonts w:cs="Traditional Arabic"/>
      </w:rPr>
      <w:fldChar w:fldCharType="separate"/>
    </w:r>
    <w:r w:rsidR="003902A8">
      <w:rPr>
        <w:rStyle w:val="PageNumber"/>
        <w:rFonts w:cs="Traditional Arabic"/>
        <w:noProof/>
        <w:lang w:val="fr-CH"/>
      </w:rPr>
      <w:t>12</w:t>
    </w:r>
    <w:r>
      <w:rPr>
        <w:rStyle w:val="PageNumber"/>
        <w:rFonts w:cs="Traditional Arabic"/>
      </w:rPr>
      <w:fldChar w:fldCharType="end"/>
    </w:r>
  </w:p>
  <w:p w:rsidR="00461BAF" w:rsidRPr="00CA227A" w:rsidRDefault="00461BAF" w:rsidP="00CA227A">
    <w:pPr>
      <w:tabs>
        <w:tab w:val="left" w:pos="794"/>
        <w:tab w:val="left" w:pos="1191"/>
        <w:tab w:val="left" w:pos="1588"/>
        <w:tab w:val="left" w:pos="1985"/>
      </w:tabs>
      <w:overflowPunct w:val="0"/>
      <w:autoSpaceDE w:val="0"/>
      <w:autoSpaceDN w:val="0"/>
      <w:adjustRightInd w:val="0"/>
      <w:spacing w:before="160" w:line="280" w:lineRule="exact"/>
      <w:textAlignment w:val="baseline"/>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172721"/>
      <w:docPartObj>
        <w:docPartGallery w:val="Page Numbers (Top of Page)"/>
        <w:docPartUnique/>
      </w:docPartObj>
    </w:sdtPr>
    <w:sdtEndPr>
      <w:rPr>
        <w:noProof/>
      </w:rPr>
    </w:sdtEndPr>
    <w:sdtContent>
      <w:p w:rsidR="00461BAF" w:rsidRDefault="00461BAF">
        <w:pPr>
          <w:pStyle w:val="Header"/>
          <w:jc w:val="center"/>
        </w:pPr>
        <w:r>
          <w:fldChar w:fldCharType="begin"/>
        </w:r>
        <w:r>
          <w:instrText xml:space="preserve"> PAGE   \* MERGEFORMAT </w:instrText>
        </w:r>
        <w:r>
          <w:fldChar w:fldCharType="separate"/>
        </w:r>
        <w:r w:rsidR="003902A8">
          <w:rPr>
            <w:noProof/>
          </w:rPr>
          <w:t>13</w:t>
        </w:r>
        <w:r>
          <w:rPr>
            <w:noProof/>
          </w:rPr>
          <w:fldChar w:fldCharType="end"/>
        </w:r>
      </w:p>
    </w:sdtContent>
  </w:sdt>
  <w:p w:rsidR="00461BAF" w:rsidRDefault="00461BA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AF" w:rsidRDefault="00461BAF" w:rsidP="00477EED">
    <w:pPr>
      <w:pStyle w:val="Header"/>
      <w:jc w:val="center"/>
    </w:pPr>
  </w:p>
  <w:p w:rsidR="00461BAF" w:rsidRDefault="00461BAF">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5pt;height:8.15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08C3659"/>
    <w:multiLevelType w:val="hybridMultilevel"/>
    <w:tmpl w:val="84066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6C02B00"/>
    <w:multiLevelType w:val="hybridMultilevel"/>
    <w:tmpl w:val="FF1C9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nsid w:val="247E355E"/>
    <w:multiLevelType w:val="hybridMultilevel"/>
    <w:tmpl w:val="10107AD4"/>
    <w:lvl w:ilvl="0" w:tplc="0409000F">
      <w:start w:val="1"/>
      <w:numFmt w:val="decimal"/>
      <w:lvlText w:val="%1."/>
      <w:lvlJc w:val="left"/>
      <w:pPr>
        <w:ind w:left="2912" w:hanging="360"/>
      </w:p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9">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94E4456"/>
    <w:multiLevelType w:val="hybridMultilevel"/>
    <w:tmpl w:val="FF1C9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B15EAE"/>
    <w:multiLevelType w:val="hybridMultilevel"/>
    <w:tmpl w:val="FF1C9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nsid w:val="358B5A70"/>
    <w:multiLevelType w:val="hybridMultilevel"/>
    <w:tmpl w:val="D444DF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F624E6E"/>
    <w:multiLevelType w:val="hybridMultilevel"/>
    <w:tmpl w:val="D444DF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4555C8"/>
    <w:multiLevelType w:val="hybridMultilevel"/>
    <w:tmpl w:val="FF1C9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1E723C"/>
    <w:multiLevelType w:val="hybridMultilevel"/>
    <w:tmpl w:val="BF305000"/>
    <w:lvl w:ilvl="0" w:tplc="93AEDDB4">
      <w:start w:val="3"/>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385FDE"/>
    <w:multiLevelType w:val="hybridMultilevel"/>
    <w:tmpl w:val="6FB0435C"/>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7D3CD736">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94C665E"/>
    <w:multiLevelType w:val="hybridMultilevel"/>
    <w:tmpl w:val="F42A901C"/>
    <w:lvl w:ilvl="0" w:tplc="0409000F">
      <w:start w:val="1"/>
      <w:numFmt w:val="decimal"/>
      <w:lvlText w:val="%1."/>
      <w:lvlJc w:val="left"/>
      <w:pPr>
        <w:ind w:left="2912" w:hanging="360"/>
      </w:p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3">
    <w:nsid w:val="6E160119"/>
    <w:multiLevelType w:val="hybridMultilevel"/>
    <w:tmpl w:val="6FFA3A78"/>
    <w:lvl w:ilvl="0" w:tplc="0409000F">
      <w:start w:val="1"/>
      <w:numFmt w:val="decimal"/>
      <w:lvlText w:val="%1."/>
      <w:lvlJc w:val="left"/>
      <w:pPr>
        <w:ind w:left="2912" w:hanging="360"/>
      </w:p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4">
    <w:nsid w:val="70787D74"/>
    <w:multiLevelType w:val="hybridMultilevel"/>
    <w:tmpl w:val="5074CC14"/>
    <w:lvl w:ilvl="0" w:tplc="F01AD6AE">
      <w:start w:val="3"/>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221FF3"/>
    <w:multiLevelType w:val="hybridMultilevel"/>
    <w:tmpl w:val="373E9D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40A706C"/>
    <w:multiLevelType w:val="hybridMultilevel"/>
    <w:tmpl w:val="FF1C9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8"/>
  </w:num>
  <w:num w:numId="2">
    <w:abstractNumId w:val="12"/>
    <w:lvlOverride w:ilvl="0">
      <w:startOverride w:val="1"/>
    </w:lvlOverride>
  </w:num>
  <w:num w:numId="3">
    <w:abstractNumId w:val="15"/>
  </w:num>
  <w:num w:numId="4">
    <w:abstractNumId w:val="29"/>
  </w:num>
  <w:num w:numId="5">
    <w:abstractNumId w:val="14"/>
  </w:num>
  <w:num w:numId="6">
    <w:abstractNumId w:val="9"/>
  </w:num>
  <w:num w:numId="7">
    <w:abstractNumId w:val="5"/>
  </w:num>
  <w:num w:numId="8">
    <w:abstractNumId w:val="21"/>
  </w:num>
  <w:num w:numId="9">
    <w:abstractNumId w:val="19"/>
  </w:num>
  <w:num w:numId="10">
    <w:abstractNumId w:val="7"/>
  </w:num>
  <w:num w:numId="11">
    <w:abstractNumId w:val="26"/>
  </w:num>
  <w:num w:numId="12">
    <w:abstractNumId w:val="16"/>
  </w:num>
  <w:num w:numId="13">
    <w:abstractNumId w:val="4"/>
  </w:num>
  <w:num w:numId="14">
    <w:abstractNumId w:val="4"/>
  </w:num>
  <w:num w:numId="15">
    <w:abstractNumId w:val="25"/>
  </w:num>
  <w:num w:numId="16">
    <w:abstractNumId w:val="13"/>
  </w:num>
  <w:num w:numId="17">
    <w:abstractNumId w:val="11"/>
  </w:num>
  <w:num w:numId="18">
    <w:abstractNumId w:val="17"/>
  </w:num>
  <w:num w:numId="19">
    <w:abstractNumId w:val="8"/>
  </w:num>
  <w:num w:numId="20">
    <w:abstractNumId w:val="22"/>
  </w:num>
  <w:num w:numId="21">
    <w:abstractNumId w:val="23"/>
  </w:num>
  <w:num w:numId="22">
    <w:abstractNumId w:val="20"/>
  </w:num>
  <w:num w:numId="23">
    <w:abstractNumId w:val="10"/>
  </w:num>
  <w:num w:numId="24">
    <w:abstractNumId w:val="24"/>
  </w:num>
  <w:num w:numId="25">
    <w:abstractNumId w:val="18"/>
  </w:num>
  <w:num w:numId="26">
    <w:abstractNumId w:val="6"/>
  </w:num>
  <w:num w:numId="2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mirrorMargins/>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63963"/>
    <w:rsid w:val="000110CB"/>
    <w:rsid w:val="000138AD"/>
    <w:rsid w:val="0002058F"/>
    <w:rsid w:val="00030689"/>
    <w:rsid w:val="00030DE6"/>
    <w:rsid w:val="00033C34"/>
    <w:rsid w:val="00035383"/>
    <w:rsid w:val="00042E48"/>
    <w:rsid w:val="000447B8"/>
    <w:rsid w:val="00052AF1"/>
    <w:rsid w:val="00053FD9"/>
    <w:rsid w:val="000612CC"/>
    <w:rsid w:val="0007776D"/>
    <w:rsid w:val="000A4200"/>
    <w:rsid w:val="000B03EA"/>
    <w:rsid w:val="000B4BC7"/>
    <w:rsid w:val="000B7F3F"/>
    <w:rsid w:val="00103803"/>
    <w:rsid w:val="00105A55"/>
    <w:rsid w:val="0011788E"/>
    <w:rsid w:val="00151D85"/>
    <w:rsid w:val="001647E4"/>
    <w:rsid w:val="00164DE0"/>
    <w:rsid w:val="00176664"/>
    <w:rsid w:val="00176D3E"/>
    <w:rsid w:val="001778A2"/>
    <w:rsid w:val="00182005"/>
    <w:rsid w:val="0018324E"/>
    <w:rsid w:val="00185F92"/>
    <w:rsid w:val="00186070"/>
    <w:rsid w:val="00195D2F"/>
    <w:rsid w:val="001A1D33"/>
    <w:rsid w:val="001A4008"/>
    <w:rsid w:val="001B643C"/>
    <w:rsid w:val="001D5DCF"/>
    <w:rsid w:val="001E7F0A"/>
    <w:rsid w:val="001F344B"/>
    <w:rsid w:val="001F7B98"/>
    <w:rsid w:val="00206D07"/>
    <w:rsid w:val="002423AB"/>
    <w:rsid w:val="00244934"/>
    <w:rsid w:val="00244E85"/>
    <w:rsid w:val="002527F8"/>
    <w:rsid w:val="002542D0"/>
    <w:rsid w:val="002632F8"/>
    <w:rsid w:val="00266A6F"/>
    <w:rsid w:val="002749A8"/>
    <w:rsid w:val="002778E6"/>
    <w:rsid w:val="00280DB7"/>
    <w:rsid w:val="00281329"/>
    <w:rsid w:val="00283334"/>
    <w:rsid w:val="00283902"/>
    <w:rsid w:val="002A2F17"/>
    <w:rsid w:val="002B02E7"/>
    <w:rsid w:val="002B6E57"/>
    <w:rsid w:val="002C3EDD"/>
    <w:rsid w:val="002D1583"/>
    <w:rsid w:val="002D1BAC"/>
    <w:rsid w:val="002D283B"/>
    <w:rsid w:val="002F56E5"/>
    <w:rsid w:val="00302D27"/>
    <w:rsid w:val="00304770"/>
    <w:rsid w:val="00312E8B"/>
    <w:rsid w:val="00315FC7"/>
    <w:rsid w:val="003211C7"/>
    <w:rsid w:val="00325665"/>
    <w:rsid w:val="00326641"/>
    <w:rsid w:val="0033597E"/>
    <w:rsid w:val="00343C2D"/>
    <w:rsid w:val="00346BB5"/>
    <w:rsid w:val="00361903"/>
    <w:rsid w:val="00371C32"/>
    <w:rsid w:val="003754FF"/>
    <w:rsid w:val="003779DB"/>
    <w:rsid w:val="0038222D"/>
    <w:rsid w:val="003872A6"/>
    <w:rsid w:val="003902A8"/>
    <w:rsid w:val="003C6851"/>
    <w:rsid w:val="003E4048"/>
    <w:rsid w:val="003E6587"/>
    <w:rsid w:val="003E7C77"/>
    <w:rsid w:val="003F2551"/>
    <w:rsid w:val="0041623B"/>
    <w:rsid w:val="0042068C"/>
    <w:rsid w:val="00431578"/>
    <w:rsid w:val="00437F01"/>
    <w:rsid w:val="00446B42"/>
    <w:rsid w:val="00450632"/>
    <w:rsid w:val="00453D41"/>
    <w:rsid w:val="00457681"/>
    <w:rsid w:val="00461BAF"/>
    <w:rsid w:val="0046366D"/>
    <w:rsid w:val="00470CAD"/>
    <w:rsid w:val="00472FD0"/>
    <w:rsid w:val="0047486A"/>
    <w:rsid w:val="00477EED"/>
    <w:rsid w:val="00484BFF"/>
    <w:rsid w:val="00491C4D"/>
    <w:rsid w:val="004937CF"/>
    <w:rsid w:val="004959B5"/>
    <w:rsid w:val="004C197F"/>
    <w:rsid w:val="004F0431"/>
    <w:rsid w:val="004F3515"/>
    <w:rsid w:val="004F5146"/>
    <w:rsid w:val="004F60D4"/>
    <w:rsid w:val="00503D76"/>
    <w:rsid w:val="00533773"/>
    <w:rsid w:val="005367D5"/>
    <w:rsid w:val="00543592"/>
    <w:rsid w:val="00547341"/>
    <w:rsid w:val="00550859"/>
    <w:rsid w:val="00550AC0"/>
    <w:rsid w:val="00556E8C"/>
    <w:rsid w:val="00563963"/>
    <w:rsid w:val="00570014"/>
    <w:rsid w:val="00587EA6"/>
    <w:rsid w:val="0059074B"/>
    <w:rsid w:val="005A05C0"/>
    <w:rsid w:val="005E7E4E"/>
    <w:rsid w:val="00614DA6"/>
    <w:rsid w:val="00635B02"/>
    <w:rsid w:val="0063757E"/>
    <w:rsid w:val="00647EA7"/>
    <w:rsid w:val="00653587"/>
    <w:rsid w:val="00670E1A"/>
    <w:rsid w:val="00696BFC"/>
    <w:rsid w:val="00696D30"/>
    <w:rsid w:val="006A329F"/>
    <w:rsid w:val="006A41B7"/>
    <w:rsid w:val="006B14D7"/>
    <w:rsid w:val="006B6552"/>
    <w:rsid w:val="006C4B5E"/>
    <w:rsid w:val="006D5F4C"/>
    <w:rsid w:val="006E51A7"/>
    <w:rsid w:val="006E6667"/>
    <w:rsid w:val="006F507C"/>
    <w:rsid w:val="006F54C6"/>
    <w:rsid w:val="00722241"/>
    <w:rsid w:val="0074458D"/>
    <w:rsid w:val="00756FD5"/>
    <w:rsid w:val="00766E39"/>
    <w:rsid w:val="007678D0"/>
    <w:rsid w:val="007724C5"/>
    <w:rsid w:val="007977A7"/>
    <w:rsid w:val="007B29D4"/>
    <w:rsid w:val="007B3269"/>
    <w:rsid w:val="007B40C9"/>
    <w:rsid w:val="007B611D"/>
    <w:rsid w:val="007C1EFC"/>
    <w:rsid w:val="007C5DE1"/>
    <w:rsid w:val="007D7574"/>
    <w:rsid w:val="008217FD"/>
    <w:rsid w:val="00827068"/>
    <w:rsid w:val="00827F54"/>
    <w:rsid w:val="008656CB"/>
    <w:rsid w:val="008745E7"/>
    <w:rsid w:val="00897543"/>
    <w:rsid w:val="008A021B"/>
    <w:rsid w:val="008A0225"/>
    <w:rsid w:val="008A21A4"/>
    <w:rsid w:val="008B0390"/>
    <w:rsid w:val="008D1147"/>
    <w:rsid w:val="008D2FB7"/>
    <w:rsid w:val="008E016F"/>
    <w:rsid w:val="008E6633"/>
    <w:rsid w:val="008F041B"/>
    <w:rsid w:val="00922D89"/>
    <w:rsid w:val="00945305"/>
    <w:rsid w:val="00955BB4"/>
    <w:rsid w:val="009702C4"/>
    <w:rsid w:val="009754FA"/>
    <w:rsid w:val="0097562D"/>
    <w:rsid w:val="00981947"/>
    <w:rsid w:val="00986376"/>
    <w:rsid w:val="009903A4"/>
    <w:rsid w:val="00992EC7"/>
    <w:rsid w:val="009A14FB"/>
    <w:rsid w:val="009A4504"/>
    <w:rsid w:val="009B19D9"/>
    <w:rsid w:val="009D01CF"/>
    <w:rsid w:val="009D5190"/>
    <w:rsid w:val="009E6E67"/>
    <w:rsid w:val="00A0199A"/>
    <w:rsid w:val="00A02840"/>
    <w:rsid w:val="00A06852"/>
    <w:rsid w:val="00A073E1"/>
    <w:rsid w:val="00A1195F"/>
    <w:rsid w:val="00A21EC4"/>
    <w:rsid w:val="00A336A5"/>
    <w:rsid w:val="00A35602"/>
    <w:rsid w:val="00A40B91"/>
    <w:rsid w:val="00A438A7"/>
    <w:rsid w:val="00A50365"/>
    <w:rsid w:val="00A6139B"/>
    <w:rsid w:val="00A66169"/>
    <w:rsid w:val="00A70E97"/>
    <w:rsid w:val="00A82E7F"/>
    <w:rsid w:val="00A846C6"/>
    <w:rsid w:val="00A914D6"/>
    <w:rsid w:val="00AA216B"/>
    <w:rsid w:val="00AA500A"/>
    <w:rsid w:val="00AB234D"/>
    <w:rsid w:val="00AB37F2"/>
    <w:rsid w:val="00AB77EC"/>
    <w:rsid w:val="00AC0659"/>
    <w:rsid w:val="00AC27A8"/>
    <w:rsid w:val="00AC7C6B"/>
    <w:rsid w:val="00AD2AAA"/>
    <w:rsid w:val="00AD4F85"/>
    <w:rsid w:val="00AD5FB8"/>
    <w:rsid w:val="00AE58AD"/>
    <w:rsid w:val="00B130DF"/>
    <w:rsid w:val="00B31058"/>
    <w:rsid w:val="00B52953"/>
    <w:rsid w:val="00B5732D"/>
    <w:rsid w:val="00B665CF"/>
    <w:rsid w:val="00B6703B"/>
    <w:rsid w:val="00B729CA"/>
    <w:rsid w:val="00B774C1"/>
    <w:rsid w:val="00B84AEE"/>
    <w:rsid w:val="00B86D4D"/>
    <w:rsid w:val="00BA1CAF"/>
    <w:rsid w:val="00BA6F69"/>
    <w:rsid w:val="00BC0A70"/>
    <w:rsid w:val="00BC3CD6"/>
    <w:rsid w:val="00BD0704"/>
    <w:rsid w:val="00BE4238"/>
    <w:rsid w:val="00C019C6"/>
    <w:rsid w:val="00C13931"/>
    <w:rsid w:val="00C13F08"/>
    <w:rsid w:val="00C36E4D"/>
    <w:rsid w:val="00C45DA8"/>
    <w:rsid w:val="00C5210A"/>
    <w:rsid w:val="00C53CCD"/>
    <w:rsid w:val="00C63673"/>
    <w:rsid w:val="00C639DB"/>
    <w:rsid w:val="00C71DBC"/>
    <w:rsid w:val="00C722F8"/>
    <w:rsid w:val="00C80303"/>
    <w:rsid w:val="00C86820"/>
    <w:rsid w:val="00C90D64"/>
    <w:rsid w:val="00C9124B"/>
    <w:rsid w:val="00C92318"/>
    <w:rsid w:val="00C97FC5"/>
    <w:rsid w:val="00CA227A"/>
    <w:rsid w:val="00CA4222"/>
    <w:rsid w:val="00CA48F4"/>
    <w:rsid w:val="00CB37B7"/>
    <w:rsid w:val="00CB4DC1"/>
    <w:rsid w:val="00CB5270"/>
    <w:rsid w:val="00CC175A"/>
    <w:rsid w:val="00CD12B9"/>
    <w:rsid w:val="00CF0E9D"/>
    <w:rsid w:val="00CF2F1C"/>
    <w:rsid w:val="00D05646"/>
    <w:rsid w:val="00D07334"/>
    <w:rsid w:val="00D16BBD"/>
    <w:rsid w:val="00D55FD3"/>
    <w:rsid w:val="00D752D0"/>
    <w:rsid w:val="00DA05C1"/>
    <w:rsid w:val="00DA2B28"/>
    <w:rsid w:val="00DA4598"/>
    <w:rsid w:val="00DA51B1"/>
    <w:rsid w:val="00DA6FD5"/>
    <w:rsid w:val="00DB600F"/>
    <w:rsid w:val="00DC43E9"/>
    <w:rsid w:val="00DC5C63"/>
    <w:rsid w:val="00DC7B5D"/>
    <w:rsid w:val="00DD3487"/>
    <w:rsid w:val="00DF0AE5"/>
    <w:rsid w:val="00DF4CDB"/>
    <w:rsid w:val="00E10820"/>
    <w:rsid w:val="00E226C7"/>
    <w:rsid w:val="00E231A8"/>
    <w:rsid w:val="00E40E6A"/>
    <w:rsid w:val="00E445A4"/>
    <w:rsid w:val="00E4488C"/>
    <w:rsid w:val="00E465B2"/>
    <w:rsid w:val="00E57621"/>
    <w:rsid w:val="00E64441"/>
    <w:rsid w:val="00E85D0A"/>
    <w:rsid w:val="00EB303B"/>
    <w:rsid w:val="00EC7142"/>
    <w:rsid w:val="00ED3D33"/>
    <w:rsid w:val="00F069A5"/>
    <w:rsid w:val="00F071C0"/>
    <w:rsid w:val="00F14E37"/>
    <w:rsid w:val="00F236E8"/>
    <w:rsid w:val="00F362CD"/>
    <w:rsid w:val="00F401FF"/>
    <w:rsid w:val="00F41603"/>
    <w:rsid w:val="00F42415"/>
    <w:rsid w:val="00F460D8"/>
    <w:rsid w:val="00F54ECA"/>
    <w:rsid w:val="00F62560"/>
    <w:rsid w:val="00F67039"/>
    <w:rsid w:val="00F67B54"/>
    <w:rsid w:val="00F853A0"/>
    <w:rsid w:val="00F85CC5"/>
    <w:rsid w:val="00F919ED"/>
    <w:rsid w:val="00FB68BC"/>
    <w:rsid w:val="00FC258E"/>
    <w:rsid w:val="00FE0870"/>
    <w:rsid w:val="00FE61AC"/>
    <w:rsid w:val="00FF3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basedOn w:val="Normal"/>
    <w:next w:val="BDTSignatureTitle"/>
    <w:rsid w:val="00DB600F"/>
    <w:pPr>
      <w:spacing w:before="360" w:after="0"/>
    </w:pPr>
    <w:rPr>
      <w:rFonts w:eastAsia="SimHei" w:cs="Simplified Arabic"/>
      <w:bCs/>
      <w:szCs w:val="19"/>
      <w:lang w:val="en-GB"/>
    </w:rPr>
  </w:style>
  <w:style w:type="paragraph" w:customStyle="1" w:styleId="BDTSignatureTitle">
    <w:name w:val="BDT_SignatureTitle"/>
    <w:basedOn w:val="Normal"/>
    <w:next w:val="BDTVisa"/>
    <w:uiPriority w:val="99"/>
    <w:rsid w:val="00DB600F"/>
    <w:pPr>
      <w:spacing w:before="0" w:after="0"/>
    </w:p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basedOn w:val="BDTNormal"/>
    <w:next w:val="BDTSignatureName"/>
    <w:uiPriority w:val="99"/>
    <w:rsid w:val="00DB600F"/>
    <w:pPr>
      <w:spacing w:before="360" w:after="360"/>
    </w:pPr>
    <w:rPr>
      <w:rFonts w:cs="Times New Roman"/>
      <w:szCs w:val="24"/>
      <w:lang w:eastAsia="zh-CN"/>
    </w:rPr>
  </w:style>
  <w:style w:type="paragraph" w:customStyle="1" w:styleId="BDTNormal">
    <w:name w:val="BDT_Normal"/>
    <w:uiPriority w:val="99"/>
    <w:rsid w:val="00DB600F"/>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DB600F"/>
    <w:pPr>
      <w:spacing w:after="80"/>
    </w:pPr>
    <w:rPr>
      <w:rFonts w:eastAsia="SimSun" w:cs="Traditional Arabic"/>
      <w:szCs w:val="30"/>
      <w:lang w:val="en-GB" w:eastAsia="en-US"/>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Normal"/>
    <w:uiPriority w:val="99"/>
    <w:rsid w:val="00DB600F"/>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DB600F"/>
    <w:rPr>
      <w:rFonts w:eastAsia="SimSun" w:cs="Traditional Arabic"/>
      <w:sz w:val="30"/>
      <w:szCs w:val="30"/>
      <w:lang w:val="en-GB" w:eastAsia="en-US" w:bidi="ar-SA"/>
    </w:rPr>
  </w:style>
  <w:style w:type="character" w:styleId="Hyperlink">
    <w:name w:val="Hyperlink"/>
    <w:basedOn w:val="DefaultParagraphFont"/>
    <w:uiPriority w:val="99"/>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Message">
    <w:name w:val="Message"/>
    <w:rsid w:val="00DF4CDB"/>
    <w:pPr>
      <w:spacing w:before="240" w:line="300" w:lineRule="exact"/>
      <w:ind w:left="794" w:right="794"/>
    </w:pPr>
    <w:rPr>
      <w:rFonts w:ascii="Arial" w:hAnsi="Arial" w:cs="Times New Roman"/>
      <w:szCs w:val="20"/>
      <w:lang w:eastAsia="en-US" w:bidi="he-IL"/>
    </w:rPr>
  </w:style>
  <w:style w:type="character" w:customStyle="1" w:styleId="st1">
    <w:name w:val="st1"/>
    <w:basedOn w:val="DefaultParagraphFont"/>
    <w:rsid w:val="00CC175A"/>
  </w:style>
  <w:style w:type="paragraph" w:styleId="ListParagraph">
    <w:name w:val="List Paragraph"/>
    <w:basedOn w:val="Normal"/>
    <w:uiPriority w:val="34"/>
    <w:qFormat/>
    <w:rsid w:val="00CC175A"/>
    <w:pPr>
      <w:spacing w:before="0" w:after="0"/>
      <w:ind w:left="720"/>
      <w:contextualSpacing/>
    </w:pPr>
    <w:rPr>
      <w:rFonts w:ascii="Times New Roman" w:hAnsi="Times New Roman" w:cs="Times New Roman"/>
      <w:sz w:val="24"/>
      <w:szCs w:val="24"/>
      <w:lang w:eastAsia="ru-RU"/>
    </w:rPr>
  </w:style>
  <w:style w:type="character" w:customStyle="1" w:styleId="apple-converted-space">
    <w:name w:val="apple-converted-space"/>
    <w:basedOn w:val="DefaultParagraphFont"/>
    <w:rsid w:val="00DA05C1"/>
  </w:style>
  <w:style w:type="character" w:styleId="FollowedHyperlink">
    <w:name w:val="FollowedHyperlink"/>
    <w:basedOn w:val="DefaultParagraphFont"/>
    <w:uiPriority w:val="99"/>
    <w:semiHidden/>
    <w:unhideWhenUsed/>
    <w:locked/>
    <w:rsid w:val="002542D0"/>
    <w:rPr>
      <w:color w:val="800080" w:themeColor="followedHyperlink"/>
      <w:u w:val="single"/>
    </w:rPr>
  </w:style>
  <w:style w:type="paragraph" w:styleId="Header">
    <w:name w:val="header"/>
    <w:basedOn w:val="Normal"/>
    <w:link w:val="HeaderChar"/>
    <w:unhideWhenUsed/>
    <w:locked/>
    <w:rsid w:val="00D55FD3"/>
    <w:pPr>
      <w:tabs>
        <w:tab w:val="center" w:pos="4680"/>
        <w:tab w:val="right" w:pos="9360"/>
      </w:tabs>
      <w:spacing w:before="0" w:after="0"/>
    </w:pPr>
    <w:rPr>
      <w:rFonts w:asciiTheme="minorHAnsi" w:eastAsiaTheme="minorEastAsia" w:hAnsiTheme="minorHAnsi" w:cstheme="minorBidi"/>
      <w:szCs w:val="22"/>
      <w:lang w:eastAsia="ja-JP"/>
    </w:rPr>
  </w:style>
  <w:style w:type="character" w:customStyle="1" w:styleId="HeaderChar">
    <w:name w:val="Header Char"/>
    <w:basedOn w:val="DefaultParagraphFont"/>
    <w:link w:val="Header"/>
    <w:uiPriority w:val="99"/>
    <w:rsid w:val="00D55FD3"/>
    <w:rPr>
      <w:rFonts w:asciiTheme="minorHAnsi" w:eastAsiaTheme="minorEastAsia" w:hAnsiTheme="minorHAnsi" w:cstheme="minorBidi"/>
      <w:lang w:eastAsia="ja-JP"/>
    </w:rPr>
  </w:style>
  <w:style w:type="paragraph" w:customStyle="1" w:styleId="CEOMeetingDates">
    <w:name w:val="CEO_MeetingDates"/>
    <w:basedOn w:val="Normal"/>
    <w:rsid w:val="00F67039"/>
    <w:rPr>
      <w:rFonts w:ascii="Verdana" w:hAnsi="Verdana" w:cs="Times New Roman"/>
      <w:b/>
      <w:bCs/>
      <w:sz w:val="19"/>
      <w:szCs w:val="20"/>
      <w:lang w:val="en-GB"/>
    </w:rPr>
  </w:style>
  <w:style w:type="table" w:styleId="TableGrid">
    <w:name w:val="Table Grid"/>
    <w:basedOn w:val="TableNormal"/>
    <w:uiPriority w:val="59"/>
    <w:locked/>
    <w:rsid w:val="00F6703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7039"/>
    <w:rPr>
      <w:color w:val="808080"/>
    </w:rPr>
  </w:style>
  <w:style w:type="paragraph" w:customStyle="1" w:styleId="Event-Bold">
    <w:name w:val="Event - Bold"/>
    <w:basedOn w:val="Event"/>
    <w:qFormat/>
    <w:rsid w:val="00F67039"/>
    <w:rPr>
      <w:b/>
    </w:rPr>
  </w:style>
  <w:style w:type="paragraph" w:customStyle="1" w:styleId="Event">
    <w:name w:val="Event"/>
    <w:basedOn w:val="Normal"/>
    <w:qFormat/>
    <w:rsid w:val="00F67039"/>
    <w:pPr>
      <w:spacing w:before="0" w:after="80"/>
    </w:pPr>
    <w:rPr>
      <w:rFonts w:eastAsia="Calibri" w:cs="Arial"/>
      <w:sz w:val="18"/>
      <w:szCs w:val="22"/>
    </w:rPr>
  </w:style>
  <w:style w:type="table" w:customStyle="1" w:styleId="LightShading-Accent11">
    <w:name w:val="Light Shading - Accent 11"/>
    <w:basedOn w:val="TableNormal"/>
    <w:uiPriority w:val="60"/>
    <w:rsid w:val="00F67039"/>
    <w:rPr>
      <w:rFonts w:asciiTheme="minorHAnsi" w:eastAsiaTheme="minorEastAsia" w:hAnsiTheme="minorHAns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F67039"/>
    <w:rPr>
      <w:rFonts w:asciiTheme="minorHAnsi" w:eastAsiaTheme="minorEastAsia" w:hAnsiTheme="minorHAns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link w:val="TitleChar"/>
    <w:qFormat/>
    <w:locked/>
    <w:rsid w:val="002D283B"/>
    <w:pPr>
      <w:pBdr>
        <w:top w:val="single" w:sz="6" w:space="1" w:color="auto"/>
        <w:left w:val="single" w:sz="6" w:space="1" w:color="auto"/>
        <w:bottom w:val="single" w:sz="6" w:space="1" w:color="auto"/>
        <w:right w:val="single" w:sz="6" w:space="1" w:color="auto"/>
      </w:pBdr>
      <w:shd w:val="pct12" w:color="auto" w:fill="auto"/>
      <w:overflowPunct w:val="0"/>
      <w:autoSpaceDE w:val="0"/>
      <w:autoSpaceDN w:val="0"/>
      <w:adjustRightInd w:val="0"/>
      <w:spacing w:before="0" w:after="0"/>
      <w:jc w:val="center"/>
      <w:textAlignment w:val="baseline"/>
    </w:pPr>
    <w:rPr>
      <w:rFonts w:ascii="Arial" w:eastAsia="Times New Roman" w:hAnsi="Arial" w:cs="Times New Roman"/>
      <w:b/>
      <w:sz w:val="36"/>
      <w:szCs w:val="20"/>
    </w:rPr>
  </w:style>
  <w:style w:type="character" w:customStyle="1" w:styleId="TitleChar">
    <w:name w:val="Title Char"/>
    <w:basedOn w:val="DefaultParagraphFont"/>
    <w:link w:val="Title"/>
    <w:rsid w:val="002D283B"/>
    <w:rPr>
      <w:rFonts w:ascii="Arial" w:hAnsi="Arial" w:cs="Times New Roman"/>
      <w:b/>
      <w:sz w:val="36"/>
      <w:szCs w:val="20"/>
      <w:shd w:val="pct12" w:color="auto" w:fill="auto"/>
      <w:lang w:eastAsia="en-US"/>
    </w:rPr>
  </w:style>
  <w:style w:type="paragraph" w:customStyle="1" w:styleId="CEONormal">
    <w:name w:val="CEO_Normal"/>
    <w:link w:val="CEONormalChar"/>
    <w:rsid w:val="00945305"/>
    <w:pPr>
      <w:spacing w:before="120" w:after="120"/>
    </w:pPr>
    <w:rPr>
      <w:rFonts w:ascii="Verdana" w:eastAsia="SimSun" w:hAnsi="Verdana" w:cs="Times New Roman"/>
      <w:sz w:val="19"/>
      <w:szCs w:val="19"/>
      <w:lang w:val="en-GB" w:eastAsia="en-US"/>
    </w:rPr>
  </w:style>
  <w:style w:type="paragraph" w:customStyle="1" w:styleId="CEOProposals">
    <w:name w:val="CEO_Proposals"/>
    <w:basedOn w:val="Normal"/>
    <w:rsid w:val="00945305"/>
    <w:pPr>
      <w:spacing w:before="360"/>
    </w:pPr>
    <w:rPr>
      <w:rFonts w:ascii="Verdana" w:eastAsia="SimHei" w:hAnsi="Verdana" w:cs="Simplified Arabic"/>
      <w:b/>
      <w:bCs/>
      <w:sz w:val="19"/>
      <w:szCs w:val="19"/>
    </w:rPr>
  </w:style>
  <w:style w:type="character" w:customStyle="1" w:styleId="CEONormalChar">
    <w:name w:val="CEO_Normal Char"/>
    <w:link w:val="CEONormal"/>
    <w:rsid w:val="00945305"/>
    <w:rPr>
      <w:rFonts w:ascii="Verdana" w:eastAsia="SimSun" w:hAnsi="Verdana" w:cs="Times New Roman"/>
      <w:sz w:val="19"/>
      <w:szCs w:val="19"/>
      <w:lang w:val="en-GB" w:eastAsia="en-US"/>
    </w:rPr>
  </w:style>
  <w:style w:type="paragraph" w:customStyle="1" w:styleId="CEOSourceTitle">
    <w:name w:val="CEO_Source_Title"/>
    <w:basedOn w:val="Normal"/>
    <w:rsid w:val="00CA227A"/>
    <w:pPr>
      <w:spacing w:before="0"/>
    </w:pPr>
    <w:rPr>
      <w:rFonts w:ascii="Verdana" w:eastAsia="SimHei" w:hAnsi="Verdana" w:cs="Simplified Arabic"/>
      <w:b/>
      <w:sz w:val="19"/>
      <w:szCs w:val="19"/>
      <w:lang w:val="en-GB"/>
    </w:rPr>
  </w:style>
  <w:style w:type="paragraph" w:customStyle="1" w:styleId="CEODocNo">
    <w:name w:val="CEO_DocNo"/>
    <w:basedOn w:val="Normal"/>
    <w:next w:val="Normal"/>
    <w:rsid w:val="00CA227A"/>
    <w:pPr>
      <w:spacing w:before="0" w:after="0"/>
    </w:pPr>
    <w:rPr>
      <w:rFonts w:ascii="Verdana" w:eastAsia="SimHei" w:hAnsi="Verdana" w:cs="Simplified Arabic"/>
      <w:b/>
      <w:sz w:val="19"/>
      <w:szCs w:val="19"/>
      <w:lang w:val="en-GB"/>
    </w:rPr>
  </w:style>
  <w:style w:type="paragraph" w:customStyle="1" w:styleId="CEOMeetingName">
    <w:name w:val="CEO_MeetingName"/>
    <w:basedOn w:val="Normal"/>
    <w:rsid w:val="00CA227A"/>
    <w:pPr>
      <w:spacing w:after="0"/>
    </w:pPr>
    <w:rPr>
      <w:rFonts w:ascii="Verdana" w:eastAsia="SimHei" w:hAnsi="Verdana" w:cs="Simplified Arabic"/>
      <w:b/>
      <w:sz w:val="19"/>
      <w:szCs w:val="19"/>
      <w:lang w:val="en-GB"/>
    </w:rPr>
  </w:style>
  <w:style w:type="paragraph" w:customStyle="1" w:styleId="CEOSectorName">
    <w:name w:val="CEO_SectorName"/>
    <w:basedOn w:val="Normal"/>
    <w:rsid w:val="00CA227A"/>
    <w:rPr>
      <w:rFonts w:ascii="Verdana" w:eastAsia="SimHei" w:hAnsi="Verdana" w:cs="Simplified Arabic"/>
      <w:b/>
      <w:sz w:val="26"/>
      <w:szCs w:val="28"/>
      <w:lang w:val="en-GB"/>
    </w:rPr>
  </w:style>
  <w:style w:type="paragraph" w:styleId="PlainText">
    <w:name w:val="Plain Text"/>
    <w:basedOn w:val="Normal"/>
    <w:link w:val="PlainTextChar"/>
    <w:uiPriority w:val="99"/>
    <w:semiHidden/>
    <w:unhideWhenUsed/>
    <w:locked/>
    <w:rsid w:val="008A0225"/>
    <w:pPr>
      <w:spacing w:before="0" w:after="0"/>
    </w:pPr>
    <w:rPr>
      <w:rFonts w:eastAsiaTheme="minorEastAsia" w:cstheme="minorBidi"/>
      <w:szCs w:val="21"/>
      <w:lang w:eastAsia="zh-CN"/>
    </w:rPr>
  </w:style>
  <w:style w:type="character" w:customStyle="1" w:styleId="PlainTextChar">
    <w:name w:val="Plain Text Char"/>
    <w:basedOn w:val="DefaultParagraphFont"/>
    <w:link w:val="PlainText"/>
    <w:uiPriority w:val="99"/>
    <w:semiHidden/>
    <w:rsid w:val="008A0225"/>
    <w:rPr>
      <w:rFonts w:eastAsiaTheme="minorEastAsia" w:cstheme="minorBidi"/>
      <w:szCs w:val="21"/>
    </w:rPr>
  </w:style>
  <w:style w:type="paragraph" w:customStyle="1" w:styleId="Default">
    <w:name w:val="Default"/>
    <w:rsid w:val="00827F54"/>
    <w:pPr>
      <w:autoSpaceDE w:val="0"/>
      <w:autoSpaceDN w:val="0"/>
      <w:adjustRightInd w:val="0"/>
    </w:pPr>
    <w:rPr>
      <w:color w:val="000000"/>
      <w:sz w:val="24"/>
      <w:szCs w:val="24"/>
    </w:rPr>
  </w:style>
  <w:style w:type="character" w:customStyle="1" w:styleId="FontStyle20">
    <w:name w:val="Font Style20"/>
    <w:rsid w:val="00325665"/>
    <w:rPr>
      <w:rFonts w:ascii="Times New Roman" w:hAnsi="Times New Roman" w:cs="Times New Roman"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basedOn w:val="Normal"/>
    <w:next w:val="BDTSignatureTitle"/>
    <w:rsid w:val="00DB600F"/>
    <w:pPr>
      <w:spacing w:before="360" w:after="0"/>
    </w:pPr>
    <w:rPr>
      <w:rFonts w:eastAsia="SimHei" w:cs="Simplified Arabic"/>
      <w:bCs/>
      <w:szCs w:val="19"/>
      <w:lang w:val="en-GB"/>
    </w:rPr>
  </w:style>
  <w:style w:type="paragraph" w:customStyle="1" w:styleId="BDTSignatureTitle">
    <w:name w:val="BDT_SignatureTitle"/>
    <w:basedOn w:val="Normal"/>
    <w:next w:val="BDTVisa"/>
    <w:uiPriority w:val="99"/>
    <w:rsid w:val="00DB600F"/>
    <w:pPr>
      <w:spacing w:before="0" w:after="0"/>
    </w:p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basedOn w:val="BDTNormal"/>
    <w:next w:val="BDTSignatureName"/>
    <w:uiPriority w:val="99"/>
    <w:rsid w:val="00DB600F"/>
    <w:pPr>
      <w:spacing w:before="360" w:after="360"/>
    </w:pPr>
    <w:rPr>
      <w:rFonts w:cs="Times New Roman"/>
      <w:szCs w:val="24"/>
      <w:lang w:eastAsia="zh-CN"/>
    </w:rPr>
  </w:style>
  <w:style w:type="paragraph" w:customStyle="1" w:styleId="BDTNormal">
    <w:name w:val="BDT_Normal"/>
    <w:uiPriority w:val="99"/>
    <w:rsid w:val="00DB600F"/>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DB600F"/>
    <w:pPr>
      <w:spacing w:after="80"/>
    </w:pPr>
    <w:rPr>
      <w:rFonts w:eastAsia="SimSun" w:cs="Traditional Arabic"/>
      <w:szCs w:val="30"/>
      <w:lang w:val="en-GB" w:eastAsia="en-US"/>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Normal"/>
    <w:uiPriority w:val="99"/>
    <w:rsid w:val="00DB600F"/>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DB600F"/>
    <w:rPr>
      <w:rFonts w:eastAsia="SimSun" w:cs="Traditional Arabic"/>
      <w:sz w:val="30"/>
      <w:szCs w:val="30"/>
      <w:lang w:val="en-GB" w:eastAsia="en-US" w:bidi="ar-SA"/>
    </w:rPr>
  </w:style>
  <w:style w:type="character" w:styleId="Hyperlink">
    <w:name w:val="Hyperlink"/>
    <w:basedOn w:val="DefaultParagraphFont"/>
    <w:uiPriority w:val="99"/>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Message">
    <w:name w:val="Message"/>
    <w:rsid w:val="00DF4CDB"/>
    <w:pPr>
      <w:spacing w:before="240" w:line="300" w:lineRule="exact"/>
      <w:ind w:left="794" w:right="794"/>
    </w:pPr>
    <w:rPr>
      <w:rFonts w:ascii="Arial" w:hAnsi="Arial" w:cs="Times New Roman"/>
      <w:szCs w:val="20"/>
      <w:lang w:eastAsia="en-US" w:bidi="he-IL"/>
    </w:rPr>
  </w:style>
  <w:style w:type="character" w:customStyle="1" w:styleId="st1">
    <w:name w:val="st1"/>
    <w:basedOn w:val="DefaultParagraphFont"/>
    <w:rsid w:val="00CC175A"/>
  </w:style>
  <w:style w:type="paragraph" w:styleId="ListParagraph">
    <w:name w:val="List Paragraph"/>
    <w:basedOn w:val="Normal"/>
    <w:uiPriority w:val="34"/>
    <w:qFormat/>
    <w:rsid w:val="00CC175A"/>
    <w:pPr>
      <w:spacing w:before="0" w:after="0"/>
      <w:ind w:left="720"/>
      <w:contextualSpacing/>
    </w:pPr>
    <w:rPr>
      <w:rFonts w:ascii="Times New Roman" w:hAnsi="Times New Roman" w:cs="Times New Roman"/>
      <w:sz w:val="24"/>
      <w:szCs w:val="24"/>
      <w:lang w:eastAsia="ru-RU"/>
    </w:rPr>
  </w:style>
  <w:style w:type="character" w:customStyle="1" w:styleId="apple-converted-space">
    <w:name w:val="apple-converted-space"/>
    <w:basedOn w:val="DefaultParagraphFont"/>
    <w:rsid w:val="00DA05C1"/>
  </w:style>
  <w:style w:type="character" w:styleId="FollowedHyperlink">
    <w:name w:val="FollowedHyperlink"/>
    <w:basedOn w:val="DefaultParagraphFont"/>
    <w:uiPriority w:val="99"/>
    <w:semiHidden/>
    <w:unhideWhenUsed/>
    <w:locked/>
    <w:rsid w:val="002542D0"/>
    <w:rPr>
      <w:color w:val="800080" w:themeColor="followedHyperlink"/>
      <w:u w:val="single"/>
    </w:rPr>
  </w:style>
  <w:style w:type="paragraph" w:styleId="Header">
    <w:name w:val="header"/>
    <w:basedOn w:val="Normal"/>
    <w:link w:val="HeaderChar"/>
    <w:unhideWhenUsed/>
    <w:locked/>
    <w:rsid w:val="00D55FD3"/>
    <w:pPr>
      <w:tabs>
        <w:tab w:val="center" w:pos="4680"/>
        <w:tab w:val="right" w:pos="9360"/>
      </w:tabs>
      <w:spacing w:before="0" w:after="0"/>
    </w:pPr>
    <w:rPr>
      <w:rFonts w:asciiTheme="minorHAnsi" w:eastAsiaTheme="minorEastAsia" w:hAnsiTheme="minorHAnsi" w:cstheme="minorBidi"/>
      <w:szCs w:val="22"/>
      <w:lang w:eastAsia="ja-JP"/>
    </w:rPr>
  </w:style>
  <w:style w:type="character" w:customStyle="1" w:styleId="HeaderChar">
    <w:name w:val="Header Char"/>
    <w:basedOn w:val="DefaultParagraphFont"/>
    <w:link w:val="Header"/>
    <w:uiPriority w:val="99"/>
    <w:rsid w:val="00D55FD3"/>
    <w:rPr>
      <w:rFonts w:asciiTheme="minorHAnsi" w:eastAsiaTheme="minorEastAsia" w:hAnsiTheme="minorHAnsi" w:cstheme="minorBidi"/>
      <w:lang w:eastAsia="ja-JP"/>
    </w:rPr>
  </w:style>
  <w:style w:type="paragraph" w:customStyle="1" w:styleId="CEOMeetingDates">
    <w:name w:val="CEO_MeetingDates"/>
    <w:basedOn w:val="Normal"/>
    <w:rsid w:val="00F67039"/>
    <w:rPr>
      <w:rFonts w:ascii="Verdana" w:hAnsi="Verdana" w:cs="Times New Roman"/>
      <w:b/>
      <w:bCs/>
      <w:sz w:val="19"/>
      <w:szCs w:val="20"/>
      <w:lang w:val="en-GB"/>
    </w:rPr>
  </w:style>
  <w:style w:type="table" w:styleId="TableGrid">
    <w:name w:val="Table Grid"/>
    <w:basedOn w:val="TableNormal"/>
    <w:uiPriority w:val="59"/>
    <w:locked/>
    <w:rsid w:val="00F6703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7039"/>
    <w:rPr>
      <w:color w:val="808080"/>
    </w:rPr>
  </w:style>
  <w:style w:type="paragraph" w:customStyle="1" w:styleId="Event-Bold">
    <w:name w:val="Event - Bold"/>
    <w:basedOn w:val="Event"/>
    <w:qFormat/>
    <w:rsid w:val="00F67039"/>
    <w:rPr>
      <w:b/>
    </w:rPr>
  </w:style>
  <w:style w:type="paragraph" w:customStyle="1" w:styleId="Event">
    <w:name w:val="Event"/>
    <w:basedOn w:val="Normal"/>
    <w:qFormat/>
    <w:rsid w:val="00F67039"/>
    <w:pPr>
      <w:spacing w:before="0" w:after="80"/>
    </w:pPr>
    <w:rPr>
      <w:rFonts w:eastAsia="Calibri" w:cs="Arial"/>
      <w:sz w:val="18"/>
      <w:szCs w:val="22"/>
    </w:rPr>
  </w:style>
  <w:style w:type="table" w:customStyle="1" w:styleId="LightShading-Accent11">
    <w:name w:val="Light Shading - Accent 11"/>
    <w:basedOn w:val="TableNormal"/>
    <w:uiPriority w:val="60"/>
    <w:rsid w:val="00F67039"/>
    <w:rPr>
      <w:rFonts w:asciiTheme="minorHAnsi" w:eastAsiaTheme="minorEastAsia" w:hAnsiTheme="minorHAns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F67039"/>
    <w:rPr>
      <w:rFonts w:asciiTheme="minorHAnsi" w:eastAsiaTheme="minorEastAsia" w:hAnsiTheme="minorHAns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link w:val="TitleChar"/>
    <w:qFormat/>
    <w:locked/>
    <w:rsid w:val="002D283B"/>
    <w:pPr>
      <w:pBdr>
        <w:top w:val="single" w:sz="6" w:space="1" w:color="auto"/>
        <w:left w:val="single" w:sz="6" w:space="1" w:color="auto"/>
        <w:bottom w:val="single" w:sz="6" w:space="1" w:color="auto"/>
        <w:right w:val="single" w:sz="6" w:space="1" w:color="auto"/>
      </w:pBdr>
      <w:shd w:val="pct12" w:color="auto" w:fill="auto"/>
      <w:overflowPunct w:val="0"/>
      <w:autoSpaceDE w:val="0"/>
      <w:autoSpaceDN w:val="0"/>
      <w:adjustRightInd w:val="0"/>
      <w:spacing w:before="0" w:after="0"/>
      <w:jc w:val="center"/>
      <w:textAlignment w:val="baseline"/>
    </w:pPr>
    <w:rPr>
      <w:rFonts w:ascii="Arial" w:eastAsia="Times New Roman" w:hAnsi="Arial" w:cs="Times New Roman"/>
      <w:b/>
      <w:sz w:val="36"/>
      <w:szCs w:val="20"/>
    </w:rPr>
  </w:style>
  <w:style w:type="character" w:customStyle="1" w:styleId="TitleChar">
    <w:name w:val="Title Char"/>
    <w:basedOn w:val="DefaultParagraphFont"/>
    <w:link w:val="Title"/>
    <w:rsid w:val="002D283B"/>
    <w:rPr>
      <w:rFonts w:ascii="Arial" w:hAnsi="Arial" w:cs="Times New Roman"/>
      <w:b/>
      <w:sz w:val="36"/>
      <w:szCs w:val="20"/>
      <w:shd w:val="pct12" w:color="auto" w:fill="auto"/>
      <w:lang w:eastAsia="en-US"/>
    </w:rPr>
  </w:style>
  <w:style w:type="paragraph" w:customStyle="1" w:styleId="CEONormal">
    <w:name w:val="CEO_Normal"/>
    <w:link w:val="CEONormalChar"/>
    <w:rsid w:val="00945305"/>
    <w:pPr>
      <w:spacing w:before="120" w:after="120"/>
    </w:pPr>
    <w:rPr>
      <w:rFonts w:ascii="Verdana" w:eastAsia="SimSun" w:hAnsi="Verdana" w:cs="Times New Roman"/>
      <w:sz w:val="19"/>
      <w:szCs w:val="19"/>
      <w:lang w:val="en-GB" w:eastAsia="en-US"/>
    </w:rPr>
  </w:style>
  <w:style w:type="paragraph" w:customStyle="1" w:styleId="CEOProposals">
    <w:name w:val="CEO_Proposals"/>
    <w:basedOn w:val="Normal"/>
    <w:rsid w:val="00945305"/>
    <w:pPr>
      <w:spacing w:before="360"/>
    </w:pPr>
    <w:rPr>
      <w:rFonts w:ascii="Verdana" w:eastAsia="SimHei" w:hAnsi="Verdana" w:cs="Simplified Arabic"/>
      <w:b/>
      <w:bCs/>
      <w:sz w:val="19"/>
      <w:szCs w:val="19"/>
    </w:rPr>
  </w:style>
  <w:style w:type="character" w:customStyle="1" w:styleId="CEONormalChar">
    <w:name w:val="CEO_Normal Char"/>
    <w:link w:val="CEONormal"/>
    <w:rsid w:val="00945305"/>
    <w:rPr>
      <w:rFonts w:ascii="Verdana" w:eastAsia="SimSun" w:hAnsi="Verdana" w:cs="Times New Roman"/>
      <w:sz w:val="19"/>
      <w:szCs w:val="19"/>
      <w:lang w:val="en-GB" w:eastAsia="en-US"/>
    </w:rPr>
  </w:style>
  <w:style w:type="paragraph" w:customStyle="1" w:styleId="CEOSourceTitle">
    <w:name w:val="CEO_Source_Title"/>
    <w:basedOn w:val="Normal"/>
    <w:rsid w:val="00CA227A"/>
    <w:pPr>
      <w:spacing w:before="0"/>
    </w:pPr>
    <w:rPr>
      <w:rFonts w:ascii="Verdana" w:eastAsia="SimHei" w:hAnsi="Verdana" w:cs="Simplified Arabic"/>
      <w:b/>
      <w:sz w:val="19"/>
      <w:szCs w:val="19"/>
      <w:lang w:val="en-GB"/>
    </w:rPr>
  </w:style>
  <w:style w:type="paragraph" w:customStyle="1" w:styleId="CEODocNo">
    <w:name w:val="CEO_DocNo"/>
    <w:basedOn w:val="Normal"/>
    <w:next w:val="Normal"/>
    <w:rsid w:val="00CA227A"/>
    <w:pPr>
      <w:spacing w:before="0" w:after="0"/>
    </w:pPr>
    <w:rPr>
      <w:rFonts w:ascii="Verdana" w:eastAsia="SimHei" w:hAnsi="Verdana" w:cs="Simplified Arabic"/>
      <w:b/>
      <w:sz w:val="19"/>
      <w:szCs w:val="19"/>
      <w:lang w:val="en-GB"/>
    </w:rPr>
  </w:style>
  <w:style w:type="paragraph" w:customStyle="1" w:styleId="CEOMeetingName">
    <w:name w:val="CEO_MeetingName"/>
    <w:basedOn w:val="Normal"/>
    <w:rsid w:val="00CA227A"/>
    <w:pPr>
      <w:spacing w:after="0"/>
    </w:pPr>
    <w:rPr>
      <w:rFonts w:ascii="Verdana" w:eastAsia="SimHei" w:hAnsi="Verdana" w:cs="Simplified Arabic"/>
      <w:b/>
      <w:sz w:val="19"/>
      <w:szCs w:val="19"/>
      <w:lang w:val="en-GB"/>
    </w:rPr>
  </w:style>
  <w:style w:type="paragraph" w:customStyle="1" w:styleId="CEOSectorName">
    <w:name w:val="CEO_SectorName"/>
    <w:basedOn w:val="Normal"/>
    <w:rsid w:val="00CA227A"/>
    <w:rPr>
      <w:rFonts w:ascii="Verdana" w:eastAsia="SimHei" w:hAnsi="Verdana" w:cs="Simplified Arabic"/>
      <w:b/>
      <w:sz w:val="26"/>
      <w:szCs w:val="28"/>
      <w:lang w:val="en-GB"/>
    </w:rPr>
  </w:style>
  <w:style w:type="paragraph" w:styleId="PlainText">
    <w:name w:val="Plain Text"/>
    <w:basedOn w:val="Normal"/>
    <w:link w:val="PlainTextChar"/>
    <w:uiPriority w:val="99"/>
    <w:semiHidden/>
    <w:unhideWhenUsed/>
    <w:locked/>
    <w:rsid w:val="008A0225"/>
    <w:pPr>
      <w:spacing w:before="0" w:after="0"/>
    </w:pPr>
    <w:rPr>
      <w:rFonts w:eastAsiaTheme="minorEastAsia" w:cstheme="minorBidi"/>
      <w:szCs w:val="21"/>
      <w:lang w:eastAsia="zh-CN"/>
    </w:rPr>
  </w:style>
  <w:style w:type="character" w:customStyle="1" w:styleId="PlainTextChar">
    <w:name w:val="Plain Text Char"/>
    <w:basedOn w:val="DefaultParagraphFont"/>
    <w:link w:val="PlainText"/>
    <w:uiPriority w:val="99"/>
    <w:semiHidden/>
    <w:rsid w:val="008A0225"/>
    <w:rPr>
      <w:rFonts w:eastAsiaTheme="minorEastAsia" w:cstheme="minorBidi"/>
      <w:szCs w:val="21"/>
    </w:rPr>
  </w:style>
  <w:style w:type="paragraph" w:customStyle="1" w:styleId="Default">
    <w:name w:val="Default"/>
    <w:rsid w:val="00827F54"/>
    <w:pPr>
      <w:autoSpaceDE w:val="0"/>
      <w:autoSpaceDN w:val="0"/>
      <w:adjustRightInd w:val="0"/>
    </w:pPr>
    <w:rPr>
      <w:color w:val="000000"/>
      <w:sz w:val="24"/>
      <w:szCs w:val="24"/>
    </w:rPr>
  </w:style>
  <w:style w:type="character" w:customStyle="1" w:styleId="FontStyle20">
    <w:name w:val="Font Style20"/>
    <w:rsid w:val="00325665"/>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2457">
      <w:bodyDiv w:val="1"/>
      <w:marLeft w:val="0"/>
      <w:marRight w:val="0"/>
      <w:marTop w:val="0"/>
      <w:marBottom w:val="0"/>
      <w:divBdr>
        <w:top w:val="none" w:sz="0" w:space="0" w:color="auto"/>
        <w:left w:val="none" w:sz="0" w:space="0" w:color="auto"/>
        <w:bottom w:val="none" w:sz="0" w:space="0" w:color="auto"/>
        <w:right w:val="none" w:sz="0" w:space="0" w:color="auto"/>
      </w:divBdr>
    </w:div>
    <w:div w:id="184170832">
      <w:bodyDiv w:val="1"/>
      <w:marLeft w:val="0"/>
      <w:marRight w:val="0"/>
      <w:marTop w:val="0"/>
      <w:marBottom w:val="0"/>
      <w:divBdr>
        <w:top w:val="none" w:sz="0" w:space="0" w:color="auto"/>
        <w:left w:val="none" w:sz="0" w:space="0" w:color="auto"/>
        <w:bottom w:val="none" w:sz="0" w:space="0" w:color="auto"/>
        <w:right w:val="none" w:sz="0" w:space="0" w:color="auto"/>
      </w:divBdr>
    </w:div>
    <w:div w:id="333185409">
      <w:bodyDiv w:val="1"/>
      <w:marLeft w:val="0"/>
      <w:marRight w:val="0"/>
      <w:marTop w:val="0"/>
      <w:marBottom w:val="0"/>
      <w:divBdr>
        <w:top w:val="none" w:sz="0" w:space="0" w:color="auto"/>
        <w:left w:val="none" w:sz="0" w:space="0" w:color="auto"/>
        <w:bottom w:val="none" w:sz="0" w:space="0" w:color="auto"/>
        <w:right w:val="none" w:sz="0" w:space="0" w:color="auto"/>
      </w:divBdr>
    </w:div>
    <w:div w:id="448085977">
      <w:bodyDiv w:val="1"/>
      <w:marLeft w:val="0"/>
      <w:marRight w:val="0"/>
      <w:marTop w:val="0"/>
      <w:marBottom w:val="0"/>
      <w:divBdr>
        <w:top w:val="none" w:sz="0" w:space="0" w:color="auto"/>
        <w:left w:val="none" w:sz="0" w:space="0" w:color="auto"/>
        <w:bottom w:val="none" w:sz="0" w:space="0" w:color="auto"/>
        <w:right w:val="none" w:sz="0" w:space="0" w:color="auto"/>
      </w:divBdr>
    </w:div>
    <w:div w:id="621156275">
      <w:bodyDiv w:val="1"/>
      <w:marLeft w:val="0"/>
      <w:marRight w:val="0"/>
      <w:marTop w:val="0"/>
      <w:marBottom w:val="0"/>
      <w:divBdr>
        <w:top w:val="none" w:sz="0" w:space="0" w:color="auto"/>
        <w:left w:val="none" w:sz="0" w:space="0" w:color="auto"/>
        <w:bottom w:val="none" w:sz="0" w:space="0" w:color="auto"/>
        <w:right w:val="none" w:sz="0" w:space="0" w:color="auto"/>
      </w:divBdr>
    </w:div>
    <w:div w:id="737754579">
      <w:bodyDiv w:val="1"/>
      <w:marLeft w:val="0"/>
      <w:marRight w:val="0"/>
      <w:marTop w:val="0"/>
      <w:marBottom w:val="0"/>
      <w:divBdr>
        <w:top w:val="none" w:sz="0" w:space="0" w:color="auto"/>
        <w:left w:val="none" w:sz="0" w:space="0" w:color="auto"/>
        <w:bottom w:val="none" w:sz="0" w:space="0" w:color="auto"/>
        <w:right w:val="none" w:sz="0" w:space="0" w:color="auto"/>
      </w:divBdr>
    </w:div>
    <w:div w:id="858662982">
      <w:bodyDiv w:val="1"/>
      <w:marLeft w:val="0"/>
      <w:marRight w:val="0"/>
      <w:marTop w:val="0"/>
      <w:marBottom w:val="0"/>
      <w:divBdr>
        <w:top w:val="none" w:sz="0" w:space="0" w:color="auto"/>
        <w:left w:val="none" w:sz="0" w:space="0" w:color="auto"/>
        <w:bottom w:val="none" w:sz="0" w:space="0" w:color="auto"/>
        <w:right w:val="none" w:sz="0" w:space="0" w:color="auto"/>
      </w:divBdr>
    </w:div>
    <w:div w:id="912158346">
      <w:bodyDiv w:val="1"/>
      <w:marLeft w:val="0"/>
      <w:marRight w:val="0"/>
      <w:marTop w:val="0"/>
      <w:marBottom w:val="0"/>
      <w:divBdr>
        <w:top w:val="none" w:sz="0" w:space="0" w:color="auto"/>
        <w:left w:val="none" w:sz="0" w:space="0" w:color="auto"/>
        <w:bottom w:val="none" w:sz="0" w:space="0" w:color="auto"/>
        <w:right w:val="none" w:sz="0" w:space="0" w:color="auto"/>
      </w:divBdr>
    </w:div>
    <w:div w:id="1009597580">
      <w:bodyDiv w:val="1"/>
      <w:marLeft w:val="0"/>
      <w:marRight w:val="0"/>
      <w:marTop w:val="0"/>
      <w:marBottom w:val="0"/>
      <w:divBdr>
        <w:top w:val="none" w:sz="0" w:space="0" w:color="auto"/>
        <w:left w:val="none" w:sz="0" w:space="0" w:color="auto"/>
        <w:bottom w:val="none" w:sz="0" w:space="0" w:color="auto"/>
        <w:right w:val="none" w:sz="0" w:space="0" w:color="auto"/>
      </w:divBdr>
    </w:div>
    <w:div w:id="1194659699">
      <w:bodyDiv w:val="1"/>
      <w:marLeft w:val="0"/>
      <w:marRight w:val="0"/>
      <w:marTop w:val="0"/>
      <w:marBottom w:val="0"/>
      <w:divBdr>
        <w:top w:val="none" w:sz="0" w:space="0" w:color="auto"/>
        <w:left w:val="none" w:sz="0" w:space="0" w:color="auto"/>
        <w:bottom w:val="none" w:sz="0" w:space="0" w:color="auto"/>
        <w:right w:val="none" w:sz="0" w:space="0" w:color="auto"/>
      </w:divBdr>
    </w:div>
    <w:div w:id="1279140702">
      <w:bodyDiv w:val="1"/>
      <w:marLeft w:val="0"/>
      <w:marRight w:val="0"/>
      <w:marTop w:val="0"/>
      <w:marBottom w:val="0"/>
      <w:divBdr>
        <w:top w:val="none" w:sz="0" w:space="0" w:color="auto"/>
        <w:left w:val="none" w:sz="0" w:space="0" w:color="auto"/>
        <w:bottom w:val="none" w:sz="0" w:space="0" w:color="auto"/>
        <w:right w:val="none" w:sz="0" w:space="0" w:color="auto"/>
      </w:divBdr>
    </w:div>
    <w:div w:id="1462042843">
      <w:bodyDiv w:val="1"/>
      <w:marLeft w:val="0"/>
      <w:marRight w:val="0"/>
      <w:marTop w:val="0"/>
      <w:marBottom w:val="0"/>
      <w:divBdr>
        <w:top w:val="none" w:sz="0" w:space="0" w:color="auto"/>
        <w:left w:val="none" w:sz="0" w:space="0" w:color="auto"/>
        <w:bottom w:val="none" w:sz="0" w:space="0" w:color="auto"/>
        <w:right w:val="none" w:sz="0" w:space="0" w:color="auto"/>
      </w:divBdr>
    </w:div>
    <w:div w:id="1658264939">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1878276912">
      <w:bodyDiv w:val="1"/>
      <w:marLeft w:val="0"/>
      <w:marRight w:val="0"/>
      <w:marTop w:val="0"/>
      <w:marBottom w:val="0"/>
      <w:divBdr>
        <w:top w:val="none" w:sz="0" w:space="0" w:color="auto"/>
        <w:left w:val="none" w:sz="0" w:space="0" w:color="auto"/>
        <w:bottom w:val="none" w:sz="0" w:space="0" w:color="auto"/>
        <w:right w:val="none" w:sz="0" w:space="0" w:color="auto"/>
      </w:divBdr>
    </w:div>
    <w:div w:id="1903980801">
      <w:bodyDiv w:val="1"/>
      <w:marLeft w:val="0"/>
      <w:marRight w:val="0"/>
      <w:marTop w:val="0"/>
      <w:marBottom w:val="0"/>
      <w:divBdr>
        <w:top w:val="none" w:sz="0" w:space="0" w:color="auto"/>
        <w:left w:val="none" w:sz="0" w:space="0" w:color="auto"/>
        <w:bottom w:val="none" w:sz="0" w:space="0" w:color="auto"/>
        <w:right w:val="none" w:sz="0" w:space="0" w:color="auto"/>
      </w:divBdr>
    </w:div>
    <w:div w:id="2037078176">
      <w:bodyDiv w:val="1"/>
      <w:marLeft w:val="0"/>
      <w:marRight w:val="0"/>
      <w:marTop w:val="0"/>
      <w:marBottom w:val="0"/>
      <w:divBdr>
        <w:top w:val="none" w:sz="0" w:space="0" w:color="auto"/>
        <w:left w:val="none" w:sz="0" w:space="0" w:color="auto"/>
        <w:bottom w:val="none" w:sz="0" w:space="0" w:color="auto"/>
        <w:right w:val="none" w:sz="0" w:space="0" w:color="auto"/>
      </w:divBdr>
    </w:div>
    <w:div w:id="2061243504">
      <w:bodyDiv w:val="1"/>
      <w:marLeft w:val="0"/>
      <w:marRight w:val="0"/>
      <w:marTop w:val="0"/>
      <w:marBottom w:val="0"/>
      <w:divBdr>
        <w:top w:val="none" w:sz="0" w:space="0" w:color="auto"/>
        <w:left w:val="none" w:sz="0" w:space="0" w:color="auto"/>
        <w:bottom w:val="none" w:sz="0" w:space="0" w:color="auto"/>
        <w:right w:val="none" w:sz="0" w:space="0" w:color="auto"/>
      </w:divBdr>
    </w:div>
    <w:div w:id="2117476494">
      <w:bodyDiv w:val="1"/>
      <w:marLeft w:val="0"/>
      <w:marRight w:val="0"/>
      <w:marTop w:val="0"/>
      <w:marBottom w:val="0"/>
      <w:divBdr>
        <w:top w:val="none" w:sz="0" w:space="0" w:color="auto"/>
        <w:left w:val="none" w:sz="0" w:space="0" w:color="auto"/>
        <w:bottom w:val="none" w:sz="0" w:space="0" w:color="auto"/>
        <w:right w:val="none" w:sz="0" w:space="0" w:color="auto"/>
      </w:divBdr>
    </w:div>
    <w:div w:id="214226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itu.int/en/ITU-D/Regional-Presence/Europe/Pages/CoE-Steering-Committee.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ademy.itu.int/news/item/1152/"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www.itu.int/md/D10-RPMAFR-131001-C/e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E32D5B-2A4C-4246-B831-56C6BB1130C5}"/>
</file>

<file path=customXml/itemProps2.xml><?xml version="1.0" encoding="utf-8"?>
<ds:datastoreItem xmlns:ds="http://schemas.openxmlformats.org/officeDocument/2006/customXml" ds:itemID="{B69E819A-1A17-4D65-B501-77D3E4BA4FB3}"/>
</file>

<file path=customXml/itemProps3.xml><?xml version="1.0" encoding="utf-8"?>
<ds:datastoreItem xmlns:ds="http://schemas.openxmlformats.org/officeDocument/2006/customXml" ds:itemID="{E1B63E1B-4E87-464D-9149-6B434927C058}"/>
</file>

<file path=customXml/itemProps4.xml><?xml version="1.0" encoding="utf-8"?>
<ds:datastoreItem xmlns:ds="http://schemas.openxmlformats.org/officeDocument/2006/customXml" ds:itemID="{4947066F-925B-45D2-A906-565309E0320F}"/>
</file>

<file path=docProps/app.xml><?xml version="1.0" encoding="utf-8"?>
<Properties xmlns="http://schemas.openxmlformats.org/officeDocument/2006/extended-properties" xmlns:vt="http://schemas.openxmlformats.org/officeDocument/2006/docPropsVTypes">
  <Template>Normal.dotm</Template>
  <TotalTime>0</TotalTime>
  <Pages>13</Pages>
  <Words>2428</Words>
  <Characters>14628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Efrem Yosef</dc:creator>
  <cp:lastModifiedBy>Chevtchenko, Marina</cp:lastModifiedBy>
  <cp:revision>2</cp:revision>
  <cp:lastPrinted>2013-12-04T10:47:00Z</cp:lastPrinted>
  <dcterms:created xsi:type="dcterms:W3CDTF">2015-02-12T09:21:00Z</dcterms:created>
  <dcterms:modified xsi:type="dcterms:W3CDTF">2015-02-12T09:21:00Z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0x01010042240BEE36140C4099AA2AE462C59614</vt:lpwstr>
  </property>
</Properties>
</file>