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6484"/>
        <w:gridCol w:w="1985"/>
      </w:tblGrid>
      <w:tr w:rsidR="00DA7146" w:rsidTr="004F1B7D">
        <w:tc>
          <w:tcPr>
            <w:tcW w:w="1555" w:type="dxa"/>
          </w:tcPr>
          <w:p w:rsidR="00DA7146" w:rsidRDefault="00AE150A" w:rsidP="00DA7146">
            <w:pPr>
              <w:overflowPunct w:val="0"/>
              <w:autoSpaceDE w:val="0"/>
              <w:autoSpaceDN w:val="0"/>
              <w:adjustRightInd w:val="0"/>
              <w:textAlignment w:val="baseline"/>
              <w:rPr>
                <w:rFonts w:ascii="Trebuchet MS" w:eastAsia="Malgun Gothic" w:hAnsi="Trebuchet MS" w:cs="Times New Roman"/>
                <w:b/>
                <w:bCs/>
                <w:sz w:val="28"/>
                <w:szCs w:val="28"/>
                <w:lang w:val="en-GB" w:eastAsia="ko-KR"/>
              </w:rPr>
            </w:pPr>
            <w:bookmarkStart w:id="0" w:name="_GoBack"/>
            <w:bookmarkEnd w:id="0"/>
            <w:r>
              <w:rPr>
                <w:rFonts w:ascii="Trebuchet MS" w:eastAsia="Malgun Gothic" w:hAnsi="Trebuchet MS" w:cs="Times New Roman"/>
                <w:b/>
                <w:bCs/>
                <w:noProof/>
                <w:sz w:val="28"/>
                <w:szCs w:val="28"/>
              </w:rPr>
              <w:drawing>
                <wp:inline distT="0" distB="0" distL="0" distR="0" wp14:anchorId="1D662A99">
                  <wp:extent cx="876300" cy="876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pic:spPr>
                      </pic:pic>
                    </a:graphicData>
                  </a:graphic>
                </wp:inline>
              </w:drawing>
            </w:r>
          </w:p>
        </w:tc>
        <w:tc>
          <w:tcPr>
            <w:tcW w:w="6520" w:type="dxa"/>
          </w:tcPr>
          <w:p w:rsidR="00DA7146" w:rsidRDefault="00DA7146" w:rsidP="004F1B7D">
            <w:pPr>
              <w:overflowPunct w:val="0"/>
              <w:autoSpaceDE w:val="0"/>
              <w:autoSpaceDN w:val="0"/>
              <w:adjustRightInd w:val="0"/>
              <w:jc w:val="center"/>
              <w:textAlignment w:val="baseline"/>
              <w:rPr>
                <w:rFonts w:ascii="Trebuchet MS" w:eastAsia="Malgun Gothic" w:hAnsi="Trebuchet MS" w:cs="Times New Roman"/>
                <w:b/>
                <w:bCs/>
                <w:sz w:val="28"/>
                <w:szCs w:val="28"/>
                <w:lang w:val="en-GB" w:eastAsia="ko-KR"/>
              </w:rPr>
            </w:pPr>
          </w:p>
          <w:p w:rsidR="00DA7146" w:rsidRDefault="00DA7146" w:rsidP="004F1B7D">
            <w:pPr>
              <w:overflowPunct w:val="0"/>
              <w:autoSpaceDE w:val="0"/>
              <w:autoSpaceDN w:val="0"/>
              <w:adjustRightInd w:val="0"/>
              <w:jc w:val="center"/>
              <w:textAlignment w:val="baseline"/>
              <w:rPr>
                <w:rFonts w:ascii="Trebuchet MS" w:eastAsia="Malgun Gothic" w:hAnsi="Trebuchet MS" w:cs="Times New Roman"/>
                <w:b/>
                <w:bCs/>
                <w:sz w:val="28"/>
                <w:szCs w:val="28"/>
                <w:lang w:val="en-GB" w:eastAsia="ko-KR"/>
              </w:rPr>
            </w:pPr>
            <w:r>
              <w:rPr>
                <w:rFonts w:ascii="Trebuchet MS" w:eastAsia="Malgun Gothic" w:hAnsi="Trebuchet MS" w:cs="Times New Roman"/>
                <w:b/>
                <w:bCs/>
                <w:sz w:val="28"/>
                <w:szCs w:val="28"/>
                <w:lang w:val="en-GB" w:eastAsia="ko-KR"/>
              </w:rPr>
              <w:t>ITU-NBTC</w:t>
            </w:r>
            <w:r w:rsidRPr="002E0B73">
              <w:rPr>
                <w:rFonts w:ascii="Trebuchet MS" w:eastAsia="Malgun Gothic" w:hAnsi="Trebuchet MS" w:cs="Times New Roman"/>
                <w:b/>
                <w:bCs/>
                <w:sz w:val="28"/>
                <w:szCs w:val="28"/>
                <w:lang w:val="en-GB" w:eastAsia="ko-KR"/>
              </w:rPr>
              <w:t xml:space="preserve"> Asia-Pacific Regulators’ Roundtable</w:t>
            </w:r>
          </w:p>
          <w:p w:rsidR="00DA7146" w:rsidRPr="00014D93" w:rsidRDefault="00E8631B" w:rsidP="004F1B7D">
            <w:pPr>
              <w:overflowPunct w:val="0"/>
              <w:autoSpaceDE w:val="0"/>
              <w:autoSpaceDN w:val="0"/>
              <w:adjustRightInd w:val="0"/>
              <w:jc w:val="center"/>
              <w:textAlignment w:val="baseline"/>
              <w:rPr>
                <w:rFonts w:ascii="Trebuchet MS" w:eastAsia="Malgun Gothic" w:hAnsi="Trebuchet MS" w:cs="Times New Roman"/>
                <w:sz w:val="28"/>
                <w:szCs w:val="28"/>
                <w:lang w:val="en-GB" w:eastAsia="ko-KR"/>
              </w:rPr>
            </w:pPr>
            <w:r>
              <w:rPr>
                <w:rFonts w:ascii="Trebuchet MS" w:eastAsia="Malgun Gothic" w:hAnsi="Trebuchet MS" w:cs="Times New Roman"/>
                <w:sz w:val="28"/>
                <w:szCs w:val="28"/>
                <w:lang w:val="en-GB" w:eastAsia="ko-KR"/>
              </w:rPr>
              <w:t>2-3</w:t>
            </w:r>
            <w:r w:rsidR="00C9775C">
              <w:rPr>
                <w:rFonts w:ascii="Trebuchet MS" w:eastAsia="Malgun Gothic" w:hAnsi="Trebuchet MS" w:cs="Times New Roman"/>
                <w:sz w:val="28"/>
                <w:szCs w:val="28"/>
                <w:lang w:val="en-GB" w:eastAsia="ko-KR"/>
              </w:rPr>
              <w:t xml:space="preserve"> September</w:t>
            </w:r>
            <w:r w:rsidR="00DA7146" w:rsidRPr="00014D93">
              <w:rPr>
                <w:rFonts w:ascii="Trebuchet MS" w:eastAsia="Malgun Gothic" w:hAnsi="Trebuchet MS" w:cs="Times New Roman"/>
                <w:sz w:val="28"/>
                <w:szCs w:val="28"/>
                <w:lang w:val="en-GB" w:eastAsia="ko-KR"/>
              </w:rPr>
              <w:t xml:space="preserve"> 2019</w:t>
            </w:r>
          </w:p>
          <w:p w:rsidR="00DA7146" w:rsidRPr="00014D93" w:rsidRDefault="00014D93" w:rsidP="004F1B7D">
            <w:pPr>
              <w:overflowPunct w:val="0"/>
              <w:autoSpaceDE w:val="0"/>
              <w:autoSpaceDN w:val="0"/>
              <w:adjustRightInd w:val="0"/>
              <w:jc w:val="center"/>
              <w:textAlignment w:val="baseline"/>
              <w:rPr>
                <w:rFonts w:ascii="Trebuchet MS" w:eastAsia="Malgun Gothic" w:hAnsi="Trebuchet MS" w:cs="Times New Roman"/>
                <w:sz w:val="28"/>
                <w:szCs w:val="28"/>
                <w:lang w:val="en-GB" w:eastAsia="ko-KR"/>
              </w:rPr>
            </w:pPr>
            <w:r w:rsidRPr="00014D93">
              <w:rPr>
                <w:rFonts w:ascii="Trebuchet MS" w:eastAsia="Malgun Gothic" w:hAnsi="Trebuchet MS" w:cs="Times New Roman"/>
                <w:sz w:val="28"/>
                <w:szCs w:val="28"/>
                <w:lang w:val="en-GB" w:eastAsia="ko-KR"/>
              </w:rPr>
              <w:t>Bangkok, Thailand</w:t>
            </w:r>
          </w:p>
          <w:p w:rsidR="00DA7146" w:rsidRDefault="00DA7146" w:rsidP="009F7B9A">
            <w:pPr>
              <w:overflowPunct w:val="0"/>
              <w:autoSpaceDE w:val="0"/>
              <w:autoSpaceDN w:val="0"/>
              <w:adjustRightInd w:val="0"/>
              <w:spacing w:before="240"/>
              <w:jc w:val="center"/>
              <w:textAlignment w:val="baseline"/>
              <w:rPr>
                <w:rFonts w:ascii="Trebuchet MS" w:eastAsia="Malgun Gothic" w:hAnsi="Trebuchet MS" w:cs="Times New Roman"/>
                <w:b/>
                <w:bCs/>
                <w:sz w:val="28"/>
                <w:szCs w:val="28"/>
                <w:lang w:val="en-GB" w:eastAsia="ko-KR"/>
              </w:rPr>
            </w:pPr>
          </w:p>
        </w:tc>
        <w:tc>
          <w:tcPr>
            <w:tcW w:w="1990" w:type="dxa"/>
          </w:tcPr>
          <w:p w:rsidR="00DA7146" w:rsidRDefault="00CB78D1" w:rsidP="004F1B7D">
            <w:pPr>
              <w:overflowPunct w:val="0"/>
              <w:autoSpaceDE w:val="0"/>
              <w:autoSpaceDN w:val="0"/>
              <w:adjustRightInd w:val="0"/>
              <w:jc w:val="center"/>
              <w:textAlignment w:val="baseline"/>
              <w:rPr>
                <w:rFonts w:ascii="Trebuchet MS" w:eastAsia="Malgun Gothic" w:hAnsi="Trebuchet MS" w:cs="Times New Roman"/>
                <w:b/>
                <w:bCs/>
                <w:sz w:val="28"/>
                <w:szCs w:val="28"/>
                <w:lang w:val="en-GB" w:eastAsia="ko-KR"/>
              </w:rPr>
            </w:pPr>
            <w:r>
              <w:rPr>
                <w:rFonts w:ascii="Trebuchet MS" w:eastAsia="Malgun Gothic" w:hAnsi="Trebuchet MS" w:cs="Times New Roman"/>
                <w:b/>
                <w:bCs/>
                <w:noProof/>
                <w:sz w:val="28"/>
                <w:szCs w:val="28"/>
              </w:rPr>
              <w:drawing>
                <wp:inline distT="0" distB="0" distL="0" distR="0" wp14:anchorId="5559C073">
                  <wp:extent cx="666750" cy="95514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1227" cy="961560"/>
                          </a:xfrm>
                          <a:prstGeom prst="rect">
                            <a:avLst/>
                          </a:prstGeom>
                          <a:noFill/>
                        </pic:spPr>
                      </pic:pic>
                    </a:graphicData>
                  </a:graphic>
                </wp:inline>
              </w:drawing>
            </w:r>
          </w:p>
        </w:tc>
      </w:tr>
    </w:tbl>
    <w:p w:rsidR="00DA7146" w:rsidRPr="009864C6" w:rsidRDefault="00DA7146" w:rsidP="00DA7146">
      <w:pPr>
        <w:overflowPunct w:val="0"/>
        <w:autoSpaceDE w:val="0"/>
        <w:autoSpaceDN w:val="0"/>
        <w:adjustRightInd w:val="0"/>
        <w:spacing w:after="0" w:line="240" w:lineRule="auto"/>
        <w:jc w:val="center"/>
        <w:textAlignment w:val="baseline"/>
        <w:rPr>
          <w:rFonts w:ascii="Trebuchet MS" w:eastAsia="Malgun Gothic" w:hAnsi="Trebuchet MS" w:cs="Times New Roman"/>
          <w:b/>
          <w:bCs/>
          <w:sz w:val="18"/>
          <w:szCs w:val="18"/>
          <w:lang w:val="en-GB" w:eastAsia="ko-KR"/>
        </w:rPr>
      </w:pPr>
      <w:r w:rsidRPr="009864C6">
        <w:rPr>
          <w:rFonts w:ascii="Trebuchet MS" w:eastAsia="Malgun Gothic" w:hAnsi="Trebuchet MS" w:cs="Times New Roman"/>
          <w:b/>
          <w:bCs/>
          <w:sz w:val="18"/>
          <w:szCs w:val="18"/>
          <w:lang w:val="en-GB" w:eastAsia="ko-KR"/>
        </w:rPr>
        <w:t>Supported by</w:t>
      </w:r>
    </w:p>
    <w:p w:rsidR="00DA7146" w:rsidRDefault="00DA7146" w:rsidP="009D5B2B">
      <w:pPr>
        <w:overflowPunct w:val="0"/>
        <w:autoSpaceDE w:val="0"/>
        <w:autoSpaceDN w:val="0"/>
        <w:adjustRightInd w:val="0"/>
        <w:spacing w:after="0" w:line="240" w:lineRule="auto"/>
        <w:jc w:val="center"/>
        <w:textAlignment w:val="baseline"/>
        <w:rPr>
          <w:rFonts w:ascii="Trebuchet MS" w:eastAsia="Malgun Gothic" w:hAnsi="Trebuchet MS" w:cs="Times New Roman"/>
          <w:b/>
          <w:bCs/>
          <w:sz w:val="28"/>
          <w:szCs w:val="28"/>
          <w:lang w:val="en-GB" w:eastAsia="ko-KR"/>
        </w:rPr>
      </w:pPr>
      <w:r>
        <w:rPr>
          <w:rFonts w:ascii="Times New Roman" w:eastAsia="MS Mincho" w:hAnsi="Times New Roman" w:cs="Times New Roman"/>
          <w:noProof/>
          <w:sz w:val="28"/>
          <w:szCs w:val="28"/>
        </w:rPr>
        <w:drawing>
          <wp:inline distT="0" distB="0" distL="0" distR="0" wp14:anchorId="504FBB98" wp14:editId="1DDC8B6A">
            <wp:extent cx="2019300" cy="815613"/>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_of_Comms-Reg-Stacked-Press.tiff"/>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39802" cy="823894"/>
                    </a:xfrm>
                    <a:prstGeom prst="rect">
                      <a:avLst/>
                    </a:prstGeom>
                  </pic:spPr>
                </pic:pic>
              </a:graphicData>
            </a:graphic>
          </wp:inline>
        </w:drawing>
      </w:r>
    </w:p>
    <w:p w:rsidR="00530ACE" w:rsidRPr="009D5B2B" w:rsidRDefault="00530ACE" w:rsidP="002E0B73">
      <w:pPr>
        <w:jc w:val="both"/>
        <w:rPr>
          <w:rFonts w:asciiTheme="majorHAnsi" w:hAnsiTheme="majorHAnsi"/>
          <w:i/>
          <w:iCs/>
          <w:noProof/>
          <w:sz w:val="24"/>
          <w:szCs w:val="24"/>
          <w:lang w:val="en-GB"/>
        </w:rPr>
      </w:pPr>
    </w:p>
    <w:p w:rsidR="002E0B73" w:rsidRPr="000011E8" w:rsidRDefault="002E0B73" w:rsidP="00A140E5">
      <w:pPr>
        <w:jc w:val="both"/>
        <w:rPr>
          <w:rFonts w:asciiTheme="majorHAnsi" w:hAnsiTheme="majorHAnsi"/>
          <w:i/>
          <w:iCs/>
          <w:noProof/>
          <w:sz w:val="24"/>
          <w:szCs w:val="24"/>
        </w:rPr>
      </w:pPr>
      <w:r w:rsidRPr="000011E8">
        <w:rPr>
          <w:rFonts w:asciiTheme="majorHAnsi" w:hAnsiTheme="majorHAnsi"/>
          <w:i/>
          <w:iCs/>
          <w:noProof/>
          <w:sz w:val="24"/>
          <w:szCs w:val="24"/>
        </w:rPr>
        <w:t xml:space="preserve">The need for continuing dialogue and experience sharing amongst </w:t>
      </w:r>
      <w:r w:rsidR="00723A28">
        <w:rPr>
          <w:rFonts w:asciiTheme="majorHAnsi" w:hAnsiTheme="majorHAnsi"/>
          <w:i/>
          <w:iCs/>
          <w:noProof/>
          <w:sz w:val="24"/>
          <w:szCs w:val="24"/>
        </w:rPr>
        <w:t>telecommunications/</w:t>
      </w:r>
      <w:r w:rsidRPr="000011E8">
        <w:rPr>
          <w:rFonts w:asciiTheme="majorHAnsi" w:hAnsiTheme="majorHAnsi"/>
          <w:i/>
          <w:iCs/>
          <w:noProof/>
          <w:sz w:val="24"/>
          <w:szCs w:val="24"/>
        </w:rPr>
        <w:t>Information and Communications Technology (ICT) regulators and policy-makers has been consistently expressed in various ITU fora particularly as we are in the midst of increasingly converged s</w:t>
      </w:r>
      <w:r w:rsidR="00A140E5">
        <w:rPr>
          <w:rFonts w:asciiTheme="majorHAnsi" w:hAnsiTheme="majorHAnsi"/>
          <w:i/>
          <w:iCs/>
          <w:noProof/>
          <w:sz w:val="24"/>
          <w:szCs w:val="24"/>
        </w:rPr>
        <w:t>mart digital economies</w:t>
      </w:r>
      <w:r w:rsidRPr="000011E8">
        <w:rPr>
          <w:rFonts w:asciiTheme="majorHAnsi" w:hAnsiTheme="majorHAnsi"/>
          <w:i/>
          <w:iCs/>
          <w:noProof/>
          <w:sz w:val="24"/>
          <w:szCs w:val="24"/>
        </w:rPr>
        <w:t xml:space="preserve">. </w:t>
      </w:r>
    </w:p>
    <w:p w:rsidR="002E0B73" w:rsidRPr="000011E8" w:rsidRDefault="002E0B73" w:rsidP="00D43109">
      <w:pPr>
        <w:jc w:val="both"/>
        <w:rPr>
          <w:rFonts w:asciiTheme="majorHAnsi" w:hAnsiTheme="majorHAnsi"/>
          <w:i/>
          <w:iCs/>
          <w:noProof/>
          <w:sz w:val="24"/>
          <w:szCs w:val="24"/>
        </w:rPr>
      </w:pPr>
      <w:r w:rsidRPr="000011E8">
        <w:rPr>
          <w:rFonts w:asciiTheme="majorHAnsi" w:hAnsiTheme="majorHAnsi"/>
          <w:i/>
          <w:iCs/>
          <w:noProof/>
          <w:sz w:val="24"/>
          <w:szCs w:val="24"/>
        </w:rPr>
        <w:t>This</w:t>
      </w:r>
      <w:r w:rsidR="00A140E5">
        <w:rPr>
          <w:rFonts w:asciiTheme="majorHAnsi" w:hAnsiTheme="majorHAnsi"/>
          <w:i/>
          <w:iCs/>
          <w:noProof/>
          <w:sz w:val="24"/>
          <w:szCs w:val="24"/>
        </w:rPr>
        <w:t xml:space="preserve"> Regulators’ Roundtable is the </w:t>
      </w:r>
      <w:r w:rsidR="00D43109">
        <w:rPr>
          <w:rFonts w:asciiTheme="majorHAnsi" w:hAnsiTheme="majorHAnsi"/>
          <w:i/>
          <w:iCs/>
          <w:noProof/>
          <w:sz w:val="24"/>
          <w:szCs w:val="24"/>
        </w:rPr>
        <w:t>9</w:t>
      </w:r>
      <w:r w:rsidRPr="00C20E0E">
        <w:rPr>
          <w:rFonts w:asciiTheme="majorHAnsi" w:hAnsiTheme="majorHAnsi"/>
          <w:i/>
          <w:iCs/>
          <w:noProof/>
          <w:sz w:val="24"/>
          <w:szCs w:val="24"/>
          <w:vertAlign w:val="superscript"/>
        </w:rPr>
        <w:t>th</w:t>
      </w:r>
      <w:r w:rsidR="00C20E0E">
        <w:rPr>
          <w:rFonts w:asciiTheme="majorHAnsi" w:hAnsiTheme="majorHAnsi"/>
          <w:i/>
          <w:iCs/>
          <w:noProof/>
          <w:sz w:val="24"/>
          <w:szCs w:val="24"/>
        </w:rPr>
        <w:t xml:space="preserve"> </w:t>
      </w:r>
      <w:r w:rsidRPr="000011E8">
        <w:rPr>
          <w:rFonts w:asciiTheme="majorHAnsi" w:hAnsiTheme="majorHAnsi"/>
          <w:i/>
          <w:iCs/>
          <w:noProof/>
          <w:sz w:val="24"/>
          <w:szCs w:val="24"/>
        </w:rPr>
        <w:t>editi</w:t>
      </w:r>
      <w:r w:rsidR="00A140E5">
        <w:rPr>
          <w:rFonts w:asciiTheme="majorHAnsi" w:hAnsiTheme="majorHAnsi"/>
          <w:i/>
          <w:iCs/>
          <w:noProof/>
          <w:sz w:val="24"/>
          <w:szCs w:val="24"/>
        </w:rPr>
        <w:t>on of  the Asia-Pacific Region I</w:t>
      </w:r>
      <w:r w:rsidRPr="000011E8">
        <w:rPr>
          <w:rFonts w:asciiTheme="majorHAnsi" w:hAnsiTheme="majorHAnsi"/>
          <w:i/>
          <w:iCs/>
          <w:noProof/>
          <w:sz w:val="24"/>
          <w:szCs w:val="24"/>
        </w:rPr>
        <w:t>nitiative to organize an annual Roundtable to provide telecommunication/ICT regulators in the region with a platform that fosters dynamic and strategic discussions, as well as sharing of information, relevant experiences and practices and to conclusively debate on possible solutions and opportunities for potential collaboration to address emerging regulatory issues and challenges.</w:t>
      </w:r>
    </w:p>
    <w:p w:rsidR="002E0B73" w:rsidRPr="000011E8" w:rsidRDefault="002E0B73" w:rsidP="00C9775C">
      <w:pPr>
        <w:jc w:val="center"/>
        <w:rPr>
          <w:rFonts w:asciiTheme="majorHAnsi" w:hAnsiTheme="majorHAnsi"/>
          <w:b/>
          <w:bCs/>
          <w:sz w:val="40"/>
          <w:szCs w:val="28"/>
        </w:rPr>
      </w:pPr>
      <w:r w:rsidRPr="000011E8">
        <w:rPr>
          <w:rFonts w:asciiTheme="majorHAnsi" w:eastAsiaTheme="majorEastAsia" w:hAnsiTheme="majorHAnsi" w:cstheme="majorBidi"/>
          <w:b/>
          <w:bCs/>
          <w:sz w:val="40"/>
          <w:szCs w:val="40"/>
        </w:rPr>
        <w:t xml:space="preserve">Day 1: </w:t>
      </w:r>
      <w:r w:rsidR="00C9775C">
        <w:rPr>
          <w:rFonts w:asciiTheme="majorHAnsi" w:hAnsiTheme="majorHAnsi"/>
          <w:b/>
          <w:bCs/>
          <w:sz w:val="40"/>
          <w:szCs w:val="28"/>
        </w:rPr>
        <w:t>2 September</w:t>
      </w:r>
      <w:r w:rsidR="00D43109">
        <w:rPr>
          <w:rFonts w:asciiTheme="majorHAnsi" w:hAnsiTheme="majorHAnsi"/>
          <w:b/>
          <w:bCs/>
          <w:sz w:val="40"/>
          <w:szCs w:val="28"/>
        </w:rPr>
        <w:t xml:space="preserve"> 2019</w:t>
      </w:r>
    </w:p>
    <w:p w:rsidR="002E0B73" w:rsidRPr="000011E8" w:rsidRDefault="002E0B73" w:rsidP="002E0B73">
      <w:pPr>
        <w:spacing w:after="12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08:30–09:30 </w:t>
      </w:r>
      <w:r w:rsidRPr="000011E8">
        <w:rPr>
          <w:rFonts w:asciiTheme="majorHAnsi" w:eastAsiaTheme="majorEastAsia" w:hAnsiTheme="majorHAnsi" w:cstheme="majorBidi"/>
          <w:sz w:val="24"/>
          <w:szCs w:val="24"/>
        </w:rPr>
        <w:tab/>
      </w:r>
      <w:r w:rsidRPr="000011E8">
        <w:rPr>
          <w:rFonts w:asciiTheme="majorHAnsi" w:eastAsiaTheme="majorEastAsia" w:hAnsiTheme="majorHAnsi" w:cstheme="majorBidi"/>
          <w:sz w:val="24"/>
          <w:szCs w:val="24"/>
        </w:rPr>
        <w:tab/>
      </w:r>
      <w:r w:rsidRPr="000011E8">
        <w:rPr>
          <w:rFonts w:asciiTheme="majorHAnsi" w:eastAsiaTheme="majorEastAsia" w:hAnsiTheme="majorHAnsi" w:cstheme="majorBidi"/>
          <w:sz w:val="24"/>
          <w:szCs w:val="24"/>
        </w:rPr>
        <w:tab/>
        <w:t xml:space="preserve">REGISTRATION  </w:t>
      </w:r>
    </w:p>
    <w:p w:rsidR="002E0B73" w:rsidRPr="000011E8" w:rsidRDefault="002E0B73" w:rsidP="00AE150A">
      <w:pPr>
        <w:spacing w:after="120"/>
        <w:ind w:left="2880" w:hanging="288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09:30–09:45 </w:t>
      </w:r>
      <w:r w:rsidRPr="000011E8">
        <w:rPr>
          <w:rFonts w:asciiTheme="majorHAnsi" w:eastAsiaTheme="majorEastAsia" w:hAnsiTheme="majorHAnsi" w:cstheme="majorBidi"/>
          <w:sz w:val="24"/>
          <w:szCs w:val="24"/>
        </w:rPr>
        <w:tab/>
      </w:r>
      <w:r w:rsidR="00A40456" w:rsidRPr="00A40456">
        <w:rPr>
          <w:rFonts w:asciiTheme="majorHAnsi" w:eastAsiaTheme="majorEastAsia" w:hAnsiTheme="majorHAnsi" w:cstheme="majorBidi"/>
          <w:b/>
          <w:bCs/>
          <w:sz w:val="24"/>
          <w:szCs w:val="24"/>
        </w:rPr>
        <w:t>Welcome Remarks</w:t>
      </w:r>
      <w:r w:rsidRPr="000011E8">
        <w:rPr>
          <w:rFonts w:asciiTheme="majorHAnsi" w:eastAsiaTheme="majorEastAsia" w:hAnsiTheme="majorHAnsi" w:cstheme="majorBidi"/>
          <w:sz w:val="24"/>
          <w:szCs w:val="24"/>
        </w:rPr>
        <w:t xml:space="preserve">:  </w:t>
      </w:r>
    </w:p>
    <w:p w:rsidR="002E0B73" w:rsidRPr="000011E8" w:rsidRDefault="00AF1CC2" w:rsidP="008A19F4">
      <w:pPr>
        <w:spacing w:after="120"/>
        <w:ind w:left="2880" w:hanging="2880"/>
        <w:rPr>
          <w:rFonts w:asciiTheme="majorHAnsi" w:eastAsiaTheme="majorEastAsia" w:hAnsiTheme="majorHAnsi" w:cstheme="majorBidi"/>
          <w:sz w:val="24"/>
          <w:szCs w:val="24"/>
        </w:rPr>
      </w:pPr>
      <w:r>
        <w:rPr>
          <w:rFonts w:asciiTheme="majorHAnsi" w:eastAsiaTheme="majorEastAsia" w:hAnsiTheme="majorHAnsi" w:cstheme="majorBidi"/>
          <w:sz w:val="24"/>
          <w:szCs w:val="24"/>
        </w:rPr>
        <w:t>09:45–10:00</w:t>
      </w:r>
      <w:r>
        <w:rPr>
          <w:rFonts w:asciiTheme="majorHAnsi" w:eastAsiaTheme="majorEastAsia" w:hAnsiTheme="majorHAnsi" w:cstheme="majorBidi"/>
          <w:sz w:val="24"/>
          <w:szCs w:val="24"/>
        </w:rPr>
        <w:tab/>
      </w:r>
      <w:r w:rsidR="00A40456" w:rsidRPr="00A40456">
        <w:rPr>
          <w:rFonts w:asciiTheme="majorHAnsi" w:eastAsiaTheme="majorEastAsia" w:hAnsiTheme="majorHAnsi" w:cstheme="majorBidi"/>
          <w:b/>
          <w:bCs/>
          <w:sz w:val="24"/>
          <w:szCs w:val="24"/>
        </w:rPr>
        <w:t>Opening Remarks:</w:t>
      </w:r>
      <w:r w:rsidR="00A40456">
        <w:rPr>
          <w:rFonts w:asciiTheme="majorHAnsi" w:eastAsiaTheme="majorEastAsia" w:hAnsiTheme="majorHAnsi" w:cstheme="majorBidi"/>
          <w:sz w:val="24"/>
          <w:szCs w:val="24"/>
        </w:rPr>
        <w:t xml:space="preserve"> </w:t>
      </w:r>
      <w:r w:rsidR="00AE150A" w:rsidRPr="00AE150A">
        <w:rPr>
          <w:rFonts w:asciiTheme="majorHAnsi" w:eastAsiaTheme="majorEastAsia" w:hAnsiTheme="majorHAnsi" w:cstheme="majorBidi"/>
          <w:sz w:val="24"/>
          <w:szCs w:val="24"/>
        </w:rPr>
        <w:t xml:space="preserve">General </w:t>
      </w:r>
      <w:proofErr w:type="spellStart"/>
      <w:r w:rsidR="00AE150A" w:rsidRPr="00AE150A">
        <w:rPr>
          <w:rFonts w:asciiTheme="majorHAnsi" w:eastAsiaTheme="majorEastAsia" w:hAnsiTheme="majorHAnsi" w:cstheme="majorBidi"/>
          <w:sz w:val="24"/>
          <w:szCs w:val="24"/>
        </w:rPr>
        <w:t>Sukit</w:t>
      </w:r>
      <w:proofErr w:type="spellEnd"/>
      <w:r w:rsidR="00AE150A" w:rsidRPr="00AE150A">
        <w:rPr>
          <w:rFonts w:asciiTheme="majorHAnsi" w:eastAsiaTheme="majorEastAsia" w:hAnsiTheme="majorHAnsi" w:cstheme="majorBidi"/>
          <w:sz w:val="24"/>
          <w:szCs w:val="24"/>
        </w:rPr>
        <w:t xml:space="preserve"> </w:t>
      </w:r>
      <w:proofErr w:type="spellStart"/>
      <w:r w:rsidR="00AE150A" w:rsidRPr="00AE150A">
        <w:rPr>
          <w:rFonts w:asciiTheme="majorHAnsi" w:eastAsiaTheme="majorEastAsia" w:hAnsiTheme="majorHAnsi" w:cstheme="majorBidi"/>
          <w:sz w:val="24"/>
          <w:szCs w:val="24"/>
        </w:rPr>
        <w:t>Khamasundara</w:t>
      </w:r>
      <w:proofErr w:type="spellEnd"/>
      <w:r w:rsidR="00AE150A" w:rsidRPr="00AE150A">
        <w:rPr>
          <w:rFonts w:asciiTheme="majorHAnsi" w:eastAsiaTheme="majorEastAsia" w:hAnsiTheme="majorHAnsi" w:cstheme="majorBidi"/>
          <w:sz w:val="24"/>
          <w:szCs w:val="24"/>
        </w:rPr>
        <w:t>, Chairman, NBTC</w:t>
      </w:r>
    </w:p>
    <w:p w:rsidR="00AE150A" w:rsidRDefault="002E0B73" w:rsidP="00A140E5">
      <w:pPr>
        <w:spacing w:after="120"/>
        <w:ind w:left="2880" w:hanging="288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10:00- 10:15</w:t>
      </w:r>
      <w:r w:rsidRPr="000011E8">
        <w:rPr>
          <w:rFonts w:asciiTheme="majorHAnsi" w:eastAsiaTheme="majorEastAsia" w:hAnsiTheme="majorHAnsi" w:cstheme="majorBidi"/>
          <w:sz w:val="24"/>
          <w:szCs w:val="24"/>
        </w:rPr>
        <w:tab/>
      </w:r>
      <w:r w:rsidR="00A40456" w:rsidRPr="00A40456">
        <w:rPr>
          <w:rFonts w:asciiTheme="majorHAnsi" w:eastAsiaTheme="majorEastAsia" w:hAnsiTheme="majorHAnsi" w:cstheme="majorBidi"/>
          <w:b/>
          <w:bCs/>
          <w:sz w:val="24"/>
          <w:szCs w:val="24"/>
        </w:rPr>
        <w:t>Keynote Address:</w:t>
      </w:r>
      <w:r w:rsidR="00A40456" w:rsidRPr="000011E8">
        <w:rPr>
          <w:rFonts w:asciiTheme="majorHAnsi" w:eastAsiaTheme="majorEastAsia" w:hAnsiTheme="majorHAnsi" w:cstheme="majorBidi"/>
          <w:sz w:val="24"/>
          <w:szCs w:val="24"/>
        </w:rPr>
        <w:t xml:space="preserve"> </w:t>
      </w:r>
      <w:r w:rsidR="000827A8">
        <w:rPr>
          <w:rFonts w:asciiTheme="majorHAnsi" w:eastAsiaTheme="majorEastAsia" w:hAnsiTheme="majorHAnsi" w:cstheme="majorBidi"/>
          <w:sz w:val="24"/>
          <w:szCs w:val="24"/>
        </w:rPr>
        <w:t xml:space="preserve"> </w:t>
      </w:r>
    </w:p>
    <w:p w:rsidR="002E0B73" w:rsidRPr="009864C6" w:rsidRDefault="00A140E5" w:rsidP="009864C6">
      <w:pPr>
        <w:pStyle w:val="ListParagraph"/>
        <w:numPr>
          <w:ilvl w:val="0"/>
          <w:numId w:val="19"/>
        </w:numPr>
        <w:spacing w:after="120"/>
        <w:ind w:left="3261"/>
        <w:rPr>
          <w:rFonts w:asciiTheme="majorHAnsi" w:eastAsiaTheme="majorEastAsia" w:hAnsiTheme="majorHAnsi" w:cstheme="majorBidi"/>
          <w:sz w:val="24"/>
          <w:szCs w:val="24"/>
        </w:rPr>
      </w:pPr>
      <w:r w:rsidRPr="009864C6">
        <w:rPr>
          <w:rFonts w:asciiTheme="majorHAnsi" w:eastAsiaTheme="majorEastAsia" w:hAnsiTheme="majorHAnsi" w:cstheme="majorBidi"/>
          <w:sz w:val="24"/>
          <w:szCs w:val="24"/>
        </w:rPr>
        <w:t xml:space="preserve">Mr. Ioane </w:t>
      </w:r>
      <w:proofErr w:type="spellStart"/>
      <w:r w:rsidRPr="009864C6">
        <w:rPr>
          <w:rFonts w:asciiTheme="majorHAnsi" w:eastAsiaTheme="majorEastAsia" w:hAnsiTheme="majorHAnsi" w:cstheme="majorBidi"/>
          <w:sz w:val="24"/>
          <w:szCs w:val="24"/>
        </w:rPr>
        <w:t>Koroivuki</w:t>
      </w:r>
      <w:proofErr w:type="spellEnd"/>
      <w:r w:rsidRPr="009864C6">
        <w:rPr>
          <w:rFonts w:asciiTheme="majorHAnsi" w:eastAsiaTheme="majorEastAsia" w:hAnsiTheme="majorHAnsi" w:cstheme="majorBidi"/>
          <w:sz w:val="24"/>
          <w:szCs w:val="24"/>
        </w:rPr>
        <w:t xml:space="preserve">, Regional Director, ITU Regional Office </w:t>
      </w:r>
      <w:r w:rsidR="00AE150A" w:rsidRPr="009864C6">
        <w:rPr>
          <w:rFonts w:asciiTheme="majorHAnsi" w:eastAsiaTheme="majorEastAsia" w:hAnsiTheme="majorHAnsi" w:cstheme="majorBidi"/>
          <w:sz w:val="24"/>
          <w:szCs w:val="24"/>
        </w:rPr>
        <w:t>for Asia and the Pacific</w:t>
      </w:r>
    </w:p>
    <w:p w:rsidR="00AE150A" w:rsidRPr="009864C6" w:rsidRDefault="00AE150A" w:rsidP="009864C6">
      <w:pPr>
        <w:pStyle w:val="ListParagraph"/>
        <w:numPr>
          <w:ilvl w:val="0"/>
          <w:numId w:val="19"/>
        </w:numPr>
        <w:spacing w:after="120"/>
        <w:ind w:left="3261"/>
        <w:rPr>
          <w:rFonts w:asciiTheme="majorHAnsi" w:eastAsiaTheme="majorEastAsia" w:hAnsiTheme="majorHAnsi" w:cstheme="majorBidi"/>
          <w:sz w:val="24"/>
          <w:szCs w:val="24"/>
        </w:rPr>
      </w:pPr>
      <w:r w:rsidRPr="009864C6">
        <w:rPr>
          <w:rFonts w:asciiTheme="majorHAnsi" w:eastAsiaTheme="majorEastAsia" w:hAnsiTheme="majorHAnsi" w:cstheme="majorBidi"/>
          <w:sz w:val="24"/>
          <w:szCs w:val="24"/>
        </w:rPr>
        <w:t xml:space="preserve">Mr. </w:t>
      </w:r>
      <w:proofErr w:type="spellStart"/>
      <w:r w:rsidRPr="009864C6">
        <w:rPr>
          <w:rFonts w:asciiTheme="majorHAnsi" w:eastAsiaTheme="majorEastAsia" w:hAnsiTheme="majorHAnsi" w:cstheme="majorBidi"/>
          <w:sz w:val="24"/>
          <w:szCs w:val="24"/>
        </w:rPr>
        <w:t>Takorn</w:t>
      </w:r>
      <w:proofErr w:type="spellEnd"/>
      <w:r w:rsidRPr="009864C6">
        <w:rPr>
          <w:rFonts w:asciiTheme="majorHAnsi" w:eastAsiaTheme="majorEastAsia" w:hAnsiTheme="majorHAnsi" w:cstheme="majorBidi"/>
          <w:sz w:val="24"/>
          <w:szCs w:val="24"/>
        </w:rPr>
        <w:t xml:space="preserve"> </w:t>
      </w:r>
      <w:proofErr w:type="spellStart"/>
      <w:r>
        <w:rPr>
          <w:rFonts w:asciiTheme="majorHAnsi" w:eastAsiaTheme="majorEastAsia" w:hAnsiTheme="majorHAnsi" w:cstheme="majorBidi"/>
          <w:sz w:val="24"/>
          <w:szCs w:val="24"/>
        </w:rPr>
        <w:t>Tantasith</w:t>
      </w:r>
      <w:proofErr w:type="spellEnd"/>
      <w:r>
        <w:rPr>
          <w:rFonts w:asciiTheme="majorHAnsi" w:eastAsiaTheme="majorEastAsia" w:hAnsiTheme="majorHAnsi" w:cstheme="majorBidi"/>
          <w:sz w:val="24"/>
          <w:szCs w:val="24"/>
        </w:rPr>
        <w:t>, Secretary General, NBTC</w:t>
      </w:r>
    </w:p>
    <w:p w:rsidR="002E0B73" w:rsidRPr="00A800E8" w:rsidRDefault="002E0B73" w:rsidP="002E0B73">
      <w:pPr>
        <w:spacing w:after="120"/>
        <w:ind w:left="2880" w:hanging="2880"/>
        <w:rPr>
          <w:rFonts w:asciiTheme="majorHAnsi" w:eastAsiaTheme="majorEastAsia" w:hAnsiTheme="majorHAnsi" w:cstheme="majorBidi"/>
          <w:b/>
          <w:bCs/>
          <w:sz w:val="24"/>
          <w:szCs w:val="24"/>
        </w:rPr>
      </w:pPr>
      <w:r w:rsidRPr="000011E8">
        <w:rPr>
          <w:rFonts w:asciiTheme="majorHAnsi" w:eastAsiaTheme="majorEastAsia" w:hAnsiTheme="majorHAnsi" w:cstheme="majorBidi"/>
          <w:sz w:val="24"/>
          <w:szCs w:val="24"/>
        </w:rPr>
        <w:t>10:15</w:t>
      </w:r>
      <w:r w:rsidR="00061168" w:rsidRPr="000011E8">
        <w:rPr>
          <w:rFonts w:asciiTheme="majorHAnsi" w:eastAsiaTheme="majorEastAsia" w:hAnsiTheme="majorHAnsi" w:cstheme="majorBidi"/>
          <w:sz w:val="24"/>
          <w:szCs w:val="24"/>
        </w:rPr>
        <w:t>- 10:30</w:t>
      </w:r>
      <w:r w:rsidRPr="000011E8">
        <w:rPr>
          <w:rFonts w:asciiTheme="majorHAnsi" w:eastAsiaTheme="majorEastAsia" w:hAnsiTheme="majorHAnsi" w:cstheme="majorBidi"/>
          <w:sz w:val="24"/>
          <w:szCs w:val="24"/>
        </w:rPr>
        <w:t xml:space="preserve"> </w:t>
      </w:r>
      <w:r w:rsidRPr="000011E8">
        <w:rPr>
          <w:rFonts w:asciiTheme="majorHAnsi" w:eastAsiaTheme="majorEastAsia" w:hAnsiTheme="majorHAnsi" w:cstheme="majorBidi"/>
          <w:sz w:val="24"/>
          <w:szCs w:val="24"/>
        </w:rPr>
        <w:tab/>
      </w:r>
      <w:r w:rsidRPr="00A800E8">
        <w:rPr>
          <w:rFonts w:asciiTheme="majorHAnsi" w:eastAsiaTheme="majorEastAsia" w:hAnsiTheme="majorHAnsi" w:cstheme="majorBidi"/>
          <w:b/>
          <w:bCs/>
          <w:sz w:val="24"/>
          <w:szCs w:val="24"/>
        </w:rPr>
        <w:t>GROUP PHOTO AND COFFEE BREAK</w:t>
      </w:r>
    </w:p>
    <w:p w:rsidR="00A800E8" w:rsidRPr="000011E8" w:rsidRDefault="00A800E8" w:rsidP="008A19F4">
      <w:pPr>
        <w:rPr>
          <w:b/>
          <w:bCs/>
          <w:sz w:val="24"/>
          <w:szCs w:val="24"/>
        </w:rPr>
      </w:pPr>
    </w:p>
    <w:p w:rsidR="002E0B73" w:rsidRPr="00E97204" w:rsidRDefault="002E0B73" w:rsidP="00E97204">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10:30 – 12:00: SESSION 1: </w:t>
      </w:r>
      <w:r w:rsidR="00863862">
        <w:rPr>
          <w:rFonts w:asciiTheme="majorHAnsi" w:eastAsiaTheme="majorEastAsia" w:hAnsiTheme="majorHAnsi" w:cstheme="majorBidi"/>
          <w:b/>
          <w:bCs/>
          <w:sz w:val="24"/>
          <w:szCs w:val="24"/>
        </w:rPr>
        <w:t xml:space="preserve"> Accelerating </w:t>
      </w:r>
      <w:r w:rsidR="009E2895">
        <w:rPr>
          <w:rFonts w:asciiTheme="majorHAnsi" w:eastAsiaTheme="majorEastAsia" w:hAnsiTheme="majorHAnsi" w:cstheme="majorBidi"/>
          <w:b/>
          <w:bCs/>
          <w:sz w:val="24"/>
          <w:szCs w:val="24"/>
        </w:rPr>
        <w:t xml:space="preserve">Digital </w:t>
      </w:r>
      <w:r w:rsidR="00461917">
        <w:rPr>
          <w:rFonts w:asciiTheme="majorHAnsi" w:eastAsiaTheme="majorEastAsia" w:hAnsiTheme="majorHAnsi" w:cstheme="majorBidi"/>
          <w:b/>
          <w:bCs/>
          <w:sz w:val="24"/>
          <w:szCs w:val="24"/>
        </w:rPr>
        <w:t>Transformation:</w:t>
      </w:r>
      <w:r w:rsidR="009E2895">
        <w:rPr>
          <w:rFonts w:asciiTheme="majorHAnsi" w:eastAsiaTheme="majorEastAsia" w:hAnsiTheme="majorHAnsi" w:cstheme="majorBidi"/>
          <w:b/>
          <w:bCs/>
          <w:sz w:val="24"/>
          <w:szCs w:val="24"/>
        </w:rPr>
        <w:t xml:space="preserve"> Enablers for Digital Economy </w:t>
      </w:r>
    </w:p>
    <w:p w:rsidR="005972B5" w:rsidRDefault="00061168" w:rsidP="009F7B9A">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Moderator: </w:t>
      </w:r>
    </w:p>
    <w:p w:rsidR="006058E4" w:rsidRDefault="00863862" w:rsidP="00863862">
      <w:pPr>
        <w:jc w:val="both"/>
        <w:rPr>
          <w:rFonts w:asciiTheme="majorHAnsi" w:eastAsiaTheme="majorEastAsia" w:hAnsiTheme="majorHAnsi" w:cstheme="majorBidi"/>
          <w:sz w:val="24"/>
          <w:szCs w:val="24"/>
        </w:rPr>
      </w:pPr>
      <w:r>
        <w:rPr>
          <w:rFonts w:asciiTheme="majorHAnsi" w:eastAsiaTheme="majorEastAsia" w:hAnsiTheme="majorHAnsi" w:cstheme="majorBidi"/>
          <w:sz w:val="24"/>
          <w:szCs w:val="24"/>
        </w:rPr>
        <w:lastRenderedPageBreak/>
        <w:t xml:space="preserve">This session </w:t>
      </w:r>
      <w:r w:rsidRPr="00863862">
        <w:rPr>
          <w:rFonts w:asciiTheme="majorHAnsi" w:eastAsiaTheme="majorEastAsia" w:hAnsiTheme="majorHAnsi" w:cstheme="majorBidi"/>
          <w:sz w:val="24"/>
          <w:szCs w:val="24"/>
        </w:rPr>
        <w:t xml:space="preserve">aims to help </w:t>
      </w:r>
      <w:r>
        <w:rPr>
          <w:rFonts w:asciiTheme="majorHAnsi" w:eastAsiaTheme="majorEastAsia" w:hAnsiTheme="majorHAnsi" w:cstheme="majorBidi"/>
          <w:sz w:val="24"/>
          <w:szCs w:val="24"/>
        </w:rPr>
        <w:t xml:space="preserve">regulators and </w:t>
      </w:r>
      <w:r w:rsidRPr="00863862">
        <w:rPr>
          <w:rFonts w:asciiTheme="majorHAnsi" w:eastAsiaTheme="majorEastAsia" w:hAnsiTheme="majorHAnsi" w:cstheme="majorBidi"/>
          <w:sz w:val="24"/>
          <w:szCs w:val="24"/>
        </w:rPr>
        <w:t>policymakers better understand the digital transformation that is taking place and create a policy environment that enables their economies and societies to prosper in a world that is increasingly digital and data-driven</w:t>
      </w:r>
      <w:r>
        <w:rPr>
          <w:rFonts w:asciiTheme="majorHAnsi" w:eastAsiaTheme="majorEastAsia" w:hAnsiTheme="majorHAnsi" w:cstheme="majorBidi"/>
          <w:sz w:val="24"/>
          <w:szCs w:val="24"/>
        </w:rPr>
        <w:t>.</w:t>
      </w:r>
      <w:r w:rsidR="006058E4">
        <w:rPr>
          <w:rFonts w:asciiTheme="majorHAnsi" w:eastAsiaTheme="majorEastAsia" w:hAnsiTheme="majorHAnsi" w:cstheme="majorBidi"/>
          <w:sz w:val="24"/>
          <w:szCs w:val="24"/>
        </w:rPr>
        <w:t xml:space="preserve"> The session will discuss: </w:t>
      </w:r>
    </w:p>
    <w:p w:rsidR="00863862" w:rsidRDefault="00863862" w:rsidP="00863862">
      <w:pPr>
        <w:pStyle w:val="ListParagraph"/>
        <w:numPr>
          <w:ilvl w:val="0"/>
          <w:numId w:val="18"/>
        </w:numPr>
        <w:spacing w:after="120"/>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What is Digital </w:t>
      </w:r>
      <w:r w:rsidR="00461917">
        <w:rPr>
          <w:rFonts w:asciiTheme="majorHAnsi" w:eastAsiaTheme="majorEastAsia" w:hAnsiTheme="majorHAnsi" w:cstheme="majorBidi"/>
          <w:sz w:val="24"/>
          <w:szCs w:val="24"/>
        </w:rPr>
        <w:t>Transformation:</w:t>
      </w:r>
      <w:r>
        <w:rPr>
          <w:rFonts w:asciiTheme="majorHAnsi" w:eastAsiaTheme="majorEastAsia" w:hAnsiTheme="majorHAnsi" w:cstheme="majorBidi"/>
          <w:sz w:val="24"/>
          <w:szCs w:val="24"/>
        </w:rPr>
        <w:t xml:space="preserve"> Role in Digital </w:t>
      </w:r>
      <w:r w:rsidR="00461917">
        <w:rPr>
          <w:rFonts w:asciiTheme="majorHAnsi" w:eastAsiaTheme="majorEastAsia" w:hAnsiTheme="majorHAnsi" w:cstheme="majorBidi"/>
          <w:sz w:val="24"/>
          <w:szCs w:val="24"/>
        </w:rPr>
        <w:t xml:space="preserve">Economy? </w:t>
      </w:r>
    </w:p>
    <w:p w:rsidR="00863862" w:rsidRDefault="00863862" w:rsidP="00863862">
      <w:pPr>
        <w:pStyle w:val="ListParagraph"/>
        <w:numPr>
          <w:ilvl w:val="0"/>
          <w:numId w:val="18"/>
        </w:numPr>
        <w:spacing w:after="120"/>
        <w:rPr>
          <w:rFonts w:asciiTheme="majorHAnsi" w:eastAsiaTheme="majorEastAsia" w:hAnsiTheme="majorHAnsi" w:cstheme="majorBidi"/>
          <w:sz w:val="24"/>
          <w:szCs w:val="24"/>
        </w:rPr>
      </w:pPr>
      <w:r w:rsidRPr="00863862">
        <w:rPr>
          <w:rFonts w:asciiTheme="majorHAnsi" w:eastAsiaTheme="majorEastAsia" w:hAnsiTheme="majorHAnsi" w:cstheme="majorBidi"/>
          <w:sz w:val="24"/>
          <w:szCs w:val="24"/>
        </w:rPr>
        <w:t>Core challenges in digital transformation</w:t>
      </w:r>
    </w:p>
    <w:p w:rsidR="00863862" w:rsidRDefault="00461917" w:rsidP="00863862">
      <w:pPr>
        <w:pStyle w:val="ListParagraph"/>
        <w:numPr>
          <w:ilvl w:val="0"/>
          <w:numId w:val="18"/>
        </w:numPr>
        <w:spacing w:after="120"/>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Smart Cities : Opportunities for cross sectoral collaboration and investment </w:t>
      </w:r>
    </w:p>
    <w:p w:rsidR="00461917" w:rsidRPr="00863862" w:rsidRDefault="00461917" w:rsidP="00863862">
      <w:pPr>
        <w:pStyle w:val="ListParagraph"/>
        <w:numPr>
          <w:ilvl w:val="0"/>
          <w:numId w:val="18"/>
        </w:numPr>
        <w:spacing w:after="120"/>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Key enablers for Digital Transformation </w:t>
      </w:r>
    </w:p>
    <w:p w:rsidR="002E0B73" w:rsidRPr="000011E8" w:rsidRDefault="0065628B" w:rsidP="00B267AE">
      <w:pPr>
        <w:spacing w:after="120"/>
        <w:rPr>
          <w:rFonts w:asciiTheme="majorHAnsi" w:eastAsiaTheme="majorEastAsia" w:hAnsiTheme="majorHAnsi" w:cstheme="majorBidi"/>
          <w:b/>
          <w:bCs/>
          <w:sz w:val="24"/>
          <w:szCs w:val="24"/>
        </w:rPr>
      </w:pPr>
      <w:r>
        <w:rPr>
          <w:rFonts w:asciiTheme="majorHAnsi" w:eastAsiaTheme="majorEastAsia" w:hAnsiTheme="majorHAnsi" w:cstheme="majorBidi"/>
          <w:b/>
          <w:bCs/>
          <w:sz w:val="24"/>
          <w:szCs w:val="24"/>
        </w:rPr>
        <w:t xml:space="preserve">Session Interveners: </w:t>
      </w: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E0B73" w:rsidRPr="000011E8" w:rsidRDefault="002E0B73" w:rsidP="002E0B73">
      <w:pPr>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jc w:val="center"/>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End of Session 1</w:t>
      </w:r>
    </w:p>
    <w:p w:rsidR="002E0B73" w:rsidRPr="000011E8" w:rsidRDefault="002E0B73" w:rsidP="002E0B73">
      <w:pPr>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12:00 -13:30: Lunch Break</w:t>
      </w:r>
    </w:p>
    <w:p w:rsidR="002E0B73" w:rsidRPr="000011E8" w:rsidRDefault="002E0B73" w:rsidP="002E0B73">
      <w:pPr>
        <w:spacing w:after="120"/>
        <w:rPr>
          <w:rFonts w:asciiTheme="majorHAnsi" w:eastAsiaTheme="majorEastAsia" w:hAnsiTheme="majorHAnsi" w:cstheme="majorBidi"/>
          <w:b/>
          <w:bCs/>
          <w:sz w:val="24"/>
          <w:szCs w:val="24"/>
        </w:rPr>
      </w:pPr>
    </w:p>
    <w:p w:rsidR="002E0B73" w:rsidRPr="005D6EBD" w:rsidRDefault="002E0B73" w:rsidP="005972B5">
      <w:pPr>
        <w:spacing w:after="120"/>
        <w:rPr>
          <w:rFonts w:asciiTheme="majorHAnsi" w:eastAsiaTheme="majorEastAsia" w:hAnsiTheme="majorHAnsi" w:cstheme="majorBidi"/>
          <w:b/>
          <w:bCs/>
          <w:sz w:val="24"/>
          <w:szCs w:val="24"/>
        </w:rPr>
      </w:pPr>
      <w:r w:rsidRPr="005D6EBD">
        <w:rPr>
          <w:rFonts w:asciiTheme="majorHAnsi" w:eastAsiaTheme="majorEastAsia" w:hAnsiTheme="majorHAnsi" w:cstheme="majorBidi"/>
          <w:b/>
          <w:bCs/>
          <w:sz w:val="24"/>
          <w:szCs w:val="24"/>
        </w:rPr>
        <w:t xml:space="preserve">13:30–15:00: </w:t>
      </w:r>
      <w:r w:rsidRPr="009F7B9A">
        <w:rPr>
          <w:rFonts w:asciiTheme="majorHAnsi" w:eastAsiaTheme="majorEastAsia" w:hAnsiTheme="majorHAnsi" w:cstheme="majorBidi"/>
          <w:b/>
          <w:bCs/>
          <w:caps/>
          <w:sz w:val="24"/>
          <w:szCs w:val="24"/>
        </w:rPr>
        <w:t>Session 2</w:t>
      </w:r>
      <w:r w:rsidRPr="005D6EBD">
        <w:rPr>
          <w:rFonts w:asciiTheme="majorHAnsi" w:eastAsiaTheme="majorEastAsia" w:hAnsiTheme="majorHAnsi" w:cstheme="majorBidi"/>
          <w:b/>
          <w:bCs/>
          <w:sz w:val="24"/>
          <w:szCs w:val="24"/>
        </w:rPr>
        <w:t xml:space="preserve">: </w:t>
      </w:r>
      <w:r w:rsidR="009E2895">
        <w:rPr>
          <w:rFonts w:asciiTheme="majorHAnsi" w:eastAsiaTheme="majorEastAsia" w:hAnsiTheme="majorHAnsi" w:cstheme="majorBidi"/>
          <w:b/>
          <w:bCs/>
          <w:sz w:val="24"/>
          <w:szCs w:val="24"/>
        </w:rPr>
        <w:t>Addressing the Barriers for D</w:t>
      </w:r>
      <w:r w:rsidR="00153763">
        <w:rPr>
          <w:rFonts w:asciiTheme="majorHAnsi" w:eastAsiaTheme="majorEastAsia" w:hAnsiTheme="majorHAnsi" w:cstheme="majorBidi"/>
          <w:b/>
          <w:bCs/>
          <w:sz w:val="24"/>
          <w:szCs w:val="24"/>
        </w:rPr>
        <w:t xml:space="preserve">evelopment of Digital </w:t>
      </w:r>
      <w:r w:rsidR="005972B5">
        <w:rPr>
          <w:rFonts w:asciiTheme="majorHAnsi" w:eastAsiaTheme="majorEastAsia" w:hAnsiTheme="majorHAnsi" w:cstheme="majorBidi"/>
          <w:b/>
          <w:bCs/>
          <w:sz w:val="24"/>
          <w:szCs w:val="24"/>
        </w:rPr>
        <w:t>Connectivity</w:t>
      </w:r>
    </w:p>
    <w:p w:rsidR="00344BC0" w:rsidRDefault="0067645C" w:rsidP="00C81DC3">
      <w:pPr>
        <w:spacing w:after="120"/>
        <w:rPr>
          <w:rFonts w:asciiTheme="majorHAnsi" w:eastAsiaTheme="majorEastAsia" w:hAnsiTheme="majorHAnsi" w:cstheme="majorBidi"/>
          <w:b/>
          <w:bCs/>
          <w:sz w:val="24"/>
          <w:szCs w:val="24"/>
        </w:rPr>
      </w:pPr>
      <w:r w:rsidRPr="005D6EBD">
        <w:rPr>
          <w:rFonts w:asciiTheme="majorHAnsi" w:eastAsiaTheme="majorEastAsia" w:hAnsiTheme="majorHAnsi" w:cstheme="majorBidi"/>
          <w:b/>
          <w:bCs/>
          <w:sz w:val="24"/>
          <w:szCs w:val="24"/>
        </w:rPr>
        <w:t xml:space="preserve">Session Moderator: </w:t>
      </w:r>
    </w:p>
    <w:p w:rsidR="002E0B73" w:rsidRPr="000011E8" w:rsidRDefault="002E0B73" w:rsidP="00670744">
      <w:pPr>
        <w:spacing w:after="120"/>
        <w:jc w:val="both"/>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The Session aims to cover the following:</w:t>
      </w:r>
    </w:p>
    <w:p w:rsidR="002E0B73" w:rsidRDefault="00670744" w:rsidP="005972B5">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What comprises digital </w:t>
      </w:r>
      <w:r w:rsidR="005972B5">
        <w:rPr>
          <w:rFonts w:asciiTheme="majorHAnsi" w:eastAsiaTheme="majorEastAsia" w:hAnsiTheme="majorHAnsi" w:cstheme="majorBidi"/>
          <w:sz w:val="24"/>
          <w:szCs w:val="24"/>
        </w:rPr>
        <w:t>connectivity</w:t>
      </w:r>
      <w:r>
        <w:rPr>
          <w:rFonts w:asciiTheme="majorHAnsi" w:eastAsiaTheme="majorEastAsia" w:hAnsiTheme="majorHAnsi" w:cstheme="majorBidi"/>
          <w:sz w:val="24"/>
          <w:szCs w:val="24"/>
        </w:rPr>
        <w:t xml:space="preserve">? </w:t>
      </w:r>
    </w:p>
    <w:p w:rsidR="00670744" w:rsidRDefault="00670744" w:rsidP="005972B5">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Current </w:t>
      </w:r>
      <w:r w:rsidR="005972B5">
        <w:rPr>
          <w:rFonts w:asciiTheme="majorHAnsi" w:eastAsiaTheme="majorEastAsia" w:hAnsiTheme="majorHAnsi" w:cstheme="majorBidi"/>
          <w:sz w:val="24"/>
          <w:szCs w:val="24"/>
        </w:rPr>
        <w:t>barriers in developing digital connectivity and</w:t>
      </w:r>
      <w:r w:rsidR="00C81DC3">
        <w:rPr>
          <w:rFonts w:asciiTheme="majorHAnsi" w:eastAsiaTheme="majorEastAsia" w:hAnsiTheme="majorHAnsi" w:cstheme="majorBidi"/>
          <w:sz w:val="24"/>
          <w:szCs w:val="24"/>
        </w:rPr>
        <w:t xml:space="preserve"> relevant policy / regulatory enablers?</w:t>
      </w:r>
    </w:p>
    <w:p w:rsidR="00906383" w:rsidRDefault="00906383" w:rsidP="00906383">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What tools to enhance affordable ICTs for SDGs? (international/national connectivity and strategies to leverage financing for ICTs across the sectors, </w:t>
      </w:r>
      <w:r w:rsidRPr="00906383">
        <w:rPr>
          <w:rFonts w:asciiTheme="majorHAnsi" w:eastAsiaTheme="majorEastAsia" w:hAnsiTheme="majorHAnsi" w:cstheme="majorBidi"/>
          <w:sz w:val="24"/>
          <w:szCs w:val="24"/>
        </w:rPr>
        <w:t xml:space="preserve"> </w:t>
      </w:r>
      <w:r>
        <w:rPr>
          <w:rFonts w:asciiTheme="majorHAnsi" w:eastAsiaTheme="majorEastAsia" w:hAnsiTheme="majorHAnsi" w:cstheme="majorBidi"/>
          <w:sz w:val="24"/>
          <w:szCs w:val="24"/>
        </w:rPr>
        <w:t xml:space="preserve">models to Bridge the digital / broadband divide </w:t>
      </w:r>
      <w:r w:rsidRPr="0006751C">
        <w:rPr>
          <w:rFonts w:asciiTheme="majorHAnsi" w:eastAsiaTheme="majorEastAsia" w:hAnsiTheme="majorHAnsi" w:cstheme="majorBidi"/>
          <w:sz w:val="24"/>
          <w:szCs w:val="24"/>
        </w:rPr>
        <w:t>)</w:t>
      </w:r>
    </w:p>
    <w:p w:rsidR="00BD2E78" w:rsidRDefault="00BD2E78" w:rsidP="00906383">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How to leverage emerging technologies</w:t>
      </w:r>
    </w:p>
    <w:p w:rsidR="00670744" w:rsidRDefault="00670744" w:rsidP="00934CE8">
      <w:pPr>
        <w:pStyle w:val="ListParagraph"/>
        <w:numPr>
          <w:ilvl w:val="0"/>
          <w:numId w:val="3"/>
        </w:numPr>
        <w:spacing w:after="0" w:line="240" w:lineRule="auto"/>
        <w:rPr>
          <w:rFonts w:asciiTheme="majorHAnsi" w:eastAsiaTheme="majorEastAsia" w:hAnsiTheme="majorHAnsi" w:cstheme="majorBidi"/>
          <w:sz w:val="24"/>
          <w:szCs w:val="24"/>
        </w:rPr>
      </w:pPr>
      <w:r w:rsidRPr="00934CE8">
        <w:rPr>
          <w:rFonts w:asciiTheme="majorHAnsi" w:eastAsiaTheme="majorEastAsia" w:hAnsiTheme="majorHAnsi" w:cstheme="majorBidi"/>
          <w:sz w:val="24"/>
          <w:szCs w:val="24"/>
        </w:rPr>
        <w:t xml:space="preserve">Investment opportunities </w:t>
      </w:r>
      <w:r w:rsidR="00C81DC3" w:rsidRPr="00934CE8">
        <w:rPr>
          <w:rFonts w:asciiTheme="majorHAnsi" w:eastAsiaTheme="majorEastAsia" w:hAnsiTheme="majorHAnsi" w:cstheme="majorBidi"/>
          <w:sz w:val="24"/>
          <w:szCs w:val="24"/>
        </w:rPr>
        <w:t>for private sector with incentive regulatory approach</w:t>
      </w:r>
    </w:p>
    <w:p w:rsidR="00BD2E78" w:rsidRPr="00934CE8" w:rsidRDefault="00BD2E78" w:rsidP="00934CE8">
      <w:pPr>
        <w:pStyle w:val="ListParagraph"/>
        <w:numPr>
          <w:ilvl w:val="0"/>
          <w:numId w:val="3"/>
        </w:numPr>
        <w:spacing w:after="0" w:line="240" w:lineRule="auto"/>
        <w:rPr>
          <w:rFonts w:asciiTheme="majorHAnsi" w:eastAsiaTheme="majorEastAsia" w:hAnsiTheme="majorHAnsi" w:cstheme="majorBidi"/>
          <w:sz w:val="24"/>
          <w:szCs w:val="24"/>
        </w:rPr>
      </w:pPr>
      <w:r>
        <w:rPr>
          <w:rFonts w:asciiTheme="majorHAnsi" w:eastAsiaTheme="majorEastAsia" w:hAnsiTheme="majorHAnsi" w:cstheme="majorBidi"/>
          <w:sz w:val="24"/>
          <w:szCs w:val="24"/>
        </w:rPr>
        <w:t>UAS 2.0</w:t>
      </w:r>
    </w:p>
    <w:p w:rsidR="002E0B73" w:rsidRPr="000011E8" w:rsidRDefault="002E0B73" w:rsidP="000011E8">
      <w:pPr>
        <w:pStyle w:val="ListParagraph"/>
        <w:spacing w:after="0" w:line="240" w:lineRule="auto"/>
        <w:rPr>
          <w:rFonts w:asciiTheme="majorHAnsi" w:eastAsiaTheme="majorEastAsia" w:hAnsiTheme="majorHAnsi" w:cstheme="majorBidi"/>
          <w:sz w:val="24"/>
          <w:szCs w:val="24"/>
        </w:rPr>
      </w:pPr>
    </w:p>
    <w:p w:rsidR="00344BC0" w:rsidRDefault="002E0B73" w:rsidP="00670744">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w:t>
      </w:r>
      <w:r w:rsidR="000011E8" w:rsidRPr="000011E8">
        <w:rPr>
          <w:rFonts w:asciiTheme="majorHAnsi" w:eastAsiaTheme="majorEastAsia" w:hAnsiTheme="majorHAnsi" w:cstheme="majorBidi"/>
          <w:b/>
          <w:bCs/>
          <w:sz w:val="24"/>
          <w:szCs w:val="24"/>
        </w:rPr>
        <w:t>Interveners:</w:t>
      </w:r>
      <w:r w:rsidRPr="000011E8">
        <w:rPr>
          <w:rFonts w:asciiTheme="majorHAnsi" w:eastAsiaTheme="majorEastAsia" w:hAnsiTheme="majorHAnsi" w:cstheme="majorBidi"/>
          <w:b/>
          <w:bCs/>
          <w:sz w:val="24"/>
          <w:szCs w:val="24"/>
        </w:rPr>
        <w:t xml:space="preserve"> </w:t>
      </w:r>
    </w:p>
    <w:p w:rsidR="002E0B73" w:rsidRPr="000011E8" w:rsidRDefault="002E0B73" w:rsidP="002B1559">
      <w:pPr>
        <w:spacing w:after="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B1559" w:rsidRDefault="002B1559" w:rsidP="002B1559">
      <w:pPr>
        <w:spacing w:after="0"/>
        <w:jc w:val="center"/>
        <w:rPr>
          <w:rFonts w:asciiTheme="majorHAnsi" w:eastAsiaTheme="majorEastAsia" w:hAnsiTheme="majorHAnsi" w:cstheme="majorBidi"/>
          <w:b/>
          <w:bCs/>
          <w:sz w:val="24"/>
          <w:szCs w:val="24"/>
        </w:rPr>
      </w:pPr>
    </w:p>
    <w:p w:rsidR="002E0B73" w:rsidRDefault="002E0B73" w:rsidP="002E0B73">
      <w:pPr>
        <w:spacing w:after="120"/>
        <w:jc w:val="center"/>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End of Session 2</w:t>
      </w:r>
    </w:p>
    <w:p w:rsidR="009F7B9A" w:rsidRDefault="009F7B9A" w:rsidP="002E0B73">
      <w:pPr>
        <w:spacing w:after="120"/>
        <w:jc w:val="center"/>
        <w:rPr>
          <w:rFonts w:asciiTheme="majorHAnsi" w:eastAsiaTheme="majorEastAsia" w:hAnsiTheme="majorHAnsi" w:cstheme="majorBidi"/>
          <w:b/>
          <w:bCs/>
          <w:sz w:val="24"/>
          <w:szCs w:val="24"/>
        </w:rPr>
      </w:pPr>
    </w:p>
    <w:p w:rsidR="002E0B73"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15:00 -15:30: Coffee Break</w:t>
      </w:r>
    </w:p>
    <w:p w:rsidR="009F7B9A" w:rsidRPr="000011E8" w:rsidRDefault="009F7B9A" w:rsidP="002E0B73">
      <w:pPr>
        <w:spacing w:after="120"/>
        <w:rPr>
          <w:rFonts w:asciiTheme="majorHAnsi" w:eastAsiaTheme="majorEastAsia" w:hAnsiTheme="majorHAnsi" w:cstheme="majorBidi"/>
          <w:b/>
          <w:bCs/>
          <w:sz w:val="24"/>
          <w:szCs w:val="24"/>
        </w:rPr>
      </w:pPr>
    </w:p>
    <w:p w:rsidR="00934CE8" w:rsidRDefault="002E0B73" w:rsidP="004632B7">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lastRenderedPageBreak/>
        <w:t xml:space="preserve">15:30–17:00: </w:t>
      </w:r>
      <w:r w:rsidRPr="009F7B9A">
        <w:rPr>
          <w:rFonts w:asciiTheme="majorHAnsi" w:eastAsiaTheme="majorEastAsia" w:hAnsiTheme="majorHAnsi" w:cstheme="majorBidi"/>
          <w:b/>
          <w:bCs/>
          <w:caps/>
          <w:sz w:val="24"/>
          <w:szCs w:val="24"/>
        </w:rPr>
        <w:t>Session 3</w:t>
      </w:r>
      <w:r w:rsidRPr="000011E8">
        <w:rPr>
          <w:rFonts w:asciiTheme="majorHAnsi" w:eastAsiaTheme="majorEastAsia" w:hAnsiTheme="majorHAnsi" w:cstheme="majorBidi"/>
          <w:b/>
          <w:bCs/>
          <w:sz w:val="24"/>
          <w:szCs w:val="24"/>
        </w:rPr>
        <w:t xml:space="preserve">: </w:t>
      </w:r>
      <w:r w:rsidR="00934CE8" w:rsidRPr="00934CE8">
        <w:rPr>
          <w:rFonts w:asciiTheme="majorHAnsi" w:eastAsiaTheme="majorEastAsia" w:hAnsiTheme="majorHAnsi" w:cstheme="majorBidi"/>
          <w:b/>
          <w:bCs/>
          <w:sz w:val="24"/>
          <w:szCs w:val="24"/>
        </w:rPr>
        <w:t>Setting out a Vision for 5G in Asia: Roadmaps and Pathways to a Fully Connected Future – Industry-Regulator Dialogue</w:t>
      </w:r>
    </w:p>
    <w:p w:rsidR="00934CE8" w:rsidRPr="00934CE8" w:rsidRDefault="00934CE8" w:rsidP="00934CE8">
      <w:pPr>
        <w:spacing w:after="200" w:line="276" w:lineRule="auto"/>
        <w:jc w:val="both"/>
        <w:rPr>
          <w:rFonts w:asciiTheme="majorHAnsi" w:eastAsiaTheme="majorEastAsia" w:hAnsiTheme="majorHAnsi" w:cstheme="majorBidi"/>
          <w:sz w:val="24"/>
          <w:szCs w:val="24"/>
          <w:lang w:val="en-SG"/>
        </w:rPr>
      </w:pPr>
      <w:r w:rsidRPr="00934CE8">
        <w:rPr>
          <w:rFonts w:asciiTheme="majorHAnsi" w:eastAsiaTheme="majorEastAsia" w:hAnsiTheme="majorHAnsi" w:cstheme="majorBidi"/>
          <w:sz w:val="24"/>
          <w:szCs w:val="24"/>
          <w:lang w:val="en-SG"/>
        </w:rPr>
        <w:t>This interactive debate will see panellists share their views on the current state</w:t>
      </w:r>
      <w:r w:rsidR="009E2895">
        <w:rPr>
          <w:rFonts w:asciiTheme="majorHAnsi" w:eastAsiaTheme="majorEastAsia" w:hAnsiTheme="majorHAnsi" w:cstheme="majorBidi"/>
          <w:sz w:val="24"/>
          <w:szCs w:val="24"/>
          <w:lang w:val="en-SG"/>
        </w:rPr>
        <w:t xml:space="preserve"> of mobile networks in the Asia-</w:t>
      </w:r>
      <w:r w:rsidRPr="00934CE8">
        <w:rPr>
          <w:rFonts w:asciiTheme="majorHAnsi" w:eastAsiaTheme="majorEastAsia" w:hAnsiTheme="majorHAnsi" w:cstheme="majorBidi"/>
          <w:sz w:val="24"/>
          <w:szCs w:val="24"/>
          <w:lang w:val="en-SG"/>
        </w:rPr>
        <w:t xml:space="preserve">Pacific region and prospects for the future including 5G development and </w:t>
      </w:r>
      <w:proofErr w:type="spellStart"/>
      <w:r w:rsidRPr="00934CE8">
        <w:rPr>
          <w:rFonts w:asciiTheme="majorHAnsi" w:eastAsiaTheme="majorEastAsia" w:hAnsiTheme="majorHAnsi" w:cstheme="majorBidi"/>
          <w:sz w:val="24"/>
          <w:szCs w:val="24"/>
          <w:lang w:val="en-SG"/>
        </w:rPr>
        <w:t>IoT</w:t>
      </w:r>
      <w:proofErr w:type="spellEnd"/>
      <w:r w:rsidRPr="00934CE8">
        <w:rPr>
          <w:rFonts w:asciiTheme="majorHAnsi" w:eastAsiaTheme="majorEastAsia" w:hAnsiTheme="majorHAnsi" w:cstheme="majorBidi"/>
          <w:sz w:val="24"/>
          <w:szCs w:val="24"/>
          <w:lang w:val="en-SG"/>
        </w:rPr>
        <w:t xml:space="preserve"> deployments. The objective is to discuss a collaborative vision for ICT development in the region by focusing on key issues </w:t>
      </w:r>
      <w:r w:rsidR="009E2895">
        <w:rPr>
          <w:rFonts w:asciiTheme="majorHAnsi" w:eastAsiaTheme="majorEastAsia" w:hAnsiTheme="majorHAnsi" w:cstheme="majorBidi"/>
          <w:sz w:val="24"/>
          <w:szCs w:val="24"/>
          <w:lang w:val="en-SG"/>
        </w:rPr>
        <w:t>to</w:t>
      </w:r>
      <w:r w:rsidRPr="00934CE8">
        <w:rPr>
          <w:rFonts w:asciiTheme="majorHAnsi" w:eastAsiaTheme="majorEastAsia" w:hAnsiTheme="majorHAnsi" w:cstheme="majorBidi"/>
          <w:sz w:val="24"/>
          <w:szCs w:val="24"/>
          <w:lang w:val="en-SG"/>
        </w:rPr>
        <w:t xml:space="preserve"> be</w:t>
      </w:r>
      <w:r>
        <w:rPr>
          <w:rFonts w:asciiTheme="majorHAnsi" w:eastAsiaTheme="majorEastAsia" w:hAnsiTheme="majorHAnsi" w:cstheme="majorBidi"/>
          <w:sz w:val="24"/>
          <w:szCs w:val="24"/>
          <w:lang w:val="en-SG"/>
        </w:rPr>
        <w:t xml:space="preserve"> addressed in the coming years.</w:t>
      </w:r>
    </w:p>
    <w:p w:rsidR="004632B7" w:rsidRDefault="004632B7" w:rsidP="004632B7">
      <w:pPr>
        <w:spacing w:after="120"/>
        <w:rPr>
          <w:rFonts w:asciiTheme="majorHAnsi" w:eastAsiaTheme="majorEastAsia" w:hAnsiTheme="majorHAnsi" w:cstheme="majorBidi"/>
          <w:sz w:val="24"/>
          <w:szCs w:val="24"/>
        </w:rPr>
      </w:pPr>
    </w:p>
    <w:p w:rsidR="00061168" w:rsidRPr="000011E8" w:rsidRDefault="00061168" w:rsidP="004632B7">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Moderator: </w:t>
      </w:r>
      <w:r w:rsidR="00344BC0">
        <w:rPr>
          <w:rFonts w:asciiTheme="majorHAnsi" w:eastAsiaTheme="majorEastAsia" w:hAnsiTheme="majorHAnsi" w:cstheme="majorBidi"/>
          <w:b/>
          <w:bCs/>
          <w:sz w:val="24"/>
          <w:szCs w:val="24"/>
        </w:rPr>
        <w:t xml:space="preserve"> </w:t>
      </w:r>
    </w:p>
    <w:p w:rsidR="002E0B73" w:rsidRPr="000011E8" w:rsidRDefault="002E0B73" w:rsidP="002E0B73">
      <w:pPr>
        <w:spacing w:after="120"/>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The Session will examine and debate on:</w:t>
      </w:r>
    </w:p>
    <w:p w:rsidR="00934CE8" w:rsidRPr="00934CE8" w:rsidRDefault="00934CE8" w:rsidP="00934CE8">
      <w:pPr>
        <w:pStyle w:val="ListParagraph"/>
        <w:numPr>
          <w:ilvl w:val="0"/>
          <w:numId w:val="17"/>
        </w:numPr>
        <w:spacing w:after="120"/>
        <w:rPr>
          <w:rFonts w:asciiTheme="majorHAnsi" w:eastAsiaTheme="majorEastAsia" w:hAnsiTheme="majorHAnsi" w:cstheme="majorBidi"/>
          <w:sz w:val="24"/>
          <w:szCs w:val="24"/>
          <w:lang w:val="en-SG"/>
        </w:rPr>
      </w:pPr>
      <w:r w:rsidRPr="00934CE8">
        <w:rPr>
          <w:rFonts w:asciiTheme="majorHAnsi" w:eastAsiaTheme="majorEastAsia" w:hAnsiTheme="majorHAnsi" w:cstheme="majorBidi"/>
          <w:sz w:val="24"/>
          <w:szCs w:val="24"/>
          <w:lang w:val="en-SG"/>
        </w:rPr>
        <w:t>The future of 4G networks, and technical considerations for 5G network development in the coming years</w:t>
      </w:r>
    </w:p>
    <w:p w:rsidR="00934CE8" w:rsidRPr="00934CE8" w:rsidRDefault="00934CE8" w:rsidP="00934CE8">
      <w:pPr>
        <w:pStyle w:val="ListParagraph"/>
        <w:numPr>
          <w:ilvl w:val="0"/>
          <w:numId w:val="17"/>
        </w:numPr>
        <w:spacing w:after="120"/>
        <w:rPr>
          <w:rFonts w:asciiTheme="majorHAnsi" w:eastAsiaTheme="majorEastAsia" w:hAnsiTheme="majorHAnsi" w:cstheme="majorBidi"/>
          <w:sz w:val="24"/>
          <w:szCs w:val="24"/>
          <w:lang w:val="en-SG"/>
        </w:rPr>
      </w:pPr>
      <w:r w:rsidRPr="00934CE8">
        <w:rPr>
          <w:rFonts w:asciiTheme="majorHAnsi" w:eastAsiaTheme="majorEastAsia" w:hAnsiTheme="majorHAnsi" w:cstheme="majorBidi"/>
          <w:sz w:val="24"/>
          <w:szCs w:val="24"/>
          <w:lang w:val="en-SG"/>
        </w:rPr>
        <w:t>Policy and regulatory frameworks that will enable the development of 5G and related technologies</w:t>
      </w:r>
    </w:p>
    <w:p w:rsidR="00934CE8" w:rsidRPr="00934CE8" w:rsidRDefault="00934CE8" w:rsidP="00934CE8">
      <w:pPr>
        <w:pStyle w:val="ListParagraph"/>
        <w:numPr>
          <w:ilvl w:val="0"/>
          <w:numId w:val="17"/>
        </w:numPr>
        <w:spacing w:after="120"/>
        <w:rPr>
          <w:rFonts w:asciiTheme="majorHAnsi" w:eastAsiaTheme="majorEastAsia" w:hAnsiTheme="majorHAnsi" w:cstheme="majorBidi"/>
          <w:sz w:val="24"/>
          <w:szCs w:val="24"/>
          <w:lang w:val="en-SG"/>
        </w:rPr>
      </w:pPr>
      <w:r w:rsidRPr="00934CE8">
        <w:rPr>
          <w:rFonts w:asciiTheme="majorHAnsi" w:eastAsiaTheme="majorEastAsia" w:hAnsiTheme="majorHAnsi" w:cstheme="majorBidi"/>
          <w:sz w:val="24"/>
          <w:szCs w:val="24"/>
          <w:lang w:val="en-SG"/>
        </w:rPr>
        <w:t xml:space="preserve">The intersection of 5G, </w:t>
      </w:r>
      <w:proofErr w:type="spellStart"/>
      <w:r w:rsidRPr="00934CE8">
        <w:rPr>
          <w:rFonts w:asciiTheme="majorHAnsi" w:eastAsiaTheme="majorEastAsia" w:hAnsiTheme="majorHAnsi" w:cstheme="majorBidi"/>
          <w:sz w:val="24"/>
          <w:szCs w:val="24"/>
          <w:lang w:val="en-SG"/>
        </w:rPr>
        <w:t>IoT</w:t>
      </w:r>
      <w:proofErr w:type="spellEnd"/>
      <w:r w:rsidRPr="00934CE8">
        <w:rPr>
          <w:rFonts w:asciiTheme="majorHAnsi" w:eastAsiaTheme="majorEastAsia" w:hAnsiTheme="majorHAnsi" w:cstheme="majorBidi"/>
          <w:sz w:val="24"/>
          <w:szCs w:val="24"/>
          <w:lang w:val="en-SG"/>
        </w:rPr>
        <w:t>, an</w:t>
      </w:r>
      <w:r w:rsidR="009E2895">
        <w:rPr>
          <w:rFonts w:asciiTheme="majorHAnsi" w:eastAsiaTheme="majorEastAsia" w:hAnsiTheme="majorHAnsi" w:cstheme="majorBidi"/>
          <w:sz w:val="24"/>
          <w:szCs w:val="24"/>
          <w:lang w:val="en-SG"/>
        </w:rPr>
        <w:t>d AI and implications for Asia- Pacific</w:t>
      </w:r>
    </w:p>
    <w:p w:rsidR="00934CE8" w:rsidRPr="00934CE8" w:rsidRDefault="00934CE8" w:rsidP="00934CE8">
      <w:pPr>
        <w:pStyle w:val="ListParagraph"/>
        <w:numPr>
          <w:ilvl w:val="0"/>
          <w:numId w:val="17"/>
        </w:numPr>
        <w:spacing w:after="120"/>
        <w:rPr>
          <w:rFonts w:asciiTheme="majorHAnsi" w:eastAsiaTheme="majorEastAsia" w:hAnsiTheme="majorHAnsi" w:cstheme="majorBidi"/>
          <w:sz w:val="24"/>
          <w:szCs w:val="24"/>
          <w:lang w:val="en-SG"/>
        </w:rPr>
      </w:pPr>
      <w:r w:rsidRPr="00934CE8">
        <w:rPr>
          <w:rFonts w:asciiTheme="majorHAnsi" w:eastAsiaTheme="majorEastAsia" w:hAnsiTheme="majorHAnsi" w:cstheme="majorBidi"/>
          <w:sz w:val="24"/>
          <w:szCs w:val="24"/>
          <w:lang w:val="en-SG"/>
        </w:rPr>
        <w:t xml:space="preserve">Operator business models and use cases that will support 5G development and </w:t>
      </w:r>
      <w:proofErr w:type="spellStart"/>
      <w:r w:rsidRPr="00934CE8">
        <w:rPr>
          <w:rFonts w:asciiTheme="majorHAnsi" w:eastAsiaTheme="majorEastAsia" w:hAnsiTheme="majorHAnsi" w:cstheme="majorBidi"/>
          <w:sz w:val="24"/>
          <w:szCs w:val="24"/>
          <w:lang w:val="en-SG"/>
        </w:rPr>
        <w:t>IoT</w:t>
      </w:r>
      <w:proofErr w:type="spellEnd"/>
    </w:p>
    <w:p w:rsidR="00934CE8" w:rsidRPr="00934CE8" w:rsidRDefault="00934CE8" w:rsidP="00934CE8">
      <w:pPr>
        <w:pStyle w:val="ListParagraph"/>
        <w:numPr>
          <w:ilvl w:val="0"/>
          <w:numId w:val="17"/>
        </w:numPr>
        <w:spacing w:after="120"/>
        <w:rPr>
          <w:rFonts w:asciiTheme="majorHAnsi" w:eastAsiaTheme="majorEastAsia" w:hAnsiTheme="majorHAnsi" w:cstheme="majorBidi"/>
          <w:sz w:val="24"/>
          <w:szCs w:val="24"/>
          <w:lang w:val="en-SG"/>
        </w:rPr>
      </w:pPr>
      <w:r w:rsidRPr="00934CE8">
        <w:rPr>
          <w:rFonts w:asciiTheme="majorHAnsi" w:eastAsiaTheme="majorEastAsia" w:hAnsiTheme="majorHAnsi" w:cstheme="majorBidi"/>
          <w:sz w:val="24"/>
          <w:szCs w:val="24"/>
          <w:lang w:val="en-SG"/>
        </w:rPr>
        <w:t>Promotion of innovation and growth</w:t>
      </w:r>
    </w:p>
    <w:p w:rsidR="007E7BF2" w:rsidRDefault="002E0B73" w:rsidP="00292EF9">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w:t>
      </w:r>
      <w:r w:rsidR="00001D0A" w:rsidRPr="000011E8">
        <w:rPr>
          <w:rFonts w:asciiTheme="majorHAnsi" w:eastAsiaTheme="majorEastAsia" w:hAnsiTheme="majorHAnsi" w:cstheme="majorBidi"/>
          <w:b/>
          <w:bCs/>
          <w:sz w:val="24"/>
          <w:szCs w:val="24"/>
        </w:rPr>
        <w:t>Interveners:</w:t>
      </w:r>
      <w:r w:rsidRPr="000011E8">
        <w:rPr>
          <w:rFonts w:asciiTheme="majorHAnsi" w:eastAsiaTheme="majorEastAsia" w:hAnsiTheme="majorHAnsi" w:cstheme="majorBidi"/>
          <w:b/>
          <w:bCs/>
          <w:sz w:val="24"/>
          <w:szCs w:val="24"/>
        </w:rPr>
        <w:t xml:space="preserve"> </w:t>
      </w:r>
      <w:r w:rsidR="00CF581E">
        <w:rPr>
          <w:rFonts w:asciiTheme="majorHAnsi" w:eastAsiaTheme="majorEastAsia" w:hAnsiTheme="majorHAnsi" w:cstheme="majorBidi"/>
          <w:b/>
          <w:bCs/>
          <w:sz w:val="24"/>
          <w:szCs w:val="24"/>
        </w:rPr>
        <w:t xml:space="preserve"> </w:t>
      </w:r>
      <w:r w:rsidR="00DC543C">
        <w:rPr>
          <w:rFonts w:asciiTheme="majorHAnsi" w:eastAsiaTheme="majorEastAsia" w:hAnsiTheme="majorHAnsi" w:cstheme="majorBidi"/>
          <w:b/>
          <w:bCs/>
          <w:sz w:val="24"/>
          <w:szCs w:val="24"/>
        </w:rPr>
        <w:t xml:space="preserve"> </w:t>
      </w:r>
    </w:p>
    <w:p w:rsidR="002E0B73"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Open Discussion and Wrap Up</w:t>
      </w:r>
    </w:p>
    <w:p w:rsidR="002B1559" w:rsidRPr="000011E8" w:rsidRDefault="002B1559" w:rsidP="002E0B73">
      <w:pPr>
        <w:spacing w:after="120"/>
        <w:rPr>
          <w:rFonts w:asciiTheme="majorHAnsi" w:eastAsiaTheme="majorEastAsia" w:hAnsiTheme="majorHAnsi" w:cstheme="majorBidi"/>
          <w:sz w:val="24"/>
          <w:szCs w:val="24"/>
        </w:rPr>
      </w:pPr>
    </w:p>
    <w:p w:rsidR="002B1559" w:rsidRPr="000011E8" w:rsidRDefault="002B1559" w:rsidP="002B1559">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3</w:t>
      </w:r>
    </w:p>
    <w:p w:rsidR="002B1559" w:rsidRDefault="002B1559" w:rsidP="002E0B73">
      <w:pPr>
        <w:jc w:val="center"/>
        <w:rPr>
          <w:rFonts w:asciiTheme="majorHAnsi" w:eastAsiaTheme="majorEastAsia" w:hAnsiTheme="majorHAnsi" w:cstheme="majorBidi"/>
          <w:b/>
          <w:bCs/>
          <w:sz w:val="40"/>
          <w:szCs w:val="40"/>
        </w:rPr>
      </w:pPr>
    </w:p>
    <w:p w:rsidR="002E0B73" w:rsidRPr="000011E8" w:rsidRDefault="002E0B73" w:rsidP="00C9775C">
      <w:pPr>
        <w:jc w:val="center"/>
        <w:rPr>
          <w:rFonts w:asciiTheme="majorHAnsi" w:eastAsiaTheme="majorEastAsia" w:hAnsiTheme="majorHAnsi" w:cstheme="majorBidi"/>
          <w:sz w:val="40"/>
          <w:szCs w:val="40"/>
        </w:rPr>
      </w:pPr>
      <w:r w:rsidRPr="000011E8">
        <w:rPr>
          <w:rFonts w:asciiTheme="majorHAnsi" w:eastAsiaTheme="majorEastAsia" w:hAnsiTheme="majorHAnsi" w:cstheme="majorBidi"/>
          <w:b/>
          <w:bCs/>
          <w:sz w:val="40"/>
          <w:szCs w:val="40"/>
        </w:rPr>
        <w:t xml:space="preserve">Day 2: </w:t>
      </w:r>
      <w:r w:rsidR="00C9775C">
        <w:rPr>
          <w:rFonts w:asciiTheme="majorHAnsi" w:eastAsiaTheme="majorEastAsia" w:hAnsiTheme="majorHAnsi" w:cstheme="majorBidi"/>
          <w:b/>
          <w:bCs/>
          <w:sz w:val="40"/>
          <w:szCs w:val="40"/>
        </w:rPr>
        <w:t>3 September</w:t>
      </w:r>
      <w:r w:rsidRPr="000011E8">
        <w:rPr>
          <w:rFonts w:asciiTheme="majorHAnsi" w:eastAsiaTheme="majorEastAsia" w:hAnsiTheme="majorHAnsi" w:cstheme="majorBidi"/>
          <w:sz w:val="40"/>
          <w:szCs w:val="40"/>
        </w:rPr>
        <w:t xml:space="preserve"> </w:t>
      </w:r>
      <w:r w:rsidR="00D43109">
        <w:rPr>
          <w:rFonts w:asciiTheme="majorHAnsi" w:eastAsiaTheme="majorEastAsia" w:hAnsiTheme="majorHAnsi" w:cstheme="majorBidi"/>
          <w:b/>
          <w:bCs/>
          <w:sz w:val="40"/>
          <w:szCs w:val="40"/>
        </w:rPr>
        <w:t>2019</w:t>
      </w:r>
    </w:p>
    <w:p w:rsidR="009E2895" w:rsidRPr="002C2187" w:rsidRDefault="002E0B73" w:rsidP="009E2895">
      <w:pPr>
        <w:spacing w:after="120"/>
        <w:rPr>
          <w:rFonts w:asciiTheme="majorHAnsi" w:eastAsiaTheme="majorEastAsia" w:hAnsiTheme="majorHAnsi" w:cstheme="majorBidi"/>
          <w:b/>
          <w:bCs/>
          <w:sz w:val="24"/>
          <w:szCs w:val="24"/>
        </w:rPr>
      </w:pPr>
      <w:r w:rsidRPr="00502558">
        <w:rPr>
          <w:rFonts w:asciiTheme="majorHAnsi" w:eastAsiaTheme="majorEastAsia" w:hAnsiTheme="majorHAnsi" w:cstheme="majorBidi"/>
          <w:b/>
          <w:bCs/>
          <w:sz w:val="24"/>
          <w:szCs w:val="24"/>
        </w:rPr>
        <w:t xml:space="preserve">09:00-10:30:  </w:t>
      </w:r>
      <w:r w:rsidR="00AE150A">
        <w:rPr>
          <w:rFonts w:asciiTheme="majorHAnsi" w:eastAsiaTheme="majorEastAsia" w:hAnsiTheme="majorHAnsi" w:cstheme="majorBidi"/>
          <w:b/>
          <w:bCs/>
          <w:sz w:val="24"/>
          <w:szCs w:val="24"/>
        </w:rPr>
        <w:t xml:space="preserve">SESSION </w:t>
      </w:r>
      <w:proofErr w:type="gramStart"/>
      <w:r w:rsidR="00AE150A">
        <w:rPr>
          <w:rFonts w:asciiTheme="majorHAnsi" w:eastAsiaTheme="majorEastAsia" w:hAnsiTheme="majorHAnsi" w:cstheme="majorBidi"/>
          <w:b/>
          <w:bCs/>
          <w:sz w:val="24"/>
          <w:szCs w:val="24"/>
        </w:rPr>
        <w:t>4 :</w:t>
      </w:r>
      <w:proofErr w:type="gramEnd"/>
      <w:r w:rsidR="00AE150A">
        <w:rPr>
          <w:rFonts w:asciiTheme="majorHAnsi" w:eastAsiaTheme="majorEastAsia" w:hAnsiTheme="majorHAnsi" w:cstheme="majorBidi"/>
          <w:b/>
          <w:bCs/>
          <w:sz w:val="24"/>
          <w:szCs w:val="24"/>
        </w:rPr>
        <w:t xml:space="preserve">  </w:t>
      </w:r>
      <w:r w:rsidR="009E2895">
        <w:rPr>
          <w:rFonts w:asciiTheme="majorHAnsi" w:eastAsiaTheme="majorEastAsia" w:hAnsiTheme="majorHAnsi" w:cstheme="majorBidi"/>
          <w:b/>
          <w:bCs/>
          <w:sz w:val="24"/>
          <w:szCs w:val="24"/>
        </w:rPr>
        <w:t>5</w:t>
      </w:r>
      <w:r w:rsidR="009E2895" w:rsidRPr="009E2895">
        <w:rPr>
          <w:rFonts w:asciiTheme="majorHAnsi" w:eastAsiaTheme="majorEastAsia" w:hAnsiTheme="majorHAnsi" w:cstheme="majorBidi"/>
          <w:b/>
          <w:bCs/>
          <w:sz w:val="24"/>
          <w:szCs w:val="24"/>
          <w:vertAlign w:val="superscript"/>
        </w:rPr>
        <w:t>th</w:t>
      </w:r>
      <w:r w:rsidR="009E2895">
        <w:rPr>
          <w:rFonts w:asciiTheme="majorHAnsi" w:eastAsiaTheme="majorEastAsia" w:hAnsiTheme="majorHAnsi" w:cstheme="majorBidi"/>
          <w:b/>
          <w:bCs/>
          <w:sz w:val="24"/>
          <w:szCs w:val="24"/>
        </w:rPr>
        <w:t xml:space="preserve"> Generation of Regulation </w:t>
      </w:r>
    </w:p>
    <w:p w:rsidR="009E2895" w:rsidRPr="002C2187" w:rsidRDefault="009E2895" w:rsidP="009E2895">
      <w:pPr>
        <w:spacing w:after="120"/>
        <w:jc w:val="both"/>
        <w:rPr>
          <w:rFonts w:asciiTheme="majorHAnsi" w:eastAsiaTheme="majorEastAsia" w:hAnsiTheme="majorHAnsi" w:cstheme="majorBidi"/>
          <w:b/>
          <w:bCs/>
          <w:sz w:val="24"/>
          <w:szCs w:val="24"/>
        </w:rPr>
      </w:pPr>
      <w:r w:rsidRPr="002C2187">
        <w:rPr>
          <w:rFonts w:asciiTheme="majorHAnsi" w:eastAsiaTheme="majorEastAsia" w:hAnsiTheme="majorHAnsi" w:cstheme="majorBidi"/>
          <w:b/>
          <w:bCs/>
          <w:sz w:val="24"/>
          <w:szCs w:val="24"/>
        </w:rPr>
        <w:t xml:space="preserve">Session Moderator: </w:t>
      </w:r>
    </w:p>
    <w:p w:rsidR="009E2895" w:rsidRPr="00461917" w:rsidRDefault="009E2895" w:rsidP="009E2895">
      <w:pPr>
        <w:spacing w:after="120"/>
        <w:jc w:val="both"/>
        <w:rPr>
          <w:rFonts w:asciiTheme="majorHAnsi" w:eastAsiaTheme="majorEastAsia" w:hAnsiTheme="majorHAnsi" w:cstheme="majorBidi"/>
          <w:sz w:val="24"/>
          <w:szCs w:val="24"/>
          <w:lang w:val="en-SG"/>
        </w:rPr>
      </w:pPr>
      <w:r w:rsidRPr="00461917">
        <w:rPr>
          <w:rFonts w:asciiTheme="majorHAnsi" w:eastAsiaTheme="majorEastAsia" w:hAnsiTheme="majorHAnsi" w:cstheme="majorBidi"/>
          <w:sz w:val="24"/>
          <w:szCs w:val="24"/>
          <w:lang w:val="en-SG"/>
        </w:rPr>
        <w:t>The session will explore and exchange views and experiences on:</w:t>
      </w:r>
    </w:p>
    <w:p w:rsidR="009E2895" w:rsidRPr="00461917" w:rsidRDefault="009E2895" w:rsidP="009E2895">
      <w:pPr>
        <w:pStyle w:val="ListParagraph"/>
        <w:numPr>
          <w:ilvl w:val="0"/>
          <w:numId w:val="12"/>
        </w:numPr>
        <w:rPr>
          <w:rFonts w:asciiTheme="majorHAnsi" w:eastAsiaTheme="majorEastAsia" w:hAnsiTheme="majorHAnsi" w:cstheme="majorBidi"/>
          <w:sz w:val="24"/>
          <w:szCs w:val="24"/>
          <w:lang w:val="en-SG"/>
        </w:rPr>
      </w:pPr>
      <w:r w:rsidRPr="00461917">
        <w:rPr>
          <w:rFonts w:asciiTheme="majorHAnsi" w:eastAsiaTheme="majorEastAsia" w:hAnsiTheme="majorHAnsi" w:cstheme="majorBidi"/>
          <w:sz w:val="24"/>
          <w:szCs w:val="24"/>
          <w:lang w:val="en-SG"/>
        </w:rPr>
        <w:t>Generation 5 of Regulation – what does this mean in practice?</w:t>
      </w:r>
    </w:p>
    <w:p w:rsidR="009E2895" w:rsidRPr="00461917" w:rsidRDefault="009E2895" w:rsidP="009E2895">
      <w:pPr>
        <w:pStyle w:val="ListParagraph"/>
        <w:numPr>
          <w:ilvl w:val="0"/>
          <w:numId w:val="12"/>
        </w:numPr>
        <w:rPr>
          <w:rFonts w:asciiTheme="majorHAnsi" w:eastAsiaTheme="majorEastAsia" w:hAnsiTheme="majorHAnsi" w:cstheme="majorBidi"/>
          <w:sz w:val="24"/>
          <w:szCs w:val="24"/>
          <w:lang w:val="en-SG"/>
        </w:rPr>
      </w:pPr>
      <w:r w:rsidRPr="00461917">
        <w:rPr>
          <w:rFonts w:asciiTheme="majorHAnsi" w:eastAsiaTheme="majorEastAsia" w:hAnsiTheme="majorHAnsi" w:cstheme="majorBidi"/>
          <w:sz w:val="24"/>
          <w:szCs w:val="24"/>
          <w:lang w:val="en-SG"/>
        </w:rPr>
        <w:t xml:space="preserve">Digital Economy : Need for collaborative regulation </w:t>
      </w:r>
    </w:p>
    <w:p w:rsidR="009E2895" w:rsidRPr="00461917" w:rsidRDefault="009E2895" w:rsidP="009E2895">
      <w:pPr>
        <w:pStyle w:val="ListParagraph"/>
        <w:numPr>
          <w:ilvl w:val="0"/>
          <w:numId w:val="12"/>
        </w:numPr>
        <w:rPr>
          <w:rFonts w:asciiTheme="majorHAnsi" w:eastAsiaTheme="majorEastAsia" w:hAnsiTheme="majorHAnsi" w:cstheme="majorBidi"/>
          <w:sz w:val="24"/>
          <w:szCs w:val="24"/>
          <w:lang w:val="en-SG"/>
        </w:rPr>
      </w:pPr>
      <w:r w:rsidRPr="00461917">
        <w:rPr>
          <w:rFonts w:asciiTheme="majorHAnsi" w:eastAsiaTheme="majorEastAsia" w:hAnsiTheme="majorHAnsi" w:cstheme="majorBidi"/>
          <w:sz w:val="24"/>
          <w:szCs w:val="24"/>
          <w:lang w:val="en-SG"/>
        </w:rPr>
        <w:t>ICT4SDG : Regulator as partner for achieving SDGs</w:t>
      </w:r>
    </w:p>
    <w:p w:rsidR="009E2895" w:rsidRPr="00461917" w:rsidRDefault="009E2895" w:rsidP="009E2895">
      <w:pPr>
        <w:pStyle w:val="ListParagraph"/>
        <w:numPr>
          <w:ilvl w:val="0"/>
          <w:numId w:val="12"/>
        </w:numPr>
        <w:rPr>
          <w:rFonts w:asciiTheme="majorHAnsi" w:eastAsiaTheme="majorEastAsia" w:hAnsiTheme="majorHAnsi" w:cstheme="majorBidi"/>
          <w:sz w:val="24"/>
          <w:szCs w:val="24"/>
          <w:lang w:val="en-SG"/>
        </w:rPr>
      </w:pPr>
      <w:r w:rsidRPr="00461917">
        <w:rPr>
          <w:rFonts w:asciiTheme="majorHAnsi" w:eastAsiaTheme="majorEastAsia" w:hAnsiTheme="majorHAnsi" w:cstheme="majorBidi"/>
          <w:sz w:val="24"/>
          <w:szCs w:val="24"/>
          <w:lang w:val="en-SG"/>
        </w:rPr>
        <w:t>Roadmap for successive progression to 5th generation of regulation</w:t>
      </w:r>
    </w:p>
    <w:p w:rsidR="001F3D64" w:rsidRDefault="002E0B73" w:rsidP="00AE796C">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r w:rsidR="00AE796C">
        <w:rPr>
          <w:rFonts w:asciiTheme="majorHAnsi" w:eastAsiaTheme="majorEastAsia" w:hAnsiTheme="majorHAnsi" w:cstheme="majorBidi"/>
          <w:b/>
          <w:bCs/>
          <w:sz w:val="24"/>
          <w:szCs w:val="24"/>
        </w:rPr>
        <w:t xml:space="preserve"> </w:t>
      </w: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4</w:t>
      </w:r>
    </w:p>
    <w:p w:rsidR="002E0B73" w:rsidRPr="000011E8" w:rsidRDefault="002E0B73" w:rsidP="002E0B73">
      <w:pPr>
        <w:pStyle w:val="ListParagraph"/>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10:30-11:00</w:t>
      </w:r>
      <w:r w:rsidRPr="000011E8">
        <w:rPr>
          <w:rFonts w:asciiTheme="majorHAnsi" w:eastAsiaTheme="majorEastAsia" w:hAnsiTheme="majorHAnsi" w:cstheme="majorBidi"/>
          <w:b/>
          <w:bCs/>
          <w:sz w:val="24"/>
          <w:szCs w:val="24"/>
        </w:rPr>
        <w:tab/>
        <w:t xml:space="preserve"> TEA / COFFEE BREAK  </w:t>
      </w:r>
    </w:p>
    <w:p w:rsidR="002E0B73" w:rsidRDefault="002E0B73" w:rsidP="002E0B73">
      <w:pPr>
        <w:spacing w:after="120"/>
        <w:rPr>
          <w:rFonts w:asciiTheme="majorHAnsi" w:eastAsiaTheme="majorEastAsia" w:hAnsiTheme="majorHAnsi" w:cstheme="majorBidi"/>
          <w:b/>
          <w:bCs/>
          <w:sz w:val="24"/>
          <w:szCs w:val="24"/>
        </w:rPr>
      </w:pPr>
    </w:p>
    <w:p w:rsidR="002B25C1" w:rsidRPr="002B25C1" w:rsidRDefault="002B25C1" w:rsidP="002B25C1">
      <w:pPr>
        <w:spacing w:after="120" w:line="252" w:lineRule="auto"/>
        <w:rPr>
          <w:rFonts w:ascii="Calibri Light" w:eastAsia="SimSun" w:hAnsi="Calibri Light" w:cs="Times New Roman"/>
          <w:b/>
          <w:bCs/>
          <w:sz w:val="24"/>
          <w:szCs w:val="24"/>
        </w:rPr>
      </w:pPr>
      <w:r w:rsidRPr="002B25C1">
        <w:rPr>
          <w:rFonts w:ascii="Calibri Light" w:eastAsia="SimSun" w:hAnsi="Calibri Light" w:cs="Times New Roman"/>
          <w:b/>
          <w:bCs/>
          <w:sz w:val="24"/>
          <w:szCs w:val="24"/>
        </w:rPr>
        <w:t xml:space="preserve">11:00- 12:30:  SESSION 5:  </w:t>
      </w:r>
      <w:r w:rsidR="00551AF6">
        <w:rPr>
          <w:rFonts w:ascii="Calibri Light" w:eastAsia="SimSun" w:hAnsi="Calibri Light" w:cs="Times New Roman"/>
          <w:b/>
          <w:bCs/>
          <w:sz w:val="24"/>
          <w:szCs w:val="24"/>
        </w:rPr>
        <w:t>Protecting Consumer I</w:t>
      </w:r>
      <w:r w:rsidR="00461917">
        <w:rPr>
          <w:rFonts w:ascii="Calibri Light" w:eastAsia="SimSun" w:hAnsi="Calibri Light" w:cs="Times New Roman"/>
          <w:b/>
          <w:bCs/>
          <w:sz w:val="24"/>
          <w:szCs w:val="24"/>
        </w:rPr>
        <w:t xml:space="preserve">nterests in Digital Era </w:t>
      </w:r>
    </w:p>
    <w:p w:rsidR="002B25C1" w:rsidRPr="002B25C1" w:rsidRDefault="002B25C1" w:rsidP="002B25C1">
      <w:pPr>
        <w:rPr>
          <w:rFonts w:asciiTheme="majorHAnsi" w:eastAsiaTheme="majorEastAsia" w:hAnsiTheme="majorHAnsi" w:cstheme="majorBidi"/>
          <w:sz w:val="24"/>
          <w:szCs w:val="24"/>
        </w:rPr>
      </w:pPr>
      <w:r w:rsidRPr="002B25C1">
        <w:rPr>
          <w:rFonts w:asciiTheme="majorHAnsi" w:eastAsiaTheme="majorEastAsia" w:hAnsiTheme="majorHAnsi" w:cstheme="majorBidi"/>
          <w:sz w:val="24"/>
          <w:szCs w:val="24"/>
        </w:rPr>
        <w:t>This interactive debate will see</w:t>
      </w:r>
      <w:r w:rsidR="00461917">
        <w:rPr>
          <w:rFonts w:asciiTheme="majorHAnsi" w:eastAsiaTheme="majorEastAsia" w:hAnsiTheme="majorHAnsi" w:cstheme="majorBidi"/>
          <w:sz w:val="24"/>
          <w:szCs w:val="24"/>
        </w:rPr>
        <w:t xml:space="preserve"> panelists share their views on how to protect interests of </w:t>
      </w:r>
      <w:r w:rsidR="00461917" w:rsidRPr="002B25C1">
        <w:rPr>
          <w:rFonts w:asciiTheme="majorHAnsi" w:eastAsiaTheme="majorEastAsia" w:hAnsiTheme="majorHAnsi" w:cstheme="majorBidi"/>
          <w:sz w:val="24"/>
          <w:szCs w:val="24"/>
        </w:rPr>
        <w:t xml:space="preserve">consumer </w:t>
      </w:r>
      <w:r w:rsidR="00461917">
        <w:rPr>
          <w:rFonts w:asciiTheme="majorHAnsi" w:eastAsiaTheme="majorEastAsia" w:hAnsiTheme="majorHAnsi" w:cstheme="majorBidi"/>
          <w:sz w:val="24"/>
          <w:szCs w:val="24"/>
        </w:rPr>
        <w:t xml:space="preserve">and enhance their </w:t>
      </w:r>
      <w:r w:rsidRPr="002B25C1">
        <w:rPr>
          <w:rFonts w:asciiTheme="majorHAnsi" w:eastAsiaTheme="majorEastAsia" w:hAnsiTheme="majorHAnsi" w:cstheme="majorBidi"/>
          <w:sz w:val="24"/>
          <w:szCs w:val="24"/>
        </w:rPr>
        <w:t xml:space="preserve">trust </w:t>
      </w:r>
      <w:r w:rsidR="00461917">
        <w:rPr>
          <w:rFonts w:asciiTheme="majorHAnsi" w:eastAsiaTheme="majorEastAsia" w:hAnsiTheme="majorHAnsi" w:cstheme="majorBidi"/>
          <w:sz w:val="24"/>
          <w:szCs w:val="24"/>
        </w:rPr>
        <w:t>is use of digital services using various digital platforms</w:t>
      </w:r>
      <w:r w:rsidRPr="002B25C1">
        <w:rPr>
          <w:rFonts w:asciiTheme="majorHAnsi" w:eastAsiaTheme="majorEastAsia" w:hAnsiTheme="majorHAnsi" w:cstheme="majorBidi"/>
          <w:sz w:val="24"/>
          <w:szCs w:val="24"/>
        </w:rPr>
        <w:t>:</w:t>
      </w:r>
    </w:p>
    <w:p w:rsidR="00551AF6" w:rsidRPr="00551AF6" w:rsidRDefault="00551AF6" w:rsidP="002B25C1">
      <w:pPr>
        <w:pStyle w:val="ListParagraph"/>
        <w:numPr>
          <w:ilvl w:val="0"/>
          <w:numId w:val="12"/>
        </w:numPr>
        <w:rPr>
          <w:rFonts w:asciiTheme="majorHAnsi" w:eastAsiaTheme="majorEastAsia" w:hAnsiTheme="majorHAnsi" w:cstheme="majorBidi"/>
          <w:sz w:val="24"/>
          <w:szCs w:val="24"/>
        </w:rPr>
      </w:pPr>
      <w:r w:rsidRPr="00551AF6">
        <w:rPr>
          <w:rFonts w:asciiTheme="majorHAnsi" w:eastAsiaTheme="majorEastAsia" w:hAnsiTheme="majorHAnsi" w:cstheme="majorBidi"/>
          <w:sz w:val="24"/>
          <w:szCs w:val="24"/>
        </w:rPr>
        <w:t xml:space="preserve">Are there sufficient consumer protection safeguards? </w:t>
      </w:r>
    </w:p>
    <w:p w:rsidR="002B25C1" w:rsidRPr="00551AF6" w:rsidRDefault="002B25C1" w:rsidP="002B25C1">
      <w:pPr>
        <w:pStyle w:val="ListParagraph"/>
        <w:numPr>
          <w:ilvl w:val="0"/>
          <w:numId w:val="12"/>
        </w:numPr>
        <w:rPr>
          <w:rFonts w:asciiTheme="majorHAnsi" w:eastAsiaTheme="majorEastAsia" w:hAnsiTheme="majorHAnsi" w:cstheme="majorBidi"/>
          <w:sz w:val="24"/>
          <w:szCs w:val="24"/>
        </w:rPr>
      </w:pPr>
      <w:r w:rsidRPr="00551AF6">
        <w:rPr>
          <w:rFonts w:asciiTheme="majorHAnsi" w:eastAsiaTheme="majorEastAsia" w:hAnsiTheme="majorHAnsi" w:cstheme="majorBidi"/>
          <w:sz w:val="24"/>
          <w:szCs w:val="24"/>
        </w:rPr>
        <w:t xml:space="preserve">Challenge </w:t>
      </w:r>
      <w:r w:rsidR="00551AF6" w:rsidRPr="00551AF6">
        <w:rPr>
          <w:rFonts w:asciiTheme="majorHAnsi" w:eastAsiaTheme="majorEastAsia" w:hAnsiTheme="majorHAnsi" w:cstheme="majorBidi"/>
          <w:sz w:val="24"/>
          <w:szCs w:val="24"/>
        </w:rPr>
        <w:t>of privacy</w:t>
      </w:r>
      <w:r w:rsidRPr="00551AF6">
        <w:rPr>
          <w:rFonts w:asciiTheme="majorHAnsi" w:eastAsiaTheme="majorEastAsia" w:hAnsiTheme="majorHAnsi" w:cstheme="majorBidi"/>
          <w:sz w:val="24"/>
          <w:szCs w:val="24"/>
        </w:rPr>
        <w:t xml:space="preserve"> </w:t>
      </w:r>
      <w:r w:rsidR="00551AF6" w:rsidRPr="00551AF6">
        <w:rPr>
          <w:rFonts w:asciiTheme="majorHAnsi" w:eastAsiaTheme="majorEastAsia" w:hAnsiTheme="majorHAnsi" w:cstheme="majorBidi"/>
          <w:sz w:val="24"/>
          <w:szCs w:val="24"/>
        </w:rPr>
        <w:t>and data protection</w:t>
      </w:r>
    </w:p>
    <w:p w:rsidR="002B25C1" w:rsidRPr="00551AF6" w:rsidRDefault="00551AF6" w:rsidP="002B25C1">
      <w:pPr>
        <w:pStyle w:val="ListParagraph"/>
        <w:numPr>
          <w:ilvl w:val="0"/>
          <w:numId w:val="12"/>
        </w:numPr>
        <w:rPr>
          <w:rFonts w:asciiTheme="majorHAnsi" w:eastAsiaTheme="majorEastAsia" w:hAnsiTheme="majorHAnsi" w:cstheme="majorBidi"/>
          <w:sz w:val="24"/>
          <w:szCs w:val="24"/>
        </w:rPr>
      </w:pPr>
      <w:r w:rsidRPr="00551AF6">
        <w:rPr>
          <w:rFonts w:asciiTheme="majorHAnsi" w:eastAsiaTheme="majorEastAsia" w:hAnsiTheme="majorHAnsi" w:cstheme="majorBidi"/>
          <w:sz w:val="24"/>
          <w:szCs w:val="24"/>
        </w:rPr>
        <w:t xml:space="preserve">Is Quality of Service still a major issue in data driven world? </w:t>
      </w:r>
    </w:p>
    <w:p w:rsidR="002B25C1" w:rsidRPr="00551AF6" w:rsidRDefault="00551AF6" w:rsidP="002B25C1">
      <w:pPr>
        <w:pStyle w:val="ListParagraph"/>
        <w:numPr>
          <w:ilvl w:val="0"/>
          <w:numId w:val="12"/>
        </w:numPr>
        <w:rPr>
          <w:rFonts w:asciiTheme="majorHAnsi" w:eastAsiaTheme="majorEastAsia" w:hAnsiTheme="majorHAnsi" w:cstheme="majorBidi"/>
          <w:sz w:val="24"/>
          <w:szCs w:val="24"/>
        </w:rPr>
      </w:pPr>
      <w:r w:rsidRPr="00551AF6">
        <w:rPr>
          <w:rFonts w:asciiTheme="majorHAnsi" w:eastAsiaTheme="majorEastAsia" w:hAnsiTheme="majorHAnsi" w:cstheme="majorBidi"/>
          <w:sz w:val="24"/>
          <w:szCs w:val="24"/>
        </w:rPr>
        <w:t>Inclusive regulatory approach</w:t>
      </w:r>
      <w:r w:rsidR="002B1FBA">
        <w:rPr>
          <w:rFonts w:asciiTheme="majorHAnsi" w:eastAsiaTheme="majorEastAsia" w:hAnsiTheme="majorHAnsi" w:cstheme="majorBidi"/>
          <w:sz w:val="24"/>
          <w:szCs w:val="24"/>
        </w:rPr>
        <w:t>es</w:t>
      </w:r>
      <w:r w:rsidRPr="00551AF6">
        <w:rPr>
          <w:rFonts w:asciiTheme="majorHAnsi" w:eastAsiaTheme="majorEastAsia" w:hAnsiTheme="majorHAnsi" w:cstheme="majorBidi"/>
          <w:sz w:val="24"/>
          <w:szCs w:val="24"/>
        </w:rPr>
        <w:t xml:space="preserve"> : safeguarding interests of women, children and persons with disabilities </w:t>
      </w:r>
    </w:p>
    <w:p w:rsidR="006024A2" w:rsidRDefault="002E0B73" w:rsidP="00976DAD">
      <w:pPr>
        <w:spacing w:after="0" w:line="240" w:lineRule="auto"/>
        <w:jc w:val="both"/>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r w:rsidR="005E3513">
        <w:rPr>
          <w:rFonts w:asciiTheme="majorHAnsi" w:eastAsiaTheme="majorEastAsia" w:hAnsiTheme="majorHAnsi" w:cstheme="majorBidi"/>
          <w:b/>
          <w:bCs/>
          <w:sz w:val="24"/>
          <w:szCs w:val="24"/>
        </w:rPr>
        <w:t xml:space="preserve"> </w:t>
      </w:r>
    </w:p>
    <w:p w:rsidR="00976DAD" w:rsidRDefault="00976DAD"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B1559" w:rsidRDefault="002B1559" w:rsidP="002E0B73">
      <w:pPr>
        <w:spacing w:after="120"/>
        <w:jc w:val="center"/>
        <w:rPr>
          <w:rFonts w:asciiTheme="majorHAnsi" w:eastAsiaTheme="majorEastAsia" w:hAnsiTheme="majorHAnsi" w:cstheme="majorBidi"/>
          <w:b/>
          <w:bCs/>
          <w:sz w:val="24"/>
          <w:szCs w:val="24"/>
        </w:rPr>
      </w:pP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5</w:t>
      </w:r>
    </w:p>
    <w:p w:rsidR="002B1559" w:rsidRDefault="002B1559"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12:30- 14:00: LUNCH</w:t>
      </w:r>
    </w:p>
    <w:p w:rsidR="002E0B73" w:rsidRPr="000011E8" w:rsidRDefault="002E0B73" w:rsidP="002E0B73">
      <w:pPr>
        <w:spacing w:after="120"/>
        <w:rPr>
          <w:rFonts w:asciiTheme="majorHAnsi" w:eastAsiaTheme="majorEastAsia" w:hAnsiTheme="majorHAnsi" w:cstheme="majorBidi"/>
          <w:b/>
          <w:bCs/>
          <w:sz w:val="24"/>
          <w:szCs w:val="24"/>
        </w:rPr>
      </w:pPr>
    </w:p>
    <w:p w:rsidR="002E0B73" w:rsidRPr="002C2187" w:rsidRDefault="002E0B73" w:rsidP="004632B7">
      <w:pPr>
        <w:spacing w:after="120"/>
        <w:rPr>
          <w:rFonts w:asciiTheme="majorHAnsi" w:eastAsiaTheme="majorEastAsia" w:hAnsiTheme="majorHAnsi" w:cstheme="majorBidi"/>
          <w:b/>
          <w:bCs/>
          <w:sz w:val="24"/>
          <w:szCs w:val="24"/>
        </w:rPr>
      </w:pPr>
      <w:r w:rsidRPr="002C2187">
        <w:rPr>
          <w:rFonts w:asciiTheme="majorHAnsi" w:eastAsiaTheme="majorEastAsia" w:hAnsiTheme="majorHAnsi" w:cstheme="majorBidi"/>
          <w:b/>
          <w:bCs/>
          <w:sz w:val="24"/>
          <w:szCs w:val="24"/>
        </w:rPr>
        <w:t xml:space="preserve">14:00- 15:30:  SESSION 6:  </w:t>
      </w:r>
      <w:r w:rsidR="004632B7" w:rsidRPr="002C2187">
        <w:rPr>
          <w:rFonts w:asciiTheme="majorHAnsi" w:eastAsiaTheme="majorEastAsia" w:hAnsiTheme="majorHAnsi" w:cstheme="majorBidi"/>
          <w:b/>
          <w:bCs/>
          <w:sz w:val="24"/>
          <w:szCs w:val="24"/>
        </w:rPr>
        <w:t xml:space="preserve">Innovative regulatory </w:t>
      </w:r>
      <w:r w:rsidR="002B1FBA">
        <w:rPr>
          <w:rFonts w:asciiTheme="majorHAnsi" w:eastAsiaTheme="majorEastAsia" w:hAnsiTheme="majorHAnsi" w:cstheme="majorBidi"/>
          <w:b/>
          <w:bCs/>
          <w:sz w:val="24"/>
          <w:szCs w:val="24"/>
        </w:rPr>
        <w:t xml:space="preserve">policies for promoting affordable access and encouraging investment </w:t>
      </w:r>
    </w:p>
    <w:p w:rsidR="00842C58" w:rsidRPr="002C2187" w:rsidRDefault="00842C58" w:rsidP="00781407">
      <w:pPr>
        <w:spacing w:after="120"/>
        <w:jc w:val="both"/>
        <w:rPr>
          <w:rFonts w:asciiTheme="majorHAnsi" w:eastAsiaTheme="majorEastAsia" w:hAnsiTheme="majorHAnsi" w:cstheme="majorBidi"/>
          <w:b/>
          <w:bCs/>
          <w:sz w:val="24"/>
          <w:szCs w:val="24"/>
        </w:rPr>
      </w:pPr>
      <w:r w:rsidRPr="002C2187">
        <w:rPr>
          <w:rFonts w:asciiTheme="majorHAnsi" w:eastAsiaTheme="majorEastAsia" w:hAnsiTheme="majorHAnsi" w:cstheme="majorBidi"/>
          <w:b/>
          <w:bCs/>
          <w:sz w:val="24"/>
          <w:szCs w:val="24"/>
        </w:rPr>
        <w:t>Session Moderator:</w:t>
      </w:r>
      <w:r w:rsidR="00CF581E" w:rsidRPr="002C2187">
        <w:rPr>
          <w:rFonts w:asciiTheme="majorHAnsi" w:eastAsiaTheme="majorEastAsia" w:hAnsiTheme="majorHAnsi" w:cstheme="majorBidi"/>
          <w:b/>
          <w:bCs/>
          <w:sz w:val="24"/>
          <w:szCs w:val="24"/>
        </w:rPr>
        <w:t xml:space="preserve"> </w:t>
      </w:r>
    </w:p>
    <w:p w:rsidR="002E0B73" w:rsidRPr="002C2187" w:rsidRDefault="004844B2" w:rsidP="000011E8">
      <w:pPr>
        <w:spacing w:after="120"/>
        <w:jc w:val="both"/>
        <w:rPr>
          <w:rFonts w:asciiTheme="majorHAnsi" w:eastAsiaTheme="majorEastAsia" w:hAnsiTheme="majorHAnsi" w:cstheme="majorBidi"/>
          <w:sz w:val="24"/>
          <w:szCs w:val="24"/>
        </w:rPr>
      </w:pPr>
      <w:r w:rsidRPr="002C2187">
        <w:rPr>
          <w:rFonts w:asciiTheme="majorHAnsi" w:eastAsiaTheme="majorEastAsia" w:hAnsiTheme="majorHAnsi" w:cstheme="majorBidi"/>
          <w:sz w:val="24"/>
          <w:szCs w:val="24"/>
        </w:rPr>
        <w:t>The s</w:t>
      </w:r>
      <w:r w:rsidR="002E0B73" w:rsidRPr="002C2187">
        <w:rPr>
          <w:rFonts w:asciiTheme="majorHAnsi" w:eastAsiaTheme="majorEastAsia" w:hAnsiTheme="majorHAnsi" w:cstheme="majorBidi"/>
          <w:sz w:val="24"/>
          <w:szCs w:val="24"/>
        </w:rPr>
        <w:t>ession will explore and exchange views and experiences on:</w:t>
      </w:r>
    </w:p>
    <w:p w:rsidR="002C2187" w:rsidRPr="00D2217B" w:rsidRDefault="002B1FBA" w:rsidP="002C2187">
      <w:pPr>
        <w:pStyle w:val="ListParagraph"/>
        <w:numPr>
          <w:ilvl w:val="0"/>
          <w:numId w:val="12"/>
        </w:numPr>
        <w:rPr>
          <w:rFonts w:asciiTheme="majorHAnsi" w:eastAsiaTheme="majorEastAsia" w:hAnsiTheme="majorHAnsi" w:cstheme="majorBidi"/>
          <w:sz w:val="24"/>
          <w:szCs w:val="24"/>
        </w:rPr>
      </w:pPr>
      <w:r w:rsidRPr="00D2217B">
        <w:rPr>
          <w:rFonts w:asciiTheme="majorHAnsi" w:eastAsiaTheme="majorEastAsia" w:hAnsiTheme="majorHAnsi" w:cstheme="majorBidi"/>
          <w:sz w:val="24"/>
          <w:szCs w:val="24"/>
        </w:rPr>
        <w:t xml:space="preserve">Need for innovative regulatory policies </w:t>
      </w:r>
    </w:p>
    <w:p w:rsidR="002B1FBA" w:rsidRPr="00D2217B" w:rsidRDefault="002B1FBA" w:rsidP="002B1FBA">
      <w:pPr>
        <w:pStyle w:val="ListParagraph"/>
        <w:numPr>
          <w:ilvl w:val="0"/>
          <w:numId w:val="12"/>
        </w:numPr>
        <w:rPr>
          <w:rFonts w:asciiTheme="majorHAnsi" w:eastAsiaTheme="majorEastAsia" w:hAnsiTheme="majorHAnsi" w:cstheme="majorBidi"/>
          <w:sz w:val="24"/>
          <w:szCs w:val="24"/>
        </w:rPr>
      </w:pPr>
      <w:r w:rsidRPr="00D2217B">
        <w:rPr>
          <w:rFonts w:asciiTheme="majorHAnsi" w:eastAsiaTheme="majorEastAsia" w:hAnsiTheme="majorHAnsi" w:cstheme="majorBidi"/>
          <w:sz w:val="24"/>
          <w:szCs w:val="24"/>
        </w:rPr>
        <w:t xml:space="preserve">Role of agile regulation : Regulator as industry partner </w:t>
      </w:r>
    </w:p>
    <w:p w:rsidR="002B1FBA" w:rsidRPr="00D2217B" w:rsidRDefault="00BD2E78" w:rsidP="002C2187">
      <w:pPr>
        <w:pStyle w:val="ListParagraph"/>
        <w:numPr>
          <w:ilvl w:val="0"/>
          <w:numId w:val="12"/>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 xml:space="preserve">Incentive based regulations </w:t>
      </w:r>
    </w:p>
    <w:p w:rsidR="002B1FBA" w:rsidRPr="00D2217B" w:rsidRDefault="002B1FBA" w:rsidP="00EE7208">
      <w:pPr>
        <w:pStyle w:val="ListParagraph"/>
        <w:numPr>
          <w:ilvl w:val="0"/>
          <w:numId w:val="12"/>
        </w:numPr>
        <w:rPr>
          <w:rFonts w:asciiTheme="majorHAnsi" w:eastAsiaTheme="majorEastAsia" w:hAnsiTheme="majorHAnsi" w:cstheme="majorBidi"/>
          <w:sz w:val="24"/>
          <w:szCs w:val="24"/>
        </w:rPr>
      </w:pPr>
      <w:r w:rsidRPr="00D2217B">
        <w:rPr>
          <w:rFonts w:asciiTheme="majorHAnsi" w:eastAsiaTheme="majorEastAsia" w:hAnsiTheme="majorHAnsi" w:cstheme="majorBidi"/>
          <w:sz w:val="24"/>
          <w:szCs w:val="24"/>
        </w:rPr>
        <w:t>Promoting affordable access : Technology neutrality, spectrum / Infrastructure sharing</w:t>
      </w:r>
      <w:r w:rsidR="00BD2E78">
        <w:rPr>
          <w:rFonts w:asciiTheme="majorHAnsi" w:eastAsiaTheme="majorEastAsia" w:hAnsiTheme="majorHAnsi" w:cstheme="majorBidi"/>
          <w:sz w:val="24"/>
          <w:szCs w:val="24"/>
        </w:rPr>
        <w:t>, community networks</w:t>
      </w:r>
    </w:p>
    <w:p w:rsidR="00D72FF0" w:rsidRDefault="002E0B73" w:rsidP="005E351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Open Discussion and Wrap Up </w:t>
      </w: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6</w:t>
      </w:r>
    </w:p>
    <w:p w:rsidR="006A424F" w:rsidRDefault="006A424F"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lastRenderedPageBreak/>
        <w:t xml:space="preserve">15:30- 16:00:  COFFEE BREAK  </w:t>
      </w:r>
    </w:p>
    <w:p w:rsidR="000011E8" w:rsidRDefault="000011E8" w:rsidP="002E0B73">
      <w:pPr>
        <w:spacing w:after="120"/>
        <w:rPr>
          <w:rFonts w:asciiTheme="majorHAnsi" w:eastAsiaTheme="majorEastAsia" w:hAnsiTheme="majorHAnsi" w:cstheme="majorBidi"/>
          <w:b/>
          <w:bCs/>
          <w:sz w:val="24"/>
          <w:szCs w:val="24"/>
        </w:rPr>
      </w:pPr>
    </w:p>
    <w:p w:rsidR="002E0B73" w:rsidRPr="000011E8" w:rsidRDefault="002E0B73" w:rsidP="002E0B73">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16:00- 16:30: SESSION 7:</w:t>
      </w:r>
      <w:r w:rsidRPr="000011E8">
        <w:t xml:space="preserve"> </w:t>
      </w:r>
      <w:r w:rsidRPr="000011E8">
        <w:rPr>
          <w:rFonts w:asciiTheme="majorHAnsi" w:eastAsiaTheme="majorEastAsia" w:hAnsiTheme="majorHAnsi" w:cstheme="majorBidi"/>
          <w:b/>
          <w:bCs/>
          <w:sz w:val="24"/>
          <w:szCs w:val="24"/>
        </w:rPr>
        <w:t xml:space="preserve">WAY FORWARD </w:t>
      </w:r>
    </w:p>
    <w:p w:rsidR="00842C58" w:rsidRPr="000011E8" w:rsidRDefault="00842C58" w:rsidP="004844B2">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Moderator: </w:t>
      </w:r>
      <w:r w:rsidR="00641CDC">
        <w:rPr>
          <w:rFonts w:asciiTheme="majorHAnsi" w:eastAsiaTheme="majorEastAsia" w:hAnsiTheme="majorHAnsi" w:cstheme="majorBidi"/>
          <w:b/>
          <w:bCs/>
          <w:sz w:val="24"/>
          <w:szCs w:val="24"/>
        </w:rPr>
        <w:t xml:space="preserve"> </w:t>
      </w:r>
    </w:p>
    <w:p w:rsidR="002E0B73" w:rsidRPr="000011E8" w:rsidRDefault="002E0B73" w:rsidP="002E0B73">
      <w:pPr>
        <w:spacing w:after="120" w:line="240" w:lineRule="auto"/>
        <w:jc w:val="both"/>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This session will brainstorm on the key ideas and outcomes that have emerged through knowledge/experience sharing in previous Sessions and examine the principles, practices and recommendations that will assist regulators in the Asia-Pacific region in addressing the telecommunication/ICT regulatory challenges.  </w:t>
      </w:r>
    </w:p>
    <w:p w:rsidR="002E0B73" w:rsidRPr="000011E8" w:rsidRDefault="002E0B73" w:rsidP="002E0B73">
      <w:pPr>
        <w:spacing w:after="120"/>
        <w:rPr>
          <w:rFonts w:asciiTheme="majorHAnsi" w:eastAsiaTheme="majorEastAsia" w:hAnsiTheme="majorHAnsi" w:cstheme="majorBidi"/>
          <w:b/>
          <w:bCs/>
          <w:sz w:val="24"/>
          <w:szCs w:val="24"/>
        </w:rPr>
      </w:pPr>
    </w:p>
    <w:p w:rsidR="00541B25" w:rsidRDefault="00842C58" w:rsidP="00AB47FE">
      <w:pPr>
        <w:spacing w:after="120"/>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 xml:space="preserve">Session Interveners: </w:t>
      </w:r>
    </w:p>
    <w:p w:rsidR="002E0B73" w:rsidRPr="00C81DC3" w:rsidRDefault="002E0B73" w:rsidP="002E0B73">
      <w:pPr>
        <w:spacing w:after="120"/>
        <w:jc w:val="both"/>
        <w:rPr>
          <w:rFonts w:asciiTheme="majorHAnsi" w:eastAsiaTheme="majorEastAsia" w:hAnsiTheme="majorHAnsi" w:cstheme="majorBidi"/>
          <w:b/>
          <w:bCs/>
          <w:sz w:val="24"/>
          <w:szCs w:val="24"/>
        </w:rPr>
      </w:pPr>
      <w:r w:rsidRPr="00C81DC3">
        <w:rPr>
          <w:rFonts w:asciiTheme="majorHAnsi" w:eastAsiaTheme="majorEastAsia" w:hAnsiTheme="majorHAnsi" w:cstheme="majorBidi"/>
          <w:b/>
          <w:bCs/>
          <w:sz w:val="24"/>
          <w:szCs w:val="24"/>
        </w:rPr>
        <w:t>Open Discussion and Wrap Up</w:t>
      </w:r>
    </w:p>
    <w:p w:rsidR="002E0B73" w:rsidRPr="000011E8" w:rsidRDefault="002E0B73" w:rsidP="002E0B73">
      <w:pPr>
        <w:spacing w:after="120"/>
        <w:jc w:val="both"/>
        <w:rPr>
          <w:rFonts w:asciiTheme="majorHAnsi" w:eastAsiaTheme="majorEastAsia" w:hAnsiTheme="majorHAnsi" w:cstheme="majorBidi"/>
          <w:sz w:val="24"/>
          <w:szCs w:val="24"/>
        </w:rPr>
      </w:pPr>
    </w:p>
    <w:p w:rsidR="002E0B73" w:rsidRPr="000011E8" w:rsidRDefault="002E0B73" w:rsidP="002E0B73">
      <w:pPr>
        <w:spacing w:after="120"/>
        <w:jc w:val="center"/>
        <w:rPr>
          <w:rFonts w:asciiTheme="majorHAnsi" w:eastAsiaTheme="majorEastAsia" w:hAnsiTheme="majorHAnsi" w:cstheme="majorBidi"/>
          <w:sz w:val="24"/>
          <w:szCs w:val="24"/>
        </w:rPr>
      </w:pPr>
      <w:r w:rsidRPr="000011E8">
        <w:rPr>
          <w:rFonts w:asciiTheme="majorHAnsi" w:eastAsiaTheme="majorEastAsia" w:hAnsiTheme="majorHAnsi" w:cstheme="majorBidi"/>
          <w:b/>
          <w:bCs/>
          <w:sz w:val="24"/>
          <w:szCs w:val="24"/>
        </w:rPr>
        <w:t>End of Session 7</w:t>
      </w:r>
    </w:p>
    <w:p w:rsidR="002E0B73" w:rsidRPr="000011E8" w:rsidRDefault="002E0B73" w:rsidP="002E0B73">
      <w:pPr>
        <w:rPr>
          <w:rFonts w:asciiTheme="majorHAnsi" w:eastAsiaTheme="majorEastAsia" w:hAnsiTheme="majorHAnsi" w:cstheme="majorBidi"/>
          <w:sz w:val="24"/>
          <w:szCs w:val="24"/>
        </w:rPr>
      </w:pPr>
    </w:p>
    <w:p w:rsidR="002E0B73" w:rsidRPr="000011E8" w:rsidRDefault="002E0B73" w:rsidP="002E0B73">
      <w:pPr>
        <w:rPr>
          <w:rFonts w:asciiTheme="majorHAnsi" w:eastAsiaTheme="majorEastAsia" w:hAnsiTheme="majorHAnsi" w:cstheme="majorBidi"/>
          <w:b/>
          <w:bCs/>
          <w:sz w:val="24"/>
          <w:szCs w:val="24"/>
        </w:rPr>
      </w:pPr>
      <w:r w:rsidRPr="000011E8">
        <w:rPr>
          <w:rFonts w:asciiTheme="majorHAnsi" w:eastAsiaTheme="majorEastAsia" w:hAnsiTheme="majorHAnsi" w:cstheme="majorBidi"/>
          <w:b/>
          <w:bCs/>
          <w:sz w:val="24"/>
          <w:szCs w:val="24"/>
        </w:rPr>
        <w:t>16:30-17:00: CLOSING SESSION</w:t>
      </w:r>
    </w:p>
    <w:p w:rsidR="002E0B73" w:rsidRPr="000011E8" w:rsidRDefault="002E0B73" w:rsidP="002E0B73">
      <w:pPr>
        <w:pStyle w:val="ListParagraph"/>
        <w:numPr>
          <w:ilvl w:val="0"/>
          <w:numId w:val="7"/>
        </w:numPr>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Closing Remarks:  </w:t>
      </w:r>
    </w:p>
    <w:p w:rsidR="00D2217B" w:rsidRDefault="002E0B73" w:rsidP="00D2217B">
      <w:pPr>
        <w:pStyle w:val="ListParagraph"/>
        <w:numPr>
          <w:ilvl w:val="1"/>
          <w:numId w:val="7"/>
        </w:numPr>
        <w:rPr>
          <w:rFonts w:asciiTheme="majorHAnsi" w:eastAsiaTheme="majorEastAsia" w:hAnsiTheme="majorHAnsi" w:cstheme="majorBidi"/>
          <w:sz w:val="24"/>
          <w:szCs w:val="24"/>
        </w:rPr>
      </w:pPr>
      <w:r w:rsidRPr="000011E8">
        <w:rPr>
          <w:rFonts w:asciiTheme="majorHAnsi" w:eastAsiaTheme="majorEastAsia" w:hAnsiTheme="majorHAnsi" w:cstheme="majorBidi"/>
          <w:sz w:val="24"/>
          <w:szCs w:val="24"/>
        </w:rPr>
        <w:t xml:space="preserve">Mr. Ioane </w:t>
      </w:r>
      <w:proofErr w:type="spellStart"/>
      <w:r w:rsidRPr="000011E8">
        <w:rPr>
          <w:rFonts w:asciiTheme="majorHAnsi" w:eastAsiaTheme="majorEastAsia" w:hAnsiTheme="majorHAnsi" w:cstheme="majorBidi"/>
          <w:sz w:val="24"/>
          <w:szCs w:val="24"/>
        </w:rPr>
        <w:t>Koroivuki</w:t>
      </w:r>
      <w:proofErr w:type="spellEnd"/>
      <w:r w:rsidRPr="000011E8">
        <w:rPr>
          <w:rFonts w:asciiTheme="majorHAnsi" w:eastAsiaTheme="majorEastAsia" w:hAnsiTheme="majorHAnsi" w:cstheme="majorBidi"/>
          <w:sz w:val="24"/>
          <w:szCs w:val="24"/>
        </w:rPr>
        <w:t xml:space="preserve"> , Regional Director ITU Asia-Pacific</w:t>
      </w:r>
    </w:p>
    <w:p w:rsidR="00AE150A" w:rsidRDefault="00AE150A" w:rsidP="00D2217B">
      <w:pPr>
        <w:pStyle w:val="ListParagraph"/>
        <w:numPr>
          <w:ilvl w:val="1"/>
          <w:numId w:val="7"/>
        </w:numPr>
        <w:rPr>
          <w:rFonts w:asciiTheme="majorHAnsi" w:eastAsiaTheme="majorEastAsia" w:hAnsiTheme="majorHAnsi" w:cstheme="majorBidi"/>
          <w:sz w:val="24"/>
          <w:szCs w:val="24"/>
        </w:rPr>
      </w:pPr>
      <w:r>
        <w:rPr>
          <w:rFonts w:asciiTheme="majorHAnsi" w:eastAsiaTheme="majorEastAsia" w:hAnsiTheme="majorHAnsi" w:cstheme="majorBidi"/>
          <w:sz w:val="24"/>
          <w:szCs w:val="24"/>
        </w:rPr>
        <w:t>[ tbc ] , Senior Official, NBTC</w:t>
      </w:r>
    </w:p>
    <w:p w:rsidR="00AE150A" w:rsidRDefault="00AE150A" w:rsidP="002E0B73">
      <w:pPr>
        <w:spacing w:after="120"/>
        <w:jc w:val="center"/>
        <w:rPr>
          <w:rFonts w:asciiTheme="majorHAnsi" w:eastAsiaTheme="majorEastAsia" w:hAnsiTheme="majorHAnsi" w:cstheme="majorBidi"/>
          <w:b/>
          <w:bCs/>
          <w:sz w:val="24"/>
          <w:szCs w:val="24"/>
        </w:rPr>
      </w:pPr>
    </w:p>
    <w:p w:rsidR="002E0B73" w:rsidRPr="000011E8" w:rsidRDefault="004844B2" w:rsidP="002E0B73">
      <w:pPr>
        <w:spacing w:after="120"/>
        <w:jc w:val="center"/>
        <w:rPr>
          <w:rFonts w:asciiTheme="majorHAnsi" w:eastAsiaTheme="majorEastAsia" w:hAnsiTheme="majorHAnsi" w:cstheme="majorBidi"/>
          <w:sz w:val="24"/>
          <w:szCs w:val="24"/>
        </w:rPr>
      </w:pPr>
      <w:r>
        <w:rPr>
          <w:rFonts w:asciiTheme="majorHAnsi" w:eastAsiaTheme="majorEastAsia" w:hAnsiTheme="majorHAnsi" w:cstheme="majorBidi"/>
          <w:b/>
          <w:bCs/>
          <w:sz w:val="24"/>
          <w:szCs w:val="24"/>
        </w:rPr>
        <w:t>E</w:t>
      </w:r>
      <w:r w:rsidR="00C9775C">
        <w:rPr>
          <w:rFonts w:asciiTheme="majorHAnsi" w:eastAsiaTheme="majorEastAsia" w:hAnsiTheme="majorHAnsi" w:cstheme="majorBidi"/>
          <w:b/>
          <w:bCs/>
          <w:sz w:val="24"/>
          <w:szCs w:val="24"/>
        </w:rPr>
        <w:t>nd of RR 2019</w:t>
      </w:r>
    </w:p>
    <w:p w:rsidR="002E0B73" w:rsidRPr="000011E8" w:rsidRDefault="002E0B73" w:rsidP="002E0B73">
      <w:pPr>
        <w:pStyle w:val="ListParagraph"/>
        <w:spacing w:after="120"/>
        <w:jc w:val="center"/>
        <w:rPr>
          <w:rFonts w:asciiTheme="majorHAnsi" w:eastAsiaTheme="majorEastAsia" w:hAnsiTheme="majorHAnsi" w:cstheme="majorBidi"/>
          <w:sz w:val="24"/>
          <w:szCs w:val="24"/>
        </w:rPr>
      </w:pPr>
    </w:p>
    <w:p w:rsidR="002E0B73" w:rsidRPr="000011E8" w:rsidRDefault="002E0B73"/>
    <w:sectPr w:rsidR="002E0B73" w:rsidRPr="000011E8" w:rsidSect="009D5B2B">
      <w:headerReference w:type="default" r:id="rId11"/>
      <w:pgSz w:w="12240" w:h="15840"/>
      <w:pgMar w:top="1440" w:right="1440" w:bottom="1276" w:left="1440" w:header="567" w:footer="5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F4C" w:rsidRDefault="005E2F4C" w:rsidP="009D5B2B">
      <w:pPr>
        <w:spacing w:after="0" w:line="240" w:lineRule="auto"/>
      </w:pPr>
      <w:r>
        <w:separator/>
      </w:r>
    </w:p>
  </w:endnote>
  <w:endnote w:type="continuationSeparator" w:id="0">
    <w:p w:rsidR="005E2F4C" w:rsidRDefault="005E2F4C" w:rsidP="009D5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3"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F4C" w:rsidRDefault="005E2F4C" w:rsidP="009D5B2B">
      <w:pPr>
        <w:spacing w:after="0" w:line="240" w:lineRule="auto"/>
      </w:pPr>
      <w:r>
        <w:separator/>
      </w:r>
    </w:p>
  </w:footnote>
  <w:footnote w:type="continuationSeparator" w:id="0">
    <w:p w:rsidR="005E2F4C" w:rsidRDefault="005E2F4C" w:rsidP="009D5B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5B2B" w:rsidRDefault="009D5B2B" w:rsidP="00E57CCC">
    <w:pPr>
      <w:pStyle w:val="Header"/>
      <w:jc w:val="right"/>
    </w:pPr>
    <w:r>
      <w:t>Annex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C2F0C"/>
    <w:multiLevelType w:val="hybridMultilevel"/>
    <w:tmpl w:val="59E046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B817F1"/>
    <w:multiLevelType w:val="hybridMultilevel"/>
    <w:tmpl w:val="36EA11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E0B5C"/>
    <w:multiLevelType w:val="hybridMultilevel"/>
    <w:tmpl w:val="D1FADB2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B4341C"/>
    <w:multiLevelType w:val="hybridMultilevel"/>
    <w:tmpl w:val="2C28584A"/>
    <w:lvl w:ilvl="0" w:tplc="52889DEE">
      <w:numFmt w:val="bullet"/>
      <w:lvlText w:val="-"/>
      <w:lvlJc w:val="left"/>
      <w:pPr>
        <w:ind w:left="720" w:hanging="360"/>
      </w:pPr>
      <w:rPr>
        <w:rFonts w:ascii="Calibri Light" w:eastAsiaTheme="majorEastAsia" w:hAnsi="Calibri Light"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3F4D83"/>
    <w:multiLevelType w:val="hybridMultilevel"/>
    <w:tmpl w:val="9C2CE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923242"/>
    <w:multiLevelType w:val="hybridMultilevel"/>
    <w:tmpl w:val="A40CD3A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83E60"/>
    <w:multiLevelType w:val="hybridMultilevel"/>
    <w:tmpl w:val="6E76329C"/>
    <w:lvl w:ilvl="0" w:tplc="D0EA36EC">
      <w:numFmt w:val="bullet"/>
      <w:lvlText w:val="-"/>
      <w:lvlJc w:val="left"/>
      <w:pPr>
        <w:ind w:left="720" w:hanging="360"/>
      </w:pPr>
      <w:rPr>
        <w:rFonts w:ascii="Calibri Light" w:eastAsiaTheme="majorEastAsia"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F800B6B"/>
    <w:multiLevelType w:val="hybridMultilevel"/>
    <w:tmpl w:val="4F54CA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A0024C"/>
    <w:multiLevelType w:val="hybridMultilevel"/>
    <w:tmpl w:val="9692CD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61649D"/>
    <w:multiLevelType w:val="hybridMultilevel"/>
    <w:tmpl w:val="5FAEEAF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B67516"/>
    <w:multiLevelType w:val="hybridMultilevel"/>
    <w:tmpl w:val="538C732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5E69C3"/>
    <w:multiLevelType w:val="hybridMultilevel"/>
    <w:tmpl w:val="4E2EB0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6EB265AD"/>
    <w:multiLevelType w:val="hybridMultilevel"/>
    <w:tmpl w:val="C69CE670"/>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0B068AA"/>
    <w:multiLevelType w:val="hybridMultilevel"/>
    <w:tmpl w:val="1D0CBC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572314"/>
    <w:multiLevelType w:val="hybridMultilevel"/>
    <w:tmpl w:val="F2BCD5E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15:restartNumberingAfterBreak="0">
    <w:nsid w:val="7A79502D"/>
    <w:multiLevelType w:val="hybridMultilevel"/>
    <w:tmpl w:val="16A8A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D26AE1"/>
    <w:multiLevelType w:val="hybridMultilevel"/>
    <w:tmpl w:val="199832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7F2D7F"/>
    <w:multiLevelType w:val="hybridMultilevel"/>
    <w:tmpl w:val="11C88C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
  </w:num>
  <w:num w:numId="3">
    <w:abstractNumId w:val="9"/>
  </w:num>
  <w:num w:numId="4">
    <w:abstractNumId w:val="7"/>
  </w:num>
  <w:num w:numId="5">
    <w:abstractNumId w:val="2"/>
  </w:num>
  <w:num w:numId="6">
    <w:abstractNumId w:val="16"/>
  </w:num>
  <w:num w:numId="7">
    <w:abstractNumId w:val="5"/>
  </w:num>
  <w:num w:numId="8">
    <w:abstractNumId w:val="3"/>
  </w:num>
  <w:num w:numId="9">
    <w:abstractNumId w:val="4"/>
  </w:num>
  <w:num w:numId="10">
    <w:abstractNumId w:val="13"/>
  </w:num>
  <w:num w:numId="11">
    <w:abstractNumId w:val="0"/>
  </w:num>
  <w:num w:numId="12">
    <w:abstractNumId w:val="8"/>
  </w:num>
  <w:num w:numId="13">
    <w:abstractNumId w:val="15"/>
  </w:num>
  <w:num w:numId="14">
    <w:abstractNumId w:val="1"/>
  </w:num>
  <w:num w:numId="15">
    <w:abstractNumId w:val="6"/>
  </w:num>
  <w:num w:numId="16">
    <w:abstractNumId w:val="11"/>
  </w:num>
  <w:num w:numId="17">
    <w:abstractNumId w:val="12"/>
  </w:num>
  <w:num w:numId="18">
    <w:abstractNumId w:val="10"/>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jQ3MTYwtzQwMTWyNLBQ0lEKTi0uzszPAykwrAUAu9jH4iwAAAA="/>
  </w:docVars>
  <w:rsids>
    <w:rsidRoot w:val="002E0B73"/>
    <w:rsid w:val="000011E8"/>
    <w:rsid w:val="00001D0A"/>
    <w:rsid w:val="00014D93"/>
    <w:rsid w:val="00056DCA"/>
    <w:rsid w:val="00061168"/>
    <w:rsid w:val="0006751C"/>
    <w:rsid w:val="00070C29"/>
    <w:rsid w:val="000827A8"/>
    <w:rsid w:val="000C7362"/>
    <w:rsid w:val="000F56CF"/>
    <w:rsid w:val="001455B2"/>
    <w:rsid w:val="00153763"/>
    <w:rsid w:val="00164DBD"/>
    <w:rsid w:val="00171CF8"/>
    <w:rsid w:val="00173892"/>
    <w:rsid w:val="00196B14"/>
    <w:rsid w:val="001F3D64"/>
    <w:rsid w:val="001F65B7"/>
    <w:rsid w:val="002260E4"/>
    <w:rsid w:val="00227157"/>
    <w:rsid w:val="00252DDE"/>
    <w:rsid w:val="00292EF9"/>
    <w:rsid w:val="002B1559"/>
    <w:rsid w:val="002B1FBA"/>
    <w:rsid w:val="002B25C1"/>
    <w:rsid w:val="002C2187"/>
    <w:rsid w:val="002D2884"/>
    <w:rsid w:val="002D4E1F"/>
    <w:rsid w:val="002E0B73"/>
    <w:rsid w:val="00336BDD"/>
    <w:rsid w:val="00344BC0"/>
    <w:rsid w:val="00371C59"/>
    <w:rsid w:val="0037412A"/>
    <w:rsid w:val="00375A7B"/>
    <w:rsid w:val="00385BA4"/>
    <w:rsid w:val="00420598"/>
    <w:rsid w:val="004234E7"/>
    <w:rsid w:val="00461917"/>
    <w:rsid w:val="004632B7"/>
    <w:rsid w:val="004844B2"/>
    <w:rsid w:val="004E0578"/>
    <w:rsid w:val="004F1B7D"/>
    <w:rsid w:val="004F4E9A"/>
    <w:rsid w:val="00502558"/>
    <w:rsid w:val="00530ACE"/>
    <w:rsid w:val="00541B25"/>
    <w:rsid w:val="00551AF6"/>
    <w:rsid w:val="00552DB9"/>
    <w:rsid w:val="0057790F"/>
    <w:rsid w:val="005972B5"/>
    <w:rsid w:val="005A15A8"/>
    <w:rsid w:val="005D470A"/>
    <w:rsid w:val="005D6EBD"/>
    <w:rsid w:val="005E2F4C"/>
    <w:rsid w:val="005E3513"/>
    <w:rsid w:val="005F1467"/>
    <w:rsid w:val="006024A2"/>
    <w:rsid w:val="006048CD"/>
    <w:rsid w:val="006058E4"/>
    <w:rsid w:val="0063791B"/>
    <w:rsid w:val="00641CDC"/>
    <w:rsid w:val="006427F6"/>
    <w:rsid w:val="00645FE6"/>
    <w:rsid w:val="0065628B"/>
    <w:rsid w:val="00670744"/>
    <w:rsid w:val="0067645C"/>
    <w:rsid w:val="006A424F"/>
    <w:rsid w:val="006B1F0B"/>
    <w:rsid w:val="006E076D"/>
    <w:rsid w:val="00701D30"/>
    <w:rsid w:val="00705B44"/>
    <w:rsid w:val="00723A28"/>
    <w:rsid w:val="007249AF"/>
    <w:rsid w:val="00725966"/>
    <w:rsid w:val="00747759"/>
    <w:rsid w:val="00776BEE"/>
    <w:rsid w:val="00781407"/>
    <w:rsid w:val="00782642"/>
    <w:rsid w:val="007E7BF2"/>
    <w:rsid w:val="00805531"/>
    <w:rsid w:val="00817956"/>
    <w:rsid w:val="0082275C"/>
    <w:rsid w:val="00826243"/>
    <w:rsid w:val="008400DB"/>
    <w:rsid w:val="00842C58"/>
    <w:rsid w:val="00863862"/>
    <w:rsid w:val="008A11E0"/>
    <w:rsid w:val="008A19F4"/>
    <w:rsid w:val="008D69F1"/>
    <w:rsid w:val="008F2742"/>
    <w:rsid w:val="00906383"/>
    <w:rsid w:val="00917A79"/>
    <w:rsid w:val="00925405"/>
    <w:rsid w:val="00934CE8"/>
    <w:rsid w:val="0097102B"/>
    <w:rsid w:val="0097690F"/>
    <w:rsid w:val="00976DAD"/>
    <w:rsid w:val="009864C6"/>
    <w:rsid w:val="009B11BA"/>
    <w:rsid w:val="009D1018"/>
    <w:rsid w:val="009D5B2B"/>
    <w:rsid w:val="009E2895"/>
    <w:rsid w:val="009F36D8"/>
    <w:rsid w:val="009F7B9A"/>
    <w:rsid w:val="00A062A1"/>
    <w:rsid w:val="00A140E5"/>
    <w:rsid w:val="00A40456"/>
    <w:rsid w:val="00A770AC"/>
    <w:rsid w:val="00A800E8"/>
    <w:rsid w:val="00AB47FE"/>
    <w:rsid w:val="00AE150A"/>
    <w:rsid w:val="00AE3862"/>
    <w:rsid w:val="00AE3D19"/>
    <w:rsid w:val="00AE796C"/>
    <w:rsid w:val="00AF1CC2"/>
    <w:rsid w:val="00AF22BF"/>
    <w:rsid w:val="00B05084"/>
    <w:rsid w:val="00B22593"/>
    <w:rsid w:val="00B226CA"/>
    <w:rsid w:val="00B267AE"/>
    <w:rsid w:val="00B4398E"/>
    <w:rsid w:val="00BD2E78"/>
    <w:rsid w:val="00BD56D4"/>
    <w:rsid w:val="00C15909"/>
    <w:rsid w:val="00C20E0E"/>
    <w:rsid w:val="00C6292F"/>
    <w:rsid w:val="00C62FF6"/>
    <w:rsid w:val="00C81DC3"/>
    <w:rsid w:val="00C9775C"/>
    <w:rsid w:val="00CB24D8"/>
    <w:rsid w:val="00CB2611"/>
    <w:rsid w:val="00CB6C4E"/>
    <w:rsid w:val="00CB78D1"/>
    <w:rsid w:val="00CD345C"/>
    <w:rsid w:val="00CD459B"/>
    <w:rsid w:val="00CF581E"/>
    <w:rsid w:val="00D06A4E"/>
    <w:rsid w:val="00D2217B"/>
    <w:rsid w:val="00D43109"/>
    <w:rsid w:val="00D53CE7"/>
    <w:rsid w:val="00D56015"/>
    <w:rsid w:val="00D60A16"/>
    <w:rsid w:val="00D72FF0"/>
    <w:rsid w:val="00D77029"/>
    <w:rsid w:val="00DA7146"/>
    <w:rsid w:val="00DC0A81"/>
    <w:rsid w:val="00DC543C"/>
    <w:rsid w:val="00DF2517"/>
    <w:rsid w:val="00DF537D"/>
    <w:rsid w:val="00E20587"/>
    <w:rsid w:val="00E57CCC"/>
    <w:rsid w:val="00E8631B"/>
    <w:rsid w:val="00E90ECB"/>
    <w:rsid w:val="00E91B45"/>
    <w:rsid w:val="00E97204"/>
    <w:rsid w:val="00EC4023"/>
    <w:rsid w:val="00EE7208"/>
    <w:rsid w:val="00EF165C"/>
    <w:rsid w:val="00F124AA"/>
    <w:rsid w:val="00F31113"/>
    <w:rsid w:val="00F327E4"/>
    <w:rsid w:val="00F43936"/>
    <w:rsid w:val="00F462F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635687-3EB6-4CEF-BD21-C22A16882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0B73"/>
    <w:pPr>
      <w:spacing w:after="200" w:line="276" w:lineRule="auto"/>
      <w:ind w:left="720"/>
      <w:contextualSpacing/>
    </w:pPr>
  </w:style>
  <w:style w:type="paragraph" w:styleId="BalloonText">
    <w:name w:val="Balloon Text"/>
    <w:basedOn w:val="Normal"/>
    <w:link w:val="BalloonTextChar"/>
    <w:uiPriority w:val="99"/>
    <w:semiHidden/>
    <w:unhideWhenUsed/>
    <w:rsid w:val="002B15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559"/>
    <w:rPr>
      <w:rFonts w:ascii="Tahoma" w:hAnsi="Tahoma" w:cs="Tahoma"/>
      <w:sz w:val="16"/>
      <w:szCs w:val="16"/>
    </w:rPr>
  </w:style>
  <w:style w:type="paragraph" w:styleId="Header">
    <w:name w:val="header"/>
    <w:basedOn w:val="Normal"/>
    <w:link w:val="HeaderChar"/>
    <w:uiPriority w:val="99"/>
    <w:unhideWhenUsed/>
    <w:rsid w:val="009D5B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B2B"/>
  </w:style>
  <w:style w:type="paragraph" w:styleId="Footer">
    <w:name w:val="footer"/>
    <w:basedOn w:val="Normal"/>
    <w:link w:val="FooterChar"/>
    <w:uiPriority w:val="99"/>
    <w:unhideWhenUsed/>
    <w:rsid w:val="009D5B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B2B"/>
  </w:style>
  <w:style w:type="character" w:styleId="CommentReference">
    <w:name w:val="annotation reference"/>
    <w:basedOn w:val="DefaultParagraphFont"/>
    <w:uiPriority w:val="99"/>
    <w:semiHidden/>
    <w:unhideWhenUsed/>
    <w:rsid w:val="00723A28"/>
    <w:rPr>
      <w:sz w:val="16"/>
      <w:szCs w:val="16"/>
    </w:rPr>
  </w:style>
  <w:style w:type="paragraph" w:styleId="CommentText">
    <w:name w:val="annotation text"/>
    <w:basedOn w:val="Normal"/>
    <w:link w:val="CommentTextChar"/>
    <w:uiPriority w:val="99"/>
    <w:semiHidden/>
    <w:unhideWhenUsed/>
    <w:rsid w:val="00723A28"/>
    <w:pPr>
      <w:spacing w:line="240" w:lineRule="auto"/>
    </w:pPr>
    <w:rPr>
      <w:sz w:val="20"/>
      <w:szCs w:val="20"/>
    </w:rPr>
  </w:style>
  <w:style w:type="character" w:customStyle="1" w:styleId="CommentTextChar">
    <w:name w:val="Comment Text Char"/>
    <w:basedOn w:val="DefaultParagraphFont"/>
    <w:link w:val="CommentText"/>
    <w:uiPriority w:val="99"/>
    <w:semiHidden/>
    <w:rsid w:val="00723A28"/>
    <w:rPr>
      <w:sz w:val="20"/>
      <w:szCs w:val="20"/>
    </w:rPr>
  </w:style>
  <w:style w:type="paragraph" w:styleId="CommentSubject">
    <w:name w:val="annotation subject"/>
    <w:basedOn w:val="CommentText"/>
    <w:next w:val="CommentText"/>
    <w:link w:val="CommentSubjectChar"/>
    <w:uiPriority w:val="99"/>
    <w:semiHidden/>
    <w:unhideWhenUsed/>
    <w:rsid w:val="00723A28"/>
    <w:rPr>
      <w:b/>
      <w:bCs/>
    </w:rPr>
  </w:style>
  <w:style w:type="character" w:customStyle="1" w:styleId="CommentSubjectChar">
    <w:name w:val="Comment Subject Char"/>
    <w:basedOn w:val="CommentTextChar"/>
    <w:link w:val="CommentSubject"/>
    <w:uiPriority w:val="99"/>
    <w:semiHidden/>
    <w:rsid w:val="00723A28"/>
    <w:rPr>
      <w:b/>
      <w:bCs/>
      <w:sz w:val="20"/>
      <w:szCs w:val="20"/>
    </w:rPr>
  </w:style>
  <w:style w:type="table" w:styleId="TableGrid">
    <w:name w:val="Table Grid"/>
    <w:basedOn w:val="TableNormal"/>
    <w:uiPriority w:val="39"/>
    <w:rsid w:val="00DA7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68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DDA19BE4F7ED44983F66A091D6A860F" ma:contentTypeVersion="1" ma:contentTypeDescription="Create a new document." ma:contentTypeScope="" ma:versionID="ad980ec396e3c1241ddee4da9cbb6697">
  <xsd:schema xmlns:xsd="http://www.w3.org/2001/XMLSchema" xmlns:xs="http://www.w3.org/2001/XMLSchema" xmlns:p="http://schemas.microsoft.com/office/2006/metadata/properties" xmlns:ns2="1aaea1ea-72e4-4374-b05e-72e2f16fb7ae" targetNamespace="http://schemas.microsoft.com/office/2006/metadata/properties" ma:root="true" ma:fieldsID="596da5d164fb823da8046dbab71394c7" ns2:_="">
    <xsd:import namespace="1aaea1ea-72e4-4374-b05e-72e2f16fb7a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aea1ea-72e4-4374-b05e-72e2f16fb7a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1E3CE4-6D02-4C31-889F-548BC533F9D5}"/>
</file>

<file path=customXml/itemProps2.xml><?xml version="1.0" encoding="utf-8"?>
<ds:datastoreItem xmlns:ds="http://schemas.openxmlformats.org/officeDocument/2006/customXml" ds:itemID="{34077B98-51B5-4821-A610-95F3D59FDC94}"/>
</file>

<file path=customXml/itemProps3.xml><?xml version="1.0" encoding="utf-8"?>
<ds:datastoreItem xmlns:ds="http://schemas.openxmlformats.org/officeDocument/2006/customXml" ds:itemID="{FA99FD27-46D6-4C62-8300-E89CE3DF36D3}"/>
</file>

<file path=customXml/itemProps4.xml><?xml version="1.0" encoding="utf-8"?>
<ds:datastoreItem xmlns:ds="http://schemas.openxmlformats.org/officeDocument/2006/customXml" ds:itemID="{0B0F8871-CC8B-4E12-9CF2-C22DED9EA725}"/>
</file>

<file path=docProps/app.xml><?xml version="1.0" encoding="utf-8"?>
<Properties xmlns="http://schemas.openxmlformats.org/officeDocument/2006/extended-properties" xmlns:vt="http://schemas.openxmlformats.org/officeDocument/2006/docPropsVTypes">
  <Template>Normal.dotm</Template>
  <TotalTime>0</TotalTime>
  <Pages>5</Pages>
  <Words>879</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Sameer</dc:creator>
  <cp:lastModifiedBy>Modethes, Porntip</cp:lastModifiedBy>
  <cp:revision>2</cp:revision>
  <cp:lastPrinted>2017-02-14T12:42:00Z</cp:lastPrinted>
  <dcterms:created xsi:type="dcterms:W3CDTF">2019-06-20T04:16:00Z</dcterms:created>
  <dcterms:modified xsi:type="dcterms:W3CDTF">2019-06-20T04:16:00Z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0x010100EDDA19BE4F7ED44983F66A091D6A860F</vt:lpwstr>
  </property>
</Properties>
</file>