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5D95" w:rsidRDefault="00EB5D95" w:rsidP="00EB5D95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0072BC"/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302"/>
        <w:gridCol w:w="2759"/>
        <w:gridCol w:w="4299"/>
      </w:tblGrid>
      <w:tr w:rsidR="00EB5D95" w:rsidRPr="00EB5D95" w:rsidTr="009142EC">
        <w:tc>
          <w:tcPr>
            <w:tcW w:w="2376" w:type="dxa"/>
            <w:shd w:val="clear" w:color="auto" w:fill="auto"/>
            <w:vAlign w:val="center"/>
          </w:tcPr>
          <w:p w:rsidR="00EB5D95" w:rsidRPr="00EB5D95" w:rsidRDefault="00EB5D95" w:rsidP="00EB5D95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32"/>
                <w:szCs w:val="32"/>
              </w:rPr>
            </w:pPr>
            <w:r w:rsidRPr="00EB5D95">
              <w:rPr>
                <w:rFonts w:ascii="Calibri" w:eastAsia="SimSun" w:hAnsi="Calibri" w:cs="Times New Roman"/>
                <w:noProof/>
                <w:sz w:val="32"/>
                <w:szCs w:val="32"/>
              </w:rPr>
              <w:drawing>
                <wp:inline distT="0" distB="0" distL="0" distR="0">
                  <wp:extent cx="986155" cy="1105535"/>
                  <wp:effectExtent l="0" t="0" r="4445" b="0"/>
                  <wp:docPr id="6" name="Picture 6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155" cy="1105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B5D95" w:rsidRPr="00EB5D95" w:rsidRDefault="00EB5D95" w:rsidP="00EB5D95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32"/>
                <w:szCs w:val="32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EB5D95" w:rsidRPr="00EB5D95" w:rsidRDefault="00EB5D95" w:rsidP="00EB5D95">
            <w:pPr>
              <w:spacing w:after="0" w:line="240" w:lineRule="auto"/>
              <w:contextualSpacing/>
              <w:jc w:val="center"/>
              <w:outlineLvl w:val="0"/>
              <w:rPr>
                <w:rFonts w:ascii="Cambria" w:eastAsia="SimSun" w:hAnsi="Cambria" w:cs="Times New Roman"/>
                <w:bCs/>
                <w:smallCaps/>
                <w:color w:val="244061"/>
                <w:spacing w:val="5"/>
                <w:sz w:val="32"/>
                <w:szCs w:val="32"/>
              </w:rPr>
            </w:pPr>
          </w:p>
        </w:tc>
        <w:tc>
          <w:tcPr>
            <w:tcW w:w="4353" w:type="dxa"/>
            <w:shd w:val="clear" w:color="auto" w:fill="auto"/>
            <w:vAlign w:val="center"/>
          </w:tcPr>
          <w:p w:rsidR="00EB5D95" w:rsidRPr="00EB5D95" w:rsidRDefault="00EB5D95" w:rsidP="00EB5D95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32"/>
                <w:szCs w:val="32"/>
              </w:rPr>
            </w:pPr>
            <w:r w:rsidRPr="00EB5D95">
              <w:rPr>
                <w:rFonts w:ascii="Calibri" w:eastAsia="SimSun" w:hAnsi="Calibri" w:cs="Times New Roman"/>
                <w:noProof/>
                <w:sz w:val="32"/>
                <w:szCs w:val="32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31115</wp:posOffset>
                  </wp:positionH>
                  <wp:positionV relativeFrom="paragraph">
                    <wp:posOffset>-2096770</wp:posOffset>
                  </wp:positionV>
                  <wp:extent cx="2351405" cy="2222500"/>
                  <wp:effectExtent l="0" t="0" r="0" b="6350"/>
                  <wp:wrapSquare wrapText="bothSides"/>
                  <wp:docPr id="7" name="Picture 7" descr="院标-2上标下字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" descr="院标-2上标下字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1405" cy="222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B5D95" w:rsidRPr="00EB5D95" w:rsidTr="009142EC">
        <w:tc>
          <w:tcPr>
            <w:tcW w:w="9848" w:type="dxa"/>
            <w:gridSpan w:val="3"/>
            <w:shd w:val="clear" w:color="auto" w:fill="auto"/>
            <w:vAlign w:val="center"/>
          </w:tcPr>
          <w:p w:rsidR="00F52178" w:rsidRPr="00F52178" w:rsidRDefault="00F52178" w:rsidP="00F52178">
            <w:pPr>
              <w:spacing w:after="0" w:line="240" w:lineRule="auto"/>
              <w:contextualSpacing/>
              <w:jc w:val="center"/>
              <w:rPr>
                <w:rFonts w:ascii="Calibri" w:eastAsia="SimSun" w:hAnsi="Calibri" w:cs="Times New Roman"/>
                <w:b/>
                <w:bCs/>
                <w:smallCaps/>
                <w:color w:val="244061"/>
                <w:sz w:val="32"/>
                <w:szCs w:val="32"/>
              </w:rPr>
            </w:pPr>
            <w:r w:rsidRPr="00F52178">
              <w:rPr>
                <w:rFonts w:ascii="Calibri" w:eastAsia="SimSun" w:hAnsi="Calibri" w:cs="Times New Roman"/>
                <w:b/>
                <w:bCs/>
                <w:smallCaps/>
                <w:color w:val="244061"/>
                <w:sz w:val="32"/>
                <w:szCs w:val="32"/>
              </w:rPr>
              <w:t>ITU Centres of Excellence Network for Asia-Pacific</w:t>
            </w:r>
          </w:p>
          <w:p w:rsidR="00F52178" w:rsidRPr="00F52178" w:rsidRDefault="00F52178" w:rsidP="00F52178">
            <w:pPr>
              <w:spacing w:after="0" w:line="240" w:lineRule="auto"/>
              <w:contextualSpacing/>
              <w:jc w:val="center"/>
              <w:rPr>
                <w:rFonts w:ascii="Calibri" w:eastAsia="SimSun" w:hAnsi="Calibri" w:cs="Times New Roman"/>
                <w:b/>
                <w:bCs/>
                <w:smallCaps/>
                <w:color w:val="244061"/>
                <w:sz w:val="32"/>
                <w:szCs w:val="32"/>
              </w:rPr>
            </w:pPr>
            <w:r w:rsidRPr="00F52178">
              <w:rPr>
                <w:rFonts w:ascii="Calibri" w:eastAsia="SimSun" w:hAnsi="Calibri" w:cs="Times New Roman"/>
                <w:b/>
                <w:bCs/>
                <w:smallCaps/>
                <w:color w:val="244061"/>
                <w:sz w:val="32"/>
                <w:szCs w:val="32"/>
              </w:rPr>
              <w:t>China Academy of Information and Communications Technology</w:t>
            </w:r>
          </w:p>
          <w:p w:rsidR="00F52178" w:rsidRPr="00F52178" w:rsidRDefault="00F52178" w:rsidP="00F52178">
            <w:pPr>
              <w:spacing w:after="0" w:line="240" w:lineRule="auto"/>
              <w:contextualSpacing/>
              <w:jc w:val="center"/>
              <w:rPr>
                <w:rFonts w:ascii="Calibri" w:eastAsia="SimSun" w:hAnsi="Calibri" w:cs="Times New Roman"/>
                <w:b/>
                <w:bCs/>
                <w:smallCaps/>
                <w:color w:val="244061"/>
                <w:sz w:val="32"/>
                <w:szCs w:val="32"/>
              </w:rPr>
            </w:pPr>
            <w:r w:rsidRPr="00F52178">
              <w:rPr>
                <w:rFonts w:ascii="Calibri" w:eastAsia="SimSun" w:hAnsi="Calibri" w:cs="Times New Roman"/>
                <w:b/>
                <w:bCs/>
                <w:smallCaps/>
                <w:color w:val="244061"/>
                <w:sz w:val="32"/>
                <w:szCs w:val="32"/>
              </w:rPr>
              <w:t>Face-to-Face/eLearning Training on</w:t>
            </w:r>
          </w:p>
          <w:p w:rsidR="00F52178" w:rsidRPr="00F52178" w:rsidRDefault="00F52178" w:rsidP="00F52178">
            <w:pPr>
              <w:spacing w:after="0" w:line="240" w:lineRule="auto"/>
              <w:contextualSpacing/>
              <w:jc w:val="center"/>
              <w:rPr>
                <w:rFonts w:ascii="Calibri" w:eastAsia="SimSun" w:hAnsi="Calibri" w:cs="Times New Roman"/>
                <w:b/>
                <w:bCs/>
                <w:smallCaps/>
                <w:color w:val="244061"/>
                <w:sz w:val="32"/>
                <w:szCs w:val="32"/>
              </w:rPr>
            </w:pPr>
            <w:r w:rsidRPr="00F52178">
              <w:rPr>
                <w:rFonts w:ascii="Calibri" w:eastAsia="SimSun" w:hAnsi="Calibri" w:cs="Times New Roman"/>
                <w:b/>
                <w:bCs/>
                <w:smallCaps/>
                <w:color w:val="244061"/>
                <w:sz w:val="32"/>
                <w:szCs w:val="32"/>
              </w:rPr>
              <w:t>Conformity and Interoperability</w:t>
            </w:r>
          </w:p>
          <w:p w:rsidR="00F52178" w:rsidRPr="00F52178" w:rsidRDefault="00F52178" w:rsidP="00F52178">
            <w:pPr>
              <w:spacing w:after="0" w:line="240" w:lineRule="auto"/>
              <w:contextualSpacing/>
              <w:jc w:val="center"/>
              <w:rPr>
                <w:rFonts w:ascii="Calibri" w:eastAsia="SimSun" w:hAnsi="Calibri" w:cs="Times New Roman"/>
                <w:b/>
                <w:bCs/>
                <w:smallCaps/>
                <w:color w:val="244061"/>
                <w:sz w:val="32"/>
                <w:szCs w:val="32"/>
              </w:rPr>
            </w:pPr>
            <w:r w:rsidRPr="00F52178">
              <w:rPr>
                <w:rFonts w:ascii="Calibri" w:eastAsia="SimSun" w:hAnsi="Calibri" w:cs="Times New Roman" w:hint="eastAsia"/>
                <w:b/>
                <w:bCs/>
                <w:smallCaps/>
                <w:color w:val="244061"/>
                <w:sz w:val="32"/>
                <w:szCs w:val="32"/>
              </w:rPr>
              <w:t>Chongqing</w:t>
            </w:r>
            <w:r w:rsidRPr="00F52178">
              <w:rPr>
                <w:rFonts w:ascii="Calibri" w:eastAsia="SimSun" w:hAnsi="Calibri" w:cs="Times New Roman"/>
                <w:b/>
                <w:bCs/>
                <w:smallCaps/>
                <w:color w:val="244061"/>
                <w:sz w:val="32"/>
                <w:szCs w:val="32"/>
              </w:rPr>
              <w:t xml:space="preserve">, China </w:t>
            </w:r>
          </w:p>
          <w:p w:rsidR="00F52178" w:rsidRPr="00F52178" w:rsidRDefault="00F52178" w:rsidP="00F52178">
            <w:pPr>
              <w:spacing w:after="0" w:line="240" w:lineRule="auto"/>
              <w:contextualSpacing/>
              <w:jc w:val="center"/>
              <w:rPr>
                <w:rFonts w:ascii="Calibri" w:eastAsia="SimSun" w:hAnsi="Calibri" w:cs="Times New Roman"/>
                <w:b/>
                <w:bCs/>
                <w:smallCaps/>
                <w:color w:val="244061"/>
                <w:sz w:val="32"/>
                <w:szCs w:val="32"/>
                <w:lang w:val="en-GB"/>
              </w:rPr>
            </w:pPr>
            <w:r w:rsidRPr="00F52178">
              <w:rPr>
                <w:rFonts w:ascii="Calibri" w:eastAsia="SimSun" w:hAnsi="Calibri" w:cs="Times New Roman"/>
                <w:b/>
                <w:bCs/>
                <w:smallCaps/>
                <w:color w:val="244061"/>
                <w:sz w:val="32"/>
                <w:szCs w:val="32"/>
                <w:lang w:val="en-GB"/>
              </w:rPr>
              <w:t>1</w:t>
            </w:r>
            <w:r w:rsidRPr="00F52178">
              <w:rPr>
                <w:rFonts w:ascii="Calibri" w:eastAsia="SimSun" w:hAnsi="Calibri" w:cs="Times New Roman" w:hint="eastAsia"/>
                <w:b/>
                <w:bCs/>
                <w:smallCaps/>
                <w:color w:val="244061"/>
                <w:sz w:val="32"/>
                <w:szCs w:val="32"/>
                <w:lang w:val="en-GB"/>
              </w:rPr>
              <w:t>7</w:t>
            </w:r>
            <w:r w:rsidRPr="00F52178">
              <w:rPr>
                <w:rFonts w:ascii="Calibri" w:eastAsia="SimSun" w:hAnsi="Calibri" w:cs="Times New Roman"/>
                <w:b/>
                <w:bCs/>
                <w:smallCaps/>
                <w:color w:val="244061"/>
                <w:sz w:val="32"/>
                <w:szCs w:val="32"/>
                <w:lang w:val="en-GB"/>
              </w:rPr>
              <w:t>-</w:t>
            </w:r>
            <w:r w:rsidRPr="00F52178">
              <w:rPr>
                <w:rFonts w:ascii="Calibri" w:eastAsia="SimSun" w:hAnsi="Calibri" w:cs="Times New Roman" w:hint="eastAsia"/>
                <w:b/>
                <w:bCs/>
                <w:smallCaps/>
                <w:color w:val="244061"/>
                <w:sz w:val="32"/>
                <w:szCs w:val="32"/>
                <w:lang w:val="en-GB"/>
              </w:rPr>
              <w:t>21</w:t>
            </w:r>
            <w:r w:rsidRPr="00F52178">
              <w:rPr>
                <w:rFonts w:ascii="Calibri" w:eastAsia="SimSun" w:hAnsi="Calibri" w:cs="Times New Roman"/>
                <w:b/>
                <w:bCs/>
                <w:smallCaps/>
                <w:color w:val="244061"/>
                <w:sz w:val="32"/>
                <w:szCs w:val="32"/>
                <w:lang w:val="en-GB"/>
              </w:rPr>
              <w:t xml:space="preserve"> October, 201</w:t>
            </w:r>
            <w:r w:rsidRPr="00F52178">
              <w:rPr>
                <w:rFonts w:ascii="Calibri" w:eastAsia="SimSun" w:hAnsi="Calibri" w:cs="Times New Roman" w:hint="eastAsia"/>
                <w:b/>
                <w:bCs/>
                <w:smallCaps/>
                <w:color w:val="244061"/>
                <w:sz w:val="32"/>
                <w:szCs w:val="32"/>
                <w:lang w:val="en-GB"/>
              </w:rPr>
              <w:t>6</w:t>
            </w:r>
          </w:p>
          <w:p w:rsidR="00EB5D95" w:rsidRPr="00F52178" w:rsidRDefault="00EB5D95" w:rsidP="00EB5D95">
            <w:pPr>
              <w:spacing w:after="0" w:line="240" w:lineRule="auto"/>
              <w:contextualSpacing/>
              <w:jc w:val="center"/>
              <w:rPr>
                <w:rFonts w:ascii="Calibri" w:eastAsia="SimSun" w:hAnsi="Calibri" w:cs="Times New Roman"/>
                <w:b/>
                <w:bCs/>
                <w:smallCaps/>
                <w:color w:val="244061"/>
                <w:sz w:val="32"/>
                <w:szCs w:val="32"/>
                <w:lang w:val="en-GB"/>
              </w:rPr>
            </w:pPr>
          </w:p>
        </w:tc>
      </w:tr>
    </w:tbl>
    <w:p w:rsidR="00EB5D95" w:rsidRPr="00EB5D95" w:rsidRDefault="002912F0" w:rsidP="002912F0">
      <w:pPr>
        <w:spacing w:after="200" w:line="276" w:lineRule="auto"/>
        <w:jc w:val="center"/>
        <w:rPr>
          <w:rFonts w:ascii="Calibri" w:eastAsia="SimSun" w:hAnsi="Calibri" w:cs="Times New Roman"/>
        </w:rPr>
      </w:pPr>
      <w:r w:rsidRPr="002912F0">
        <w:rPr>
          <w:rFonts w:ascii="Calibri" w:eastAsia="SimSun" w:hAnsi="Calibri" w:cs="Times New Roman"/>
          <w:b/>
          <w:bCs/>
          <w:smallCaps/>
          <w:color w:val="244061"/>
          <w:sz w:val="32"/>
          <w:szCs w:val="32"/>
          <w:lang w:val="x-none" w:eastAsia="x-none"/>
        </w:rPr>
        <w:t>COURSE REFERENCE MATERIALS</w:t>
      </w:r>
    </w:p>
    <w:tbl>
      <w:tblPr>
        <w:tblW w:w="9612" w:type="dxa"/>
        <w:tblBorders>
          <w:top w:val="single" w:sz="12" w:space="0" w:color="008000"/>
          <w:bottom w:val="single" w:sz="12" w:space="0" w:color="008000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7344"/>
      </w:tblGrid>
      <w:tr w:rsidR="00EB5D95" w:rsidRPr="00EB5D95" w:rsidTr="00F52178">
        <w:trPr>
          <w:trHeight w:val="560"/>
        </w:trPr>
        <w:tc>
          <w:tcPr>
            <w:tcW w:w="2268" w:type="dxa"/>
            <w:shd w:val="clear" w:color="auto" w:fill="auto"/>
          </w:tcPr>
          <w:p w:rsidR="00EB5D95" w:rsidRPr="00EB5D95" w:rsidRDefault="00EB5D95" w:rsidP="00EB5D95">
            <w:pPr>
              <w:spacing w:after="0" w:line="240" w:lineRule="auto"/>
              <w:rPr>
                <w:rFonts w:ascii="Calibri" w:eastAsia="SimSun" w:hAnsi="Calibri" w:cs="Times New Roman"/>
              </w:rPr>
            </w:pPr>
            <w:r w:rsidRPr="00EB5D95">
              <w:rPr>
                <w:rFonts w:ascii="Calibri" w:eastAsia="SimSun" w:hAnsi="Calibri" w:cs="Times New Roman"/>
              </w:rPr>
              <w:t>Course Title</w:t>
            </w:r>
          </w:p>
        </w:tc>
        <w:tc>
          <w:tcPr>
            <w:tcW w:w="7344" w:type="dxa"/>
            <w:shd w:val="clear" w:color="auto" w:fill="auto"/>
          </w:tcPr>
          <w:p w:rsidR="00EB5D95" w:rsidRDefault="00F52178" w:rsidP="00EB5D95">
            <w:pPr>
              <w:spacing w:after="0" w:line="240" w:lineRule="auto"/>
              <w:rPr>
                <w:rFonts w:ascii="Calibri" w:eastAsia="SimSun" w:hAnsi="Calibri" w:cs="Times New Roman"/>
              </w:rPr>
            </w:pPr>
            <w:r>
              <w:rPr>
                <w:rFonts w:ascii="Calibri" w:eastAsia="SimSun" w:hAnsi="Calibri" w:cs="Times New Roman"/>
              </w:rPr>
              <w:t xml:space="preserve">Face to Face Training </w:t>
            </w:r>
            <w:r w:rsidR="00EB5D95" w:rsidRPr="00EB5D95">
              <w:rPr>
                <w:rFonts w:ascii="Calibri" w:eastAsia="SimSun" w:hAnsi="Calibri" w:cs="Times New Roman"/>
              </w:rPr>
              <w:t xml:space="preserve"> on "</w:t>
            </w:r>
            <w:r w:rsidR="00EB5D95" w:rsidRPr="00EB5D95">
              <w:rPr>
                <w:rFonts w:ascii="Calibri" w:eastAsia="SimSun" w:hAnsi="Calibri" w:cs="Times New Roman"/>
                <w:b/>
                <w:bCs/>
              </w:rPr>
              <w:t>C</w:t>
            </w:r>
            <w:r>
              <w:t xml:space="preserve"> </w:t>
            </w:r>
            <w:r w:rsidRPr="00F52178">
              <w:rPr>
                <w:rFonts w:ascii="Calibri" w:eastAsia="SimSun" w:hAnsi="Calibri" w:cs="Times New Roman"/>
                <w:b/>
                <w:bCs/>
              </w:rPr>
              <w:t xml:space="preserve">Conformity and Interoperability about IMS &amp; 4G-LTE </w:t>
            </w:r>
            <w:r w:rsidR="00EB5D95" w:rsidRPr="00EB5D95">
              <w:rPr>
                <w:rFonts w:ascii="Calibri" w:eastAsia="SimSun" w:hAnsi="Calibri" w:cs="Times New Roman"/>
              </w:rPr>
              <w:t xml:space="preserve">" for the Asia-Pacific Region </w:t>
            </w:r>
          </w:p>
          <w:p w:rsidR="00F52178" w:rsidRPr="00EB5D95" w:rsidRDefault="00F52178" w:rsidP="00EB5D95">
            <w:pPr>
              <w:spacing w:after="0" w:line="240" w:lineRule="auto"/>
              <w:rPr>
                <w:rFonts w:ascii="Calibri" w:eastAsia="SimSun" w:hAnsi="Calibri" w:cs="Times New Roman"/>
              </w:rPr>
            </w:pPr>
          </w:p>
        </w:tc>
      </w:tr>
      <w:tr w:rsidR="00EB5D95" w:rsidRPr="00EB5D95" w:rsidTr="00F52178">
        <w:trPr>
          <w:trHeight w:val="1521"/>
        </w:trPr>
        <w:tc>
          <w:tcPr>
            <w:tcW w:w="2268" w:type="dxa"/>
            <w:shd w:val="clear" w:color="auto" w:fill="auto"/>
          </w:tcPr>
          <w:p w:rsidR="00EB5D95" w:rsidRPr="00EB5D95" w:rsidRDefault="00EB5D95" w:rsidP="00EB5D95">
            <w:pPr>
              <w:spacing w:after="0" w:line="240" w:lineRule="auto"/>
              <w:rPr>
                <w:rFonts w:ascii="Calibri" w:eastAsia="SimSun" w:hAnsi="Calibri" w:cs="Times New Roman"/>
              </w:rPr>
            </w:pPr>
            <w:r w:rsidRPr="00EB5D95">
              <w:rPr>
                <w:rFonts w:ascii="Calibri" w:eastAsia="SimSun" w:hAnsi="Calibri" w:cs="Times New Roman"/>
              </w:rPr>
              <w:t>Course Description</w:t>
            </w:r>
          </w:p>
        </w:tc>
        <w:tc>
          <w:tcPr>
            <w:tcW w:w="7344" w:type="dxa"/>
            <w:shd w:val="clear" w:color="auto" w:fill="auto"/>
          </w:tcPr>
          <w:p w:rsidR="00F52178" w:rsidRDefault="00EB5D95" w:rsidP="00F52178">
            <w:pPr>
              <w:spacing w:after="200" w:line="276" w:lineRule="auto"/>
              <w:rPr>
                <w:rFonts w:ascii="Calibri" w:eastAsia="SimSun" w:hAnsi="Calibri" w:cs="Times New Roman"/>
              </w:rPr>
            </w:pPr>
            <w:r w:rsidRPr="00EB5D95">
              <w:rPr>
                <w:rFonts w:ascii="Calibri" w:eastAsia="SimSun" w:hAnsi="Calibri" w:cs="Times New Roman"/>
              </w:rPr>
              <w:t xml:space="preserve">This program </w:t>
            </w:r>
            <w:r w:rsidR="00F52178">
              <w:rPr>
                <w:rFonts w:ascii="Calibri" w:eastAsia="SimSun" w:hAnsi="Calibri" w:cs="Times New Roman"/>
              </w:rPr>
              <w:t>has the following objectives:</w:t>
            </w:r>
          </w:p>
          <w:p w:rsidR="00F52178" w:rsidRPr="00F52178" w:rsidRDefault="00EB5D95" w:rsidP="00F52178">
            <w:pPr>
              <w:spacing w:after="200" w:line="276" w:lineRule="auto"/>
              <w:ind w:left="459" w:hanging="425"/>
              <w:rPr>
                <w:rFonts w:ascii="Calibri" w:eastAsia="SimSun" w:hAnsi="Calibri" w:cs="Times New Roman"/>
              </w:rPr>
            </w:pPr>
            <w:r w:rsidRPr="00EB5D95">
              <w:rPr>
                <w:rFonts w:ascii="Calibri" w:eastAsia="SimSun" w:hAnsi="Calibri" w:cs="Times New Roman"/>
              </w:rPr>
              <w:t xml:space="preserve"> </w:t>
            </w:r>
            <w:r w:rsidR="00F52178" w:rsidRPr="00F52178">
              <w:rPr>
                <w:rFonts w:ascii="Calibri" w:eastAsia="SimSun" w:hAnsi="Calibri" w:cs="Times New Roman"/>
              </w:rPr>
              <w:t>•</w:t>
            </w:r>
            <w:r w:rsidR="00F52178" w:rsidRPr="00F52178">
              <w:rPr>
                <w:rFonts w:ascii="Calibri" w:eastAsia="SimSun" w:hAnsi="Calibri" w:cs="Times New Roman"/>
              </w:rPr>
              <w:tab/>
              <w:t>To equip participants with an understanding of Strategic of ITU Conformity and Interoperability, Programme, Implementation,   Conformity Assessment Principles;</w:t>
            </w:r>
          </w:p>
          <w:p w:rsidR="00F52178" w:rsidRPr="00F52178" w:rsidRDefault="00F52178" w:rsidP="00F52178">
            <w:pPr>
              <w:spacing w:after="200" w:line="276" w:lineRule="auto"/>
              <w:ind w:left="459" w:hanging="425"/>
              <w:rPr>
                <w:rFonts w:ascii="Calibri" w:eastAsia="SimSun" w:hAnsi="Calibri" w:cs="Times New Roman"/>
              </w:rPr>
            </w:pPr>
            <w:r w:rsidRPr="00F52178">
              <w:rPr>
                <w:rFonts w:ascii="Calibri" w:eastAsia="SimSun" w:hAnsi="Calibri" w:cs="Times New Roman"/>
              </w:rPr>
              <w:t>•</w:t>
            </w:r>
            <w:r w:rsidRPr="00F52178">
              <w:rPr>
                <w:rFonts w:ascii="Calibri" w:eastAsia="SimSun" w:hAnsi="Calibri" w:cs="Times New Roman"/>
              </w:rPr>
              <w:tab/>
              <w:t>To equip participants with an understanding of policy, supervision, requirement and conformity assessment and interoperability etc. for new technology</w:t>
            </w:r>
            <w:proofErr w:type="gramStart"/>
            <w:r w:rsidRPr="00F52178">
              <w:rPr>
                <w:rFonts w:ascii="Calibri" w:eastAsia="SimSun" w:hAnsi="Calibri" w:cs="Times New Roman"/>
              </w:rPr>
              <w:t>.;</w:t>
            </w:r>
            <w:proofErr w:type="gramEnd"/>
            <w:r w:rsidRPr="00F52178">
              <w:rPr>
                <w:rFonts w:ascii="Calibri" w:eastAsia="SimSun" w:hAnsi="Calibri" w:cs="Times New Roman"/>
              </w:rPr>
              <w:t xml:space="preserve"> </w:t>
            </w:r>
          </w:p>
          <w:p w:rsidR="00F52178" w:rsidRPr="00F52178" w:rsidRDefault="00F52178" w:rsidP="00F52178">
            <w:pPr>
              <w:spacing w:after="200" w:line="276" w:lineRule="auto"/>
              <w:ind w:left="459" w:hanging="425"/>
              <w:rPr>
                <w:rFonts w:ascii="Calibri" w:eastAsia="SimSun" w:hAnsi="Calibri" w:cs="Times New Roman"/>
              </w:rPr>
            </w:pPr>
            <w:r w:rsidRPr="00F52178">
              <w:rPr>
                <w:rFonts w:ascii="Calibri" w:eastAsia="SimSun" w:hAnsi="Calibri" w:cs="Times New Roman"/>
              </w:rPr>
              <w:t>•</w:t>
            </w:r>
            <w:r w:rsidRPr="00F52178">
              <w:rPr>
                <w:rFonts w:ascii="Calibri" w:eastAsia="SimSun" w:hAnsi="Calibri" w:cs="Times New Roman"/>
              </w:rPr>
              <w:tab/>
              <w:t xml:space="preserve">To build knowledge to participants with network development, key technology and standards, service and cases interoperability of IMS; </w:t>
            </w:r>
          </w:p>
          <w:p w:rsidR="00EB5D95" w:rsidRPr="00EB5D95" w:rsidRDefault="00F52178" w:rsidP="00F52178">
            <w:pPr>
              <w:spacing w:after="200" w:line="276" w:lineRule="auto"/>
              <w:ind w:left="459" w:hanging="425"/>
              <w:rPr>
                <w:rFonts w:ascii="Calibri" w:eastAsia="SimSun" w:hAnsi="Calibri" w:cs="Times New Roman"/>
              </w:rPr>
            </w:pPr>
            <w:r w:rsidRPr="00F52178">
              <w:rPr>
                <w:rFonts w:ascii="Calibri" w:eastAsia="SimSun" w:hAnsi="Calibri" w:cs="Times New Roman"/>
              </w:rPr>
              <w:t>•</w:t>
            </w:r>
            <w:r w:rsidRPr="00F52178">
              <w:rPr>
                <w:rFonts w:ascii="Calibri" w:eastAsia="SimSun" w:hAnsi="Calibri" w:cs="Times New Roman"/>
              </w:rPr>
              <w:tab/>
              <w:t>To build participants’ knowledge and skills with the strategies, regulations, technical standards, network technology and conformity and interoperability of 4G-LTE.</w:t>
            </w:r>
          </w:p>
        </w:tc>
      </w:tr>
      <w:tr w:rsidR="00EB5D95" w:rsidRPr="00EB5D95" w:rsidTr="00F52178">
        <w:trPr>
          <w:trHeight w:val="280"/>
        </w:trPr>
        <w:tc>
          <w:tcPr>
            <w:tcW w:w="2268" w:type="dxa"/>
            <w:shd w:val="clear" w:color="auto" w:fill="auto"/>
          </w:tcPr>
          <w:p w:rsidR="00EB5D95" w:rsidRPr="00EB5D95" w:rsidRDefault="00EB5D95" w:rsidP="00EB5D95">
            <w:pPr>
              <w:spacing w:after="0" w:line="240" w:lineRule="auto"/>
              <w:rPr>
                <w:rFonts w:ascii="Calibri" w:eastAsia="SimSun" w:hAnsi="Calibri" w:cs="Times New Roman"/>
              </w:rPr>
            </w:pPr>
            <w:r w:rsidRPr="00EB5D95">
              <w:rPr>
                <w:rFonts w:ascii="Calibri" w:eastAsia="SimSun" w:hAnsi="Calibri" w:cs="Times New Roman"/>
              </w:rPr>
              <w:t>Course Date</w:t>
            </w:r>
          </w:p>
        </w:tc>
        <w:tc>
          <w:tcPr>
            <w:tcW w:w="7344" w:type="dxa"/>
            <w:shd w:val="clear" w:color="auto" w:fill="auto"/>
          </w:tcPr>
          <w:p w:rsidR="00EB5D95" w:rsidRPr="00EB5D95" w:rsidRDefault="00F52178" w:rsidP="00EB5D95">
            <w:pPr>
              <w:spacing w:after="0" w:line="240" w:lineRule="auto"/>
              <w:rPr>
                <w:rFonts w:ascii="Calibri" w:eastAsia="SimSun" w:hAnsi="Calibri" w:cs="Times New Roman"/>
              </w:rPr>
            </w:pPr>
            <w:r w:rsidRPr="00F52178">
              <w:rPr>
                <w:rFonts w:ascii="Calibri" w:eastAsia="SimSun" w:hAnsi="Calibri" w:cs="Times New Roman"/>
              </w:rPr>
              <w:t>17-21 OCTOBER, 2016</w:t>
            </w:r>
          </w:p>
        </w:tc>
      </w:tr>
      <w:tr w:rsidR="00EB5D95" w:rsidRPr="00EB5D95" w:rsidTr="00F52178">
        <w:trPr>
          <w:trHeight w:val="280"/>
        </w:trPr>
        <w:tc>
          <w:tcPr>
            <w:tcW w:w="2268" w:type="dxa"/>
            <w:shd w:val="clear" w:color="auto" w:fill="auto"/>
          </w:tcPr>
          <w:p w:rsidR="00EB5D95" w:rsidRPr="00EB5D95" w:rsidRDefault="00EB5D95" w:rsidP="00EB5D95">
            <w:pPr>
              <w:spacing w:after="0" w:line="240" w:lineRule="auto"/>
              <w:rPr>
                <w:rFonts w:ascii="Calibri" w:eastAsia="SimSun" w:hAnsi="Calibri" w:cs="Times New Roman"/>
              </w:rPr>
            </w:pPr>
            <w:r w:rsidRPr="00EB5D95">
              <w:rPr>
                <w:rFonts w:ascii="Calibri" w:eastAsia="SimSun" w:hAnsi="Calibri" w:cs="Times New Roman"/>
              </w:rPr>
              <w:t>Course Duration</w:t>
            </w:r>
          </w:p>
        </w:tc>
        <w:tc>
          <w:tcPr>
            <w:tcW w:w="7344" w:type="dxa"/>
            <w:shd w:val="clear" w:color="auto" w:fill="auto"/>
          </w:tcPr>
          <w:p w:rsidR="00EB5D95" w:rsidRPr="00EB5D95" w:rsidRDefault="00F52178" w:rsidP="00EB5D95">
            <w:pPr>
              <w:spacing w:after="0" w:line="240" w:lineRule="auto"/>
              <w:rPr>
                <w:rFonts w:ascii="Calibri" w:eastAsia="SimSun" w:hAnsi="Calibri" w:cs="Times New Roman"/>
              </w:rPr>
            </w:pPr>
            <w:r>
              <w:rPr>
                <w:rFonts w:ascii="Calibri" w:eastAsia="SimSun" w:hAnsi="Calibri" w:cs="Times New Roman"/>
              </w:rPr>
              <w:t>1 week</w:t>
            </w:r>
          </w:p>
        </w:tc>
      </w:tr>
    </w:tbl>
    <w:p w:rsidR="00EB5D95" w:rsidRDefault="00EB5D95" w:rsidP="00EB5D95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0072BC"/>
          <w:sz w:val="18"/>
          <w:szCs w:val="18"/>
        </w:rPr>
      </w:pPr>
    </w:p>
    <w:p w:rsidR="00F52178" w:rsidRDefault="00F52178" w:rsidP="00EB5D95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0072BC"/>
          <w:sz w:val="18"/>
          <w:szCs w:val="18"/>
        </w:rPr>
      </w:pPr>
    </w:p>
    <w:p w:rsidR="00F52178" w:rsidRDefault="00F52178" w:rsidP="00EB5D95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0072BC"/>
          <w:sz w:val="18"/>
          <w:szCs w:val="18"/>
        </w:rPr>
      </w:pPr>
    </w:p>
    <w:p w:rsidR="00F52178" w:rsidRDefault="00F52178" w:rsidP="00EB5D95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0072BC"/>
          <w:sz w:val="18"/>
          <w:szCs w:val="18"/>
        </w:rPr>
      </w:pPr>
    </w:p>
    <w:p w:rsidR="00F52178" w:rsidRDefault="00F52178" w:rsidP="00EB5D95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0072BC"/>
          <w:sz w:val="18"/>
          <w:szCs w:val="18"/>
        </w:rPr>
      </w:pPr>
    </w:p>
    <w:p w:rsidR="00F52178" w:rsidRDefault="00F52178" w:rsidP="00EB5D95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0072BC"/>
          <w:sz w:val="18"/>
          <w:szCs w:val="18"/>
        </w:rPr>
      </w:pPr>
    </w:p>
    <w:p w:rsidR="00F52178" w:rsidRDefault="00F52178" w:rsidP="00EB5D95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0072BC"/>
          <w:sz w:val="18"/>
          <w:szCs w:val="18"/>
        </w:rPr>
      </w:pPr>
    </w:p>
    <w:p w:rsidR="00F52178" w:rsidRDefault="00F52178" w:rsidP="00EB5D95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0072BC"/>
          <w:sz w:val="18"/>
          <w:szCs w:val="18"/>
        </w:rPr>
      </w:pPr>
    </w:p>
    <w:p w:rsidR="00F52178" w:rsidRDefault="00F52178" w:rsidP="00EB5D95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0072BC"/>
          <w:sz w:val="18"/>
          <w:szCs w:val="18"/>
        </w:rPr>
      </w:pPr>
    </w:p>
    <w:p w:rsidR="00F52178" w:rsidRDefault="00F52178" w:rsidP="00EB5D95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0072BC"/>
          <w:sz w:val="18"/>
          <w:szCs w:val="18"/>
        </w:rPr>
      </w:pPr>
    </w:p>
    <w:p w:rsidR="00F52178" w:rsidRDefault="00F52178" w:rsidP="00EB5D95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0072BC"/>
          <w:sz w:val="18"/>
          <w:szCs w:val="18"/>
        </w:rPr>
      </w:pPr>
    </w:p>
    <w:p w:rsidR="00F52178" w:rsidRPr="00EB5D95" w:rsidRDefault="00F52178" w:rsidP="00F52178">
      <w:pPr>
        <w:spacing w:after="200" w:line="276" w:lineRule="auto"/>
        <w:jc w:val="center"/>
        <w:rPr>
          <w:rFonts w:ascii="Calibri" w:eastAsia="SimSun" w:hAnsi="Calibri" w:cs="Times New Roman"/>
        </w:rPr>
      </w:pPr>
      <w:r w:rsidRPr="002912F0">
        <w:rPr>
          <w:rFonts w:ascii="Calibri" w:eastAsia="SimSun" w:hAnsi="Calibri" w:cs="Times New Roman"/>
          <w:b/>
          <w:bCs/>
          <w:smallCaps/>
          <w:color w:val="244061"/>
          <w:sz w:val="32"/>
          <w:szCs w:val="32"/>
          <w:lang w:val="x-none" w:eastAsia="x-none"/>
        </w:rPr>
        <w:t>COURSE REFERENCE MATERIALS</w:t>
      </w:r>
    </w:p>
    <w:p w:rsidR="00F52178" w:rsidRDefault="00F52178" w:rsidP="00EB5D95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0072BC"/>
          <w:sz w:val="18"/>
          <w:szCs w:val="18"/>
        </w:rPr>
      </w:pPr>
    </w:p>
    <w:p w:rsidR="00F52178" w:rsidRDefault="00F52178" w:rsidP="00EB5D95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0072BC"/>
          <w:sz w:val="18"/>
          <w:szCs w:val="18"/>
        </w:rPr>
      </w:pPr>
    </w:p>
    <w:p w:rsidR="00F52178" w:rsidRDefault="00F52178" w:rsidP="00EB5D95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0072BC"/>
          <w:sz w:val="18"/>
          <w:szCs w:val="18"/>
        </w:rPr>
      </w:pPr>
    </w:p>
    <w:p w:rsidR="00F52178" w:rsidRDefault="00F52178" w:rsidP="00EB5D95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0072BC"/>
          <w:sz w:val="18"/>
          <w:szCs w:val="18"/>
        </w:rPr>
      </w:pPr>
    </w:p>
    <w:p w:rsidR="00F52178" w:rsidRDefault="00F52178" w:rsidP="00EB5D95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0072BC"/>
          <w:sz w:val="18"/>
          <w:szCs w:val="18"/>
        </w:rPr>
      </w:pPr>
    </w:p>
    <w:p w:rsidR="00F52178" w:rsidRPr="00F52178" w:rsidRDefault="00F52178" w:rsidP="00EB5D95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0072BC"/>
          <w:sz w:val="20"/>
          <w:szCs w:val="20"/>
        </w:rPr>
      </w:pPr>
    </w:p>
    <w:p w:rsidR="002912F0" w:rsidRPr="00F52178" w:rsidRDefault="00EB5D95" w:rsidP="002912F0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sz w:val="24"/>
          <w:szCs w:val="24"/>
        </w:rPr>
      </w:pPr>
      <w:r w:rsidRPr="00F52178">
        <w:rPr>
          <w:color w:val="5B9BD5" w:themeColor="accent1"/>
          <w:sz w:val="28"/>
          <w:szCs w:val="28"/>
        </w:rPr>
        <w:t xml:space="preserve">ITU Conformity and Interoperability </w:t>
      </w:r>
      <w:r w:rsidR="002912F0" w:rsidRPr="00F52178">
        <w:rPr>
          <w:color w:val="5B9BD5" w:themeColor="accent1"/>
          <w:sz w:val="28"/>
          <w:szCs w:val="28"/>
        </w:rPr>
        <w:t>Portal:</w:t>
      </w:r>
    </w:p>
    <w:p w:rsidR="007E4517" w:rsidRPr="00F52178" w:rsidRDefault="007E4517" w:rsidP="007E4517">
      <w:pPr>
        <w:pStyle w:val="ListParagraph"/>
        <w:shd w:val="clear" w:color="auto" w:fill="FFFFFF"/>
        <w:spacing w:after="0" w:line="240" w:lineRule="auto"/>
        <w:textAlignment w:val="baseline"/>
        <w:rPr>
          <w:sz w:val="24"/>
          <w:szCs w:val="24"/>
        </w:rPr>
      </w:pPr>
    </w:p>
    <w:p w:rsidR="007E4517" w:rsidRPr="00F52178" w:rsidRDefault="00F52178" w:rsidP="007E4517">
      <w:pPr>
        <w:pStyle w:val="ListParagraph"/>
        <w:shd w:val="clear" w:color="auto" w:fill="FFFFFF"/>
        <w:spacing w:after="0" w:line="240" w:lineRule="auto"/>
        <w:textAlignment w:val="baseline"/>
        <w:rPr>
          <w:sz w:val="24"/>
          <w:szCs w:val="24"/>
        </w:rPr>
      </w:pPr>
      <w:hyperlink r:id="rId7" w:history="1">
        <w:r w:rsidR="007E4517" w:rsidRPr="00F52178">
          <w:rPr>
            <w:rStyle w:val="Hyperlink"/>
            <w:sz w:val="24"/>
            <w:szCs w:val="24"/>
          </w:rPr>
          <w:t>http://www.itu.int/en/ITU-D/Technology/Pages/ConformanceandInteroperability.aspx</w:t>
        </w:r>
      </w:hyperlink>
    </w:p>
    <w:p w:rsidR="002912F0" w:rsidRPr="00F52178" w:rsidRDefault="002912F0" w:rsidP="00EB5D95">
      <w:pPr>
        <w:shd w:val="clear" w:color="auto" w:fill="FFFFFF"/>
        <w:spacing w:after="0" w:line="240" w:lineRule="auto"/>
        <w:textAlignment w:val="baseline"/>
        <w:rPr>
          <w:sz w:val="24"/>
          <w:szCs w:val="24"/>
        </w:rPr>
      </w:pPr>
    </w:p>
    <w:p w:rsidR="00EB5D95" w:rsidRPr="00F52178" w:rsidRDefault="00EB5D95" w:rsidP="002912F0">
      <w:pPr>
        <w:pStyle w:val="ListParagraph"/>
        <w:shd w:val="clear" w:color="auto" w:fill="FFFFFF"/>
        <w:spacing w:after="0" w:line="240" w:lineRule="auto"/>
        <w:textAlignment w:val="baseline"/>
        <w:rPr>
          <w:sz w:val="24"/>
          <w:szCs w:val="24"/>
        </w:rPr>
      </w:pPr>
      <w:r w:rsidRPr="00F52178">
        <w:rPr>
          <w:sz w:val="24"/>
          <w:szCs w:val="24"/>
        </w:rPr>
        <w:t xml:space="preserve"> </w:t>
      </w:r>
      <w:hyperlink r:id="rId8" w:history="1">
        <w:r w:rsidRPr="00F52178">
          <w:rPr>
            <w:rStyle w:val="Hyperlink"/>
            <w:sz w:val="24"/>
            <w:szCs w:val="24"/>
          </w:rPr>
          <w:t>http://www.itu.int/en/ITU-T/C-I/Pages/default.aspx</w:t>
        </w:r>
      </w:hyperlink>
    </w:p>
    <w:p w:rsidR="00EB5D95" w:rsidRPr="00F52178" w:rsidRDefault="00EB5D95" w:rsidP="00EB5D95">
      <w:pPr>
        <w:shd w:val="clear" w:color="auto" w:fill="FFFFFF"/>
        <w:spacing w:after="0" w:line="240" w:lineRule="auto"/>
        <w:textAlignment w:val="baseline"/>
        <w:rPr>
          <w:sz w:val="24"/>
          <w:szCs w:val="24"/>
        </w:rPr>
      </w:pPr>
    </w:p>
    <w:p w:rsidR="002912F0" w:rsidRPr="00F52178" w:rsidRDefault="002912F0" w:rsidP="002912F0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color w:val="5B9BD5" w:themeColor="accent1"/>
          <w:sz w:val="28"/>
          <w:szCs w:val="28"/>
        </w:rPr>
      </w:pPr>
      <w:r w:rsidRPr="00F52178">
        <w:rPr>
          <w:color w:val="5B9BD5" w:themeColor="accent1"/>
          <w:sz w:val="28"/>
          <w:szCs w:val="28"/>
        </w:rPr>
        <w:t>Concepts and Guidance:</w:t>
      </w:r>
    </w:p>
    <w:p w:rsidR="007E4517" w:rsidRPr="00F52178" w:rsidRDefault="007E4517" w:rsidP="007E4517">
      <w:pPr>
        <w:pStyle w:val="ListParagraph"/>
        <w:shd w:val="clear" w:color="auto" w:fill="FFFFFF"/>
        <w:spacing w:after="0" w:line="240" w:lineRule="auto"/>
        <w:textAlignment w:val="baseline"/>
        <w:rPr>
          <w:color w:val="5B9BD5" w:themeColor="accent1"/>
          <w:sz w:val="28"/>
          <w:szCs w:val="28"/>
        </w:rPr>
      </w:pPr>
    </w:p>
    <w:p w:rsidR="007E4517" w:rsidRPr="00F52178" w:rsidRDefault="00F52178" w:rsidP="007E4517">
      <w:pPr>
        <w:pStyle w:val="ListParagraph"/>
        <w:shd w:val="clear" w:color="auto" w:fill="FFFFFF"/>
        <w:spacing w:after="0" w:line="240" w:lineRule="auto"/>
        <w:textAlignment w:val="baseline"/>
        <w:rPr>
          <w:rStyle w:val="Hyperlink"/>
          <w:color w:val="2E74B5" w:themeColor="accent1" w:themeShade="BF"/>
          <w:sz w:val="28"/>
          <w:szCs w:val="28"/>
        </w:rPr>
      </w:pPr>
      <w:hyperlink r:id="rId9" w:history="1">
        <w:r w:rsidR="002912F0" w:rsidRPr="00F52178">
          <w:rPr>
            <w:rStyle w:val="Hyperlink"/>
            <w:color w:val="2E74B5" w:themeColor="accent1" w:themeShade="BF"/>
            <w:sz w:val="28"/>
            <w:szCs w:val="28"/>
          </w:rPr>
          <w:t>http://www.itu.int/en/ITU-T/C-I/conformity/Pages/default.aspx</w:t>
        </w:r>
      </w:hyperlink>
    </w:p>
    <w:p w:rsidR="007E4517" w:rsidRPr="00F52178" w:rsidRDefault="007E4517" w:rsidP="002912F0">
      <w:pPr>
        <w:pStyle w:val="ListParagraph"/>
        <w:shd w:val="clear" w:color="auto" w:fill="FFFFFF"/>
        <w:spacing w:after="0" w:line="240" w:lineRule="auto"/>
        <w:textAlignment w:val="baseline"/>
        <w:rPr>
          <w:color w:val="5B9BD5" w:themeColor="accent1"/>
          <w:sz w:val="28"/>
          <w:szCs w:val="28"/>
        </w:rPr>
      </w:pPr>
    </w:p>
    <w:p w:rsidR="002912F0" w:rsidRPr="00F52178" w:rsidRDefault="002912F0" w:rsidP="00EB5D95">
      <w:pPr>
        <w:shd w:val="clear" w:color="auto" w:fill="FFFFFF"/>
        <w:spacing w:after="0" w:line="240" w:lineRule="auto"/>
        <w:textAlignment w:val="baseline"/>
        <w:rPr>
          <w:color w:val="5B9BD5" w:themeColor="accent1"/>
          <w:sz w:val="28"/>
          <w:szCs w:val="28"/>
        </w:rPr>
      </w:pPr>
    </w:p>
    <w:p w:rsidR="002912F0" w:rsidRPr="00F52178" w:rsidRDefault="002912F0" w:rsidP="002912F0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color w:val="5B9BD5" w:themeColor="accent1"/>
          <w:sz w:val="28"/>
          <w:szCs w:val="28"/>
        </w:rPr>
      </w:pPr>
      <w:r w:rsidRPr="00F52178">
        <w:rPr>
          <w:color w:val="5B9BD5" w:themeColor="accent1"/>
          <w:sz w:val="28"/>
          <w:szCs w:val="28"/>
        </w:rPr>
        <w:t xml:space="preserve">Mandatory Conformity Assessment Schemes:   </w:t>
      </w:r>
    </w:p>
    <w:p w:rsidR="002912F0" w:rsidRPr="00F52178" w:rsidRDefault="002912F0" w:rsidP="00EB5D95">
      <w:pPr>
        <w:shd w:val="clear" w:color="auto" w:fill="FFFFFF"/>
        <w:spacing w:after="0" w:line="240" w:lineRule="auto"/>
        <w:textAlignment w:val="baseline"/>
        <w:rPr>
          <w:color w:val="5B9BD5" w:themeColor="accent1"/>
          <w:sz w:val="28"/>
          <w:szCs w:val="28"/>
        </w:rPr>
      </w:pPr>
    </w:p>
    <w:p w:rsidR="00EB5D95" w:rsidRPr="00F52178" w:rsidRDefault="00F52178" w:rsidP="002912F0">
      <w:pPr>
        <w:pStyle w:val="ListParagraph"/>
        <w:shd w:val="clear" w:color="auto" w:fill="FFFFFF"/>
        <w:spacing w:after="0" w:line="240" w:lineRule="auto"/>
        <w:textAlignment w:val="baseline"/>
        <w:rPr>
          <w:rStyle w:val="Hyperlink"/>
          <w:sz w:val="24"/>
          <w:szCs w:val="24"/>
        </w:rPr>
      </w:pPr>
      <w:hyperlink r:id="rId10" w:history="1">
        <w:r w:rsidR="002912F0" w:rsidRPr="00F52178">
          <w:rPr>
            <w:rStyle w:val="Hyperlink"/>
            <w:sz w:val="24"/>
            <w:szCs w:val="24"/>
          </w:rPr>
          <w:t>http://www.itu.int/en/ITU-T/C-I/conformity/Pages/Aschemes.aspx</w:t>
        </w:r>
      </w:hyperlink>
    </w:p>
    <w:p w:rsidR="007E4517" w:rsidRPr="00F52178" w:rsidRDefault="007E4517" w:rsidP="002912F0">
      <w:pPr>
        <w:pStyle w:val="ListParagraph"/>
        <w:shd w:val="clear" w:color="auto" w:fill="FFFFFF"/>
        <w:spacing w:after="0" w:line="240" w:lineRule="auto"/>
        <w:textAlignment w:val="baseline"/>
        <w:rPr>
          <w:rStyle w:val="Hyperlink"/>
          <w:sz w:val="24"/>
          <w:szCs w:val="24"/>
        </w:rPr>
      </w:pPr>
    </w:p>
    <w:p w:rsidR="007E4517" w:rsidRPr="00F52178" w:rsidRDefault="00F52178" w:rsidP="007E4517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Style w:val="Hyperlink"/>
          <w:color w:val="auto"/>
          <w:sz w:val="24"/>
          <w:szCs w:val="24"/>
          <w:u w:val="none"/>
        </w:rPr>
      </w:pPr>
      <w:hyperlink r:id="rId11" w:history="1">
        <w:r w:rsidR="007E4517" w:rsidRPr="00F52178">
          <w:rPr>
            <w:rStyle w:val="Hyperlink"/>
            <w:sz w:val="24"/>
            <w:szCs w:val="24"/>
            <w:u w:val="none"/>
          </w:rPr>
          <w:t>Training Activities</w:t>
        </w:r>
      </w:hyperlink>
      <w:r w:rsidR="007E4517" w:rsidRPr="00F52178">
        <w:rPr>
          <w:rStyle w:val="Hyperlink"/>
          <w:sz w:val="24"/>
          <w:szCs w:val="24"/>
          <w:u w:val="none"/>
        </w:rPr>
        <w:t>:</w:t>
      </w:r>
    </w:p>
    <w:p w:rsidR="007E4517" w:rsidRPr="00F52178" w:rsidRDefault="007E4517" w:rsidP="007E4517">
      <w:pPr>
        <w:pStyle w:val="ListParagraph"/>
        <w:shd w:val="clear" w:color="auto" w:fill="FFFFFF"/>
        <w:spacing w:after="0" w:line="240" w:lineRule="auto"/>
        <w:textAlignment w:val="baseline"/>
        <w:rPr>
          <w:rStyle w:val="Hyperlink"/>
          <w:color w:val="auto"/>
          <w:sz w:val="24"/>
          <w:szCs w:val="24"/>
          <w:u w:val="none"/>
        </w:rPr>
      </w:pPr>
    </w:p>
    <w:p w:rsidR="002912F0" w:rsidRPr="00F52178" w:rsidRDefault="00F52178" w:rsidP="007E4517">
      <w:pPr>
        <w:pStyle w:val="ListParagraph"/>
        <w:shd w:val="clear" w:color="auto" w:fill="FFFFFF"/>
        <w:spacing w:after="0" w:line="240" w:lineRule="auto"/>
        <w:textAlignment w:val="baseline"/>
        <w:rPr>
          <w:sz w:val="24"/>
          <w:szCs w:val="24"/>
        </w:rPr>
      </w:pPr>
      <w:hyperlink r:id="rId12" w:history="1">
        <w:r w:rsidR="007E4517" w:rsidRPr="00F52178">
          <w:rPr>
            <w:rStyle w:val="Hyperlink"/>
            <w:sz w:val="24"/>
            <w:szCs w:val="24"/>
          </w:rPr>
          <w:t>http://www.itu.int/en/ITU-D/Technology/Pages/Events.aspx</w:t>
        </w:r>
      </w:hyperlink>
    </w:p>
    <w:p w:rsidR="007E4517" w:rsidRPr="00F52178" w:rsidRDefault="007E4517" w:rsidP="007E4517">
      <w:pPr>
        <w:pStyle w:val="ListParagraph"/>
        <w:shd w:val="clear" w:color="auto" w:fill="FFFFFF"/>
        <w:spacing w:after="0" w:line="240" w:lineRule="auto"/>
        <w:textAlignment w:val="baseline"/>
        <w:rPr>
          <w:sz w:val="24"/>
          <w:szCs w:val="24"/>
        </w:rPr>
      </w:pPr>
    </w:p>
    <w:p w:rsidR="007E4517" w:rsidRPr="00F52178" w:rsidRDefault="007E4517" w:rsidP="007E4517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color w:val="2E74B5" w:themeColor="accent1" w:themeShade="BF"/>
          <w:sz w:val="24"/>
          <w:szCs w:val="24"/>
        </w:rPr>
      </w:pPr>
      <w:r w:rsidRPr="00F52178">
        <w:rPr>
          <w:color w:val="2E74B5" w:themeColor="accent1" w:themeShade="BF"/>
          <w:sz w:val="24"/>
          <w:szCs w:val="24"/>
        </w:rPr>
        <w:t>C&amp;I Assessment Studies on Regional basis:</w:t>
      </w:r>
    </w:p>
    <w:p w:rsidR="007E4517" w:rsidRPr="00F52178" w:rsidRDefault="007E4517" w:rsidP="007E4517">
      <w:pPr>
        <w:pStyle w:val="ListParagraph"/>
        <w:shd w:val="clear" w:color="auto" w:fill="FFFFFF"/>
        <w:spacing w:after="0" w:line="240" w:lineRule="auto"/>
        <w:textAlignment w:val="baseline"/>
        <w:rPr>
          <w:color w:val="2E74B5" w:themeColor="accent1" w:themeShade="BF"/>
          <w:sz w:val="24"/>
          <w:szCs w:val="24"/>
        </w:rPr>
      </w:pPr>
    </w:p>
    <w:p w:rsidR="007E4517" w:rsidRPr="00F52178" w:rsidRDefault="00F52178" w:rsidP="007E4517">
      <w:pPr>
        <w:pStyle w:val="ListParagraph"/>
        <w:shd w:val="clear" w:color="auto" w:fill="FFFFFF"/>
        <w:spacing w:after="0" w:line="240" w:lineRule="auto"/>
        <w:textAlignment w:val="baseline"/>
        <w:rPr>
          <w:sz w:val="24"/>
          <w:szCs w:val="24"/>
        </w:rPr>
      </w:pPr>
      <w:hyperlink r:id="rId13" w:history="1">
        <w:r w:rsidR="007E4517" w:rsidRPr="00F52178">
          <w:rPr>
            <w:rStyle w:val="Hyperlink"/>
            <w:sz w:val="24"/>
            <w:szCs w:val="24"/>
          </w:rPr>
          <w:t>http://www.itu.int/en/ITU-D/Technology/Pages/CI_AssessmentStudyRegional.aspx</w:t>
        </w:r>
      </w:hyperlink>
    </w:p>
    <w:p w:rsidR="007E4517" w:rsidRPr="00F52178" w:rsidRDefault="007E4517" w:rsidP="007E4517">
      <w:pPr>
        <w:pStyle w:val="ListParagraph"/>
        <w:shd w:val="clear" w:color="auto" w:fill="FFFFFF"/>
        <w:spacing w:after="0" w:line="240" w:lineRule="auto"/>
        <w:textAlignment w:val="baseline"/>
        <w:rPr>
          <w:sz w:val="24"/>
          <w:szCs w:val="24"/>
        </w:rPr>
      </w:pPr>
    </w:p>
    <w:p w:rsidR="007E4517" w:rsidRPr="00F52178" w:rsidRDefault="00F52178" w:rsidP="007E4517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color w:val="2E74B5" w:themeColor="accent1" w:themeShade="BF"/>
          <w:sz w:val="24"/>
          <w:szCs w:val="24"/>
        </w:rPr>
      </w:pPr>
      <w:hyperlink r:id="rId14" w:history="1">
        <w:r w:rsidR="007E4517" w:rsidRPr="00F52178">
          <w:rPr>
            <w:rFonts w:ascii="Segoe UI" w:hAnsi="Segoe UI" w:cs="Segoe UI"/>
            <w:color w:val="2E74B5" w:themeColor="accent1" w:themeShade="BF"/>
          </w:rPr>
          <w:t>Collaboration agreements</w:t>
        </w:r>
      </w:hyperlink>
    </w:p>
    <w:p w:rsidR="007E4517" w:rsidRPr="00F52178" w:rsidRDefault="007E4517" w:rsidP="007E4517">
      <w:pPr>
        <w:pStyle w:val="ListParagraph"/>
        <w:shd w:val="clear" w:color="auto" w:fill="FFFFFF"/>
        <w:spacing w:after="0" w:line="240" w:lineRule="auto"/>
        <w:textAlignment w:val="baseline"/>
        <w:rPr>
          <w:sz w:val="24"/>
          <w:szCs w:val="24"/>
        </w:rPr>
      </w:pPr>
    </w:p>
    <w:p w:rsidR="007E4517" w:rsidRPr="00F52178" w:rsidRDefault="00F52178" w:rsidP="007E4517">
      <w:pPr>
        <w:pStyle w:val="ListParagraph"/>
        <w:shd w:val="clear" w:color="auto" w:fill="FFFFFF"/>
        <w:spacing w:after="0" w:line="240" w:lineRule="auto"/>
        <w:textAlignment w:val="baseline"/>
        <w:rPr>
          <w:rStyle w:val="Hyperlink"/>
          <w:sz w:val="24"/>
          <w:szCs w:val="24"/>
        </w:rPr>
      </w:pPr>
      <w:hyperlink r:id="rId15" w:history="1">
        <w:r w:rsidR="007E4517" w:rsidRPr="00F52178">
          <w:rPr>
            <w:rStyle w:val="Hyperlink"/>
            <w:sz w:val="24"/>
            <w:szCs w:val="24"/>
          </w:rPr>
          <w:t>http://www.itu.int/en/ITU-D/Technology/Pages/CICollabAgreements.aspx</w:t>
        </w:r>
      </w:hyperlink>
    </w:p>
    <w:p w:rsidR="00F52178" w:rsidRPr="00F52178" w:rsidRDefault="00F52178" w:rsidP="007E4517">
      <w:pPr>
        <w:pStyle w:val="ListParagraph"/>
        <w:shd w:val="clear" w:color="auto" w:fill="FFFFFF"/>
        <w:spacing w:after="0" w:line="240" w:lineRule="auto"/>
        <w:textAlignment w:val="baseline"/>
        <w:rPr>
          <w:rStyle w:val="Hyperlink"/>
          <w:sz w:val="24"/>
          <w:szCs w:val="24"/>
        </w:rPr>
      </w:pPr>
    </w:p>
    <w:p w:rsidR="00F52178" w:rsidRPr="00F52178" w:rsidRDefault="00F52178" w:rsidP="007E4517">
      <w:pPr>
        <w:pStyle w:val="ListParagraph"/>
        <w:shd w:val="clear" w:color="auto" w:fill="FFFFFF"/>
        <w:spacing w:after="0" w:line="240" w:lineRule="auto"/>
        <w:textAlignment w:val="baseline"/>
        <w:rPr>
          <w:rStyle w:val="Hyperlink"/>
          <w:sz w:val="24"/>
          <w:szCs w:val="24"/>
        </w:rPr>
      </w:pPr>
    </w:p>
    <w:p w:rsidR="00F52178" w:rsidRPr="00F52178" w:rsidRDefault="00F52178" w:rsidP="007E4517">
      <w:pPr>
        <w:pStyle w:val="ListParagraph"/>
        <w:shd w:val="clear" w:color="auto" w:fill="FFFFFF"/>
        <w:spacing w:after="0" w:line="240" w:lineRule="auto"/>
        <w:textAlignment w:val="baseline"/>
        <w:rPr>
          <w:rStyle w:val="Hyperlink"/>
          <w:sz w:val="24"/>
          <w:szCs w:val="24"/>
        </w:rPr>
      </w:pPr>
    </w:p>
    <w:p w:rsidR="00F52178" w:rsidRPr="00F52178" w:rsidRDefault="00F52178" w:rsidP="007E4517">
      <w:pPr>
        <w:pStyle w:val="ListParagraph"/>
        <w:shd w:val="clear" w:color="auto" w:fill="FFFFFF"/>
        <w:spacing w:after="0" w:line="240" w:lineRule="auto"/>
        <w:textAlignment w:val="baseline"/>
        <w:rPr>
          <w:rStyle w:val="Hyperlink"/>
          <w:sz w:val="24"/>
          <w:szCs w:val="24"/>
        </w:rPr>
      </w:pPr>
    </w:p>
    <w:p w:rsidR="00F52178" w:rsidRDefault="00F52178" w:rsidP="007E4517">
      <w:pPr>
        <w:pStyle w:val="ListParagraph"/>
        <w:shd w:val="clear" w:color="auto" w:fill="FFFFFF"/>
        <w:spacing w:after="0" w:line="240" w:lineRule="auto"/>
        <w:textAlignment w:val="baseline"/>
        <w:rPr>
          <w:rStyle w:val="Hyperlink"/>
        </w:rPr>
      </w:pPr>
    </w:p>
    <w:p w:rsidR="00F52178" w:rsidRDefault="00F52178" w:rsidP="007E4517">
      <w:pPr>
        <w:pStyle w:val="ListParagraph"/>
        <w:shd w:val="clear" w:color="auto" w:fill="FFFFFF"/>
        <w:spacing w:after="0" w:line="240" w:lineRule="auto"/>
        <w:textAlignment w:val="baseline"/>
        <w:rPr>
          <w:rStyle w:val="Hyperlink"/>
        </w:rPr>
      </w:pPr>
    </w:p>
    <w:p w:rsidR="00F52178" w:rsidRDefault="00F52178" w:rsidP="007E4517">
      <w:pPr>
        <w:pStyle w:val="ListParagraph"/>
        <w:shd w:val="clear" w:color="auto" w:fill="FFFFFF"/>
        <w:spacing w:after="0" w:line="240" w:lineRule="auto"/>
        <w:textAlignment w:val="baseline"/>
        <w:rPr>
          <w:rStyle w:val="Hyperlink"/>
        </w:rPr>
      </w:pPr>
    </w:p>
    <w:p w:rsidR="00F52178" w:rsidRDefault="00F52178" w:rsidP="007E4517">
      <w:pPr>
        <w:pStyle w:val="ListParagraph"/>
        <w:shd w:val="clear" w:color="auto" w:fill="FFFFFF"/>
        <w:spacing w:after="0" w:line="240" w:lineRule="auto"/>
        <w:textAlignment w:val="baseline"/>
        <w:rPr>
          <w:rStyle w:val="Hyperlink"/>
        </w:rPr>
      </w:pPr>
    </w:p>
    <w:p w:rsidR="00F52178" w:rsidRDefault="00F52178" w:rsidP="007E4517">
      <w:pPr>
        <w:pStyle w:val="ListParagraph"/>
        <w:shd w:val="clear" w:color="auto" w:fill="FFFFFF"/>
        <w:spacing w:after="0" w:line="240" w:lineRule="auto"/>
        <w:textAlignment w:val="baseline"/>
        <w:rPr>
          <w:rStyle w:val="Hyperlink"/>
        </w:rPr>
      </w:pPr>
    </w:p>
    <w:p w:rsidR="00F52178" w:rsidRDefault="00F52178" w:rsidP="007E4517">
      <w:pPr>
        <w:pStyle w:val="ListParagraph"/>
        <w:shd w:val="clear" w:color="auto" w:fill="FFFFFF"/>
        <w:spacing w:after="0" w:line="240" w:lineRule="auto"/>
        <w:textAlignment w:val="baseline"/>
        <w:rPr>
          <w:rStyle w:val="Hyperlink"/>
        </w:rPr>
      </w:pPr>
    </w:p>
    <w:p w:rsidR="00F52178" w:rsidRDefault="00F52178" w:rsidP="007E4517">
      <w:pPr>
        <w:pStyle w:val="ListParagraph"/>
        <w:shd w:val="clear" w:color="auto" w:fill="FFFFFF"/>
        <w:spacing w:after="0" w:line="240" w:lineRule="auto"/>
        <w:textAlignment w:val="baseline"/>
        <w:rPr>
          <w:rStyle w:val="Hyperlink"/>
        </w:rPr>
      </w:pPr>
    </w:p>
    <w:p w:rsidR="00F52178" w:rsidRDefault="00F52178" w:rsidP="007E4517">
      <w:pPr>
        <w:pStyle w:val="ListParagraph"/>
        <w:shd w:val="clear" w:color="auto" w:fill="FFFFFF"/>
        <w:spacing w:after="0" w:line="240" w:lineRule="auto"/>
        <w:textAlignment w:val="baseline"/>
        <w:rPr>
          <w:rStyle w:val="Hyperlink"/>
        </w:rPr>
      </w:pPr>
    </w:p>
    <w:p w:rsidR="00F52178" w:rsidRDefault="00F52178" w:rsidP="007E4517">
      <w:pPr>
        <w:pStyle w:val="ListParagraph"/>
        <w:shd w:val="clear" w:color="auto" w:fill="FFFFFF"/>
        <w:spacing w:after="0" w:line="240" w:lineRule="auto"/>
        <w:textAlignment w:val="baseline"/>
        <w:rPr>
          <w:rStyle w:val="Hyperlink"/>
        </w:rPr>
      </w:pPr>
    </w:p>
    <w:p w:rsidR="00F52178" w:rsidRDefault="00F52178" w:rsidP="007E4517">
      <w:pPr>
        <w:pStyle w:val="ListParagraph"/>
        <w:shd w:val="clear" w:color="auto" w:fill="FFFFFF"/>
        <w:spacing w:after="0" w:line="240" w:lineRule="auto"/>
        <w:textAlignment w:val="baseline"/>
        <w:rPr>
          <w:rStyle w:val="Hyperlink"/>
        </w:rPr>
      </w:pPr>
    </w:p>
    <w:p w:rsidR="00F52178" w:rsidRDefault="00F52178" w:rsidP="007E4517">
      <w:pPr>
        <w:pStyle w:val="ListParagraph"/>
        <w:shd w:val="clear" w:color="auto" w:fill="FFFFFF"/>
        <w:spacing w:after="0" w:line="240" w:lineRule="auto"/>
        <w:textAlignment w:val="baseline"/>
        <w:rPr>
          <w:rStyle w:val="Hyperlink"/>
        </w:rPr>
      </w:pPr>
    </w:p>
    <w:p w:rsidR="00F52178" w:rsidRDefault="00F52178" w:rsidP="007E4517">
      <w:pPr>
        <w:pStyle w:val="ListParagraph"/>
        <w:shd w:val="clear" w:color="auto" w:fill="FFFFFF"/>
        <w:spacing w:after="0" w:line="240" w:lineRule="auto"/>
        <w:textAlignment w:val="baseline"/>
        <w:rPr>
          <w:rStyle w:val="Hyperlink"/>
        </w:rPr>
      </w:pPr>
    </w:p>
    <w:p w:rsidR="00F52178" w:rsidRDefault="00F52178" w:rsidP="007E4517">
      <w:pPr>
        <w:pStyle w:val="ListParagraph"/>
        <w:shd w:val="clear" w:color="auto" w:fill="FFFFFF"/>
        <w:spacing w:after="0" w:line="240" w:lineRule="auto"/>
        <w:textAlignment w:val="baseline"/>
        <w:rPr>
          <w:rStyle w:val="Hyperlink"/>
        </w:rPr>
      </w:pPr>
    </w:p>
    <w:p w:rsidR="00F52178" w:rsidRDefault="00F52178" w:rsidP="007E4517">
      <w:pPr>
        <w:pStyle w:val="ListParagraph"/>
        <w:shd w:val="clear" w:color="auto" w:fill="FFFFFF"/>
        <w:spacing w:after="0" w:line="240" w:lineRule="auto"/>
        <w:textAlignment w:val="baseline"/>
        <w:rPr>
          <w:rStyle w:val="Hyperlink"/>
        </w:rPr>
      </w:pPr>
    </w:p>
    <w:p w:rsidR="00F52178" w:rsidRDefault="00F52178" w:rsidP="007E4517">
      <w:pPr>
        <w:pStyle w:val="ListParagraph"/>
        <w:shd w:val="clear" w:color="auto" w:fill="FFFFFF"/>
        <w:spacing w:after="0" w:line="240" w:lineRule="auto"/>
        <w:textAlignment w:val="baseline"/>
        <w:rPr>
          <w:rStyle w:val="Hyperlink"/>
        </w:rPr>
      </w:pPr>
    </w:p>
    <w:p w:rsidR="00F52178" w:rsidRDefault="00F52178" w:rsidP="007E4517">
      <w:pPr>
        <w:pStyle w:val="ListParagraph"/>
        <w:shd w:val="clear" w:color="auto" w:fill="FFFFFF"/>
        <w:spacing w:after="0" w:line="240" w:lineRule="auto"/>
        <w:textAlignment w:val="baseline"/>
      </w:pPr>
    </w:p>
    <w:p w:rsidR="007E4517" w:rsidRDefault="007E4517" w:rsidP="007E4517">
      <w:pPr>
        <w:pStyle w:val="ListParagraph"/>
        <w:shd w:val="clear" w:color="auto" w:fill="FFFFFF"/>
        <w:spacing w:after="0" w:line="240" w:lineRule="auto"/>
        <w:textAlignment w:val="baseline"/>
      </w:pPr>
    </w:p>
    <w:p w:rsidR="007E4517" w:rsidRPr="007E4517" w:rsidRDefault="007E4517" w:rsidP="007E4517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Theme="minorBidi" w:hAnsiTheme="minorBidi"/>
          <w:color w:val="2E74B5" w:themeColor="accent1" w:themeShade="BF"/>
          <w:sz w:val="20"/>
          <w:szCs w:val="20"/>
        </w:rPr>
      </w:pPr>
      <w:r w:rsidRPr="007E4517">
        <w:rPr>
          <w:rFonts w:asciiTheme="minorBidi" w:hAnsiTheme="minorBidi"/>
          <w:color w:val="2E74B5" w:themeColor="accent1" w:themeShade="BF"/>
          <w:sz w:val="20"/>
          <w:szCs w:val="20"/>
        </w:rPr>
        <w:t>Deliverables and Guidelines</w:t>
      </w:r>
      <w:r>
        <w:rPr>
          <w:rFonts w:asciiTheme="minorBidi" w:hAnsiTheme="minorBidi"/>
          <w:color w:val="2E74B5" w:themeColor="accent1" w:themeShade="BF"/>
          <w:sz w:val="20"/>
          <w:szCs w:val="20"/>
        </w:rPr>
        <w:t>:</w:t>
      </w:r>
    </w:p>
    <w:p w:rsidR="007E4517" w:rsidRDefault="007E4517" w:rsidP="007E4517">
      <w:pPr>
        <w:pStyle w:val="ListParagraph"/>
        <w:shd w:val="clear" w:color="auto" w:fill="FFFFFF"/>
        <w:spacing w:after="0" w:line="240" w:lineRule="auto"/>
        <w:textAlignment w:val="baseline"/>
      </w:pPr>
    </w:p>
    <w:p w:rsidR="00EB5D95" w:rsidRDefault="00EB5D95" w:rsidP="00EB5D95">
      <w:pPr>
        <w:shd w:val="clear" w:color="auto" w:fill="FFFFFF"/>
        <w:spacing w:after="0" w:line="240" w:lineRule="auto"/>
        <w:textAlignment w:val="baseline"/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0"/>
        <w:gridCol w:w="7590"/>
      </w:tblGrid>
      <w:tr w:rsidR="00EB5D95" w:rsidRPr="00EB5D95" w:rsidTr="00EB5D95"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EB5D95" w:rsidRPr="00EB5D95" w:rsidRDefault="00EB5D95" w:rsidP="00EB5D95">
            <w:pPr>
              <w:spacing w:after="0" w:line="270" w:lineRule="atLeast"/>
              <w:rPr>
                <w:rFonts w:ascii="inherit" w:eastAsia="Times New Roman" w:hAnsi="inherit" w:cs="Arial"/>
                <w:color w:val="444444"/>
                <w:sz w:val="18"/>
                <w:szCs w:val="18"/>
              </w:rPr>
            </w:pPr>
            <w:r w:rsidRPr="00EB5D95">
              <w:rPr>
                <w:rFonts w:ascii="inherit" w:eastAsia="Times New Roman" w:hAnsi="inherit" w:cs="Arial"/>
                <w:noProof/>
                <w:color w:val="444444"/>
                <w:sz w:val="18"/>
                <w:szCs w:val="18"/>
              </w:rPr>
              <w:drawing>
                <wp:inline distT="0" distB="0" distL="0" distR="0" wp14:anchorId="3496BB45" wp14:editId="6CB78560">
                  <wp:extent cx="1009524" cy="1383527"/>
                  <wp:effectExtent l="0" t="0" r="635" b="7620"/>
                  <wp:docPr id="1" name="Picture 1" descr="http://www.itu.int/en/ITU-D/Technology/PublishingImages/Publications/Guidelines_for_Developing_countries_on_establishing_conformity_asessment_test_labs_in_different_regions_20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itu.int/en/ITU-D/Technology/PublishingImages/Publications/Guidelines_for_Developing_countries_on_establishing_conformity_asessment_test_labs_in_different_regions_20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3669" cy="14166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EB5D95" w:rsidRPr="002912F0" w:rsidRDefault="00F52178" w:rsidP="007E4517">
            <w:pPr>
              <w:pStyle w:val="ListParagraph"/>
              <w:spacing w:after="0" w:line="270" w:lineRule="atLeast"/>
              <w:rPr>
                <w:rFonts w:ascii="inherit" w:eastAsia="Times New Roman" w:hAnsi="inherit" w:cs="Arial"/>
                <w:color w:val="444444"/>
                <w:sz w:val="18"/>
                <w:szCs w:val="18"/>
              </w:rPr>
            </w:pPr>
            <w:hyperlink r:id="rId17" w:history="1">
              <w:r w:rsidR="00EB5D95" w:rsidRPr="002912F0">
                <w:rPr>
                  <w:rFonts w:ascii="Arial" w:eastAsia="Times New Roman" w:hAnsi="Arial" w:cs="Arial"/>
                  <w:color w:val="3789BD"/>
                  <w:sz w:val="18"/>
                  <w:szCs w:val="18"/>
                  <w:u w:val="single"/>
                  <w:bdr w:val="none" w:sz="0" w:space="0" w:color="auto" w:frame="1"/>
                </w:rPr>
                <w:t>Guidelines for Developing Countries on establishing conformity assessment test labs in different regions</w:t>
              </w:r>
            </w:hyperlink>
          </w:p>
        </w:tc>
      </w:tr>
      <w:tr w:rsidR="00EB5D95" w:rsidRPr="00EB5D95" w:rsidTr="00EB5D95"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EB5D95" w:rsidRPr="00EB5D95" w:rsidRDefault="00EB5D95" w:rsidP="00EB5D95">
            <w:pPr>
              <w:spacing w:after="0" w:line="270" w:lineRule="atLeast"/>
              <w:rPr>
                <w:rFonts w:ascii="inherit" w:eastAsia="Times New Roman" w:hAnsi="inherit" w:cs="Arial"/>
                <w:color w:val="444444"/>
                <w:sz w:val="18"/>
                <w:szCs w:val="18"/>
              </w:rPr>
            </w:pPr>
            <w:r w:rsidRPr="00EB5D95">
              <w:rPr>
                <w:rFonts w:ascii="inherit" w:eastAsia="Times New Roman" w:hAnsi="inherit" w:cs="Arial"/>
                <w:color w:val="444444"/>
                <w:sz w:val="18"/>
                <w:szCs w:val="18"/>
              </w:rPr>
              <w:t>​</w:t>
            </w:r>
            <w:r w:rsidRPr="00EB5D95">
              <w:rPr>
                <w:rFonts w:ascii="inherit" w:eastAsia="Times New Roman" w:hAnsi="inherit" w:cs="Arial"/>
                <w:noProof/>
                <w:color w:val="444444"/>
                <w:sz w:val="18"/>
                <w:szCs w:val="18"/>
              </w:rPr>
              <w:drawing>
                <wp:inline distT="0" distB="0" distL="0" distR="0" wp14:anchorId="159B2441" wp14:editId="636F7211">
                  <wp:extent cx="1009419" cy="1287716"/>
                  <wp:effectExtent l="0" t="0" r="635" b="8255"/>
                  <wp:docPr id="2" name="Picture 2" descr="http://www.itu.int/en/ITU-D/Technology/PublishingImages/Publications/Guidelines_for_dev_imp_and_manag_of_mutual_recognition_arrangements_on_conformity_assessment_of_telecom_equip_20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itu.int/en/ITU-D/Technology/PublishingImages/Publications/Guidelines_for_dev_imp_and_manag_of_mutual_recognition_arrangements_on_conformity_assessment_of_telecom_equip_20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6598" cy="1309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EB5D95" w:rsidRPr="002912F0" w:rsidRDefault="00EB5D95" w:rsidP="007E4517">
            <w:pPr>
              <w:pStyle w:val="ListParagraph"/>
              <w:spacing w:after="0" w:line="270" w:lineRule="atLeast"/>
              <w:rPr>
                <w:rFonts w:ascii="inherit" w:eastAsia="Times New Roman" w:hAnsi="inherit" w:cs="Arial"/>
                <w:color w:val="444444"/>
                <w:sz w:val="18"/>
                <w:szCs w:val="18"/>
              </w:rPr>
            </w:pPr>
            <w:r w:rsidRPr="002912F0">
              <w:rPr>
                <w:rFonts w:ascii="Arial" w:eastAsia="Times New Roman" w:hAnsi="Arial" w:cs="Arial"/>
                <w:color w:val="3789BD"/>
                <w:sz w:val="18"/>
                <w:szCs w:val="18"/>
                <w:u w:val="single"/>
                <w:bdr w:val="none" w:sz="0" w:space="0" w:color="auto" w:frame="1"/>
              </w:rPr>
              <w:t>Guidelines for the development, implementation and management of Mutual Recognition Agreements (MRAs): </w:t>
            </w:r>
            <w:hyperlink r:id="rId19" w:history="1">
              <w:r w:rsidRPr="002912F0">
                <w:rPr>
                  <w:rFonts w:ascii="Arial" w:eastAsia="Times New Roman" w:hAnsi="Arial" w:cs="Arial"/>
                  <w:color w:val="3789BD"/>
                  <w:sz w:val="18"/>
                  <w:szCs w:val="18"/>
                  <w:u w:val="single"/>
                  <w:bdr w:val="none" w:sz="0" w:space="0" w:color="auto" w:frame="1"/>
                </w:rPr>
                <w:t>English version</w:t>
              </w:r>
            </w:hyperlink>
            <w:r w:rsidRPr="002912F0">
              <w:rPr>
                <w:rFonts w:ascii="Arial" w:eastAsia="Times New Roman" w:hAnsi="Arial" w:cs="Arial"/>
                <w:color w:val="3789BD"/>
                <w:sz w:val="18"/>
                <w:szCs w:val="18"/>
                <w:u w:val="single"/>
                <w:bdr w:val="none" w:sz="0" w:space="0" w:color="auto" w:frame="1"/>
              </w:rPr>
              <w:t> - </w:t>
            </w:r>
            <w:hyperlink r:id="rId20" w:history="1">
              <w:r w:rsidRPr="002912F0">
                <w:rPr>
                  <w:rFonts w:ascii="Arial" w:eastAsia="Times New Roman" w:hAnsi="Arial" w:cs="Arial"/>
                  <w:color w:val="3789BD"/>
                  <w:sz w:val="18"/>
                  <w:szCs w:val="18"/>
                  <w:u w:val="single"/>
                  <w:bdr w:val="none" w:sz="0" w:space="0" w:color="auto" w:frame="1"/>
                </w:rPr>
                <w:t>Spanish version</w:t>
              </w:r>
            </w:hyperlink>
          </w:p>
        </w:tc>
      </w:tr>
      <w:tr w:rsidR="00EB5D95" w:rsidRPr="00EB5D95" w:rsidTr="00EB5D95"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EB5D95" w:rsidRPr="00EB5D95" w:rsidRDefault="00EB5D95" w:rsidP="00EB5D95">
            <w:pPr>
              <w:spacing w:after="0" w:line="270" w:lineRule="atLeast"/>
              <w:rPr>
                <w:rFonts w:ascii="inherit" w:eastAsia="Times New Roman" w:hAnsi="inherit" w:cs="Arial"/>
                <w:color w:val="444444"/>
                <w:sz w:val="18"/>
                <w:szCs w:val="18"/>
              </w:rPr>
            </w:pPr>
            <w:r w:rsidRPr="00EB5D95">
              <w:rPr>
                <w:rFonts w:ascii="inherit" w:eastAsia="Times New Roman" w:hAnsi="inherit" w:cs="Arial"/>
                <w:color w:val="444444"/>
                <w:sz w:val="18"/>
                <w:szCs w:val="18"/>
              </w:rPr>
              <w:t>​</w:t>
            </w:r>
            <w:r w:rsidRPr="00EB5D95">
              <w:rPr>
                <w:rFonts w:ascii="inherit" w:eastAsia="Times New Roman" w:hAnsi="inherit" w:cs="Arial"/>
                <w:noProof/>
                <w:color w:val="444444"/>
                <w:sz w:val="18"/>
                <w:szCs w:val="18"/>
              </w:rPr>
              <w:drawing>
                <wp:inline distT="0" distB="0" distL="0" distR="0" wp14:anchorId="7BCA9173" wp14:editId="63CAF1DB">
                  <wp:extent cx="1009595" cy="1430373"/>
                  <wp:effectExtent l="0" t="0" r="635" b="0"/>
                  <wp:docPr id="3" name="Picture 3" descr="http://www.itu.int/en/ITU-D/Technology/PublishingImages/Publications/Feasibility_for_a_conformance_testing_centre_20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itu.int/en/ITU-D/Technology/PublishingImages/Publications/Feasibility_for_a_conformance_testing_centre_20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0639" cy="14601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EB5D95" w:rsidRPr="002912F0" w:rsidRDefault="00F52178" w:rsidP="007E4517">
            <w:pPr>
              <w:pStyle w:val="ListParagraph"/>
              <w:spacing w:after="0" w:line="270" w:lineRule="atLeast"/>
              <w:rPr>
                <w:rFonts w:ascii="inherit" w:eastAsia="Times New Roman" w:hAnsi="inherit" w:cs="Arial"/>
                <w:color w:val="444444"/>
                <w:sz w:val="18"/>
                <w:szCs w:val="18"/>
              </w:rPr>
            </w:pPr>
            <w:hyperlink r:id="rId22" w:history="1">
              <w:r w:rsidR="00EB5D95" w:rsidRPr="002912F0">
                <w:rPr>
                  <w:rFonts w:ascii="Arial" w:eastAsia="Times New Roman" w:hAnsi="Arial" w:cs="Arial"/>
                  <w:color w:val="3789BD"/>
                  <w:sz w:val="18"/>
                  <w:szCs w:val="18"/>
                  <w:bdr w:val="none" w:sz="0" w:space="0" w:color="auto" w:frame="1"/>
                </w:rPr>
                <w:t>Feasibility Study for a Conformance Testing Center</w:t>
              </w:r>
            </w:hyperlink>
          </w:p>
        </w:tc>
      </w:tr>
      <w:tr w:rsidR="00EB5D95" w:rsidRPr="00EB5D95" w:rsidTr="00EB5D95"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EB5D95" w:rsidRPr="00EB5D95" w:rsidRDefault="00EB5D95" w:rsidP="00EB5D95">
            <w:pPr>
              <w:spacing w:after="0" w:line="270" w:lineRule="atLeast"/>
              <w:rPr>
                <w:rFonts w:ascii="inherit" w:eastAsia="Times New Roman" w:hAnsi="inherit" w:cs="Arial"/>
                <w:color w:val="444444"/>
                <w:sz w:val="18"/>
                <w:szCs w:val="18"/>
              </w:rPr>
            </w:pPr>
            <w:r w:rsidRPr="00EB5D95">
              <w:rPr>
                <w:rFonts w:ascii="inherit" w:eastAsia="Times New Roman" w:hAnsi="inherit" w:cs="Arial"/>
                <w:color w:val="444444"/>
                <w:sz w:val="18"/>
                <w:szCs w:val="18"/>
              </w:rPr>
              <w:t>​</w:t>
            </w:r>
            <w:r w:rsidRPr="00EB5D95">
              <w:rPr>
                <w:rFonts w:ascii="inherit" w:eastAsia="Times New Roman" w:hAnsi="inherit" w:cs="Arial"/>
                <w:noProof/>
                <w:color w:val="444444"/>
                <w:sz w:val="18"/>
                <w:szCs w:val="18"/>
              </w:rPr>
              <w:drawing>
                <wp:inline distT="0" distB="0" distL="0" distR="0" wp14:anchorId="253ADFB1" wp14:editId="7C39118B">
                  <wp:extent cx="1022509" cy="1267542"/>
                  <wp:effectExtent l="0" t="0" r="6350" b="8890"/>
                  <wp:docPr id="4" name="Picture 4" descr="http://www.itu.int/en/ITU-D/Technology/PublishingImages/Publications/Establishing_C_and_I_Regim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itu.int/en/ITU-D/Technology/PublishingImages/Publications/Establishing_C_and_I_Regim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2208" cy="12919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EB5D95" w:rsidRDefault="00EB5D95" w:rsidP="007E4517">
            <w:pPr>
              <w:pStyle w:val="ListParagraph"/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bdr w:val="none" w:sz="0" w:space="0" w:color="auto" w:frame="1"/>
              </w:rPr>
            </w:pPr>
            <w:r w:rsidRPr="002912F0">
              <w:rPr>
                <w:rFonts w:ascii="Arial" w:eastAsia="Times New Roman" w:hAnsi="Arial" w:cs="Arial"/>
                <w:color w:val="444444"/>
                <w:sz w:val="18"/>
                <w:szCs w:val="18"/>
                <w:bdr w:val="none" w:sz="0" w:space="0" w:color="auto" w:frame="1"/>
              </w:rPr>
              <w:t>Establishing Conformity and Interoperability Regimes: Basic Guidelines: </w:t>
            </w:r>
            <w:hyperlink r:id="rId24" w:history="1">
              <w:r w:rsidRPr="002912F0">
                <w:rPr>
                  <w:rFonts w:ascii="Arial" w:eastAsia="Times New Roman" w:hAnsi="Arial" w:cs="Arial"/>
                  <w:color w:val="3789BD"/>
                  <w:sz w:val="18"/>
                  <w:szCs w:val="18"/>
                  <w:bdr w:val="none" w:sz="0" w:space="0" w:color="auto" w:frame="1"/>
                </w:rPr>
                <w:t>Terms of reference</w:t>
              </w:r>
            </w:hyperlink>
            <w:r w:rsidRPr="002912F0">
              <w:rPr>
                <w:rFonts w:ascii="Arial" w:eastAsia="Times New Roman" w:hAnsi="Arial" w:cs="Arial"/>
                <w:color w:val="444444"/>
                <w:sz w:val="18"/>
                <w:szCs w:val="18"/>
                <w:bdr w:val="none" w:sz="0" w:space="0" w:color="auto" w:frame="1"/>
              </w:rPr>
              <w:t> - Basic Guidelines​ (</w:t>
            </w:r>
            <w:hyperlink r:id="rId25" w:history="1">
              <w:r w:rsidRPr="002912F0">
                <w:rPr>
                  <w:rFonts w:ascii="Arial" w:eastAsia="Times New Roman" w:hAnsi="Arial" w:cs="Arial"/>
                  <w:color w:val="3789BD"/>
                  <w:sz w:val="18"/>
                  <w:szCs w:val="18"/>
                  <w:bdr w:val="none" w:sz="0" w:space="0" w:color="auto" w:frame="1"/>
                </w:rPr>
                <w:t>English version</w:t>
              </w:r>
            </w:hyperlink>
            <w:r w:rsidRPr="002912F0">
              <w:rPr>
                <w:rFonts w:ascii="Arial" w:eastAsia="Times New Roman" w:hAnsi="Arial" w:cs="Arial"/>
                <w:color w:val="444444"/>
                <w:sz w:val="18"/>
                <w:szCs w:val="18"/>
                <w:bdr w:val="none" w:sz="0" w:space="0" w:color="auto" w:frame="1"/>
              </w:rPr>
              <w:t> -</w:t>
            </w:r>
            <w:hyperlink r:id="rId26" w:history="1">
              <w:r w:rsidRPr="002912F0">
                <w:rPr>
                  <w:rFonts w:ascii="Arial" w:eastAsia="Times New Roman" w:hAnsi="Arial" w:cs="Arial"/>
                  <w:color w:val="3789BD"/>
                  <w:sz w:val="18"/>
                  <w:szCs w:val="18"/>
                  <w:bdr w:val="none" w:sz="0" w:space="0" w:color="auto" w:frame="1"/>
                </w:rPr>
                <w:t xml:space="preserve">Spanish </w:t>
              </w:r>
              <w:r w:rsidRPr="002912F0">
                <w:rPr>
                  <w:rFonts w:ascii="Arial" w:eastAsia="Times New Roman" w:hAnsi="Arial" w:cs="Arial"/>
                  <w:color w:val="3789BD"/>
                  <w:sz w:val="18"/>
                  <w:szCs w:val="18"/>
                  <w:bdr w:val="none" w:sz="0" w:space="0" w:color="auto" w:frame="1"/>
                </w:rPr>
                <w:t>version</w:t>
              </w:r>
            </w:hyperlink>
            <w:r w:rsidRPr="002912F0">
              <w:rPr>
                <w:rFonts w:ascii="Arial" w:eastAsia="Times New Roman" w:hAnsi="Arial" w:cs="Arial"/>
                <w:color w:val="444444"/>
                <w:sz w:val="18"/>
                <w:szCs w:val="18"/>
                <w:bdr w:val="none" w:sz="0" w:space="0" w:color="auto" w:frame="1"/>
              </w:rPr>
              <w:t>)</w:t>
            </w:r>
          </w:p>
          <w:p w:rsidR="00F52178" w:rsidRDefault="00F52178" w:rsidP="007E4517">
            <w:pPr>
              <w:pStyle w:val="ListParagraph"/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bdr w:val="none" w:sz="0" w:space="0" w:color="auto" w:frame="1"/>
              </w:rPr>
            </w:pPr>
          </w:p>
          <w:p w:rsidR="00F52178" w:rsidRDefault="00F52178" w:rsidP="007E4517">
            <w:pPr>
              <w:pStyle w:val="ListParagraph"/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bdr w:val="none" w:sz="0" w:space="0" w:color="auto" w:frame="1"/>
              </w:rPr>
            </w:pPr>
          </w:p>
          <w:p w:rsidR="00F52178" w:rsidRDefault="00F52178" w:rsidP="007E4517">
            <w:pPr>
              <w:pStyle w:val="ListParagraph"/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bdr w:val="none" w:sz="0" w:space="0" w:color="auto" w:frame="1"/>
              </w:rPr>
            </w:pPr>
          </w:p>
          <w:p w:rsidR="00F52178" w:rsidRDefault="00F52178" w:rsidP="007E4517">
            <w:pPr>
              <w:pStyle w:val="ListParagraph"/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bdr w:val="none" w:sz="0" w:space="0" w:color="auto" w:frame="1"/>
              </w:rPr>
            </w:pPr>
          </w:p>
          <w:p w:rsidR="00F52178" w:rsidRDefault="00F52178" w:rsidP="007E4517">
            <w:pPr>
              <w:pStyle w:val="ListParagraph"/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bdr w:val="none" w:sz="0" w:space="0" w:color="auto" w:frame="1"/>
              </w:rPr>
            </w:pPr>
          </w:p>
          <w:p w:rsidR="00F52178" w:rsidRDefault="00F52178" w:rsidP="007E4517">
            <w:pPr>
              <w:pStyle w:val="ListParagraph"/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bdr w:val="none" w:sz="0" w:space="0" w:color="auto" w:frame="1"/>
              </w:rPr>
            </w:pPr>
          </w:p>
          <w:p w:rsidR="00F52178" w:rsidRDefault="00F52178" w:rsidP="007E4517">
            <w:pPr>
              <w:pStyle w:val="ListParagraph"/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bdr w:val="none" w:sz="0" w:space="0" w:color="auto" w:frame="1"/>
              </w:rPr>
            </w:pPr>
          </w:p>
          <w:p w:rsidR="00F52178" w:rsidRDefault="00F52178" w:rsidP="007E4517">
            <w:pPr>
              <w:pStyle w:val="ListParagraph"/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bdr w:val="none" w:sz="0" w:space="0" w:color="auto" w:frame="1"/>
              </w:rPr>
            </w:pPr>
          </w:p>
          <w:p w:rsidR="00F52178" w:rsidRDefault="00F52178" w:rsidP="007E4517">
            <w:pPr>
              <w:pStyle w:val="ListParagraph"/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bdr w:val="none" w:sz="0" w:space="0" w:color="auto" w:frame="1"/>
              </w:rPr>
            </w:pPr>
          </w:p>
          <w:p w:rsidR="00F52178" w:rsidRDefault="00F52178" w:rsidP="007E4517">
            <w:pPr>
              <w:pStyle w:val="ListParagraph"/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bdr w:val="none" w:sz="0" w:space="0" w:color="auto" w:frame="1"/>
              </w:rPr>
            </w:pPr>
          </w:p>
          <w:p w:rsidR="00F52178" w:rsidRDefault="00F52178" w:rsidP="007E4517">
            <w:pPr>
              <w:pStyle w:val="ListParagraph"/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bdr w:val="none" w:sz="0" w:space="0" w:color="auto" w:frame="1"/>
              </w:rPr>
            </w:pPr>
          </w:p>
          <w:p w:rsidR="00F52178" w:rsidRDefault="00F52178" w:rsidP="007E4517">
            <w:pPr>
              <w:pStyle w:val="ListParagraph"/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bdr w:val="none" w:sz="0" w:space="0" w:color="auto" w:frame="1"/>
              </w:rPr>
            </w:pPr>
          </w:p>
          <w:p w:rsidR="00F52178" w:rsidRDefault="00F52178" w:rsidP="007E4517">
            <w:pPr>
              <w:pStyle w:val="ListParagraph"/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bdr w:val="none" w:sz="0" w:space="0" w:color="auto" w:frame="1"/>
              </w:rPr>
            </w:pPr>
          </w:p>
          <w:p w:rsidR="00F52178" w:rsidRDefault="00F52178" w:rsidP="007E4517">
            <w:pPr>
              <w:pStyle w:val="ListParagraph"/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bdr w:val="none" w:sz="0" w:space="0" w:color="auto" w:frame="1"/>
              </w:rPr>
            </w:pPr>
          </w:p>
          <w:p w:rsidR="00F52178" w:rsidRDefault="00F52178" w:rsidP="007E4517">
            <w:pPr>
              <w:pStyle w:val="ListParagraph"/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bdr w:val="none" w:sz="0" w:space="0" w:color="auto" w:frame="1"/>
              </w:rPr>
            </w:pPr>
          </w:p>
          <w:p w:rsidR="00F52178" w:rsidRPr="002912F0" w:rsidRDefault="00F52178" w:rsidP="007E4517">
            <w:pPr>
              <w:pStyle w:val="ListParagraph"/>
              <w:spacing w:after="0" w:line="270" w:lineRule="atLeast"/>
              <w:rPr>
                <w:rFonts w:ascii="inherit" w:eastAsia="Times New Roman" w:hAnsi="inherit" w:cs="Arial"/>
                <w:color w:val="444444"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EB5D95" w:rsidRPr="00EB5D95" w:rsidTr="00EB5D95"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EB5D95" w:rsidRPr="00EB5D95" w:rsidRDefault="00EB5D95" w:rsidP="00EB5D95">
            <w:pPr>
              <w:spacing w:after="0" w:line="270" w:lineRule="atLeast"/>
              <w:rPr>
                <w:rFonts w:ascii="inherit" w:eastAsia="Times New Roman" w:hAnsi="inherit" w:cs="Arial"/>
                <w:color w:val="444444"/>
                <w:sz w:val="18"/>
                <w:szCs w:val="18"/>
              </w:rPr>
            </w:pPr>
            <w:r w:rsidRPr="00EB5D95">
              <w:rPr>
                <w:rFonts w:ascii="inherit" w:eastAsia="Times New Roman" w:hAnsi="inherit" w:cs="Arial"/>
                <w:color w:val="444444"/>
                <w:sz w:val="18"/>
                <w:szCs w:val="18"/>
              </w:rPr>
              <w:lastRenderedPageBreak/>
              <w:t>​</w:t>
            </w:r>
            <w:r w:rsidRPr="00EB5D95">
              <w:rPr>
                <w:rFonts w:ascii="inherit" w:eastAsia="Times New Roman" w:hAnsi="inherit" w:cs="Arial"/>
                <w:noProof/>
                <w:color w:val="444444"/>
                <w:sz w:val="18"/>
                <w:szCs w:val="18"/>
              </w:rPr>
              <w:drawing>
                <wp:inline distT="0" distB="0" distL="0" distR="0" wp14:anchorId="5EA446F7" wp14:editId="3FEF3C4A">
                  <wp:extent cx="985812" cy="1245992"/>
                  <wp:effectExtent l="0" t="0" r="5080" b="0"/>
                  <wp:docPr id="5" name="Picture 5" descr="http://www.itu.int/en/ITU-D/Technology/PublishingImages/Publications/Establishing_Conformity_and_interoperability_Regimes-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itu.int/en/ITU-D/Technology/PublishingImages/Publications/Establishing_Conformity_and_interoperability_Regimes-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6082" cy="12716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EB5D95" w:rsidRPr="002912F0" w:rsidRDefault="00EB5D95" w:rsidP="002912F0">
            <w:pPr>
              <w:pStyle w:val="ListParagraph"/>
              <w:numPr>
                <w:ilvl w:val="0"/>
                <w:numId w:val="2"/>
              </w:numPr>
              <w:spacing w:after="0" w:line="270" w:lineRule="atLeast"/>
              <w:rPr>
                <w:rFonts w:ascii="inherit" w:eastAsia="Times New Roman" w:hAnsi="inherit" w:cs="Arial"/>
                <w:color w:val="444444"/>
                <w:sz w:val="18"/>
                <w:szCs w:val="18"/>
              </w:rPr>
            </w:pPr>
            <w:r w:rsidRPr="002912F0">
              <w:rPr>
                <w:rFonts w:ascii="inherit" w:eastAsia="Times New Roman" w:hAnsi="inherit" w:cs="Arial"/>
                <w:color w:val="444444"/>
                <w:sz w:val="18"/>
                <w:szCs w:val="18"/>
              </w:rPr>
              <w:t>​</w:t>
            </w:r>
            <w:r w:rsidRPr="002912F0">
              <w:rPr>
                <w:rFonts w:ascii="Arial" w:eastAsia="Times New Roman" w:hAnsi="Arial" w:cs="Arial"/>
                <w:color w:val="222222"/>
                <w:sz w:val="18"/>
                <w:szCs w:val="18"/>
                <w:bdr w:val="none" w:sz="0" w:space="0" w:color="auto" w:frame="1"/>
              </w:rPr>
              <w:t>Establishing Conformity and Interoperability Regimes: Complete Guidelines​ (</w:t>
            </w:r>
            <w:hyperlink r:id="rId28" w:history="1">
              <w:r w:rsidRPr="002912F0">
                <w:rPr>
                  <w:rFonts w:ascii="Arial" w:eastAsia="Times New Roman" w:hAnsi="Arial" w:cs="Arial"/>
                  <w:color w:val="3789BD"/>
                  <w:sz w:val="18"/>
                  <w:szCs w:val="18"/>
                  <w:bdr w:val="none" w:sz="0" w:space="0" w:color="auto" w:frame="1"/>
                </w:rPr>
                <w:t>English version​</w:t>
              </w:r>
            </w:hyperlink>
            <w:r w:rsidRPr="002912F0">
              <w:rPr>
                <w:rFonts w:ascii="Arial" w:eastAsia="Times New Roman" w:hAnsi="Arial" w:cs="Arial"/>
                <w:color w:val="222222"/>
                <w:sz w:val="18"/>
                <w:szCs w:val="18"/>
                <w:bdr w:val="none" w:sz="0" w:space="0" w:color="auto" w:frame="1"/>
              </w:rPr>
              <w:t>)</w:t>
            </w:r>
          </w:p>
        </w:tc>
      </w:tr>
    </w:tbl>
    <w:p w:rsidR="00EB5D95" w:rsidRDefault="00EB5D95"/>
    <w:p w:rsidR="00800345" w:rsidRPr="00800345" w:rsidRDefault="00800345" w:rsidP="00800345">
      <w:pPr>
        <w:widowControl w:val="0"/>
        <w:tabs>
          <w:tab w:val="left" w:pos="794"/>
          <w:tab w:val="left" w:pos="1191"/>
          <w:tab w:val="left" w:pos="1430"/>
          <w:tab w:val="left" w:pos="1985"/>
        </w:tabs>
        <w:overflowPunct w:val="0"/>
        <w:autoSpaceDE w:val="0"/>
        <w:autoSpaceDN w:val="0"/>
        <w:adjustRightInd w:val="0"/>
        <w:spacing w:before="240" w:after="60" w:line="240" w:lineRule="auto"/>
        <w:textAlignment w:val="baseline"/>
        <w:outlineLvl w:val="1"/>
        <w:rPr>
          <w:rFonts w:ascii="Times New Roman" w:eastAsia="SimSun" w:hAnsi="Times New Roman" w:cs="Times New Roman"/>
          <w:b/>
          <w:bCs/>
          <w:sz w:val="26"/>
          <w:szCs w:val="26"/>
          <w:lang w:eastAsia="en-US"/>
        </w:rPr>
      </w:pPr>
      <w:r w:rsidRPr="00800345">
        <w:rPr>
          <w:rFonts w:ascii="Times New Roman" w:eastAsia="SimSun" w:hAnsi="Times New Roman" w:cs="Times New Roman"/>
          <w:b/>
          <w:bCs/>
          <w:sz w:val="26"/>
          <w:szCs w:val="26"/>
          <w:lang w:eastAsia="en-US"/>
        </w:rPr>
        <w:t>Other Conformance and Interoperability (C&amp;I)-related outcomes</w:t>
      </w:r>
      <w:r>
        <w:rPr>
          <w:rFonts w:ascii="Times New Roman" w:eastAsia="SimSun" w:hAnsi="Times New Roman" w:cs="Times New Roman"/>
          <w:b/>
          <w:bCs/>
          <w:sz w:val="26"/>
          <w:szCs w:val="26"/>
          <w:lang w:eastAsia="en-US"/>
        </w:rPr>
        <w:t xml:space="preserve"> from recent ITU-T </w:t>
      </w:r>
      <w:r w:rsidRPr="00800345">
        <w:rPr>
          <w:rFonts w:ascii="Times New Roman" w:eastAsia="SimSun" w:hAnsi="Times New Roman" w:cs="Times New Roman"/>
          <w:b/>
          <w:bCs/>
          <w:sz w:val="26"/>
          <w:szCs w:val="26"/>
          <w:lang w:eastAsia="en-US"/>
        </w:rPr>
        <w:t>SG11 meeting (Geneva, 27 June-6 July 2016)</w:t>
      </w:r>
    </w:p>
    <w:p w:rsidR="00800345" w:rsidRPr="00800345" w:rsidRDefault="00800345" w:rsidP="00800345">
      <w:pPr>
        <w:tabs>
          <w:tab w:val="left" w:pos="794"/>
          <w:tab w:val="left" w:pos="1191"/>
          <w:tab w:val="left" w:pos="1430"/>
          <w:tab w:val="left" w:pos="1985"/>
        </w:tabs>
        <w:overflowPunct w:val="0"/>
        <w:autoSpaceDE w:val="0"/>
        <w:autoSpaceDN w:val="0"/>
        <w:adjustRightInd w:val="0"/>
        <w:spacing w:before="120" w:after="120" w:line="240" w:lineRule="auto"/>
        <w:textAlignment w:val="baseline"/>
        <w:rPr>
          <w:rFonts w:ascii="Times New Roman" w:eastAsia="MS Mincho" w:hAnsi="Times New Roman" w:cs="Times New Roman"/>
          <w:sz w:val="24"/>
          <w:szCs w:val="24"/>
          <w:lang w:val="en-GB" w:eastAsia="ja-JP"/>
        </w:rPr>
      </w:pPr>
      <w:r w:rsidRPr="00800345">
        <w:rPr>
          <w:rFonts w:ascii="Times New Roman" w:eastAsia="MS Mincho" w:hAnsi="Times New Roman" w:cs="Times New Roman"/>
          <w:sz w:val="24"/>
          <w:szCs w:val="24"/>
          <w:lang w:val="en-GB" w:eastAsia="ja-JP"/>
        </w:rPr>
        <w:t>SG11 advanced and updated the standardization work plan for SIP-IMS as</w:t>
      </w:r>
      <w:r w:rsidRPr="00800345">
        <w:rPr>
          <w:rFonts w:ascii="Times New Roman" w:eastAsia="MS Mincho" w:hAnsi="Times New Roman" w:cs="Times New Roman"/>
          <w:szCs w:val="20"/>
          <w:lang w:val="en-GB" w:eastAsia="en-US"/>
        </w:rPr>
        <w:t xml:space="preserve"> </w:t>
      </w:r>
      <w:r w:rsidRPr="00800345">
        <w:rPr>
          <w:rFonts w:ascii="Times New Roman" w:eastAsia="MS Mincho" w:hAnsi="Times New Roman" w:cs="Times New Roman"/>
          <w:sz w:val="24"/>
          <w:szCs w:val="24"/>
          <w:lang w:val="en-GB" w:eastAsia="ja-JP"/>
        </w:rPr>
        <w:t>20 new Recommendations were approved on SIP</w:t>
      </w:r>
      <w:r w:rsidRPr="00800345">
        <w:rPr>
          <w:rFonts w:ascii="Times New Roman" w:eastAsia="MS Mincho" w:hAnsi="Times New Roman" w:cs="Times New Roman"/>
          <w:sz w:val="24"/>
          <w:szCs w:val="24"/>
          <w:lang w:val="en-GB" w:eastAsia="ja-JP"/>
        </w:rPr>
        <w:noBreakHyphen/>
        <w:t xml:space="preserve">IMS, </w:t>
      </w:r>
      <w:hyperlink r:id="rId29" w:history="1">
        <w:r w:rsidRPr="00800345">
          <w:rPr>
            <w:rFonts w:ascii="Times New Roman" w:eastAsia="MS Mincho" w:hAnsi="Times New Roman" w:cs="Times New Roman"/>
            <w:color w:val="000066"/>
            <w:sz w:val="24"/>
            <w:szCs w:val="24"/>
            <w:u w:val="single"/>
            <w:lang w:val="en-GB" w:eastAsia="ja-JP"/>
          </w:rPr>
          <w:t>TD 1343 (GEN/11)</w:t>
        </w:r>
      </w:hyperlink>
      <w:r w:rsidRPr="00800345">
        <w:rPr>
          <w:rFonts w:ascii="Times New Roman" w:eastAsia="MS Mincho" w:hAnsi="Times New Roman" w:cs="Times New Roman"/>
          <w:sz w:val="24"/>
          <w:szCs w:val="24"/>
          <w:lang w:val="en-GB" w:eastAsia="ja-JP"/>
        </w:rPr>
        <w:t>. It includes standards of requirements and relevant test specifications of basic call and some supplementary services, which are applied to fixed networks. SG11 collaborate with ETSI TC INT on this subject.</w:t>
      </w:r>
    </w:p>
    <w:p w:rsidR="00800345" w:rsidRPr="00800345" w:rsidRDefault="00800345" w:rsidP="00800345">
      <w:pPr>
        <w:tabs>
          <w:tab w:val="left" w:pos="794"/>
          <w:tab w:val="left" w:pos="1191"/>
          <w:tab w:val="left" w:pos="1430"/>
          <w:tab w:val="left" w:pos="1985"/>
        </w:tabs>
        <w:overflowPunct w:val="0"/>
        <w:autoSpaceDE w:val="0"/>
        <w:autoSpaceDN w:val="0"/>
        <w:adjustRightInd w:val="0"/>
        <w:spacing w:before="120" w:after="120" w:line="240" w:lineRule="auto"/>
        <w:textAlignment w:val="baseline"/>
        <w:rPr>
          <w:rFonts w:ascii="Times New Roman" w:eastAsia="MS Mincho" w:hAnsi="Times New Roman" w:cs="Times New Roman"/>
          <w:sz w:val="24"/>
          <w:szCs w:val="24"/>
          <w:lang w:val="en-GB" w:eastAsia="ja-JP"/>
        </w:rPr>
      </w:pPr>
      <w:r w:rsidRPr="00800345">
        <w:rPr>
          <w:rFonts w:ascii="Times New Roman" w:eastAsia="MS Mincho" w:hAnsi="Times New Roman" w:cs="Times New Roman"/>
          <w:sz w:val="24"/>
          <w:szCs w:val="24"/>
          <w:lang w:val="en-GB" w:eastAsia="ja-JP"/>
        </w:rPr>
        <w:t>WP4/11 has progressed work on C&amp;I issues. Relevant updates are provided as follows:</w:t>
      </w:r>
    </w:p>
    <w:p w:rsidR="00800345" w:rsidRPr="00800345" w:rsidRDefault="00800345" w:rsidP="00800345">
      <w:pPr>
        <w:tabs>
          <w:tab w:val="left" w:pos="851"/>
          <w:tab w:val="left" w:pos="1191"/>
          <w:tab w:val="left" w:pos="1430"/>
          <w:tab w:val="left" w:pos="1985"/>
        </w:tabs>
        <w:overflowPunct w:val="0"/>
        <w:autoSpaceDE w:val="0"/>
        <w:autoSpaceDN w:val="0"/>
        <w:adjustRightInd w:val="0"/>
        <w:spacing w:before="120" w:after="120" w:line="240" w:lineRule="auto"/>
        <w:ind w:left="851" w:hanging="851"/>
        <w:textAlignment w:val="baseline"/>
        <w:rPr>
          <w:rFonts w:ascii="Times New Roman" w:eastAsia="MS Mincho" w:hAnsi="Times New Roman" w:cs="Times New Roman"/>
          <w:sz w:val="24"/>
          <w:szCs w:val="24"/>
          <w:lang w:val="en-GB" w:eastAsia="ja-JP"/>
        </w:rPr>
      </w:pPr>
      <w:r w:rsidRPr="00800345">
        <w:rPr>
          <w:rFonts w:ascii="Times New Roman" w:eastAsia="MS Mincho" w:hAnsi="Times New Roman" w:cs="Times New Roman"/>
          <w:sz w:val="24"/>
          <w:szCs w:val="24"/>
          <w:lang w:val="en-GB" w:eastAsia="ja-JP"/>
        </w:rPr>
        <w:t>–</w:t>
      </w:r>
      <w:r w:rsidRPr="00800345">
        <w:rPr>
          <w:rFonts w:ascii="Times New Roman" w:eastAsia="MS Mincho" w:hAnsi="Times New Roman" w:cs="Times New Roman"/>
          <w:sz w:val="24"/>
          <w:szCs w:val="24"/>
          <w:lang w:val="en-GB" w:eastAsia="ja-JP"/>
        </w:rPr>
        <w:tab/>
        <w:t xml:space="preserve">Pilot projects for conformity assessment against ITU-T Recommendations </w:t>
      </w:r>
      <w:hyperlink r:id="rId30" w:history="1">
        <w:r w:rsidRPr="00800345">
          <w:rPr>
            <w:rFonts w:ascii="Times New Roman" w:eastAsia="MS Mincho" w:hAnsi="Times New Roman" w:cs="Times New Roman"/>
            <w:color w:val="000066"/>
            <w:sz w:val="24"/>
            <w:szCs w:val="24"/>
            <w:u w:val="single"/>
            <w:lang w:val="en-GB" w:eastAsia="ja-JP"/>
          </w:rPr>
          <w:t>TD 1326 (GEN/11)</w:t>
        </w:r>
      </w:hyperlink>
      <w:r w:rsidRPr="00800345">
        <w:rPr>
          <w:rFonts w:ascii="Times New Roman" w:eastAsia="MS Mincho" w:hAnsi="Times New Roman" w:cs="Times New Roman"/>
          <w:sz w:val="24"/>
          <w:szCs w:val="24"/>
          <w:lang w:val="en-GB" w:eastAsia="ja-JP"/>
        </w:rPr>
        <w:t xml:space="preserve">, </w:t>
      </w:r>
      <w:hyperlink r:id="rId31" w:history="1">
        <w:r w:rsidRPr="00800345">
          <w:rPr>
            <w:rFonts w:ascii="Times New Roman" w:eastAsia="MS Mincho" w:hAnsi="Times New Roman" w:cs="Times New Roman"/>
            <w:color w:val="000066"/>
            <w:sz w:val="24"/>
            <w:szCs w:val="24"/>
            <w:u w:val="single"/>
            <w:lang w:val="en-GB" w:eastAsia="ja-JP"/>
          </w:rPr>
          <w:t>http://www.itu.int/go/pilot-projects</w:t>
        </w:r>
      </w:hyperlink>
      <w:r w:rsidRPr="00800345">
        <w:rPr>
          <w:rFonts w:ascii="Times New Roman" w:eastAsia="MS Mincho" w:hAnsi="Times New Roman" w:cs="Times New Roman"/>
          <w:sz w:val="24"/>
          <w:szCs w:val="24"/>
          <w:lang w:val="en-GB" w:eastAsia="ja-JP"/>
        </w:rPr>
        <w:t>);</w:t>
      </w:r>
    </w:p>
    <w:p w:rsidR="00800345" w:rsidRPr="00800345" w:rsidRDefault="00800345" w:rsidP="00800345">
      <w:pPr>
        <w:tabs>
          <w:tab w:val="left" w:pos="851"/>
          <w:tab w:val="left" w:pos="1191"/>
          <w:tab w:val="left" w:pos="1430"/>
          <w:tab w:val="left" w:pos="1985"/>
        </w:tabs>
        <w:overflowPunct w:val="0"/>
        <w:autoSpaceDE w:val="0"/>
        <w:autoSpaceDN w:val="0"/>
        <w:adjustRightInd w:val="0"/>
        <w:spacing w:before="120" w:after="120" w:line="240" w:lineRule="auto"/>
        <w:ind w:left="851" w:hanging="851"/>
        <w:textAlignment w:val="baseline"/>
        <w:rPr>
          <w:rFonts w:ascii="Times New Roman" w:eastAsia="MS Mincho" w:hAnsi="Times New Roman" w:cs="Times New Roman"/>
          <w:sz w:val="24"/>
          <w:szCs w:val="24"/>
          <w:lang w:val="en-GB" w:eastAsia="ja-JP"/>
        </w:rPr>
      </w:pPr>
      <w:r w:rsidRPr="00800345">
        <w:rPr>
          <w:rFonts w:ascii="Times New Roman" w:eastAsia="MS Mincho" w:hAnsi="Times New Roman" w:cs="Times New Roman"/>
          <w:sz w:val="24"/>
          <w:szCs w:val="24"/>
          <w:lang w:val="en-GB" w:eastAsia="ja-JP"/>
        </w:rPr>
        <w:t>–</w:t>
      </w:r>
      <w:r w:rsidRPr="00800345">
        <w:rPr>
          <w:rFonts w:ascii="Times New Roman" w:eastAsia="MS Mincho" w:hAnsi="Times New Roman" w:cs="Times New Roman"/>
          <w:sz w:val="24"/>
          <w:szCs w:val="24"/>
          <w:lang w:val="en-GB" w:eastAsia="ja-JP"/>
        </w:rPr>
        <w:tab/>
        <w:t>Living list of key technologies which are suitable for C&amp;I Testing (</w:t>
      </w:r>
      <w:hyperlink r:id="rId32" w:history="1">
        <w:r w:rsidRPr="00800345">
          <w:rPr>
            <w:rFonts w:ascii="Times New Roman" w:eastAsia="MS Mincho" w:hAnsi="Times New Roman" w:cs="Times New Roman"/>
            <w:color w:val="000066"/>
            <w:sz w:val="24"/>
            <w:szCs w:val="24"/>
            <w:u w:val="single"/>
            <w:lang w:val="en-GB" w:eastAsia="ja-JP"/>
          </w:rPr>
          <w:t>TD 1235 (GEN/11)</w:t>
        </w:r>
      </w:hyperlink>
      <w:r w:rsidRPr="00800345">
        <w:rPr>
          <w:rFonts w:ascii="Times New Roman" w:eastAsia="MS Mincho" w:hAnsi="Times New Roman" w:cs="Times New Roman"/>
          <w:sz w:val="24"/>
          <w:szCs w:val="24"/>
          <w:lang w:val="en-GB" w:eastAsia="ja-JP"/>
        </w:rPr>
        <w:t xml:space="preserve">, </w:t>
      </w:r>
      <w:hyperlink r:id="rId33" w:history="1">
        <w:r w:rsidRPr="00800345">
          <w:rPr>
            <w:rFonts w:ascii="Times New Roman" w:eastAsia="MS Mincho" w:hAnsi="Times New Roman" w:cs="Times New Roman"/>
            <w:color w:val="000066"/>
            <w:sz w:val="24"/>
            <w:szCs w:val="24"/>
            <w:u w:val="single"/>
            <w:lang w:val="en-GB" w:eastAsia="ja-JP"/>
          </w:rPr>
          <w:t>http://itu.int/go/key-technologies</w:t>
        </w:r>
      </w:hyperlink>
      <w:r w:rsidRPr="00800345">
        <w:rPr>
          <w:rFonts w:ascii="Times New Roman" w:eastAsia="MS Mincho" w:hAnsi="Times New Roman" w:cs="Times New Roman"/>
          <w:sz w:val="24"/>
          <w:szCs w:val="24"/>
          <w:lang w:val="en-GB" w:eastAsia="ja-JP"/>
        </w:rPr>
        <w:t>);</w:t>
      </w:r>
    </w:p>
    <w:p w:rsidR="00800345" w:rsidRPr="00800345" w:rsidRDefault="00800345" w:rsidP="00800345">
      <w:pPr>
        <w:tabs>
          <w:tab w:val="left" w:pos="851"/>
          <w:tab w:val="left" w:pos="1191"/>
          <w:tab w:val="left" w:pos="1430"/>
          <w:tab w:val="left" w:pos="1985"/>
        </w:tabs>
        <w:overflowPunct w:val="0"/>
        <w:autoSpaceDE w:val="0"/>
        <w:autoSpaceDN w:val="0"/>
        <w:adjustRightInd w:val="0"/>
        <w:spacing w:before="120" w:after="120" w:line="240" w:lineRule="auto"/>
        <w:ind w:left="851" w:hanging="851"/>
        <w:textAlignment w:val="baseline"/>
        <w:rPr>
          <w:rFonts w:ascii="Times New Roman" w:eastAsia="MS Mincho" w:hAnsi="Times New Roman" w:cs="Times New Roman"/>
          <w:sz w:val="24"/>
          <w:szCs w:val="24"/>
          <w:lang w:val="en-GB" w:eastAsia="ja-JP"/>
        </w:rPr>
      </w:pPr>
      <w:r w:rsidRPr="00800345">
        <w:rPr>
          <w:rFonts w:ascii="Times New Roman" w:eastAsia="MS Mincho" w:hAnsi="Times New Roman" w:cs="Times New Roman"/>
          <w:sz w:val="24"/>
          <w:szCs w:val="24"/>
          <w:lang w:val="en-GB" w:eastAsia="ja-JP"/>
        </w:rPr>
        <w:t>–</w:t>
      </w:r>
      <w:r w:rsidRPr="00800345">
        <w:rPr>
          <w:rFonts w:ascii="Times New Roman" w:eastAsia="MS Mincho" w:hAnsi="Times New Roman" w:cs="Times New Roman"/>
          <w:sz w:val="24"/>
          <w:szCs w:val="24"/>
          <w:lang w:val="en-GB" w:eastAsia="ja-JP"/>
        </w:rPr>
        <w:tab/>
        <w:t>The reference table of standards used for C&amp;I assessment (</w:t>
      </w:r>
      <w:hyperlink r:id="rId34" w:history="1">
        <w:r w:rsidRPr="00800345">
          <w:rPr>
            <w:rFonts w:ascii="Times New Roman" w:eastAsia="MS Mincho" w:hAnsi="Times New Roman" w:cs="Times New Roman"/>
            <w:color w:val="000066"/>
            <w:sz w:val="24"/>
            <w:szCs w:val="24"/>
            <w:u w:val="single"/>
            <w:lang w:val="en-GB" w:eastAsia="ja-JP"/>
          </w:rPr>
          <w:t>TD 1255 (GEN/11)</w:t>
        </w:r>
      </w:hyperlink>
      <w:r w:rsidRPr="00800345">
        <w:rPr>
          <w:rFonts w:ascii="Times New Roman" w:eastAsia="MS Mincho" w:hAnsi="Times New Roman" w:cs="Times New Roman"/>
          <w:sz w:val="24"/>
          <w:szCs w:val="24"/>
          <w:lang w:val="en-GB" w:eastAsia="ja-JP"/>
        </w:rPr>
        <w:t xml:space="preserve">, </w:t>
      </w:r>
      <w:hyperlink r:id="rId35" w:history="1">
        <w:r w:rsidRPr="00800345">
          <w:rPr>
            <w:rFonts w:ascii="Times New Roman" w:eastAsia="MS Mincho" w:hAnsi="Times New Roman" w:cs="Times New Roman"/>
            <w:color w:val="000066"/>
            <w:sz w:val="24"/>
            <w:szCs w:val="24"/>
            <w:u w:val="single"/>
            <w:lang w:val="en-GB" w:eastAsia="ja-JP"/>
          </w:rPr>
          <w:t>http://itu.int/go/reference-table</w:t>
        </w:r>
      </w:hyperlink>
      <w:r w:rsidRPr="00800345">
        <w:rPr>
          <w:rFonts w:ascii="Times New Roman" w:eastAsia="MS Mincho" w:hAnsi="Times New Roman" w:cs="Times New Roman"/>
          <w:sz w:val="24"/>
          <w:szCs w:val="24"/>
          <w:lang w:val="en-GB" w:eastAsia="ja-JP"/>
        </w:rPr>
        <w:t>);</w:t>
      </w:r>
    </w:p>
    <w:p w:rsidR="00800345" w:rsidRPr="00800345" w:rsidRDefault="00800345" w:rsidP="00800345">
      <w:pPr>
        <w:tabs>
          <w:tab w:val="left" w:pos="851"/>
          <w:tab w:val="left" w:pos="1191"/>
          <w:tab w:val="left" w:pos="1430"/>
          <w:tab w:val="left" w:pos="1985"/>
        </w:tabs>
        <w:overflowPunct w:val="0"/>
        <w:autoSpaceDE w:val="0"/>
        <w:autoSpaceDN w:val="0"/>
        <w:adjustRightInd w:val="0"/>
        <w:spacing w:before="120" w:after="120" w:line="240" w:lineRule="auto"/>
        <w:ind w:left="851" w:hanging="851"/>
        <w:textAlignment w:val="baseline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800345">
        <w:rPr>
          <w:rFonts w:ascii="Times New Roman" w:eastAsia="MS Mincho" w:hAnsi="Times New Roman" w:cs="Times New Roman"/>
          <w:sz w:val="24"/>
          <w:szCs w:val="24"/>
          <w:lang w:val="en-GB" w:eastAsia="ja-JP"/>
        </w:rPr>
        <w:t>–</w:t>
      </w:r>
      <w:r w:rsidRPr="00800345">
        <w:rPr>
          <w:rFonts w:ascii="Times New Roman" w:eastAsia="MS Mincho" w:hAnsi="Times New Roman" w:cs="Times New Roman"/>
          <w:sz w:val="24"/>
          <w:szCs w:val="24"/>
          <w:lang w:val="en-GB" w:eastAsia="ja-JP"/>
        </w:rPr>
        <w:tab/>
        <w:t xml:space="preserve">A new Recommendation </w:t>
      </w:r>
      <w:r w:rsidRPr="00800345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ITU-T Q.3920 </w:t>
      </w:r>
      <w:r w:rsidRPr="00800345">
        <w:rPr>
          <w:rFonts w:ascii="Times New Roman" w:eastAsia="MS Mincho" w:hAnsi="Times New Roman" w:cs="Times New Roman"/>
          <w:i/>
          <w:iCs/>
          <w:sz w:val="24"/>
          <w:szCs w:val="24"/>
          <w:lang w:eastAsia="ja-JP"/>
        </w:rPr>
        <w:t xml:space="preserve">“Terms and definitions to be used in Conformance and Interoperability issues” </w:t>
      </w:r>
      <w:r w:rsidRPr="00800345">
        <w:rPr>
          <w:rFonts w:ascii="Times New Roman" w:eastAsia="MS Mincho" w:hAnsi="Times New Roman" w:cs="Times New Roman"/>
          <w:sz w:val="24"/>
          <w:szCs w:val="24"/>
          <w:lang w:eastAsia="ja-JP"/>
        </w:rPr>
        <w:t>was</w:t>
      </w:r>
      <w:r w:rsidRPr="00800345">
        <w:rPr>
          <w:rFonts w:ascii="Times New Roman" w:eastAsia="MS Mincho" w:hAnsi="Times New Roman" w:cs="Times New Roman"/>
          <w:i/>
          <w:iCs/>
          <w:sz w:val="24"/>
          <w:szCs w:val="24"/>
          <w:lang w:eastAsia="ja-JP"/>
        </w:rPr>
        <w:t xml:space="preserve"> </w:t>
      </w:r>
      <w:r w:rsidRPr="00800345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consented. It will help to enhance discussions on </w:t>
      </w:r>
      <w:proofErr w:type="gramStart"/>
      <w:r w:rsidRPr="00800345">
        <w:rPr>
          <w:rFonts w:ascii="Times New Roman" w:eastAsia="MS Mincho" w:hAnsi="Times New Roman" w:cs="Times New Roman"/>
          <w:sz w:val="24"/>
          <w:szCs w:val="24"/>
          <w:lang w:eastAsia="ja-JP"/>
        </w:rPr>
        <w:t>C&amp;I</w:t>
      </w:r>
      <w:proofErr w:type="gramEnd"/>
      <w:r w:rsidRPr="00800345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by providing a common terminology;</w:t>
      </w:r>
    </w:p>
    <w:p w:rsidR="00800345" w:rsidRDefault="00800345"/>
    <w:sectPr w:rsidR="00800345" w:rsidSect="00F52178">
      <w:pgSz w:w="12240" w:h="15840"/>
      <w:pgMar w:top="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7C6447"/>
    <w:multiLevelType w:val="hybridMultilevel"/>
    <w:tmpl w:val="8CC603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263A97"/>
    <w:multiLevelType w:val="multilevel"/>
    <w:tmpl w:val="F6EA3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D95"/>
    <w:rsid w:val="00037CA8"/>
    <w:rsid w:val="0021677E"/>
    <w:rsid w:val="002912F0"/>
    <w:rsid w:val="007E4517"/>
    <w:rsid w:val="00800345"/>
    <w:rsid w:val="00EB5D95"/>
    <w:rsid w:val="00EE0CA3"/>
    <w:rsid w:val="00F31D4C"/>
    <w:rsid w:val="00F52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53A1AD-1ACB-4A9F-8423-C36EC7EF1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B5D9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912F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E451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072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3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8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87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tu.int/en/ITU-D/Technology/Pages/CI_AssessmentStudyRegional.aspx" TargetMode="External"/><Relationship Id="rId18" Type="http://schemas.openxmlformats.org/officeDocument/2006/relationships/image" Target="media/image4.jpeg"/><Relationship Id="rId26" Type="http://schemas.openxmlformats.org/officeDocument/2006/relationships/hyperlink" Target="http://www.itu.int/en/ITU-D/Technology/Documents/ConformanceInteroperability/CI_BasicGuidelines_February2014_S.pdf" TargetMode="External"/><Relationship Id="rId39" Type="http://schemas.openxmlformats.org/officeDocument/2006/relationships/customXml" Target="../customXml/item2.xml"/><Relationship Id="rId21" Type="http://schemas.openxmlformats.org/officeDocument/2006/relationships/image" Target="media/image5.jpeg"/><Relationship Id="rId34" Type="http://schemas.openxmlformats.org/officeDocument/2006/relationships/hyperlink" Target="http://www.itu.int/md/T13-SG11-160627-TD-GEN-1255/en" TargetMode="External"/><Relationship Id="rId7" Type="http://schemas.openxmlformats.org/officeDocument/2006/relationships/hyperlink" Target="http://www.itu.int/en/ITU-D/Technology/Pages/ConformanceandInteroperability_untilNovember2021.aspx" TargetMode="External"/><Relationship Id="rId12" Type="http://schemas.openxmlformats.org/officeDocument/2006/relationships/hyperlink" Target="http://www.itu.int/en/ITU-D/Technology/Pages/Events.aspx" TargetMode="External"/><Relationship Id="rId17" Type="http://schemas.openxmlformats.org/officeDocument/2006/relationships/hyperlink" Target="http://www.itu.int/en/ITU-D/Technology/Pages/CIGuidelines.aspx" TargetMode="External"/><Relationship Id="rId25" Type="http://schemas.openxmlformats.org/officeDocument/2006/relationships/hyperlink" Target="http://www.itu.int/en/ITU-D/Technology/Documents/ConformanceInteroperability/CI_BasicGuidelines_February2014_E.pdf" TargetMode="External"/><Relationship Id="rId33" Type="http://schemas.openxmlformats.org/officeDocument/2006/relationships/hyperlink" Target="http://itu.int/go/key-technologies" TargetMode="External"/><Relationship Id="rId38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20" Type="http://schemas.openxmlformats.org/officeDocument/2006/relationships/hyperlink" Target="http://www.itu.int/en/ITU-D/Technology/Documents/ConformanceInteroperability/GuidelinesMRAs_S.pdf" TargetMode="External"/><Relationship Id="rId29" Type="http://schemas.openxmlformats.org/officeDocument/2006/relationships/hyperlink" Target="http://www.itu.int/md/T13-SG11-160627-TD-GEN-1343/en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www.itu.int/en/ITU-D/Technology/Pages/Events.aspx" TargetMode="External"/><Relationship Id="rId24" Type="http://schemas.openxmlformats.org/officeDocument/2006/relationships/hyperlink" Target="http://www.itu.int/en/ITU-D/Technology/Documents/ConformanceInteroperability/TOR_ShortVersion_Guidelines%202014_CI%20Regimes.pdf" TargetMode="External"/><Relationship Id="rId32" Type="http://schemas.openxmlformats.org/officeDocument/2006/relationships/hyperlink" Target="file:///C:/Users/polidori/AppData/Local/Microsoft/Windows/Temporary%20Internet%20Files/Content.Outlook/AUSQ99TY/TD%201235%20(GEN/11)" TargetMode="External"/><Relationship Id="rId37" Type="http://schemas.openxmlformats.org/officeDocument/2006/relationships/theme" Target="theme/theme1.xml"/><Relationship Id="rId40" Type="http://schemas.openxmlformats.org/officeDocument/2006/relationships/customXml" Target="../customXml/item3.xml"/><Relationship Id="rId5" Type="http://schemas.openxmlformats.org/officeDocument/2006/relationships/image" Target="media/image1.png"/><Relationship Id="rId15" Type="http://schemas.openxmlformats.org/officeDocument/2006/relationships/hyperlink" Target="http://www.itu.int/en/ITU-D/Technology/Pages/CICollabAgreements.aspx" TargetMode="External"/><Relationship Id="rId23" Type="http://schemas.openxmlformats.org/officeDocument/2006/relationships/image" Target="media/image6.jpeg"/><Relationship Id="rId28" Type="http://schemas.openxmlformats.org/officeDocument/2006/relationships/hyperlink" Target="http://www.itu.int/en/ITU-D/Technology/Documents/ConformanceInteroperability/publications/Establishing_Conformity_and_interoperability_Regimes-E.pdf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www.itu.int/en/ITU-T/C-I/conformity/Pages/Aschemes.aspx" TargetMode="External"/><Relationship Id="rId19" Type="http://schemas.openxmlformats.org/officeDocument/2006/relationships/hyperlink" Target="http://www.itu.int/en/ITU-D/Technology/Documents/ConformanceInteroperability/GuidelinesMRAs_E.pdf" TargetMode="External"/><Relationship Id="rId31" Type="http://schemas.openxmlformats.org/officeDocument/2006/relationships/hyperlink" Target="http://www.itu.int/go/pilot-project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tu.int/en/ITU-T/C-I/conformity/Pages/default.aspx" TargetMode="External"/><Relationship Id="rId14" Type="http://schemas.openxmlformats.org/officeDocument/2006/relationships/hyperlink" Target="http://www.itu.int/en/ITU-D/Technology/Pages/CICollabAgreements.aspx" TargetMode="External"/><Relationship Id="rId22" Type="http://schemas.openxmlformats.org/officeDocument/2006/relationships/hyperlink" Target="http://www.itu.int/en/ITU-D/Technology/Documents/ConformanceInteroperability/FeasibilityStudy_ConformanceTestingCentre_FINAL.pdf" TargetMode="External"/><Relationship Id="rId27" Type="http://schemas.openxmlformats.org/officeDocument/2006/relationships/image" Target="media/image7.jpeg"/><Relationship Id="rId30" Type="http://schemas.openxmlformats.org/officeDocument/2006/relationships/hyperlink" Target="http://www.itu.int/md/T13-SG11-160627-TD-GEN-1326/en" TargetMode="External"/><Relationship Id="rId35" Type="http://schemas.openxmlformats.org/officeDocument/2006/relationships/hyperlink" Target="http://itu.int/go/reference-table" TargetMode="External"/><Relationship Id="rId8" Type="http://schemas.openxmlformats.org/officeDocument/2006/relationships/hyperlink" Target="http://www.itu.int/en/ITU-T/C-I/Pages/default.aspx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DA19BE4F7ED44983F66A091D6A860F" ma:contentTypeVersion="1" ma:contentTypeDescription="Create a new document." ma:contentTypeScope="" ma:versionID="ad980ec396e3c1241ddee4da9cbb6697">
  <xsd:schema xmlns:xsd="http://www.w3.org/2001/XMLSchema" xmlns:xs="http://www.w3.org/2001/XMLSchema" xmlns:p="http://schemas.microsoft.com/office/2006/metadata/properties" xmlns:ns2="1aaea1ea-72e4-4374-b05e-72e2f16fb7ae" targetNamespace="http://schemas.microsoft.com/office/2006/metadata/properties" ma:root="true" ma:fieldsID="596da5d164fb823da8046dbab71394c7" ns2:_=""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4FE038-B7A8-4EB0-AD21-4F01F082C6CC}"/>
</file>

<file path=customXml/itemProps2.xml><?xml version="1.0" encoding="utf-8"?>
<ds:datastoreItem xmlns:ds="http://schemas.openxmlformats.org/officeDocument/2006/customXml" ds:itemID="{7E3863F4-4A45-462C-9645-74FF67240715}"/>
</file>

<file path=customXml/itemProps3.xml><?xml version="1.0" encoding="utf-8"?>
<ds:datastoreItem xmlns:ds="http://schemas.openxmlformats.org/officeDocument/2006/customXml" ds:itemID="{76EC2033-CD4F-461F-8DE8-F554D37EB96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875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5852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Sharma, Sameer</dc:creator>
  <cp:keywords/>
  <dc:description/>
  <cp:lastModifiedBy>Sharma, Sameer</cp:lastModifiedBy>
  <cp:revision>3</cp:revision>
  <dcterms:created xsi:type="dcterms:W3CDTF">2016-09-22T02:08:00Z</dcterms:created>
  <dcterms:modified xsi:type="dcterms:W3CDTF">2016-09-22T02:14:00Z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0x010100EDDA19BE4F7ED44983F66A091D6A860F</vt:lpwstr>
  </property>
</Properties>
</file>