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50FA" w:rsidRDefault="006350FA" w:rsidP="006350FA"/>
    <w:p w:rsidR="006350FA" w:rsidRDefault="006350FA" w:rsidP="006350FA"/>
    <w:p w:rsidR="006350FA" w:rsidRDefault="006350FA" w:rsidP="006350FA"/>
    <w:p w:rsidR="006350FA" w:rsidRDefault="006350FA" w:rsidP="006350FA"/>
    <w:p w:rsidR="006350FA" w:rsidRDefault="006350FA" w:rsidP="006350FA"/>
    <w:p w:rsidR="006350FA" w:rsidRDefault="006350FA" w:rsidP="006350FA"/>
    <w:p w:rsidR="006350FA" w:rsidRDefault="006350FA" w:rsidP="006350FA"/>
    <w:p w:rsidR="006350FA" w:rsidRDefault="006350FA" w:rsidP="006350FA"/>
    <w:p w:rsidR="006350FA" w:rsidRDefault="006350FA" w:rsidP="006350FA"/>
    <w:p w:rsidR="006350FA" w:rsidRDefault="006350FA" w:rsidP="006350FA"/>
    <w:p w:rsidR="006350FA" w:rsidRDefault="006350FA" w:rsidP="006350FA"/>
    <w:p w:rsidR="006350FA" w:rsidRDefault="006350FA" w:rsidP="006350FA"/>
    <w:tbl>
      <w:tblPr>
        <w:tblW w:w="10089" w:type="dxa"/>
        <w:tblLook w:val="01E0"/>
      </w:tblPr>
      <w:tblGrid>
        <w:gridCol w:w="10089"/>
      </w:tblGrid>
      <w:tr w:rsidR="006350FA" w:rsidRPr="004F65E4" w:rsidTr="00EC7A35">
        <w:tc>
          <w:tcPr>
            <w:tcW w:w="10089" w:type="dxa"/>
          </w:tcPr>
          <w:p w:rsidR="006350FA" w:rsidRPr="001511A6" w:rsidRDefault="006350FA" w:rsidP="00EC7A35">
            <w:pPr>
              <w:spacing w:before="380" w:line="280" w:lineRule="exact"/>
              <w:jc w:val="right"/>
              <w:rPr>
                <w:rFonts w:ascii="Tahoma" w:hAnsi="Tahoma" w:cs="Tahoma"/>
                <w:b/>
                <w:bCs/>
                <w:iCs/>
                <w:color w:val="243285"/>
                <w:sz w:val="32"/>
                <w:szCs w:val="32"/>
                <w:lang w:val="en-US"/>
              </w:rPr>
            </w:pPr>
          </w:p>
          <w:p w:rsidR="006350FA" w:rsidRPr="004F65E4" w:rsidRDefault="006350FA" w:rsidP="00EC7A35">
            <w:pPr>
              <w:spacing w:before="380" w:line="280" w:lineRule="exact"/>
              <w:jc w:val="right"/>
              <w:rPr>
                <w:rFonts w:ascii="Tahoma" w:hAnsi="Tahoma" w:cs="Tahoma"/>
                <w:b/>
                <w:bCs/>
                <w:iCs/>
                <w:color w:val="243285"/>
                <w:sz w:val="36"/>
                <w:szCs w:val="36"/>
              </w:rPr>
            </w:pPr>
            <w:proofErr w:type="spellStart"/>
            <w:r w:rsidRPr="004F65E4">
              <w:rPr>
                <w:rFonts w:ascii="Tahoma" w:hAnsi="Tahoma" w:cs="Tahoma"/>
                <w:b/>
                <w:bCs/>
                <w:iCs/>
                <w:color w:val="243285"/>
                <w:sz w:val="36"/>
                <w:szCs w:val="36"/>
              </w:rPr>
              <w:t>Recommendation</w:t>
            </w:r>
            <w:proofErr w:type="spellEnd"/>
            <w:r w:rsidRPr="004F65E4">
              <w:rPr>
                <w:rFonts w:ascii="Tahoma" w:hAnsi="Tahoma" w:cs="Tahoma"/>
                <w:b/>
                <w:bCs/>
                <w:iCs/>
                <w:color w:val="243285"/>
                <w:sz w:val="36"/>
                <w:szCs w:val="36"/>
              </w:rPr>
              <w:t xml:space="preserve">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1036-5</w:t>
            </w:r>
          </w:p>
          <w:p w:rsidR="006350FA" w:rsidRPr="004F65E4" w:rsidRDefault="006350FA" w:rsidP="006350FA">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r>
              <w:rPr>
                <w:rFonts w:ascii="Tahoma" w:hAnsi="Tahoma" w:cs="Tahoma"/>
                <w:b/>
                <w:bCs/>
                <w:iCs/>
                <w:color w:val="243285"/>
                <w:szCs w:val="24"/>
              </w:rPr>
              <w:t>10</w:t>
            </w:r>
            <w:r w:rsidRPr="004F65E4">
              <w:rPr>
                <w:rFonts w:ascii="Tahoma" w:hAnsi="Tahoma" w:cs="Tahoma"/>
                <w:b/>
                <w:bCs/>
                <w:iCs/>
                <w:color w:val="243285"/>
                <w:szCs w:val="24"/>
              </w:rPr>
              <w:t>/</w:t>
            </w:r>
            <w:r>
              <w:rPr>
                <w:rFonts w:ascii="Tahoma" w:hAnsi="Tahoma" w:cs="Tahoma"/>
                <w:b/>
                <w:bCs/>
                <w:iCs/>
                <w:color w:val="243285"/>
                <w:szCs w:val="24"/>
              </w:rPr>
              <w:t>2015</w:t>
            </w:r>
            <w:r w:rsidRPr="004F65E4">
              <w:rPr>
                <w:rFonts w:ascii="Tahoma" w:hAnsi="Tahoma" w:cs="Tahoma"/>
                <w:b/>
                <w:bCs/>
                <w:iCs/>
                <w:color w:val="243285"/>
                <w:szCs w:val="24"/>
              </w:rPr>
              <w:t>)</w:t>
            </w:r>
          </w:p>
        </w:tc>
      </w:tr>
      <w:tr w:rsidR="006350FA" w:rsidRPr="00424A6D" w:rsidTr="00EC7A35">
        <w:tc>
          <w:tcPr>
            <w:tcW w:w="10089" w:type="dxa"/>
          </w:tcPr>
          <w:p w:rsidR="006350FA" w:rsidRPr="003E1DED" w:rsidRDefault="006350FA" w:rsidP="00EC7A35">
            <w:pPr>
              <w:spacing w:before="80" w:line="500" w:lineRule="exact"/>
              <w:jc w:val="right"/>
              <w:rPr>
                <w:rFonts w:ascii="Tahoma" w:hAnsi="Tahoma" w:cs="Tahoma"/>
                <w:b/>
                <w:bCs/>
                <w:iCs/>
                <w:color w:val="243285"/>
                <w:sz w:val="44"/>
                <w:szCs w:val="44"/>
                <w:lang w:val="en-US"/>
              </w:rPr>
            </w:pPr>
          </w:p>
          <w:p w:rsidR="006350FA" w:rsidRPr="00052F66" w:rsidRDefault="006350FA" w:rsidP="006350FA">
            <w:pPr>
              <w:spacing w:before="80" w:line="500" w:lineRule="exact"/>
              <w:jc w:val="right"/>
              <w:rPr>
                <w:rFonts w:ascii="Tahoma" w:hAnsi="Tahoma" w:cs="Tahoma"/>
                <w:b/>
                <w:bCs/>
                <w:iCs/>
                <w:color w:val="243285"/>
                <w:sz w:val="44"/>
                <w:szCs w:val="44"/>
                <w:lang w:val="en-US"/>
              </w:rPr>
            </w:pPr>
            <w:r>
              <w:rPr>
                <w:rFonts w:ascii="Tahoma" w:hAnsi="Tahoma" w:cs="Tahoma"/>
                <w:b/>
                <w:bCs/>
                <w:iCs/>
                <w:color w:val="243285"/>
                <w:sz w:val="44"/>
                <w:szCs w:val="44"/>
                <w:lang w:val="en-US"/>
              </w:rPr>
              <w:t xml:space="preserve">Frequency arrangements for </w:t>
            </w:r>
            <w:r w:rsidRPr="006350FA">
              <w:rPr>
                <w:rFonts w:ascii="Tahoma" w:hAnsi="Tahoma" w:cs="Tahoma"/>
                <w:b/>
                <w:bCs/>
                <w:iCs/>
                <w:color w:val="243285"/>
                <w:sz w:val="44"/>
                <w:szCs w:val="44"/>
                <w:lang w:val="en-US"/>
              </w:rPr>
              <w:t>im</w:t>
            </w:r>
            <w:r>
              <w:rPr>
                <w:rFonts w:ascii="Tahoma" w:hAnsi="Tahoma" w:cs="Tahoma"/>
                <w:b/>
                <w:bCs/>
                <w:iCs/>
                <w:color w:val="243285"/>
                <w:sz w:val="44"/>
                <w:szCs w:val="44"/>
                <w:lang w:val="en-US"/>
              </w:rPr>
              <w:t>plementation of the terrestrial</w:t>
            </w:r>
            <w:r>
              <w:rPr>
                <w:rFonts w:ascii="Tahoma" w:hAnsi="Tahoma" w:cs="Tahoma"/>
                <w:b/>
                <w:bCs/>
                <w:iCs/>
                <w:color w:val="243285"/>
                <w:sz w:val="44"/>
                <w:szCs w:val="44"/>
                <w:lang w:val="en-US"/>
              </w:rPr>
              <w:br/>
              <w:t xml:space="preserve">component </w:t>
            </w:r>
            <w:r w:rsidRPr="006350FA">
              <w:rPr>
                <w:rFonts w:ascii="Tahoma" w:hAnsi="Tahoma" w:cs="Tahoma"/>
                <w:b/>
                <w:bCs/>
                <w:iCs/>
                <w:color w:val="243285"/>
                <w:sz w:val="44"/>
                <w:szCs w:val="44"/>
                <w:lang w:val="en-US"/>
              </w:rPr>
              <w:t xml:space="preserve">of International Mobile Telecommunications (IMT) in </w:t>
            </w:r>
            <w:r>
              <w:rPr>
                <w:rFonts w:ascii="Tahoma" w:hAnsi="Tahoma" w:cs="Tahoma"/>
                <w:b/>
                <w:bCs/>
                <w:iCs/>
                <w:color w:val="243285"/>
                <w:sz w:val="44"/>
                <w:szCs w:val="44"/>
                <w:lang w:val="en-US"/>
              </w:rPr>
              <w:br/>
            </w:r>
            <w:r w:rsidRPr="006350FA">
              <w:rPr>
                <w:rFonts w:ascii="Tahoma" w:hAnsi="Tahoma" w:cs="Tahoma"/>
                <w:b/>
                <w:bCs/>
                <w:iCs/>
                <w:color w:val="243285"/>
                <w:sz w:val="44"/>
                <w:szCs w:val="44"/>
                <w:lang w:val="en-US"/>
              </w:rPr>
              <w:t xml:space="preserve">the </w:t>
            </w:r>
            <w:proofErr w:type="spellStart"/>
            <w:r w:rsidRPr="006350FA">
              <w:rPr>
                <w:rFonts w:ascii="Tahoma" w:hAnsi="Tahoma" w:cs="Tahoma"/>
                <w:b/>
                <w:bCs/>
                <w:iCs/>
                <w:color w:val="243285"/>
                <w:sz w:val="44"/>
                <w:szCs w:val="44"/>
                <w:lang w:val="en-US"/>
              </w:rPr>
              <w:t>bandsidentified</w:t>
            </w:r>
            <w:proofErr w:type="spellEnd"/>
            <w:r w:rsidRPr="006350FA">
              <w:rPr>
                <w:rFonts w:ascii="Tahoma" w:hAnsi="Tahoma" w:cs="Tahoma"/>
                <w:b/>
                <w:bCs/>
                <w:iCs/>
                <w:color w:val="243285"/>
                <w:sz w:val="44"/>
                <w:szCs w:val="44"/>
                <w:lang w:val="en-US"/>
              </w:rPr>
              <w:t xml:space="preserve"> for IMT </w:t>
            </w:r>
            <w:r>
              <w:rPr>
                <w:rFonts w:ascii="Tahoma" w:hAnsi="Tahoma" w:cs="Tahoma"/>
                <w:b/>
                <w:bCs/>
                <w:iCs/>
                <w:color w:val="243285"/>
                <w:sz w:val="44"/>
                <w:szCs w:val="44"/>
                <w:lang w:val="en-US"/>
              </w:rPr>
              <w:br/>
            </w:r>
            <w:r w:rsidRPr="006350FA">
              <w:rPr>
                <w:rFonts w:ascii="Tahoma" w:hAnsi="Tahoma" w:cs="Tahoma"/>
                <w:b/>
                <w:bCs/>
                <w:iCs/>
                <w:color w:val="243285"/>
                <w:sz w:val="44"/>
                <w:szCs w:val="44"/>
                <w:lang w:val="en-US"/>
              </w:rPr>
              <w:t>in the Radio Regulations (RR)</w:t>
            </w:r>
          </w:p>
        </w:tc>
      </w:tr>
      <w:tr w:rsidR="006350FA" w:rsidTr="00EC7A35">
        <w:tc>
          <w:tcPr>
            <w:tcW w:w="10089" w:type="dxa"/>
          </w:tcPr>
          <w:p w:rsidR="006350FA" w:rsidRPr="00052F66" w:rsidRDefault="006350FA" w:rsidP="00EC7A35">
            <w:pPr>
              <w:spacing w:before="80" w:line="280" w:lineRule="exact"/>
              <w:ind w:right="640"/>
              <w:rPr>
                <w:rFonts w:ascii="Tahoma" w:hAnsi="Tahoma" w:cs="Tahoma"/>
                <w:b/>
                <w:bCs/>
                <w:iCs/>
                <w:color w:val="243285"/>
                <w:sz w:val="32"/>
                <w:szCs w:val="32"/>
                <w:lang w:val="en-US"/>
              </w:rPr>
            </w:pPr>
          </w:p>
          <w:p w:rsidR="006350FA" w:rsidRPr="00052F66" w:rsidRDefault="006350FA" w:rsidP="00EC7A35">
            <w:pPr>
              <w:spacing w:before="80" w:after="180" w:line="360" w:lineRule="exact"/>
              <w:ind w:right="720"/>
              <w:rPr>
                <w:rFonts w:ascii="Tahoma" w:hAnsi="Tahoma" w:cs="Tahoma"/>
                <w:b/>
                <w:bCs/>
                <w:iCs/>
                <w:color w:val="243285"/>
                <w:sz w:val="36"/>
                <w:szCs w:val="36"/>
                <w:lang w:val="en-US"/>
              </w:rPr>
            </w:pPr>
          </w:p>
          <w:p w:rsidR="006350FA" w:rsidRPr="001511A6" w:rsidRDefault="006350FA" w:rsidP="00EC7A35">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rsidR="006350FA" w:rsidRDefault="006350FA" w:rsidP="00EC7A35">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 xml:space="preserve">Mobile, </w:t>
            </w:r>
            <w:proofErr w:type="spellStart"/>
            <w:r w:rsidRPr="0041667C">
              <w:rPr>
                <w:rFonts w:ascii="Tahoma" w:hAnsi="Tahoma" w:cs="Tahoma"/>
                <w:b/>
                <w:bCs/>
                <w:color w:val="243285"/>
                <w:sz w:val="36"/>
                <w:szCs w:val="36"/>
                <w:lang w:val="en-US"/>
              </w:rPr>
              <w:t>radiodetermination</w:t>
            </w:r>
            <w:proofErr w:type="spellEnd"/>
            <w:r w:rsidRPr="0041667C">
              <w:rPr>
                <w:rFonts w:ascii="Tahoma" w:hAnsi="Tahoma" w:cs="Tahoma"/>
                <w:b/>
                <w:bCs/>
                <w:color w:val="243285"/>
                <w:sz w:val="36"/>
                <w:szCs w:val="36"/>
                <w:lang w:val="en-US"/>
              </w:rPr>
              <w:t>, amateur</w:t>
            </w:r>
          </w:p>
          <w:p w:rsidR="006350FA" w:rsidRPr="0041667C" w:rsidRDefault="006350FA" w:rsidP="00EC7A35">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rsidR="006350FA" w:rsidRDefault="006350FA" w:rsidP="006350FA">
      <w:pPr>
        <w:spacing w:before="80"/>
        <w:rPr>
          <w:i/>
          <w:sz w:val="22"/>
          <w:lang w:val="en-US"/>
        </w:rPr>
      </w:pPr>
    </w:p>
    <w:p w:rsidR="006350FA" w:rsidRDefault="006350FA" w:rsidP="006350FA">
      <w:pPr>
        <w:spacing w:before="80"/>
        <w:rPr>
          <w:i/>
          <w:sz w:val="22"/>
          <w:lang w:val="en-US"/>
        </w:rPr>
      </w:pPr>
    </w:p>
    <w:p w:rsidR="006350FA" w:rsidRDefault="006350FA" w:rsidP="006350FA">
      <w:pPr>
        <w:spacing w:before="80"/>
        <w:rPr>
          <w:i/>
          <w:sz w:val="22"/>
          <w:lang w:val="en-US"/>
        </w:rPr>
      </w:pPr>
    </w:p>
    <w:p w:rsidR="006350FA" w:rsidRDefault="006350FA" w:rsidP="006350FA">
      <w:pPr>
        <w:spacing w:before="80"/>
        <w:rPr>
          <w:i/>
          <w:sz w:val="22"/>
          <w:lang w:val="en-US"/>
        </w:rPr>
      </w:pPr>
    </w:p>
    <w:p w:rsidR="006350FA" w:rsidRDefault="006350FA" w:rsidP="006350FA">
      <w:pPr>
        <w:spacing w:before="80"/>
        <w:rPr>
          <w:i/>
          <w:sz w:val="22"/>
          <w:lang w:val="en-US"/>
        </w:rPr>
      </w:pPr>
    </w:p>
    <w:p w:rsidR="006350FA" w:rsidRDefault="006350FA" w:rsidP="006350FA">
      <w:pPr>
        <w:spacing w:before="80"/>
        <w:rPr>
          <w:i/>
          <w:sz w:val="22"/>
          <w:lang w:val="en-US"/>
        </w:rPr>
      </w:pPr>
    </w:p>
    <w:p w:rsidR="006350FA" w:rsidRDefault="006350FA" w:rsidP="006350FA">
      <w:pPr>
        <w:pStyle w:val="Equation"/>
        <w:tabs>
          <w:tab w:val="clear" w:pos="4820"/>
          <w:tab w:val="clear" w:pos="9639"/>
          <w:tab w:val="left" w:pos="1191"/>
          <w:tab w:val="left" w:pos="1588"/>
          <w:tab w:val="left" w:pos="1985"/>
        </w:tabs>
        <w:rPr>
          <w:rFonts w:ascii="Palatino Linotype" w:hAnsi="Palatino Linotype"/>
          <w:lang w:val="en-US"/>
        </w:rPr>
        <w:sectPr w:rsidR="006350FA">
          <w:headerReference w:type="even" r:id="rId6"/>
          <w:headerReference w:type="default" r:id="rId7"/>
          <w:headerReference w:type="first" r:id="rId8"/>
          <w:pgSz w:w="11907" w:h="16840" w:code="9"/>
          <w:pgMar w:top="1089" w:right="1089" w:bottom="284" w:left="1089" w:header="567" w:footer="284" w:gutter="0"/>
          <w:pgNumType w:start="1"/>
          <w:cols w:space="720"/>
        </w:sectPr>
      </w:pPr>
    </w:p>
    <w:p w:rsidR="006350FA" w:rsidRPr="00586EF8" w:rsidRDefault="006350FA" w:rsidP="006350FA">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0" w:name="c2tope"/>
      <w:bookmarkEnd w:id="0"/>
      <w:r w:rsidRPr="00586EF8">
        <w:rPr>
          <w:bCs/>
          <w:sz w:val="24"/>
          <w:szCs w:val="24"/>
          <w:lang w:val="en-US"/>
        </w:rPr>
        <w:lastRenderedPageBreak/>
        <w:t>Foreword</w:t>
      </w:r>
    </w:p>
    <w:p w:rsidR="006350FA" w:rsidRDefault="006350FA" w:rsidP="006350FA">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6350FA" w:rsidRDefault="006350FA" w:rsidP="006350FA">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6350FA" w:rsidRPr="00B714F3" w:rsidRDefault="006350FA" w:rsidP="006350FA">
      <w:pPr>
        <w:pStyle w:val="Heading1"/>
        <w:spacing w:before="680"/>
        <w:jc w:val="center"/>
        <w:rPr>
          <w:szCs w:val="24"/>
          <w:lang w:val="en-US"/>
        </w:rPr>
      </w:pPr>
      <w:r w:rsidRPr="00B714F3">
        <w:rPr>
          <w:szCs w:val="24"/>
          <w:lang w:val="en-US"/>
        </w:rPr>
        <w:t>Policy on Intellectual Property Right (IPR)</w:t>
      </w:r>
    </w:p>
    <w:p w:rsidR="006350FA" w:rsidRPr="00B714F3" w:rsidRDefault="006350FA" w:rsidP="006350FA">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9"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rsidR="006350FA" w:rsidRDefault="006350FA" w:rsidP="006350FA">
      <w:pPr>
        <w:jc w:val="center"/>
        <w:rPr>
          <w:sz w:val="22"/>
          <w:lang w:val="en-US"/>
        </w:rPr>
      </w:pPr>
    </w:p>
    <w:p w:rsidR="006350FA" w:rsidRDefault="006350FA" w:rsidP="006350FA">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tblPr>
      <w:tblGrid>
        <w:gridCol w:w="1140"/>
        <w:gridCol w:w="8220"/>
      </w:tblGrid>
      <w:tr w:rsidR="006350FA" w:rsidRPr="00424A6D" w:rsidTr="00EC7A35">
        <w:tc>
          <w:tcPr>
            <w:tcW w:w="9360" w:type="dxa"/>
            <w:gridSpan w:val="2"/>
          </w:tcPr>
          <w:p w:rsidR="006350FA" w:rsidRPr="00036EE3" w:rsidRDefault="006350FA" w:rsidP="00EC7A35">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p>
          <w:p w:rsidR="006350FA" w:rsidRPr="00036EE3" w:rsidRDefault="006350FA" w:rsidP="00EC7A35">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hyperlink r:id="rId10" w:history="1">
              <w:r>
                <w:rPr>
                  <w:rStyle w:val="Hyperlink"/>
                  <w:b w:val="0"/>
                  <w:sz w:val="18"/>
                  <w:szCs w:val="18"/>
                  <w:lang w:val="en-US"/>
                </w:rPr>
                <w:t>http://www.itu.int/publ/R-REC/en</w:t>
              </w:r>
            </w:hyperlink>
            <w:r w:rsidRPr="00CE0A43">
              <w:rPr>
                <w:b w:val="0"/>
                <w:sz w:val="18"/>
                <w:szCs w:val="18"/>
                <w:lang w:val="en-US"/>
              </w:rPr>
              <w:t>)</w:t>
            </w:r>
          </w:p>
        </w:tc>
      </w:tr>
      <w:tr w:rsidR="006350FA" w:rsidRPr="00036EE3" w:rsidTr="00EC7A35">
        <w:tc>
          <w:tcPr>
            <w:tcW w:w="1140" w:type="dxa"/>
          </w:tcPr>
          <w:p w:rsidR="006350FA" w:rsidRPr="00036EE3" w:rsidRDefault="006350FA" w:rsidP="00EC7A35">
            <w:pPr>
              <w:spacing w:before="200" w:after="100"/>
              <w:ind w:left="57"/>
              <w:rPr>
                <w:b/>
                <w:bCs/>
                <w:sz w:val="20"/>
                <w:lang w:val="en-US"/>
              </w:rPr>
            </w:pPr>
            <w:r w:rsidRPr="00036EE3">
              <w:rPr>
                <w:b/>
                <w:bCs/>
                <w:sz w:val="20"/>
                <w:lang w:val="en-US"/>
              </w:rPr>
              <w:t>Series</w:t>
            </w:r>
          </w:p>
        </w:tc>
        <w:tc>
          <w:tcPr>
            <w:tcW w:w="8220" w:type="dxa"/>
          </w:tcPr>
          <w:p w:rsidR="006350FA" w:rsidRPr="00036EE3" w:rsidRDefault="006350FA" w:rsidP="00EC7A35">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6350FA" w:rsidRPr="00036EE3" w:rsidTr="00EC7A35">
        <w:tc>
          <w:tcPr>
            <w:tcW w:w="1140" w:type="dxa"/>
          </w:tcPr>
          <w:p w:rsidR="006350FA" w:rsidRPr="00036EE3" w:rsidRDefault="006350FA" w:rsidP="00EC7A35">
            <w:pPr>
              <w:spacing w:before="30" w:after="30"/>
              <w:ind w:left="57"/>
              <w:jc w:val="left"/>
              <w:rPr>
                <w:b/>
                <w:bCs/>
                <w:sz w:val="20"/>
                <w:lang w:val="en-US"/>
              </w:rPr>
            </w:pPr>
            <w:r w:rsidRPr="00036EE3">
              <w:rPr>
                <w:b/>
                <w:bCs/>
                <w:sz w:val="20"/>
                <w:lang w:val="en-US"/>
              </w:rPr>
              <w:t>BO</w:t>
            </w:r>
          </w:p>
        </w:tc>
        <w:tc>
          <w:tcPr>
            <w:tcW w:w="8220" w:type="dxa"/>
          </w:tcPr>
          <w:p w:rsidR="006350FA" w:rsidRPr="00036EE3" w:rsidRDefault="006350FA" w:rsidP="00EC7A35">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6350FA" w:rsidRPr="00424A6D" w:rsidTr="00EC7A35">
        <w:tc>
          <w:tcPr>
            <w:tcW w:w="1140" w:type="dxa"/>
            <w:tcBorders>
              <w:bottom w:val="nil"/>
            </w:tcBorders>
          </w:tcPr>
          <w:p w:rsidR="006350FA" w:rsidRPr="00036EE3" w:rsidRDefault="006350FA" w:rsidP="00EC7A35">
            <w:pPr>
              <w:spacing w:before="30" w:after="30"/>
              <w:ind w:left="57"/>
              <w:jc w:val="left"/>
              <w:rPr>
                <w:b/>
                <w:bCs/>
                <w:sz w:val="20"/>
                <w:lang w:val="en-US"/>
              </w:rPr>
            </w:pPr>
            <w:r w:rsidRPr="00036EE3">
              <w:rPr>
                <w:b/>
                <w:bCs/>
                <w:sz w:val="20"/>
                <w:lang w:val="en-US"/>
              </w:rPr>
              <w:t>BR</w:t>
            </w:r>
          </w:p>
        </w:tc>
        <w:tc>
          <w:tcPr>
            <w:tcW w:w="8220" w:type="dxa"/>
            <w:tcBorders>
              <w:bottom w:val="nil"/>
            </w:tcBorders>
          </w:tcPr>
          <w:p w:rsidR="006350FA" w:rsidRPr="00036EE3" w:rsidRDefault="006350FA" w:rsidP="00EC7A35">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6350FA" w:rsidRPr="00036EE3" w:rsidTr="00EC7A35">
        <w:tc>
          <w:tcPr>
            <w:tcW w:w="1140" w:type="dxa"/>
            <w:tcBorders>
              <w:top w:val="nil"/>
              <w:bottom w:val="nil"/>
            </w:tcBorders>
            <w:shd w:val="clear" w:color="auto" w:fill="auto"/>
          </w:tcPr>
          <w:p w:rsidR="006350FA" w:rsidRPr="007D224F" w:rsidRDefault="006350FA" w:rsidP="00EC7A35">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rsidR="006350FA" w:rsidRPr="007D224F" w:rsidRDefault="006350FA" w:rsidP="00EC7A35">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6350FA" w:rsidRPr="00ED2695" w:rsidTr="00EC7A35">
        <w:tc>
          <w:tcPr>
            <w:tcW w:w="1140" w:type="dxa"/>
            <w:tcBorders>
              <w:top w:val="nil"/>
              <w:bottom w:val="nil"/>
            </w:tcBorders>
            <w:shd w:val="clear" w:color="auto" w:fill="auto"/>
          </w:tcPr>
          <w:p w:rsidR="006350FA" w:rsidRPr="00ED2695" w:rsidRDefault="006350FA" w:rsidP="00EC7A35">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rsidR="006350FA" w:rsidRPr="00ED2695" w:rsidRDefault="006350FA" w:rsidP="00EC7A35">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6350FA" w:rsidRPr="007D224F" w:rsidTr="00EC7A35">
        <w:tc>
          <w:tcPr>
            <w:tcW w:w="1140" w:type="dxa"/>
            <w:tcBorders>
              <w:top w:val="nil"/>
              <w:bottom w:val="nil"/>
            </w:tcBorders>
            <w:shd w:val="clear" w:color="auto" w:fill="auto"/>
          </w:tcPr>
          <w:p w:rsidR="006350FA" w:rsidRPr="0041667C" w:rsidRDefault="006350FA" w:rsidP="00EC7A35">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rsidR="006350FA" w:rsidRPr="0041667C" w:rsidRDefault="006350FA" w:rsidP="00EC7A35">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proofErr w:type="spellStart"/>
            <w:r w:rsidRPr="0041667C">
              <w:rPr>
                <w:rFonts w:hAnsi="Times New Roman Bold"/>
                <w:sz w:val="20"/>
                <w:lang w:val="fr-CH"/>
              </w:rPr>
              <w:t>Fixed</w:t>
            </w:r>
            <w:proofErr w:type="spellEnd"/>
            <w:r w:rsidRPr="0041667C">
              <w:rPr>
                <w:rFonts w:hAnsi="Times New Roman Bold"/>
                <w:sz w:val="20"/>
                <w:lang w:val="fr-CH"/>
              </w:rPr>
              <w:t xml:space="preserve"> service</w:t>
            </w:r>
          </w:p>
        </w:tc>
      </w:tr>
      <w:tr w:rsidR="006350FA" w:rsidRPr="0041667C" w:rsidTr="00EC7A35">
        <w:tc>
          <w:tcPr>
            <w:tcW w:w="1140" w:type="dxa"/>
            <w:tcBorders>
              <w:top w:val="nil"/>
              <w:bottom w:val="nil"/>
            </w:tcBorders>
            <w:shd w:val="clear" w:color="auto" w:fill="F3F3F3"/>
          </w:tcPr>
          <w:p w:rsidR="006350FA" w:rsidRPr="0041667C" w:rsidRDefault="006350FA" w:rsidP="00EC7A35">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rsidR="006350FA" w:rsidRPr="0041667C" w:rsidRDefault="006350FA" w:rsidP="00EC7A35">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 xml:space="preserve">Mobile, </w:t>
            </w:r>
            <w:proofErr w:type="spellStart"/>
            <w:r w:rsidRPr="0041667C">
              <w:rPr>
                <w:rFonts w:ascii="Times New Roman Bold" w:hAnsi="Times New Roman Bold" w:cs="Times New Roman Bold"/>
                <w:b w:val="0"/>
                <w:bCs/>
                <w:color w:val="000080"/>
                <w:sz w:val="20"/>
                <w:lang w:val="en-US"/>
              </w:rPr>
              <w:t>radiodetermination</w:t>
            </w:r>
            <w:proofErr w:type="spellEnd"/>
            <w:r w:rsidRPr="0041667C">
              <w:rPr>
                <w:rFonts w:ascii="Times New Roman Bold" w:hAnsi="Times New Roman Bold" w:cs="Times New Roman Bold"/>
                <w:b w:val="0"/>
                <w:bCs/>
                <w:color w:val="000080"/>
                <w:sz w:val="20"/>
                <w:lang w:val="en-US"/>
              </w:rPr>
              <w:t>, amateur and related satellite services</w:t>
            </w:r>
          </w:p>
        </w:tc>
      </w:tr>
      <w:tr w:rsidR="006350FA" w:rsidRPr="00036EE3" w:rsidTr="00EC7A35">
        <w:tc>
          <w:tcPr>
            <w:tcW w:w="1140" w:type="dxa"/>
            <w:tcBorders>
              <w:top w:val="nil"/>
            </w:tcBorders>
          </w:tcPr>
          <w:p w:rsidR="006350FA" w:rsidRPr="00036EE3" w:rsidRDefault="006350FA" w:rsidP="00EC7A35">
            <w:pPr>
              <w:spacing w:before="30" w:after="30"/>
              <w:ind w:left="57"/>
              <w:jc w:val="left"/>
              <w:rPr>
                <w:b/>
                <w:bCs/>
                <w:sz w:val="20"/>
                <w:lang w:val="fr-CH"/>
              </w:rPr>
            </w:pPr>
            <w:r w:rsidRPr="00036EE3">
              <w:rPr>
                <w:b/>
                <w:bCs/>
                <w:sz w:val="20"/>
                <w:lang w:val="fr-CH"/>
              </w:rPr>
              <w:t>P</w:t>
            </w:r>
          </w:p>
        </w:tc>
        <w:tc>
          <w:tcPr>
            <w:tcW w:w="8220" w:type="dxa"/>
            <w:tcBorders>
              <w:top w:val="nil"/>
            </w:tcBorders>
          </w:tcPr>
          <w:p w:rsidR="006350FA" w:rsidRPr="00036EE3" w:rsidRDefault="006350FA" w:rsidP="00EC7A35">
            <w:pPr>
              <w:spacing w:before="30" w:after="30"/>
              <w:jc w:val="left"/>
              <w:rPr>
                <w:sz w:val="20"/>
                <w:lang w:val="fr-CH"/>
              </w:rPr>
            </w:pPr>
            <w:proofErr w:type="spellStart"/>
            <w:r w:rsidRPr="00036EE3">
              <w:rPr>
                <w:sz w:val="20"/>
                <w:lang w:val="fr-CH"/>
              </w:rPr>
              <w:t>Radiowave</w:t>
            </w:r>
            <w:proofErr w:type="spellEnd"/>
            <w:r w:rsidRPr="00036EE3">
              <w:rPr>
                <w:sz w:val="20"/>
                <w:lang w:val="fr-CH"/>
              </w:rPr>
              <w:t xml:space="preserve"> propagation</w:t>
            </w:r>
          </w:p>
        </w:tc>
      </w:tr>
      <w:tr w:rsidR="006350FA" w:rsidRPr="00036EE3" w:rsidTr="00EC7A35">
        <w:tc>
          <w:tcPr>
            <w:tcW w:w="1140" w:type="dxa"/>
          </w:tcPr>
          <w:p w:rsidR="006350FA" w:rsidRPr="00036EE3" w:rsidRDefault="006350FA" w:rsidP="00EC7A35">
            <w:pPr>
              <w:spacing w:before="30" w:after="30"/>
              <w:ind w:left="57"/>
              <w:jc w:val="left"/>
              <w:rPr>
                <w:b/>
                <w:bCs/>
                <w:sz w:val="20"/>
                <w:lang w:val="en-US"/>
              </w:rPr>
            </w:pPr>
            <w:r w:rsidRPr="00036EE3">
              <w:rPr>
                <w:b/>
                <w:bCs/>
                <w:sz w:val="20"/>
                <w:lang w:val="en-US"/>
              </w:rPr>
              <w:t>RA</w:t>
            </w:r>
          </w:p>
        </w:tc>
        <w:tc>
          <w:tcPr>
            <w:tcW w:w="8220" w:type="dxa"/>
          </w:tcPr>
          <w:p w:rsidR="006350FA" w:rsidRPr="00036EE3" w:rsidRDefault="006350FA" w:rsidP="00EC7A35">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6350FA" w:rsidRPr="00036EE3" w:rsidTr="00EC7A35">
        <w:tc>
          <w:tcPr>
            <w:tcW w:w="1140" w:type="dxa"/>
          </w:tcPr>
          <w:p w:rsidR="006350FA" w:rsidRPr="00036EE3" w:rsidRDefault="006350FA" w:rsidP="00EC7A35">
            <w:pPr>
              <w:spacing w:before="30" w:after="30"/>
              <w:ind w:left="57"/>
              <w:jc w:val="left"/>
              <w:rPr>
                <w:b/>
                <w:bCs/>
                <w:sz w:val="20"/>
                <w:lang w:val="en-US"/>
              </w:rPr>
            </w:pPr>
            <w:r w:rsidRPr="00036EE3">
              <w:rPr>
                <w:b/>
                <w:bCs/>
                <w:sz w:val="20"/>
                <w:lang w:val="en-US"/>
              </w:rPr>
              <w:t>RS</w:t>
            </w:r>
          </w:p>
        </w:tc>
        <w:tc>
          <w:tcPr>
            <w:tcW w:w="8220" w:type="dxa"/>
          </w:tcPr>
          <w:p w:rsidR="006350FA" w:rsidRPr="00036EE3" w:rsidRDefault="006350FA" w:rsidP="00EC7A35">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6350FA" w:rsidRPr="00036EE3" w:rsidTr="00EC7A35">
        <w:tc>
          <w:tcPr>
            <w:tcW w:w="1140" w:type="dxa"/>
          </w:tcPr>
          <w:p w:rsidR="006350FA" w:rsidRPr="00036EE3" w:rsidRDefault="006350FA" w:rsidP="00EC7A35">
            <w:pPr>
              <w:spacing w:before="30" w:after="30"/>
              <w:ind w:left="57"/>
              <w:jc w:val="left"/>
              <w:rPr>
                <w:b/>
                <w:bCs/>
                <w:sz w:val="20"/>
                <w:lang w:val="en-US"/>
              </w:rPr>
            </w:pPr>
            <w:r w:rsidRPr="00036EE3">
              <w:rPr>
                <w:b/>
                <w:bCs/>
                <w:sz w:val="20"/>
                <w:lang w:val="en-US"/>
              </w:rPr>
              <w:t>S</w:t>
            </w:r>
          </w:p>
        </w:tc>
        <w:tc>
          <w:tcPr>
            <w:tcW w:w="8220" w:type="dxa"/>
          </w:tcPr>
          <w:p w:rsidR="006350FA" w:rsidRPr="00036EE3" w:rsidRDefault="006350FA" w:rsidP="00EC7A35">
            <w:pPr>
              <w:spacing w:before="30" w:after="30"/>
              <w:jc w:val="left"/>
              <w:rPr>
                <w:sz w:val="20"/>
                <w:lang w:val="en-US"/>
              </w:rPr>
            </w:pPr>
            <w:r w:rsidRPr="00036EE3">
              <w:rPr>
                <w:sz w:val="20"/>
                <w:lang w:val="en-US"/>
              </w:rPr>
              <w:t>Fixed-satellite service</w:t>
            </w:r>
          </w:p>
        </w:tc>
      </w:tr>
      <w:tr w:rsidR="006350FA" w:rsidRPr="00036EE3" w:rsidTr="00EC7A35">
        <w:tc>
          <w:tcPr>
            <w:tcW w:w="1140" w:type="dxa"/>
          </w:tcPr>
          <w:p w:rsidR="006350FA" w:rsidRPr="00036EE3" w:rsidRDefault="006350FA" w:rsidP="00EC7A35">
            <w:pPr>
              <w:spacing w:before="30" w:after="30"/>
              <w:ind w:left="57"/>
              <w:jc w:val="left"/>
              <w:rPr>
                <w:b/>
                <w:bCs/>
                <w:sz w:val="20"/>
                <w:lang w:val="en-US"/>
              </w:rPr>
            </w:pPr>
            <w:r w:rsidRPr="00036EE3">
              <w:rPr>
                <w:b/>
                <w:bCs/>
                <w:sz w:val="20"/>
                <w:lang w:val="en-US"/>
              </w:rPr>
              <w:t>SA</w:t>
            </w:r>
          </w:p>
        </w:tc>
        <w:tc>
          <w:tcPr>
            <w:tcW w:w="8220" w:type="dxa"/>
          </w:tcPr>
          <w:p w:rsidR="006350FA" w:rsidRPr="00036EE3" w:rsidRDefault="006350FA" w:rsidP="00EC7A35">
            <w:pPr>
              <w:spacing w:before="30" w:after="30"/>
              <w:jc w:val="left"/>
              <w:rPr>
                <w:sz w:val="20"/>
                <w:lang w:val="en-US"/>
              </w:rPr>
            </w:pPr>
            <w:r w:rsidRPr="00036EE3">
              <w:rPr>
                <w:sz w:val="20"/>
                <w:lang w:val="en-US"/>
              </w:rPr>
              <w:t>Space applications and meteorology</w:t>
            </w:r>
          </w:p>
        </w:tc>
      </w:tr>
      <w:tr w:rsidR="006350FA" w:rsidRPr="00424A6D" w:rsidTr="00EC7A35">
        <w:tc>
          <w:tcPr>
            <w:tcW w:w="1140" w:type="dxa"/>
            <w:tcBorders>
              <w:bottom w:val="nil"/>
            </w:tcBorders>
          </w:tcPr>
          <w:p w:rsidR="006350FA" w:rsidRPr="00036EE3" w:rsidRDefault="006350FA" w:rsidP="00EC7A35">
            <w:pPr>
              <w:spacing w:before="30" w:after="30"/>
              <w:ind w:left="57"/>
              <w:jc w:val="left"/>
              <w:rPr>
                <w:b/>
                <w:bCs/>
                <w:sz w:val="20"/>
                <w:lang w:val="en-US"/>
              </w:rPr>
            </w:pPr>
            <w:r w:rsidRPr="00036EE3">
              <w:rPr>
                <w:b/>
                <w:bCs/>
                <w:sz w:val="20"/>
                <w:lang w:val="en-US"/>
              </w:rPr>
              <w:t>SF</w:t>
            </w:r>
          </w:p>
        </w:tc>
        <w:tc>
          <w:tcPr>
            <w:tcW w:w="8220" w:type="dxa"/>
            <w:tcBorders>
              <w:bottom w:val="nil"/>
            </w:tcBorders>
          </w:tcPr>
          <w:p w:rsidR="006350FA" w:rsidRPr="00036EE3" w:rsidRDefault="006350FA" w:rsidP="00EC7A35">
            <w:pPr>
              <w:spacing w:before="30" w:after="30"/>
              <w:jc w:val="left"/>
              <w:rPr>
                <w:sz w:val="20"/>
                <w:lang w:val="en-US"/>
              </w:rPr>
            </w:pPr>
            <w:r w:rsidRPr="00036EE3">
              <w:rPr>
                <w:sz w:val="20"/>
                <w:lang w:val="en-US"/>
              </w:rPr>
              <w:t>Frequency sharing and coordination between fixed-satellite and fixed service systems</w:t>
            </w:r>
          </w:p>
        </w:tc>
      </w:tr>
      <w:tr w:rsidR="006350FA" w:rsidRPr="00036EE3" w:rsidTr="00EC7A35">
        <w:tc>
          <w:tcPr>
            <w:tcW w:w="1140" w:type="dxa"/>
            <w:tcBorders>
              <w:top w:val="nil"/>
              <w:bottom w:val="nil"/>
            </w:tcBorders>
            <w:shd w:val="clear" w:color="auto" w:fill="auto"/>
          </w:tcPr>
          <w:p w:rsidR="006350FA" w:rsidRPr="000A4386" w:rsidRDefault="006350FA" w:rsidP="00EC7A35">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rsidR="006350FA" w:rsidRPr="000A4386" w:rsidRDefault="006350FA" w:rsidP="00EC7A35">
            <w:pPr>
              <w:spacing w:before="30" w:after="30"/>
              <w:jc w:val="left"/>
              <w:rPr>
                <w:sz w:val="20"/>
                <w:lang w:val="en-US"/>
              </w:rPr>
            </w:pPr>
            <w:r w:rsidRPr="000A4386">
              <w:rPr>
                <w:sz w:val="20"/>
                <w:lang w:val="en-US"/>
              </w:rPr>
              <w:t>Spectrum management</w:t>
            </w:r>
          </w:p>
        </w:tc>
      </w:tr>
      <w:tr w:rsidR="006350FA" w:rsidRPr="00036EE3" w:rsidTr="00EC7A35">
        <w:tc>
          <w:tcPr>
            <w:tcW w:w="1140" w:type="dxa"/>
            <w:tcBorders>
              <w:top w:val="nil"/>
            </w:tcBorders>
          </w:tcPr>
          <w:p w:rsidR="006350FA" w:rsidRPr="00036EE3" w:rsidRDefault="006350FA" w:rsidP="00EC7A35">
            <w:pPr>
              <w:spacing w:before="30" w:after="30"/>
              <w:ind w:left="57"/>
              <w:jc w:val="left"/>
              <w:rPr>
                <w:b/>
                <w:bCs/>
                <w:sz w:val="20"/>
                <w:lang w:val="en-US"/>
              </w:rPr>
            </w:pPr>
            <w:r w:rsidRPr="00036EE3">
              <w:rPr>
                <w:b/>
                <w:bCs/>
                <w:sz w:val="20"/>
                <w:lang w:val="en-US"/>
              </w:rPr>
              <w:t>SNG</w:t>
            </w:r>
          </w:p>
        </w:tc>
        <w:tc>
          <w:tcPr>
            <w:tcW w:w="8220" w:type="dxa"/>
            <w:tcBorders>
              <w:top w:val="nil"/>
            </w:tcBorders>
          </w:tcPr>
          <w:p w:rsidR="006350FA" w:rsidRPr="00036EE3" w:rsidRDefault="006350FA" w:rsidP="00EC7A35">
            <w:pPr>
              <w:spacing w:before="30" w:after="30"/>
              <w:jc w:val="left"/>
              <w:rPr>
                <w:sz w:val="20"/>
                <w:lang w:val="en-US"/>
              </w:rPr>
            </w:pPr>
            <w:r w:rsidRPr="00036EE3">
              <w:rPr>
                <w:sz w:val="20"/>
                <w:lang w:val="en-US"/>
              </w:rPr>
              <w:t>Satellite news gathering</w:t>
            </w:r>
          </w:p>
        </w:tc>
      </w:tr>
      <w:tr w:rsidR="006350FA" w:rsidRPr="00424A6D" w:rsidTr="00EC7A35">
        <w:tc>
          <w:tcPr>
            <w:tcW w:w="1140" w:type="dxa"/>
          </w:tcPr>
          <w:p w:rsidR="006350FA" w:rsidRPr="00036EE3" w:rsidRDefault="006350FA" w:rsidP="00EC7A35">
            <w:pPr>
              <w:spacing w:before="30" w:after="30"/>
              <w:ind w:left="57"/>
              <w:jc w:val="left"/>
              <w:rPr>
                <w:b/>
                <w:bCs/>
                <w:sz w:val="20"/>
                <w:lang w:val="en-US"/>
              </w:rPr>
            </w:pPr>
            <w:r w:rsidRPr="00036EE3">
              <w:rPr>
                <w:b/>
                <w:bCs/>
                <w:sz w:val="20"/>
                <w:lang w:val="en-US"/>
              </w:rPr>
              <w:t>TF</w:t>
            </w:r>
          </w:p>
        </w:tc>
        <w:tc>
          <w:tcPr>
            <w:tcW w:w="8220" w:type="dxa"/>
          </w:tcPr>
          <w:p w:rsidR="006350FA" w:rsidRPr="00036EE3" w:rsidRDefault="006350FA" w:rsidP="00EC7A35">
            <w:pPr>
              <w:spacing w:before="30" w:after="30"/>
              <w:jc w:val="left"/>
              <w:rPr>
                <w:sz w:val="20"/>
                <w:lang w:val="en-US"/>
              </w:rPr>
            </w:pPr>
            <w:r w:rsidRPr="00036EE3">
              <w:rPr>
                <w:sz w:val="20"/>
                <w:lang w:val="en-US"/>
              </w:rPr>
              <w:t>Time signals and frequency standards emissions</w:t>
            </w:r>
          </w:p>
        </w:tc>
      </w:tr>
      <w:tr w:rsidR="006350FA" w:rsidRPr="00036EE3" w:rsidTr="00EC7A35">
        <w:tc>
          <w:tcPr>
            <w:tcW w:w="1140" w:type="dxa"/>
          </w:tcPr>
          <w:p w:rsidR="006350FA" w:rsidRPr="00036EE3" w:rsidRDefault="006350FA" w:rsidP="00EC7A35">
            <w:pPr>
              <w:spacing w:before="30" w:after="30"/>
              <w:ind w:left="57"/>
              <w:jc w:val="left"/>
              <w:rPr>
                <w:b/>
                <w:bCs/>
                <w:sz w:val="20"/>
                <w:lang w:val="en-US"/>
              </w:rPr>
            </w:pPr>
            <w:r w:rsidRPr="00036EE3">
              <w:rPr>
                <w:b/>
                <w:bCs/>
                <w:sz w:val="20"/>
                <w:lang w:val="en-US"/>
              </w:rPr>
              <w:t>V</w:t>
            </w:r>
          </w:p>
        </w:tc>
        <w:tc>
          <w:tcPr>
            <w:tcW w:w="8220" w:type="dxa"/>
          </w:tcPr>
          <w:p w:rsidR="006350FA" w:rsidRPr="00036EE3" w:rsidRDefault="006350FA" w:rsidP="00EC7A35">
            <w:pPr>
              <w:spacing w:before="30" w:after="180"/>
              <w:jc w:val="left"/>
              <w:rPr>
                <w:sz w:val="20"/>
                <w:lang w:val="en-US"/>
              </w:rPr>
            </w:pPr>
            <w:r w:rsidRPr="00036EE3">
              <w:rPr>
                <w:sz w:val="20"/>
                <w:lang w:val="en-US"/>
              </w:rPr>
              <w:t>Vocabulary and related subjects</w:t>
            </w:r>
          </w:p>
        </w:tc>
      </w:tr>
    </w:tbl>
    <w:p w:rsidR="006350FA" w:rsidRPr="00036EE3" w:rsidRDefault="006350FA" w:rsidP="006350FA">
      <w:pPr>
        <w:spacing w:before="30" w:after="30"/>
        <w:jc w:val="center"/>
        <w:rPr>
          <w:sz w:val="20"/>
          <w:lang w:val="en-US"/>
        </w:rPr>
      </w:pPr>
    </w:p>
    <w:tbl>
      <w:tblPr>
        <w:tblpPr w:leftFromText="180" w:rightFromText="180" w:vertAnchor="text" w:tblpX="-5771" w:tblpY="-4031"/>
        <w:tblW w:w="0" w:type="auto"/>
        <w:tblLook w:val="0000"/>
      </w:tblPr>
      <w:tblGrid>
        <w:gridCol w:w="720"/>
      </w:tblGrid>
      <w:tr w:rsidR="006350FA" w:rsidTr="00EC7A35">
        <w:tc>
          <w:tcPr>
            <w:tcW w:w="720" w:type="dxa"/>
          </w:tcPr>
          <w:p w:rsidR="006350FA" w:rsidRDefault="006350FA" w:rsidP="00EC7A35">
            <w:pPr>
              <w:jc w:val="center"/>
              <w:rPr>
                <w:sz w:val="22"/>
                <w:lang w:val="en-US"/>
              </w:rPr>
            </w:pPr>
          </w:p>
        </w:tc>
      </w:tr>
    </w:tbl>
    <w:p w:rsidR="006350FA" w:rsidRPr="00036EE3" w:rsidRDefault="006350FA" w:rsidP="006350FA">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tblPr>
      <w:tblGrid>
        <w:gridCol w:w="9360"/>
      </w:tblGrid>
      <w:tr w:rsidR="006350FA" w:rsidRPr="00424A6D" w:rsidTr="00EC7A35">
        <w:tc>
          <w:tcPr>
            <w:tcW w:w="9360" w:type="dxa"/>
          </w:tcPr>
          <w:p w:rsidR="006350FA" w:rsidRPr="002F5199" w:rsidRDefault="006350FA" w:rsidP="00EC7A35">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rsidR="006350FA" w:rsidRDefault="006350FA" w:rsidP="006350FA">
      <w:pPr>
        <w:spacing w:before="0"/>
        <w:jc w:val="center"/>
        <w:rPr>
          <w:sz w:val="22"/>
          <w:lang w:val="en-US"/>
        </w:rPr>
      </w:pPr>
    </w:p>
    <w:p w:rsidR="006350FA" w:rsidRDefault="006350FA" w:rsidP="006350FA">
      <w:pPr>
        <w:spacing w:before="0"/>
        <w:jc w:val="center"/>
        <w:rPr>
          <w:sz w:val="22"/>
          <w:lang w:val="en-US"/>
        </w:rPr>
      </w:pPr>
    </w:p>
    <w:p w:rsidR="006350FA" w:rsidRPr="002F5199" w:rsidRDefault="006350FA" w:rsidP="006350FA">
      <w:pPr>
        <w:spacing w:before="0"/>
        <w:jc w:val="right"/>
        <w:rPr>
          <w:i/>
          <w:iCs/>
          <w:sz w:val="20"/>
          <w:lang w:val="en-US"/>
        </w:rPr>
      </w:pPr>
      <w:r w:rsidRPr="002F5199">
        <w:rPr>
          <w:i/>
          <w:iCs/>
          <w:sz w:val="20"/>
          <w:lang w:val="en-US"/>
        </w:rPr>
        <w:t>Electronic Publication</w:t>
      </w:r>
    </w:p>
    <w:p w:rsidR="006350FA" w:rsidRPr="002F5199" w:rsidRDefault="006350FA" w:rsidP="006350FA">
      <w:pPr>
        <w:spacing w:before="0"/>
        <w:jc w:val="right"/>
        <w:rPr>
          <w:sz w:val="20"/>
          <w:lang w:val="en-US"/>
        </w:rPr>
      </w:pPr>
      <w:smartTag w:uri="urn:schemas-microsoft-com:office:smarttags" w:element="State">
        <w:smartTag w:uri="urn:schemas-microsoft-com:office:smarttags" w:element="place">
          <w:r w:rsidRPr="002F5199">
            <w:rPr>
              <w:sz w:val="20"/>
              <w:lang w:val="en-US"/>
            </w:rPr>
            <w:t>Geneva</w:t>
          </w:r>
        </w:smartTag>
      </w:smartTag>
      <w:r w:rsidRPr="002F5199">
        <w:rPr>
          <w:sz w:val="20"/>
          <w:lang w:val="en-US"/>
        </w:rPr>
        <w:t>, 20</w:t>
      </w:r>
      <w:r>
        <w:rPr>
          <w:sz w:val="20"/>
          <w:lang w:val="en-US"/>
        </w:rPr>
        <w:t>15</w:t>
      </w:r>
    </w:p>
    <w:p w:rsidR="006350FA" w:rsidRDefault="006350FA" w:rsidP="006350FA">
      <w:pPr>
        <w:jc w:val="center"/>
        <w:rPr>
          <w:sz w:val="22"/>
          <w:lang w:val="en-US"/>
        </w:rPr>
      </w:pPr>
    </w:p>
    <w:p w:rsidR="006350FA" w:rsidRPr="00470E28" w:rsidRDefault="006350FA" w:rsidP="006350FA">
      <w:pPr>
        <w:jc w:val="center"/>
        <w:rPr>
          <w:sz w:val="20"/>
          <w:lang w:val="en-US"/>
        </w:rPr>
      </w:pPr>
      <w:r w:rsidRPr="00470E28">
        <w:rPr>
          <w:sz w:val="20"/>
          <w:lang w:val="en-US"/>
        </w:rPr>
        <w:sym w:font="Symbol" w:char="F0E3"/>
      </w:r>
      <w:r w:rsidRPr="00470E28">
        <w:rPr>
          <w:sz w:val="20"/>
          <w:lang w:val="en-US"/>
        </w:rPr>
        <w:t xml:space="preserve"> ITU </w:t>
      </w:r>
      <w:bookmarkStart w:id="1" w:name="iiannee"/>
      <w:bookmarkEnd w:id="1"/>
      <w:r w:rsidRPr="00470E28">
        <w:rPr>
          <w:sz w:val="20"/>
          <w:lang w:val="en-US"/>
        </w:rPr>
        <w:t>20</w:t>
      </w:r>
      <w:r>
        <w:rPr>
          <w:sz w:val="20"/>
          <w:lang w:val="en-US"/>
        </w:rPr>
        <w:t>15</w:t>
      </w:r>
    </w:p>
    <w:p w:rsidR="006350FA" w:rsidRPr="00470E28" w:rsidRDefault="006350FA" w:rsidP="006350FA">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rsidR="006350FA" w:rsidRDefault="006350FA" w:rsidP="006350FA">
      <w:pPr>
        <w:spacing w:before="160"/>
        <w:rPr>
          <w:i/>
          <w:sz w:val="20"/>
          <w:lang w:val="en-US"/>
        </w:rPr>
        <w:sectPr w:rsidR="006350FA" w:rsidSect="00EC7A35">
          <w:headerReference w:type="even" r:id="rId11"/>
          <w:headerReference w:type="default" r:id="rId12"/>
          <w:pgSz w:w="11907" w:h="16834" w:code="9"/>
          <w:pgMar w:top="1418" w:right="1134" w:bottom="1134" w:left="1134" w:header="720" w:footer="482" w:gutter="0"/>
          <w:paperSrc w:first="15" w:other="15"/>
          <w:pgNumType w:fmt="lowerRoman" w:start="2"/>
          <w:cols w:space="720"/>
        </w:sectPr>
      </w:pPr>
    </w:p>
    <w:p w:rsidR="006350FA" w:rsidRPr="00052F66" w:rsidRDefault="006350FA" w:rsidP="006350FA">
      <w:pPr>
        <w:pStyle w:val="RecNo"/>
        <w:spacing w:before="0"/>
        <w:rPr>
          <w:lang w:val="en-US"/>
        </w:rPr>
      </w:pPr>
      <w:bookmarkStart w:id="2" w:name="irecnoe"/>
      <w:bookmarkEnd w:id="2"/>
      <w:proofErr w:type="gramStart"/>
      <w:r w:rsidRPr="00BF487A">
        <w:rPr>
          <w:lang w:val="en-US"/>
        </w:rPr>
        <w:lastRenderedPageBreak/>
        <w:t xml:space="preserve">RECOMMENDATION  </w:t>
      </w:r>
      <w:r w:rsidRPr="00BF487A">
        <w:rPr>
          <w:rStyle w:val="href"/>
          <w:lang w:val="en-US"/>
        </w:rPr>
        <w:t>ITU</w:t>
      </w:r>
      <w:proofErr w:type="gramEnd"/>
      <w:r w:rsidRPr="00BF487A">
        <w:rPr>
          <w:rStyle w:val="href"/>
          <w:lang w:val="en-US"/>
        </w:rPr>
        <w:t xml:space="preserve">-R  </w:t>
      </w:r>
      <w:r>
        <w:rPr>
          <w:rStyle w:val="href"/>
          <w:lang w:val="en-US"/>
        </w:rPr>
        <w:t>M</w:t>
      </w:r>
      <w:r w:rsidRPr="00BF487A">
        <w:rPr>
          <w:rStyle w:val="href"/>
          <w:lang w:val="en-US"/>
        </w:rPr>
        <w:t>.</w:t>
      </w:r>
      <w:r>
        <w:rPr>
          <w:rStyle w:val="href"/>
          <w:lang w:val="en-US"/>
        </w:rPr>
        <w:t>1036-5</w:t>
      </w:r>
    </w:p>
    <w:p w:rsidR="006350FA" w:rsidRDefault="006350FA" w:rsidP="006350FA">
      <w:pPr>
        <w:pStyle w:val="Rectitle"/>
        <w:rPr>
          <w:lang w:val="en-US"/>
        </w:rPr>
      </w:pPr>
      <w:r w:rsidRPr="006350FA">
        <w:rPr>
          <w:lang w:val="en-US"/>
        </w:rPr>
        <w:t xml:space="preserve">Frequency arrangements for implementation of the terrestrial component </w:t>
      </w:r>
      <w:r w:rsidRPr="006350FA">
        <w:rPr>
          <w:lang w:val="en-US"/>
        </w:rPr>
        <w:br/>
        <w:t xml:space="preserve">of International Mobile Telecommunications (IMT) in the bands </w:t>
      </w:r>
      <w:r w:rsidRPr="006350FA">
        <w:rPr>
          <w:lang w:val="en-US"/>
        </w:rPr>
        <w:br/>
        <w:t>identified for IMT in the Radio Regulations (RR)</w:t>
      </w:r>
    </w:p>
    <w:p w:rsidR="0064036F" w:rsidRPr="0064036F" w:rsidRDefault="0064036F" w:rsidP="0064036F">
      <w:pPr>
        <w:pStyle w:val="Recref"/>
        <w:rPr>
          <w:lang w:val="en-US"/>
        </w:rPr>
      </w:pPr>
      <w:r w:rsidRPr="00D72BC0">
        <w:rPr>
          <w:lang w:val="en-US" w:eastAsia="zh-CN"/>
        </w:rPr>
        <w:t>(Question ITU-R 229-2/5)</w:t>
      </w:r>
    </w:p>
    <w:p w:rsidR="006350FA" w:rsidRPr="00D72BC0" w:rsidRDefault="006350FA" w:rsidP="006350FA">
      <w:pPr>
        <w:pStyle w:val="Recdate"/>
        <w:rPr>
          <w:lang w:val="en-US"/>
        </w:rPr>
      </w:pPr>
      <w:bookmarkStart w:id="3" w:name="dbreak"/>
      <w:bookmarkEnd w:id="3"/>
      <w:r w:rsidRPr="00D72BC0">
        <w:rPr>
          <w:lang w:val="en-US"/>
        </w:rPr>
        <w:t>(1994-1999-2003-2007-2012</w:t>
      </w:r>
      <w:r>
        <w:rPr>
          <w:lang w:val="en-US"/>
        </w:rPr>
        <w:t>-2015</w:t>
      </w:r>
      <w:r w:rsidRPr="00D72BC0">
        <w:rPr>
          <w:lang w:val="en-US"/>
        </w:rPr>
        <w:t>)</w:t>
      </w:r>
    </w:p>
    <w:p w:rsidR="006350FA" w:rsidRPr="00424A6D" w:rsidRDefault="006350FA" w:rsidP="00B3583C">
      <w:pPr>
        <w:pStyle w:val="HeadingSum"/>
        <w:rPr>
          <w:rFonts w:eastAsia="Batang"/>
          <w:lang w:val="en-US"/>
        </w:rPr>
      </w:pPr>
      <w:r w:rsidRPr="00424A6D">
        <w:rPr>
          <w:rFonts w:eastAsia="Batang"/>
          <w:lang w:val="en-US"/>
        </w:rPr>
        <w:t>Scope</w:t>
      </w:r>
    </w:p>
    <w:p w:rsidR="006350FA" w:rsidRPr="00424A6D" w:rsidRDefault="006350FA" w:rsidP="00B3583C">
      <w:pPr>
        <w:pStyle w:val="Summary"/>
        <w:rPr>
          <w:rFonts w:eastAsia="Batang"/>
          <w:lang w:val="en-US"/>
        </w:rPr>
      </w:pPr>
      <w:r w:rsidRPr="00424A6D">
        <w:rPr>
          <w:rFonts w:eastAsia="Batang"/>
          <w:lang w:val="en-US"/>
        </w:rPr>
        <w:t xml:space="preserve">This Recommendation provides guidance on the selection of transmitting and receiving frequency arrangements for the terrestrial component of IMT systems as well as the arrangements themselves, with a view to assisting administrations on spectrum-related technical issues relevant to the implementation and use of the terrestrial component of IMT in the bands identified in the RR. The frequency arrangements are recommended from the point of view of enabling the most effective and efficient use of the spectrum to deliver IMT services – while minimizing the impact on other systems or services in these bands – and facilitating the growth of IMT systems. </w:t>
      </w:r>
    </w:p>
    <w:p w:rsidR="006350FA" w:rsidRPr="00424A6D" w:rsidRDefault="006350FA" w:rsidP="00B3583C">
      <w:pPr>
        <w:pStyle w:val="Summary"/>
        <w:rPr>
          <w:lang w:val="en-US" w:eastAsia="zh-CN"/>
        </w:rPr>
      </w:pPr>
      <w:r w:rsidRPr="00424A6D">
        <w:rPr>
          <w:rFonts w:eastAsia="Batang"/>
          <w:lang w:val="en-US"/>
        </w:rPr>
        <w:t>This Recommendation is complemented by other ITU-R Recommendations and Reports on IMT that provide additional details on a number of aspects including unwanted emission characteristics for the bands addressed in this Recommendation and radio interface specifications.</w:t>
      </w:r>
    </w:p>
    <w:p w:rsidR="00424A6D" w:rsidRPr="00D72BC0" w:rsidRDefault="00424A6D" w:rsidP="00424A6D">
      <w:pPr>
        <w:pStyle w:val="Headingb"/>
        <w:rPr>
          <w:rFonts w:eastAsia="Batang"/>
          <w:lang w:val="en-US"/>
        </w:rPr>
      </w:pPr>
      <w:r w:rsidRPr="00D72BC0">
        <w:rPr>
          <w:rFonts w:eastAsia="Batang"/>
          <w:lang w:val="en-US"/>
        </w:rPr>
        <w:t xml:space="preserve">Keywords </w:t>
      </w:r>
    </w:p>
    <w:p w:rsidR="00424A6D" w:rsidRPr="00D72BC0" w:rsidRDefault="00424A6D" w:rsidP="00424A6D">
      <w:pPr>
        <w:rPr>
          <w:rFonts w:eastAsia="Batang"/>
          <w:b/>
          <w:i/>
          <w:lang w:val="en-US"/>
        </w:rPr>
      </w:pPr>
      <w:r w:rsidRPr="00D72BC0">
        <w:rPr>
          <w:rFonts w:eastAsia="Batang"/>
          <w:lang w:val="en-US"/>
        </w:rPr>
        <w:t>IMT, frequency arrangements, terrestrial component of IMT</w:t>
      </w:r>
    </w:p>
    <w:p w:rsidR="006350FA" w:rsidRPr="00D72BC0" w:rsidRDefault="006350FA" w:rsidP="006350FA">
      <w:pPr>
        <w:pStyle w:val="Headingb"/>
        <w:rPr>
          <w:lang w:val="en-US"/>
        </w:rPr>
      </w:pPr>
      <w:r w:rsidRPr="00D72BC0">
        <w:rPr>
          <w:lang w:val="en-US"/>
        </w:rPr>
        <w:t>Introduction</w:t>
      </w:r>
    </w:p>
    <w:p w:rsidR="006350FA" w:rsidRPr="00D72BC0" w:rsidRDefault="006350FA" w:rsidP="006350FA">
      <w:pPr>
        <w:rPr>
          <w:lang w:val="en-US" w:eastAsia="ja-JP"/>
        </w:rPr>
      </w:pPr>
      <w:r w:rsidRPr="00D72BC0">
        <w:rPr>
          <w:lang w:val="en-US"/>
        </w:rPr>
        <w:t xml:space="preserve">IMT-2000, third generation mobile </w:t>
      </w:r>
      <w:proofErr w:type="spellStart"/>
      <w:r w:rsidRPr="00D72BC0">
        <w:rPr>
          <w:lang w:val="en-US"/>
        </w:rPr>
        <w:t>systems,started</w:t>
      </w:r>
      <w:proofErr w:type="spellEnd"/>
      <w:r w:rsidRPr="00D72BC0">
        <w:rPr>
          <w:lang w:val="en-US"/>
        </w:rPr>
        <w:t xml:space="preserve"> service around the year 2000 </w:t>
      </w:r>
      <w:r w:rsidRPr="00D72BC0">
        <w:rPr>
          <w:lang w:val="en-US" w:eastAsia="ja-JP"/>
        </w:rPr>
        <w:t xml:space="preserve">and </w:t>
      </w:r>
      <w:r w:rsidRPr="00D72BC0">
        <w:rPr>
          <w:lang w:val="en-US"/>
        </w:rPr>
        <w:t xml:space="preserve">provide access by means of one or more radio links to a wide range of telecommunication services supported by the fixed telecommunication networks (e.g. PSTN/ISDN/Internet protocol </w:t>
      </w:r>
      <w:r w:rsidRPr="00D72BC0">
        <w:rPr>
          <w:lang w:val="en-US" w:eastAsia="ja-JP"/>
        </w:rPr>
        <w:t>(</w:t>
      </w:r>
      <w:r w:rsidRPr="00D72BC0">
        <w:rPr>
          <w:lang w:val="en-US"/>
        </w:rPr>
        <w:t>IP</w:t>
      </w:r>
      <w:r w:rsidRPr="00D72BC0">
        <w:rPr>
          <w:lang w:val="en-US" w:eastAsia="ja-JP"/>
        </w:rPr>
        <w:t>)</w:t>
      </w:r>
      <w:r w:rsidRPr="00D72BC0">
        <w:rPr>
          <w:lang w:val="en-US"/>
        </w:rPr>
        <w:t xml:space="preserve">) and to other services specific to mobile </w:t>
      </w:r>
      <w:proofErr w:type="spellStart"/>
      <w:r w:rsidRPr="00D72BC0">
        <w:rPr>
          <w:lang w:val="en-US"/>
        </w:rPr>
        <w:t>users.Since</w:t>
      </w:r>
      <w:proofErr w:type="spellEnd"/>
      <w:r w:rsidRPr="00D72BC0">
        <w:rPr>
          <w:lang w:val="en-US"/>
        </w:rPr>
        <w:t xml:space="preserve"> then, IMT-2000 has been continually enhanced.</w:t>
      </w:r>
    </w:p>
    <w:p w:rsidR="006350FA" w:rsidRPr="00D72BC0" w:rsidRDefault="006350FA" w:rsidP="006350FA">
      <w:pPr>
        <w:rPr>
          <w:lang w:val="en-US"/>
        </w:rPr>
      </w:pPr>
      <w:r w:rsidRPr="00D72BC0">
        <w:rPr>
          <w:lang w:val="en-US"/>
        </w:rPr>
        <w:t>A range of mobile terminal types is encompassed, linking to terrestrial and/or satellite-based networks, and the terminals may be designed for mobile or fixed use.</w:t>
      </w:r>
    </w:p>
    <w:p w:rsidR="006350FA" w:rsidRPr="00D72BC0" w:rsidRDefault="006350FA" w:rsidP="006350FA">
      <w:pPr>
        <w:rPr>
          <w:lang w:val="en-US"/>
        </w:rPr>
      </w:pPr>
      <w:r w:rsidRPr="00D72BC0">
        <w:rPr>
          <w:lang w:val="en-US"/>
        </w:rPr>
        <w:t>International Mobile Telecommunications-Advanced (IMT-Advanced) systems are mobile systems that include the new capabilities of IMT that go beyond those of IMT-2000. Such systems provide access to a wide range of telecommunication services including advanced mobile services, supported by mobile and fixed networks, which are increasingly packet-based.</w:t>
      </w:r>
    </w:p>
    <w:p w:rsidR="006350FA" w:rsidRPr="00D72BC0" w:rsidRDefault="006350FA" w:rsidP="006350FA">
      <w:pPr>
        <w:rPr>
          <w:lang w:val="en-US"/>
        </w:rPr>
      </w:pPr>
      <w:r w:rsidRPr="00D72BC0">
        <w:rPr>
          <w:lang w:val="en-US"/>
        </w:rPr>
        <w:t>IMT-Advanced systems support low to high mobility applications and a wide range of data rates in accordance with user and service demands in multiple user environments. IMT-Advanced also has capabilities for high-quality multimedia applications within a wide range of services and platforms providing a significant improvement in performance and quality of service.</w:t>
      </w:r>
    </w:p>
    <w:p w:rsidR="006350FA" w:rsidRPr="00D72BC0" w:rsidRDefault="006350FA" w:rsidP="006350FA">
      <w:pPr>
        <w:rPr>
          <w:szCs w:val="24"/>
          <w:lang w:val="en-US"/>
        </w:rPr>
      </w:pPr>
      <w:r w:rsidRPr="00D72BC0">
        <w:rPr>
          <w:szCs w:val="24"/>
          <w:lang w:val="en-US"/>
        </w:rPr>
        <w:t>International Mobile Telecommunications (IMT) encompasses both IMT-2000 and IMT-Advanced collectively.</w:t>
      </w:r>
    </w:p>
    <w:p w:rsidR="006350FA" w:rsidRPr="00D72BC0" w:rsidRDefault="006350FA" w:rsidP="006350FA">
      <w:pPr>
        <w:rPr>
          <w:lang w:val="en-US"/>
        </w:rPr>
      </w:pPr>
      <w:r w:rsidRPr="00D72BC0">
        <w:rPr>
          <w:lang w:val="en-US"/>
        </w:rPr>
        <w:t>Key features of IMT-2000 and IMT-Advanced are contained in Recommendations ITU-R M.1645 and ITU-R M.1822. Frequency aspects and unwanted emission parameters are contained in Recommendations ITU-R M.1580, ITU-R M.1581, ITU</w:t>
      </w:r>
      <w:r w:rsidRPr="00D72BC0">
        <w:rPr>
          <w:lang w:val="en-US" w:eastAsia="zh-CN"/>
        </w:rPr>
        <w:noBreakHyphen/>
      </w:r>
      <w:r w:rsidRPr="00D72BC0">
        <w:rPr>
          <w:lang w:val="en-US"/>
        </w:rPr>
        <w:t>R</w:t>
      </w:r>
      <w:r w:rsidRPr="00D72BC0">
        <w:rPr>
          <w:lang w:val="en-US" w:eastAsia="zh-CN"/>
        </w:rPr>
        <w:t> </w:t>
      </w:r>
      <w:r w:rsidRPr="00D72BC0">
        <w:rPr>
          <w:lang w:val="en-US"/>
        </w:rPr>
        <w:t>M.2070 and ITU</w:t>
      </w:r>
      <w:r w:rsidRPr="00D72BC0">
        <w:rPr>
          <w:lang w:val="en-US" w:eastAsia="zh-CN"/>
        </w:rPr>
        <w:noBreakHyphen/>
      </w:r>
      <w:r w:rsidRPr="00D72BC0">
        <w:rPr>
          <w:lang w:val="en-US"/>
        </w:rPr>
        <w:t>R</w:t>
      </w:r>
      <w:r w:rsidRPr="00D72BC0">
        <w:rPr>
          <w:lang w:val="en-US" w:eastAsia="zh-CN"/>
        </w:rPr>
        <w:t> </w:t>
      </w:r>
      <w:r w:rsidRPr="00D72BC0">
        <w:rPr>
          <w:lang w:val="en-US"/>
        </w:rPr>
        <w:t>M.2071. Frequency arrangements may be included in Recommendation ITU</w:t>
      </w:r>
      <w:r w:rsidRPr="00D72BC0">
        <w:rPr>
          <w:lang w:val="en-US" w:eastAsia="zh-CN"/>
        </w:rPr>
        <w:noBreakHyphen/>
      </w:r>
      <w:r w:rsidRPr="00D72BC0">
        <w:rPr>
          <w:lang w:val="en-US"/>
        </w:rPr>
        <w:t>R</w:t>
      </w:r>
      <w:r w:rsidRPr="00D72BC0">
        <w:rPr>
          <w:lang w:val="en-US" w:eastAsia="zh-CN"/>
        </w:rPr>
        <w:t> </w:t>
      </w:r>
      <w:r w:rsidRPr="00D72BC0">
        <w:rPr>
          <w:lang w:val="en-US"/>
        </w:rPr>
        <w:t xml:space="preserve">M.1036 before the associated companion Recommendations are updated to provide the generic unwanted emission characteristics of mobile and base stations using the terrestrial radio interfaces of IMT. </w:t>
      </w:r>
    </w:p>
    <w:p w:rsidR="006350FA" w:rsidRPr="00D72BC0" w:rsidRDefault="006350FA" w:rsidP="006350FA">
      <w:pPr>
        <w:rPr>
          <w:lang w:val="en-US"/>
        </w:rPr>
      </w:pPr>
      <w:r w:rsidRPr="00D72BC0">
        <w:rPr>
          <w:lang w:val="en-US"/>
        </w:rPr>
        <w:lastRenderedPageBreak/>
        <w:t>Limits on the maximum unwanted emission characteristics are necessary to protect other radio systems including those in adjacent bands and to help establish the coexistence between different technologies for the bands addressed in this Recommendation.</w:t>
      </w:r>
    </w:p>
    <w:p w:rsidR="006350FA" w:rsidRPr="00D72BC0" w:rsidRDefault="006350FA" w:rsidP="006350FA">
      <w:pPr>
        <w:rPr>
          <w:lang w:val="en-US"/>
        </w:rPr>
      </w:pPr>
      <w:r w:rsidRPr="00D72BC0">
        <w:rPr>
          <w:lang w:val="en-US"/>
        </w:rPr>
        <w:t>The capabilities of IMT systems are being continuously enhanced in line with user needs and technology trends.</w:t>
      </w:r>
    </w:p>
    <w:p w:rsidR="006350FA" w:rsidRPr="00D72BC0" w:rsidRDefault="006350FA" w:rsidP="006350FA">
      <w:pPr>
        <w:rPr>
          <w:lang w:val="en-US" w:eastAsia="zh-CN"/>
        </w:rPr>
      </w:pPr>
      <w:r w:rsidRPr="00D72BC0">
        <w:rPr>
          <w:lang w:val="en-US"/>
        </w:rPr>
        <w:t>The following bands are identified for IMT in the Radio Regulations (RR) edition 2012. This identification does not preclude the use of these bands by any application of the services to which they are allocated or identified and does not establish priority in the Radio Regulations. It has to be noted that different regulatory provisions apply to each band. The Regional deviations for each band are described in the different footnotes applying in each band, as shown in Table 1.</w:t>
      </w:r>
    </w:p>
    <w:p w:rsidR="006350FA" w:rsidRPr="00D72BC0" w:rsidRDefault="006350FA" w:rsidP="006350FA">
      <w:pPr>
        <w:pStyle w:val="TableNo"/>
        <w:rPr>
          <w:lang w:val="en-US" w:eastAsia="zh-CN"/>
        </w:rPr>
      </w:pPr>
      <w:r w:rsidRPr="00D72BC0">
        <w:rPr>
          <w:lang w:val="en-US"/>
        </w:rPr>
        <w:t>TABLE 1</w:t>
      </w:r>
    </w:p>
    <w:tbl>
      <w:tblPr>
        <w:tblW w:w="0" w:type="auto"/>
        <w:jc w:val="center"/>
        <w:tblLayout w:type="fixed"/>
        <w:tblLook w:val="0000"/>
      </w:tblPr>
      <w:tblGrid>
        <w:gridCol w:w="2354"/>
        <w:gridCol w:w="3831"/>
      </w:tblGrid>
      <w:tr w:rsidR="006350FA" w:rsidRPr="00424A6D" w:rsidTr="00EC7A35">
        <w:trPr>
          <w:jc w:val="center"/>
        </w:trPr>
        <w:tc>
          <w:tcPr>
            <w:tcW w:w="2354" w:type="dxa"/>
            <w:tcBorders>
              <w:top w:val="single" w:sz="4" w:space="0" w:color="000000"/>
              <w:left w:val="single" w:sz="4" w:space="0" w:color="000000"/>
              <w:bottom w:val="single" w:sz="4" w:space="0" w:color="000000"/>
            </w:tcBorders>
          </w:tcPr>
          <w:p w:rsidR="006350FA" w:rsidRPr="00D72BC0" w:rsidRDefault="006350FA" w:rsidP="00EC7A35">
            <w:pPr>
              <w:pStyle w:val="Tablehead"/>
              <w:rPr>
                <w:lang w:val="en-US"/>
              </w:rPr>
            </w:pPr>
            <w:r w:rsidRPr="00D72BC0">
              <w:rPr>
                <w:lang w:val="en-US"/>
              </w:rPr>
              <w:t xml:space="preserve">Band </w:t>
            </w:r>
            <w:r w:rsidRPr="00D72BC0">
              <w:rPr>
                <w:lang w:val="en-US"/>
              </w:rPr>
              <w:br/>
              <w:t>(MHz)</w:t>
            </w:r>
          </w:p>
        </w:tc>
        <w:tc>
          <w:tcPr>
            <w:tcW w:w="3831" w:type="dxa"/>
            <w:tcBorders>
              <w:top w:val="single" w:sz="4" w:space="0" w:color="000000"/>
              <w:left w:val="single" w:sz="4" w:space="0" w:color="000000"/>
              <w:bottom w:val="single" w:sz="4" w:space="0" w:color="000000"/>
              <w:right w:val="single" w:sz="4" w:space="0" w:color="000000"/>
            </w:tcBorders>
          </w:tcPr>
          <w:p w:rsidR="006350FA" w:rsidRPr="00D72BC0" w:rsidRDefault="006350FA" w:rsidP="00EC7A35">
            <w:pPr>
              <w:pStyle w:val="Tablehead"/>
              <w:rPr>
                <w:lang w:val="en-US"/>
              </w:rPr>
            </w:pPr>
            <w:r w:rsidRPr="00D72BC0">
              <w:rPr>
                <w:lang w:val="en-US"/>
              </w:rPr>
              <w:t>Footnotes identifying the</w:t>
            </w:r>
            <w:r w:rsidRPr="00D72BC0">
              <w:rPr>
                <w:lang w:val="en-US"/>
              </w:rPr>
              <w:br/>
              <w:t>band for IMT</w:t>
            </w:r>
          </w:p>
        </w:tc>
      </w:tr>
      <w:tr w:rsidR="006350FA" w:rsidRPr="00D72BC0" w:rsidTr="00EC7A35">
        <w:trPr>
          <w:jc w:val="center"/>
        </w:trPr>
        <w:tc>
          <w:tcPr>
            <w:tcW w:w="2354" w:type="dxa"/>
            <w:tcBorders>
              <w:top w:val="single" w:sz="4" w:space="0" w:color="000000"/>
              <w:left w:val="single" w:sz="4" w:space="0" w:color="000000"/>
              <w:bottom w:val="single" w:sz="4" w:space="0" w:color="000000"/>
            </w:tcBorders>
          </w:tcPr>
          <w:p w:rsidR="006350FA" w:rsidRPr="00D72BC0" w:rsidRDefault="006350FA" w:rsidP="00EC7A35">
            <w:pPr>
              <w:pStyle w:val="Tabletext"/>
              <w:jc w:val="center"/>
              <w:rPr>
                <w:lang w:val="en-US"/>
              </w:rPr>
            </w:pPr>
            <w:r w:rsidRPr="00D72BC0">
              <w:rPr>
                <w:lang w:val="en-US"/>
              </w:rPr>
              <w:t>450-470</w:t>
            </w:r>
          </w:p>
        </w:tc>
        <w:tc>
          <w:tcPr>
            <w:tcW w:w="3831" w:type="dxa"/>
            <w:tcBorders>
              <w:top w:val="single" w:sz="4" w:space="0" w:color="000000"/>
              <w:left w:val="single" w:sz="4" w:space="0" w:color="000000"/>
              <w:bottom w:val="single" w:sz="4" w:space="0" w:color="000000"/>
              <w:right w:val="single" w:sz="4" w:space="0" w:color="000000"/>
            </w:tcBorders>
          </w:tcPr>
          <w:p w:rsidR="006350FA" w:rsidRPr="00D72BC0" w:rsidRDefault="006350FA" w:rsidP="00EC7A35">
            <w:pPr>
              <w:pStyle w:val="Tabletext"/>
              <w:jc w:val="center"/>
              <w:rPr>
                <w:lang w:val="en-US"/>
              </w:rPr>
            </w:pPr>
            <w:r w:rsidRPr="00D72BC0">
              <w:rPr>
                <w:lang w:val="en-US"/>
              </w:rPr>
              <w:t>5.286AA</w:t>
            </w:r>
          </w:p>
        </w:tc>
      </w:tr>
      <w:tr w:rsidR="006350FA" w:rsidRPr="00D72BC0" w:rsidTr="00EC7A35">
        <w:trPr>
          <w:jc w:val="center"/>
        </w:trPr>
        <w:tc>
          <w:tcPr>
            <w:tcW w:w="2354" w:type="dxa"/>
            <w:tcBorders>
              <w:top w:val="single" w:sz="4" w:space="0" w:color="000000"/>
              <w:left w:val="single" w:sz="4" w:space="0" w:color="000000"/>
              <w:bottom w:val="single" w:sz="4" w:space="0" w:color="000000"/>
            </w:tcBorders>
          </w:tcPr>
          <w:p w:rsidR="006350FA" w:rsidRPr="00D72BC0" w:rsidRDefault="006350FA" w:rsidP="00EC7A35">
            <w:pPr>
              <w:pStyle w:val="Tabletext"/>
              <w:jc w:val="center"/>
              <w:rPr>
                <w:lang w:val="en-US"/>
              </w:rPr>
            </w:pPr>
            <w:r w:rsidRPr="00D72BC0">
              <w:rPr>
                <w:lang w:val="en-US"/>
              </w:rPr>
              <w:t>698-960</w:t>
            </w:r>
          </w:p>
        </w:tc>
        <w:tc>
          <w:tcPr>
            <w:tcW w:w="3831" w:type="dxa"/>
            <w:tcBorders>
              <w:top w:val="single" w:sz="4" w:space="0" w:color="000000"/>
              <w:left w:val="single" w:sz="4" w:space="0" w:color="000000"/>
              <w:bottom w:val="single" w:sz="4" w:space="0" w:color="000000"/>
              <w:right w:val="single" w:sz="4" w:space="0" w:color="000000"/>
            </w:tcBorders>
          </w:tcPr>
          <w:p w:rsidR="006350FA" w:rsidRPr="00D72BC0" w:rsidRDefault="006350FA" w:rsidP="00EC7A35">
            <w:pPr>
              <w:pStyle w:val="Tabletext"/>
              <w:jc w:val="center"/>
              <w:rPr>
                <w:lang w:val="en-US"/>
              </w:rPr>
            </w:pPr>
            <w:r w:rsidRPr="00D72BC0">
              <w:rPr>
                <w:lang w:val="en-US"/>
              </w:rPr>
              <w:t>5.313A, 5.317A</w:t>
            </w:r>
          </w:p>
        </w:tc>
      </w:tr>
      <w:tr w:rsidR="006350FA" w:rsidRPr="00D72BC0" w:rsidTr="00EC7A35">
        <w:trPr>
          <w:jc w:val="center"/>
        </w:trPr>
        <w:tc>
          <w:tcPr>
            <w:tcW w:w="2354" w:type="dxa"/>
            <w:tcBorders>
              <w:top w:val="single" w:sz="4" w:space="0" w:color="000000"/>
              <w:left w:val="single" w:sz="4" w:space="0" w:color="000000"/>
              <w:bottom w:val="single" w:sz="4" w:space="0" w:color="000000"/>
            </w:tcBorders>
          </w:tcPr>
          <w:p w:rsidR="006350FA" w:rsidRPr="00D72BC0" w:rsidRDefault="006350FA" w:rsidP="00EC7A35">
            <w:pPr>
              <w:pStyle w:val="Tabletext"/>
              <w:jc w:val="center"/>
              <w:rPr>
                <w:lang w:val="en-US"/>
              </w:rPr>
            </w:pPr>
            <w:r w:rsidRPr="00D72BC0">
              <w:rPr>
                <w:lang w:val="en-US"/>
              </w:rPr>
              <w:t>1 710-2 025</w:t>
            </w:r>
          </w:p>
        </w:tc>
        <w:tc>
          <w:tcPr>
            <w:tcW w:w="3831" w:type="dxa"/>
            <w:tcBorders>
              <w:top w:val="single" w:sz="4" w:space="0" w:color="000000"/>
              <w:left w:val="single" w:sz="4" w:space="0" w:color="000000"/>
              <w:bottom w:val="single" w:sz="4" w:space="0" w:color="000000"/>
              <w:right w:val="single" w:sz="4" w:space="0" w:color="000000"/>
            </w:tcBorders>
          </w:tcPr>
          <w:p w:rsidR="006350FA" w:rsidRPr="00D72BC0" w:rsidRDefault="006350FA" w:rsidP="00EC7A35">
            <w:pPr>
              <w:pStyle w:val="Tabletext"/>
              <w:jc w:val="center"/>
              <w:rPr>
                <w:lang w:val="en-US"/>
              </w:rPr>
            </w:pPr>
            <w:r w:rsidRPr="00D72BC0">
              <w:rPr>
                <w:lang w:val="en-US"/>
              </w:rPr>
              <w:t>5.384A, 5.388</w:t>
            </w:r>
          </w:p>
        </w:tc>
      </w:tr>
      <w:tr w:rsidR="006350FA" w:rsidRPr="00D72BC0" w:rsidTr="00EC7A35">
        <w:trPr>
          <w:jc w:val="center"/>
        </w:trPr>
        <w:tc>
          <w:tcPr>
            <w:tcW w:w="2354" w:type="dxa"/>
            <w:tcBorders>
              <w:top w:val="single" w:sz="4" w:space="0" w:color="000000"/>
              <w:left w:val="single" w:sz="4" w:space="0" w:color="000000"/>
              <w:bottom w:val="single" w:sz="4" w:space="0" w:color="000000"/>
            </w:tcBorders>
          </w:tcPr>
          <w:p w:rsidR="006350FA" w:rsidRPr="00D72BC0" w:rsidRDefault="006350FA" w:rsidP="00EC7A35">
            <w:pPr>
              <w:pStyle w:val="Tabletext"/>
              <w:jc w:val="center"/>
              <w:rPr>
                <w:lang w:val="en-US"/>
              </w:rPr>
            </w:pPr>
            <w:r w:rsidRPr="00D72BC0">
              <w:rPr>
                <w:lang w:val="en-US"/>
              </w:rPr>
              <w:t>2 110-2 200</w:t>
            </w:r>
          </w:p>
        </w:tc>
        <w:tc>
          <w:tcPr>
            <w:tcW w:w="3831" w:type="dxa"/>
            <w:tcBorders>
              <w:top w:val="single" w:sz="4" w:space="0" w:color="000000"/>
              <w:left w:val="single" w:sz="4" w:space="0" w:color="000000"/>
              <w:bottom w:val="single" w:sz="4" w:space="0" w:color="000000"/>
              <w:right w:val="single" w:sz="4" w:space="0" w:color="000000"/>
            </w:tcBorders>
          </w:tcPr>
          <w:p w:rsidR="006350FA" w:rsidRPr="00D72BC0" w:rsidRDefault="006350FA" w:rsidP="00EC7A35">
            <w:pPr>
              <w:pStyle w:val="Tabletext"/>
              <w:jc w:val="center"/>
              <w:rPr>
                <w:lang w:val="en-US"/>
              </w:rPr>
            </w:pPr>
            <w:r w:rsidRPr="00D72BC0">
              <w:rPr>
                <w:lang w:val="en-US"/>
              </w:rPr>
              <w:t>5.388</w:t>
            </w:r>
          </w:p>
        </w:tc>
      </w:tr>
      <w:tr w:rsidR="006350FA" w:rsidRPr="00D72BC0" w:rsidTr="00EC7A35">
        <w:trPr>
          <w:jc w:val="center"/>
        </w:trPr>
        <w:tc>
          <w:tcPr>
            <w:tcW w:w="2354" w:type="dxa"/>
            <w:tcBorders>
              <w:top w:val="single" w:sz="4" w:space="0" w:color="000000"/>
              <w:left w:val="single" w:sz="4" w:space="0" w:color="000000"/>
              <w:bottom w:val="single" w:sz="4" w:space="0" w:color="000000"/>
            </w:tcBorders>
          </w:tcPr>
          <w:p w:rsidR="006350FA" w:rsidRPr="00D72BC0" w:rsidRDefault="006350FA" w:rsidP="00EC7A35">
            <w:pPr>
              <w:pStyle w:val="Tabletext"/>
              <w:jc w:val="center"/>
              <w:rPr>
                <w:lang w:val="en-US"/>
              </w:rPr>
            </w:pPr>
            <w:r w:rsidRPr="00D72BC0">
              <w:rPr>
                <w:lang w:val="en-US"/>
              </w:rPr>
              <w:t>2 300-2 400</w:t>
            </w:r>
          </w:p>
        </w:tc>
        <w:tc>
          <w:tcPr>
            <w:tcW w:w="3831" w:type="dxa"/>
            <w:tcBorders>
              <w:top w:val="single" w:sz="4" w:space="0" w:color="000000"/>
              <w:left w:val="single" w:sz="4" w:space="0" w:color="000000"/>
              <w:bottom w:val="single" w:sz="4" w:space="0" w:color="000000"/>
              <w:right w:val="single" w:sz="4" w:space="0" w:color="000000"/>
            </w:tcBorders>
          </w:tcPr>
          <w:p w:rsidR="006350FA" w:rsidRPr="00D72BC0" w:rsidRDefault="006350FA" w:rsidP="00EC7A35">
            <w:pPr>
              <w:pStyle w:val="Tabletext"/>
              <w:jc w:val="center"/>
              <w:rPr>
                <w:lang w:val="en-US"/>
              </w:rPr>
            </w:pPr>
            <w:r w:rsidRPr="00D72BC0">
              <w:rPr>
                <w:lang w:val="en-US"/>
              </w:rPr>
              <w:t>5.384A</w:t>
            </w:r>
          </w:p>
        </w:tc>
      </w:tr>
      <w:tr w:rsidR="006350FA" w:rsidRPr="00D72BC0" w:rsidTr="00EC7A35">
        <w:trPr>
          <w:jc w:val="center"/>
        </w:trPr>
        <w:tc>
          <w:tcPr>
            <w:tcW w:w="2354" w:type="dxa"/>
            <w:tcBorders>
              <w:top w:val="single" w:sz="4" w:space="0" w:color="000000"/>
              <w:left w:val="single" w:sz="4" w:space="0" w:color="000000"/>
              <w:bottom w:val="single" w:sz="4" w:space="0" w:color="000000"/>
            </w:tcBorders>
          </w:tcPr>
          <w:p w:rsidR="006350FA" w:rsidRPr="00D72BC0" w:rsidRDefault="006350FA" w:rsidP="00EC7A35">
            <w:pPr>
              <w:pStyle w:val="Tabletext"/>
              <w:jc w:val="center"/>
              <w:rPr>
                <w:lang w:val="en-US"/>
              </w:rPr>
            </w:pPr>
            <w:r w:rsidRPr="00D72BC0">
              <w:rPr>
                <w:lang w:val="en-US"/>
              </w:rPr>
              <w:t>2 500-2 690</w:t>
            </w:r>
          </w:p>
        </w:tc>
        <w:tc>
          <w:tcPr>
            <w:tcW w:w="3831" w:type="dxa"/>
            <w:tcBorders>
              <w:top w:val="single" w:sz="4" w:space="0" w:color="000000"/>
              <w:left w:val="single" w:sz="4" w:space="0" w:color="000000"/>
              <w:bottom w:val="single" w:sz="4" w:space="0" w:color="000000"/>
              <w:right w:val="single" w:sz="4" w:space="0" w:color="000000"/>
            </w:tcBorders>
          </w:tcPr>
          <w:p w:rsidR="006350FA" w:rsidRPr="00D72BC0" w:rsidRDefault="006350FA" w:rsidP="00EC7A35">
            <w:pPr>
              <w:pStyle w:val="Tabletext"/>
              <w:jc w:val="center"/>
              <w:rPr>
                <w:lang w:val="en-US"/>
              </w:rPr>
            </w:pPr>
            <w:r w:rsidRPr="00D72BC0">
              <w:rPr>
                <w:lang w:val="en-US"/>
              </w:rPr>
              <w:t>5.384A</w:t>
            </w:r>
          </w:p>
        </w:tc>
      </w:tr>
      <w:tr w:rsidR="006350FA" w:rsidRPr="00D72BC0" w:rsidTr="00EC7A35">
        <w:trPr>
          <w:jc w:val="center"/>
        </w:trPr>
        <w:tc>
          <w:tcPr>
            <w:tcW w:w="2354" w:type="dxa"/>
            <w:tcBorders>
              <w:top w:val="single" w:sz="4" w:space="0" w:color="000000"/>
              <w:left w:val="single" w:sz="4" w:space="0" w:color="000000"/>
              <w:bottom w:val="single" w:sz="4" w:space="0" w:color="000000"/>
            </w:tcBorders>
          </w:tcPr>
          <w:p w:rsidR="006350FA" w:rsidRPr="00D72BC0" w:rsidRDefault="006350FA" w:rsidP="00EC7A35">
            <w:pPr>
              <w:pStyle w:val="Tabletext"/>
              <w:jc w:val="center"/>
              <w:rPr>
                <w:lang w:val="en-US"/>
              </w:rPr>
            </w:pPr>
            <w:r w:rsidRPr="00D72BC0">
              <w:rPr>
                <w:lang w:val="en-US"/>
              </w:rPr>
              <w:t>3 400-3 600</w:t>
            </w:r>
          </w:p>
        </w:tc>
        <w:tc>
          <w:tcPr>
            <w:tcW w:w="3831" w:type="dxa"/>
            <w:tcBorders>
              <w:top w:val="single" w:sz="4" w:space="0" w:color="000000"/>
              <w:left w:val="single" w:sz="4" w:space="0" w:color="000000"/>
              <w:bottom w:val="single" w:sz="4" w:space="0" w:color="000000"/>
              <w:right w:val="single" w:sz="4" w:space="0" w:color="000000"/>
            </w:tcBorders>
          </w:tcPr>
          <w:p w:rsidR="006350FA" w:rsidRPr="00D72BC0" w:rsidRDefault="006350FA" w:rsidP="00EC7A35">
            <w:pPr>
              <w:pStyle w:val="Tabletext"/>
              <w:jc w:val="center"/>
              <w:rPr>
                <w:lang w:val="en-US"/>
              </w:rPr>
            </w:pPr>
            <w:r w:rsidRPr="00D72BC0">
              <w:rPr>
                <w:lang w:val="en-US"/>
              </w:rPr>
              <w:t>5.430A, 5.432A, 5.432B, 5.433A</w:t>
            </w:r>
          </w:p>
        </w:tc>
      </w:tr>
    </w:tbl>
    <w:p w:rsidR="006350FA" w:rsidRPr="00D72BC0" w:rsidRDefault="006350FA" w:rsidP="006350FA">
      <w:pPr>
        <w:rPr>
          <w:lang w:val="en-US" w:eastAsia="zh-CN"/>
        </w:rPr>
      </w:pPr>
      <w:r w:rsidRPr="00D72BC0">
        <w:rPr>
          <w:lang w:val="en-US"/>
        </w:rPr>
        <w:t xml:space="preserve">Also, administrations may deploy IMT systems in bands </w:t>
      </w:r>
      <w:r w:rsidRPr="00B3583C">
        <w:rPr>
          <w:lang w:val="en-US"/>
        </w:rPr>
        <w:t>allocated to the mobile service other</w:t>
      </w:r>
      <w:r w:rsidRPr="00D72BC0">
        <w:rPr>
          <w:lang w:val="en-US"/>
        </w:rPr>
        <w:t xml:space="preserve"> than those identified in the RR, and administrations may deploy IMT systems only in some or parts of the bands identified for IMT in the RR.</w:t>
      </w:r>
    </w:p>
    <w:p w:rsidR="006350FA" w:rsidRPr="00D72BC0" w:rsidRDefault="006350FA" w:rsidP="006350FA">
      <w:pPr>
        <w:pStyle w:val="Normalaftertitle"/>
        <w:rPr>
          <w:rFonts w:eastAsia="MS Mincho"/>
          <w:lang w:val="en-US"/>
        </w:rPr>
      </w:pPr>
      <w:r w:rsidRPr="00D72BC0">
        <w:rPr>
          <w:rFonts w:eastAsia="MS Mincho"/>
          <w:lang w:val="en-US"/>
        </w:rPr>
        <w:t>The ITU Radiocommunication Assembly,</w:t>
      </w:r>
    </w:p>
    <w:p w:rsidR="006350FA" w:rsidRPr="00D72BC0" w:rsidRDefault="006350FA" w:rsidP="006350FA">
      <w:pPr>
        <w:pStyle w:val="Call"/>
        <w:rPr>
          <w:rFonts w:eastAsia="MS Mincho"/>
          <w:lang w:val="en-US"/>
        </w:rPr>
      </w:pPr>
      <w:proofErr w:type="gramStart"/>
      <w:r w:rsidRPr="00D72BC0">
        <w:rPr>
          <w:rFonts w:eastAsia="MS Mincho"/>
          <w:lang w:val="en-US"/>
        </w:rPr>
        <w:t>considering</w:t>
      </w:r>
      <w:proofErr w:type="gramEnd"/>
    </w:p>
    <w:p w:rsidR="006350FA" w:rsidRPr="00D72BC0" w:rsidRDefault="006350FA" w:rsidP="006350FA">
      <w:pPr>
        <w:suppressAutoHyphens/>
        <w:rPr>
          <w:lang w:val="en-US"/>
        </w:rPr>
      </w:pPr>
      <w:r w:rsidRPr="00D72BC0">
        <w:rPr>
          <w:i/>
          <w:iCs/>
          <w:lang w:val="en-US"/>
        </w:rPr>
        <w:t>a)</w:t>
      </w:r>
      <w:r w:rsidRPr="00D72BC0">
        <w:rPr>
          <w:lang w:val="en-US"/>
        </w:rPr>
        <w:tab/>
      </w:r>
      <w:proofErr w:type="gramStart"/>
      <w:r w:rsidRPr="00D72BC0">
        <w:rPr>
          <w:lang w:val="en-US"/>
        </w:rPr>
        <w:t>that</w:t>
      </w:r>
      <w:proofErr w:type="gramEnd"/>
      <w:r w:rsidRPr="00D72BC0">
        <w:rPr>
          <w:lang w:val="en-US"/>
        </w:rPr>
        <w:t xml:space="preserve"> the ITU is the internationally recognized organization that has sole responsibility to define and to recommend the standards and globally harmonized frequency arrangements for IMT systems, with the collaboration of other relevant organizations;</w:t>
      </w:r>
    </w:p>
    <w:p w:rsidR="006350FA" w:rsidRPr="00D72BC0" w:rsidRDefault="006350FA" w:rsidP="006350FA">
      <w:pPr>
        <w:suppressAutoHyphens/>
        <w:rPr>
          <w:lang w:val="en-US"/>
        </w:rPr>
      </w:pPr>
      <w:r w:rsidRPr="00D72BC0">
        <w:rPr>
          <w:i/>
          <w:iCs/>
          <w:lang w:val="en-US"/>
        </w:rPr>
        <w:t>b)</w:t>
      </w:r>
      <w:r w:rsidRPr="00D72BC0">
        <w:rPr>
          <w:lang w:val="en-US"/>
        </w:rPr>
        <w:tab/>
      </w:r>
      <w:proofErr w:type="gramStart"/>
      <w:r w:rsidRPr="00D72BC0">
        <w:rPr>
          <w:lang w:val="en-US"/>
        </w:rPr>
        <w:t>that</w:t>
      </w:r>
      <w:proofErr w:type="gramEnd"/>
      <w:r w:rsidRPr="00D72BC0">
        <w:rPr>
          <w:lang w:val="en-US"/>
        </w:rPr>
        <w:t xml:space="preserve"> globally harmonized spectrum and globally harmonized frequency arrangements for IMT are desirable;</w:t>
      </w:r>
    </w:p>
    <w:p w:rsidR="006350FA" w:rsidRPr="00D72BC0" w:rsidRDefault="006350FA" w:rsidP="006350FA">
      <w:pPr>
        <w:suppressAutoHyphens/>
        <w:rPr>
          <w:lang w:val="en-US"/>
        </w:rPr>
      </w:pPr>
      <w:r w:rsidRPr="00D72BC0">
        <w:rPr>
          <w:i/>
          <w:iCs/>
          <w:lang w:val="en-US"/>
        </w:rPr>
        <w:t>c)</w:t>
      </w:r>
      <w:r w:rsidRPr="00D72BC0">
        <w:rPr>
          <w:lang w:val="en-US"/>
        </w:rPr>
        <w:tab/>
        <w:t xml:space="preserve">that a minimized number of globally harmonized frequency arrangements in the bands identified for IMT will reduce the overall cost of IMT networks and terminals by providing economies of scale, and facilitating deployment and </w:t>
      </w:r>
      <w:proofErr w:type="spellStart"/>
      <w:r w:rsidRPr="00D72BC0">
        <w:rPr>
          <w:lang w:val="en-US"/>
        </w:rPr>
        <w:t>cross</w:t>
      </w:r>
      <w:r w:rsidRPr="00D72BC0">
        <w:rPr>
          <w:lang w:val="en-US"/>
        </w:rPr>
        <w:noBreakHyphen/>
        <w:t>border</w:t>
      </w:r>
      <w:proofErr w:type="spellEnd"/>
      <w:r w:rsidRPr="00D72BC0">
        <w:rPr>
          <w:lang w:val="en-US"/>
        </w:rPr>
        <w:t xml:space="preserve"> coordination;</w:t>
      </w:r>
    </w:p>
    <w:p w:rsidR="006350FA" w:rsidRPr="00D72BC0" w:rsidRDefault="006350FA" w:rsidP="006350FA">
      <w:pPr>
        <w:suppressAutoHyphens/>
        <w:rPr>
          <w:lang w:val="en-US"/>
        </w:rPr>
      </w:pPr>
      <w:proofErr w:type="gramStart"/>
      <w:r w:rsidRPr="00D72BC0">
        <w:rPr>
          <w:i/>
          <w:iCs/>
          <w:lang w:val="en-US"/>
        </w:rPr>
        <w:t>d</w:t>
      </w:r>
      <w:proofErr w:type="gramEnd"/>
      <w:r w:rsidRPr="00D72BC0">
        <w:rPr>
          <w:i/>
          <w:iCs/>
          <w:lang w:val="en-US"/>
        </w:rPr>
        <w:t>)</w:t>
      </w:r>
      <w:r w:rsidRPr="00D72BC0">
        <w:rPr>
          <w:lang w:val="en-US"/>
        </w:rPr>
        <w:tab/>
        <w:t>that, when frequency arrangements cannot be harmonized globally, a common base and/or mobile transmit band would facilitate the development of terminal equipment for global roaming. A common base transmit band, in particular, provides the possibility to broadcast to roaming users all information necessary to establish a call;</w:t>
      </w:r>
    </w:p>
    <w:p w:rsidR="006350FA" w:rsidRPr="00D72BC0" w:rsidRDefault="006350FA" w:rsidP="006350FA">
      <w:pPr>
        <w:suppressAutoHyphens/>
        <w:rPr>
          <w:lang w:val="en-US"/>
        </w:rPr>
      </w:pPr>
      <w:r w:rsidRPr="00D72BC0">
        <w:rPr>
          <w:i/>
          <w:iCs/>
          <w:lang w:val="en-US"/>
        </w:rPr>
        <w:t>e)</w:t>
      </w:r>
      <w:r w:rsidRPr="00D72BC0">
        <w:rPr>
          <w:lang w:val="en-US"/>
        </w:rPr>
        <w:tab/>
        <w:t>that, when developing frequency arrangements, possible technological constraints (e.g. cost efficiency, size and complexity of terminals, high speed/low power digital signal processing and the need for compact batteries) should be taken into account;</w:t>
      </w:r>
    </w:p>
    <w:p w:rsidR="006350FA" w:rsidRPr="00D72BC0" w:rsidRDefault="006350FA" w:rsidP="006350FA">
      <w:pPr>
        <w:suppressAutoHyphens/>
        <w:rPr>
          <w:lang w:val="en-US"/>
        </w:rPr>
      </w:pPr>
      <w:r w:rsidRPr="00D72BC0">
        <w:rPr>
          <w:i/>
          <w:iCs/>
          <w:lang w:val="en-US"/>
        </w:rPr>
        <w:t>f)</w:t>
      </w:r>
      <w:r w:rsidRPr="00D72BC0">
        <w:rPr>
          <w:lang w:val="en-US"/>
        </w:rPr>
        <w:tab/>
      </w:r>
      <w:proofErr w:type="gramStart"/>
      <w:r w:rsidRPr="00D72BC0">
        <w:rPr>
          <w:lang w:val="en-US"/>
        </w:rPr>
        <w:t>that</w:t>
      </w:r>
      <w:proofErr w:type="gramEnd"/>
      <w:r w:rsidRPr="00D72BC0">
        <w:rPr>
          <w:lang w:val="en-US"/>
        </w:rPr>
        <w:t xml:space="preserve"> </w:t>
      </w:r>
      <w:proofErr w:type="spellStart"/>
      <w:r w:rsidRPr="00D72BC0">
        <w:rPr>
          <w:lang w:val="en-US"/>
        </w:rPr>
        <w:t>guardbands</w:t>
      </w:r>
      <w:proofErr w:type="spellEnd"/>
      <w:r w:rsidRPr="00D72BC0">
        <w:rPr>
          <w:lang w:val="en-US"/>
        </w:rPr>
        <w:t xml:space="preserve"> for IMT systems should be minimized to avoid wasting spectrum;</w:t>
      </w:r>
    </w:p>
    <w:p w:rsidR="006350FA" w:rsidRPr="00D72BC0" w:rsidRDefault="006350FA" w:rsidP="006350FA">
      <w:pPr>
        <w:suppressAutoHyphens/>
        <w:rPr>
          <w:lang w:val="en-US"/>
        </w:rPr>
      </w:pPr>
      <w:r w:rsidRPr="00D72BC0">
        <w:rPr>
          <w:i/>
          <w:iCs/>
          <w:lang w:val="en-US"/>
        </w:rPr>
        <w:lastRenderedPageBreak/>
        <w:t>g)</w:t>
      </w:r>
      <w:r w:rsidRPr="00D72BC0">
        <w:rPr>
          <w:lang w:val="en-US"/>
        </w:rPr>
        <w:tab/>
        <w:t>that when developing frequency arrangements, current and future advances in IMT (e.g. multimode/multiband terminals, enhanced filter technology, adaptive antennas, advanced signal processing techniques, techniques associated with cognitive radio systems, variable duplex technology and wireless connectivity peripherals) may facilitate more efficient use and increase overall utilization of radio spectrum;</w:t>
      </w:r>
    </w:p>
    <w:p w:rsidR="006350FA" w:rsidRPr="00D72BC0" w:rsidRDefault="006350FA" w:rsidP="006350FA">
      <w:pPr>
        <w:suppressAutoHyphens/>
        <w:rPr>
          <w:lang w:val="en-US"/>
        </w:rPr>
      </w:pPr>
      <w:r w:rsidRPr="00D72BC0">
        <w:rPr>
          <w:i/>
          <w:iCs/>
          <w:lang w:val="en-US"/>
        </w:rPr>
        <w:t>h)</w:t>
      </w:r>
      <w:r w:rsidRPr="00D72BC0">
        <w:rPr>
          <w:lang w:val="en-US"/>
        </w:rPr>
        <w:tab/>
      </w:r>
      <w:proofErr w:type="gramStart"/>
      <w:r w:rsidRPr="00D72BC0">
        <w:rPr>
          <w:lang w:val="en-US"/>
        </w:rPr>
        <w:t>that</w:t>
      </w:r>
      <w:proofErr w:type="gramEnd"/>
      <w:r w:rsidRPr="00D72BC0">
        <w:rPr>
          <w:lang w:val="en-US"/>
        </w:rPr>
        <w:t xml:space="preserve"> individual subscriber traffic in IMT systems is expected to be dynamically asymmetric where the direction of asymmetry can vary rapidly within short (ms) time</w:t>
      </w:r>
      <w:r w:rsidRPr="00D72BC0">
        <w:rPr>
          <w:lang w:val="en-US"/>
        </w:rPr>
        <w:noBreakHyphen/>
        <w:t>frames;</w:t>
      </w:r>
    </w:p>
    <w:p w:rsidR="006350FA" w:rsidRPr="00D72BC0" w:rsidRDefault="006350FA" w:rsidP="006350FA">
      <w:pPr>
        <w:suppressAutoHyphens/>
        <w:rPr>
          <w:lang w:val="en-US"/>
        </w:rPr>
      </w:pPr>
      <w:proofErr w:type="spellStart"/>
      <w:r w:rsidRPr="00D72BC0">
        <w:rPr>
          <w:i/>
          <w:iCs/>
          <w:lang w:val="en-US"/>
        </w:rPr>
        <w:t>i</w:t>
      </w:r>
      <w:proofErr w:type="spellEnd"/>
      <w:r w:rsidRPr="00D72BC0">
        <w:rPr>
          <w:i/>
          <w:iCs/>
          <w:lang w:val="en-US"/>
        </w:rPr>
        <w:t>)</w:t>
      </w:r>
      <w:r w:rsidRPr="00D72BC0">
        <w:rPr>
          <w:lang w:val="en-US"/>
        </w:rPr>
        <w:tab/>
      </w:r>
      <w:proofErr w:type="gramStart"/>
      <w:r w:rsidRPr="00D72BC0">
        <w:rPr>
          <w:lang w:val="en-US"/>
        </w:rPr>
        <w:t>that</w:t>
      </w:r>
      <w:proofErr w:type="gramEnd"/>
      <w:r w:rsidRPr="00D72BC0">
        <w:rPr>
          <w:lang w:val="en-US"/>
        </w:rPr>
        <w:t xml:space="preserve"> per-cell level traffic for IMT systems is expected to be dynamically asymmetric where the direction of asymmetry will vary based on the aggregate subscriber traffic;</w:t>
      </w:r>
    </w:p>
    <w:p w:rsidR="006350FA" w:rsidRPr="00D72BC0" w:rsidRDefault="006350FA" w:rsidP="006350FA">
      <w:pPr>
        <w:suppressAutoHyphens/>
        <w:rPr>
          <w:lang w:val="en-US"/>
        </w:rPr>
      </w:pPr>
      <w:r w:rsidRPr="00D72BC0">
        <w:rPr>
          <w:i/>
          <w:iCs/>
          <w:lang w:val="en-US"/>
        </w:rPr>
        <w:t>j)</w:t>
      </w:r>
      <w:r w:rsidRPr="00D72BC0">
        <w:rPr>
          <w:lang w:val="en-US"/>
        </w:rPr>
        <w:tab/>
      </w:r>
      <w:proofErr w:type="gramStart"/>
      <w:r w:rsidRPr="00D72BC0">
        <w:rPr>
          <w:lang w:val="en-US"/>
        </w:rPr>
        <w:t>that</w:t>
      </w:r>
      <w:proofErr w:type="gramEnd"/>
      <w:r w:rsidRPr="00D72BC0">
        <w:rPr>
          <w:lang w:val="en-US"/>
        </w:rPr>
        <w:t xml:space="preserve"> IMT network traffic may change in asymmetry over the longer term;</w:t>
      </w:r>
    </w:p>
    <w:p w:rsidR="006350FA" w:rsidRPr="00D72BC0" w:rsidRDefault="006350FA" w:rsidP="006350FA">
      <w:pPr>
        <w:suppressAutoHyphens/>
        <w:rPr>
          <w:lang w:val="en-US"/>
        </w:rPr>
      </w:pPr>
      <w:r w:rsidRPr="00D72BC0">
        <w:rPr>
          <w:i/>
          <w:iCs/>
          <w:lang w:val="en-US"/>
        </w:rPr>
        <w:t>k)</w:t>
      </w:r>
      <w:r w:rsidRPr="00D72BC0">
        <w:rPr>
          <w:lang w:val="en-US"/>
        </w:rPr>
        <w:tab/>
      </w:r>
      <w:proofErr w:type="gramStart"/>
      <w:r w:rsidRPr="00D72BC0">
        <w:rPr>
          <w:lang w:val="en-US"/>
        </w:rPr>
        <w:t>that</w:t>
      </w:r>
      <w:proofErr w:type="gramEnd"/>
      <w:r w:rsidRPr="00D72BC0">
        <w:rPr>
          <w:lang w:val="en-US"/>
        </w:rPr>
        <w:t xml:space="preserve"> the IMT-2000 radio interfaces are detailed in Recommendation ITU-R M.1457</w:t>
      </w:r>
      <w:r w:rsidRPr="00D72BC0">
        <w:rPr>
          <w:lang w:val="en-US" w:eastAsia="ja-JP"/>
        </w:rPr>
        <w:t xml:space="preserve"> and currently include two modes of operation </w:t>
      </w:r>
      <w:r w:rsidRPr="00D72BC0">
        <w:rPr>
          <w:lang w:val="en-US"/>
        </w:rPr>
        <w:t>– frequency division duplex (FDD) and time division duplex (TDD);</w:t>
      </w:r>
    </w:p>
    <w:p w:rsidR="006350FA" w:rsidRPr="00D72BC0" w:rsidRDefault="006350FA" w:rsidP="006350FA">
      <w:pPr>
        <w:suppressAutoHyphens/>
        <w:rPr>
          <w:lang w:val="en-US"/>
        </w:rPr>
      </w:pPr>
      <w:r w:rsidRPr="00D72BC0">
        <w:rPr>
          <w:i/>
          <w:iCs/>
          <w:lang w:val="en-US"/>
        </w:rPr>
        <w:t>l)</w:t>
      </w:r>
      <w:r w:rsidRPr="00D72BC0">
        <w:rPr>
          <w:lang w:val="en-US"/>
        </w:rPr>
        <w:tab/>
      </w:r>
      <w:proofErr w:type="gramStart"/>
      <w:r w:rsidRPr="00D72BC0">
        <w:rPr>
          <w:lang w:val="en-US"/>
        </w:rPr>
        <w:t>that</w:t>
      </w:r>
      <w:proofErr w:type="gramEnd"/>
      <w:r w:rsidRPr="00D72BC0">
        <w:rPr>
          <w:lang w:val="en-US"/>
        </w:rPr>
        <w:t xml:space="preserve"> the IMT-Advanced radio interfaces are detailed in Recommendation ITU</w:t>
      </w:r>
      <w:r w:rsidRPr="00D72BC0">
        <w:rPr>
          <w:lang w:val="en-US"/>
        </w:rPr>
        <w:noBreakHyphen/>
        <w:t>R M.2012 and include both FDD and TDD modes;</w:t>
      </w:r>
    </w:p>
    <w:p w:rsidR="006350FA" w:rsidRPr="00D72BC0" w:rsidRDefault="006350FA" w:rsidP="006350FA">
      <w:pPr>
        <w:rPr>
          <w:i/>
          <w:lang w:val="en-US"/>
        </w:rPr>
      </w:pPr>
      <w:r w:rsidRPr="00D72BC0">
        <w:rPr>
          <w:i/>
          <w:iCs/>
          <w:lang w:val="en-US"/>
        </w:rPr>
        <w:t>m)</w:t>
      </w:r>
      <w:r w:rsidRPr="00D72BC0">
        <w:rPr>
          <w:lang w:val="en-US"/>
        </w:rPr>
        <w:tab/>
        <w:t xml:space="preserve">that there are benefits in the use of both FDD and TDD modes in the same band; however, this usage needs careful consideration to minimize the interference between the systems, as per the guidance provided in </w:t>
      </w:r>
      <w:proofErr w:type="spellStart"/>
      <w:r w:rsidRPr="00D72BC0">
        <w:rPr>
          <w:i/>
          <w:iCs/>
          <w:lang w:val="en-US"/>
        </w:rPr>
        <w:t>considering</w:t>
      </w:r>
      <w:r w:rsidRPr="00812898">
        <w:rPr>
          <w:i/>
          <w:lang w:val="en-US"/>
        </w:rPr>
        <w:t>o</w:t>
      </w:r>
      <w:proofErr w:type="spellEnd"/>
      <w:r w:rsidRPr="00812898">
        <w:rPr>
          <w:i/>
          <w:lang w:val="en-US"/>
        </w:rPr>
        <w:t>)</w:t>
      </w:r>
      <w:r w:rsidRPr="00D72BC0">
        <w:rPr>
          <w:lang w:val="en-US"/>
        </w:rPr>
        <w:t xml:space="preserve">; especially if flexible FDD/TDD boundaries are selected, there may be a need for additional filters in both transmitters and receivers, </w:t>
      </w:r>
      <w:proofErr w:type="spellStart"/>
      <w:r w:rsidRPr="00D72BC0">
        <w:rPr>
          <w:lang w:val="en-US"/>
        </w:rPr>
        <w:t>guardbands</w:t>
      </w:r>
      <w:proofErr w:type="spellEnd"/>
      <w:r w:rsidRPr="00D72BC0">
        <w:rPr>
          <w:lang w:val="en-US"/>
        </w:rPr>
        <w:t xml:space="preserve"> that may impact spectrum utilization, and the use of various mitigation techniques for specific situations;</w:t>
      </w:r>
    </w:p>
    <w:p w:rsidR="006350FA" w:rsidRPr="00D72BC0" w:rsidRDefault="006350FA" w:rsidP="006350FA">
      <w:pPr>
        <w:suppressAutoHyphens/>
        <w:rPr>
          <w:lang w:val="en-US"/>
        </w:rPr>
      </w:pPr>
      <w:r w:rsidRPr="00D72BC0">
        <w:rPr>
          <w:i/>
          <w:iCs/>
          <w:lang w:val="en-US"/>
        </w:rPr>
        <w:t>n)</w:t>
      </w:r>
      <w:r w:rsidRPr="00D72BC0">
        <w:rPr>
          <w:lang w:val="en-US"/>
        </w:rPr>
        <w:tab/>
      </w:r>
      <w:proofErr w:type="gramStart"/>
      <w:r w:rsidRPr="00D72BC0">
        <w:rPr>
          <w:lang w:val="en-US"/>
        </w:rPr>
        <w:t>that</w:t>
      </w:r>
      <w:proofErr w:type="gramEnd"/>
      <w:r w:rsidRPr="00D72BC0">
        <w:rPr>
          <w:lang w:val="en-US"/>
        </w:rPr>
        <w:t xml:space="preserve"> selectable/variable duplex technology is considered to be one technique that can assist in the use of multiple frequency bands to facilitate global and convergent solutions. Such a technology could bring further flexibility that would enable IMT terminals to support multiple frequency arrangements;</w:t>
      </w:r>
    </w:p>
    <w:p w:rsidR="006350FA" w:rsidRPr="00D72BC0" w:rsidRDefault="006350FA" w:rsidP="006350FA">
      <w:pPr>
        <w:suppressAutoHyphens/>
        <w:rPr>
          <w:lang w:val="en-US"/>
        </w:rPr>
      </w:pPr>
      <w:r w:rsidRPr="00D72BC0">
        <w:rPr>
          <w:i/>
          <w:iCs/>
          <w:lang w:val="en-US"/>
        </w:rPr>
        <w:t>o)</w:t>
      </w:r>
      <w:r w:rsidRPr="00D72BC0">
        <w:rPr>
          <w:lang w:val="en-US"/>
        </w:rPr>
        <w:tab/>
        <w:t>that Reports ITU-R M.2030, ITU-R M.2031, ITU-R M.2045, ITU-R M.2109</w:t>
      </w:r>
      <w:r w:rsidRPr="00812898">
        <w:rPr>
          <w:lang w:val="en-US"/>
        </w:rPr>
        <w:t>, ITU</w:t>
      </w:r>
      <w:r w:rsidRPr="00812898">
        <w:rPr>
          <w:lang w:val="en-US"/>
        </w:rPr>
        <w:noBreakHyphen/>
        <w:t>R M.2110 and ITU</w:t>
      </w:r>
      <w:r w:rsidRPr="00812898">
        <w:rPr>
          <w:lang w:val="en-US" w:eastAsia="zh-CN"/>
        </w:rPr>
        <w:noBreakHyphen/>
      </w:r>
      <w:r w:rsidRPr="00812898">
        <w:rPr>
          <w:lang w:val="en-US"/>
        </w:rPr>
        <w:t>R</w:t>
      </w:r>
      <w:r w:rsidRPr="00812898">
        <w:rPr>
          <w:lang w:val="en-US" w:eastAsia="zh-CN"/>
        </w:rPr>
        <w:t> </w:t>
      </w:r>
      <w:r w:rsidRPr="00812898">
        <w:rPr>
          <w:lang w:val="en-US"/>
        </w:rPr>
        <w:t>M.2041 can assist in determining means to ensure coexistence</w:t>
      </w:r>
      <w:r w:rsidRPr="00D72BC0">
        <w:rPr>
          <w:lang w:val="en-US"/>
        </w:rPr>
        <w:t xml:space="preserve"> (</w:t>
      </w:r>
      <w:r w:rsidRPr="00812898">
        <w:rPr>
          <w:lang w:val="en-US"/>
        </w:rPr>
        <w:t>e.g. </w:t>
      </w:r>
      <w:proofErr w:type="spellStart"/>
      <w:r w:rsidRPr="00812898">
        <w:rPr>
          <w:lang w:val="en-US"/>
        </w:rPr>
        <w:t>guardband</w:t>
      </w:r>
      <w:proofErr w:type="spellEnd"/>
      <w:r w:rsidRPr="00812898">
        <w:rPr>
          <w:lang w:val="en-US"/>
        </w:rPr>
        <w:t xml:space="preserve"> requirements between the FDD and TDD systems</w:t>
      </w:r>
      <w:r w:rsidRPr="00D72BC0">
        <w:rPr>
          <w:lang w:val="en-US"/>
        </w:rPr>
        <w:t>) and</w:t>
      </w:r>
      <w:r w:rsidRPr="00812898">
        <w:rPr>
          <w:lang w:val="en-US"/>
        </w:rPr>
        <w:t xml:space="preserve"> compatibility between the satellite and terrestrial components of IMT,</w:t>
      </w:r>
    </w:p>
    <w:p w:rsidR="006350FA" w:rsidRPr="00D72BC0" w:rsidRDefault="006350FA" w:rsidP="006350FA">
      <w:pPr>
        <w:pStyle w:val="Call"/>
        <w:rPr>
          <w:lang w:val="en-US"/>
        </w:rPr>
      </w:pPr>
      <w:proofErr w:type="gramStart"/>
      <w:r w:rsidRPr="00D72BC0">
        <w:rPr>
          <w:lang w:val="en-US"/>
        </w:rPr>
        <w:t>noting</w:t>
      </w:r>
      <w:proofErr w:type="gramEnd"/>
    </w:p>
    <w:p w:rsidR="006350FA" w:rsidRPr="00D72BC0" w:rsidRDefault="006350FA" w:rsidP="006350FA">
      <w:pPr>
        <w:suppressAutoHyphens/>
        <w:rPr>
          <w:rFonts w:eastAsia="MS Mincho"/>
          <w:lang w:val="en-US"/>
        </w:rPr>
      </w:pPr>
      <w:r w:rsidRPr="00D72BC0">
        <w:rPr>
          <w:rFonts w:eastAsia="MS Mincho"/>
          <w:lang w:val="en-US"/>
        </w:rPr>
        <w:t xml:space="preserve">that Attachments 1 through 3 provide information on specific vocabulary and terms utilized in this Recommendation, the </w:t>
      </w:r>
      <w:r w:rsidRPr="00D72BC0">
        <w:rPr>
          <w:lang w:val="en-US"/>
        </w:rPr>
        <w:t xml:space="preserve">implementation </w:t>
      </w:r>
      <w:r w:rsidRPr="00D72BC0">
        <w:rPr>
          <w:rFonts w:eastAsia="MS Mincho"/>
          <w:lang w:val="en-US"/>
        </w:rPr>
        <w:t xml:space="preserve">objectives </w:t>
      </w:r>
      <w:r w:rsidRPr="00D72BC0">
        <w:rPr>
          <w:lang w:val="en-US"/>
        </w:rPr>
        <w:t>of IMT</w:t>
      </w:r>
      <w:r w:rsidRPr="00D72BC0">
        <w:rPr>
          <w:rFonts w:eastAsia="MS Mincho"/>
          <w:lang w:val="en-US"/>
        </w:rPr>
        <w:t xml:space="preserve"> and a listing of related Recommendations and Reports,</w:t>
      </w:r>
    </w:p>
    <w:p w:rsidR="006350FA" w:rsidRPr="00D72BC0" w:rsidRDefault="006350FA" w:rsidP="006350FA">
      <w:pPr>
        <w:pStyle w:val="Call"/>
        <w:rPr>
          <w:rFonts w:eastAsia="MS Mincho"/>
          <w:lang w:val="en-US"/>
        </w:rPr>
      </w:pPr>
      <w:proofErr w:type="gramStart"/>
      <w:r w:rsidRPr="00D72BC0">
        <w:rPr>
          <w:rFonts w:eastAsia="MS Mincho"/>
          <w:lang w:val="en-US"/>
        </w:rPr>
        <w:t>recognizing</w:t>
      </w:r>
      <w:proofErr w:type="gramEnd"/>
    </w:p>
    <w:p w:rsidR="006350FA" w:rsidRPr="00D72BC0" w:rsidRDefault="006350FA" w:rsidP="006350FA">
      <w:pPr>
        <w:keepNext/>
        <w:suppressAutoHyphens/>
        <w:rPr>
          <w:lang w:val="en-US"/>
        </w:rPr>
      </w:pPr>
      <w:r w:rsidRPr="00D72BC0">
        <w:rPr>
          <w:i/>
          <w:iCs/>
          <w:lang w:val="en-US"/>
        </w:rPr>
        <w:t>a)</w:t>
      </w:r>
      <w:r w:rsidRPr="00D72BC0">
        <w:rPr>
          <w:lang w:val="en-US"/>
        </w:rPr>
        <w:tab/>
      </w:r>
      <w:proofErr w:type="gramStart"/>
      <w:r w:rsidRPr="00D72BC0">
        <w:rPr>
          <w:lang w:val="en-US"/>
        </w:rPr>
        <w:t>that</w:t>
      </w:r>
      <w:proofErr w:type="gramEnd"/>
      <w:r w:rsidRPr="00D72BC0">
        <w:rPr>
          <w:lang w:val="en-US"/>
        </w:rPr>
        <w:t xml:space="preserve"> Resolution </w:t>
      </w:r>
      <w:r w:rsidRPr="00F071EE">
        <w:rPr>
          <w:b/>
          <w:bCs/>
          <w:lang w:val="en-US"/>
        </w:rPr>
        <w:t>646 (Rev.WRC-12)</w:t>
      </w:r>
      <w:r w:rsidRPr="00D72BC0">
        <w:rPr>
          <w:lang w:val="en-US"/>
        </w:rPr>
        <w:t xml:space="preserve"> encourages administrations to consider the following identified frequency bands, amongst others, for public protection and disaster relief when undertaking their national planning:</w:t>
      </w:r>
    </w:p>
    <w:p w:rsidR="006350FA" w:rsidRPr="00E370EC" w:rsidRDefault="006350FA" w:rsidP="006350FA">
      <w:pPr>
        <w:pStyle w:val="enumlev1"/>
        <w:rPr>
          <w:lang w:val="de-CH"/>
        </w:rPr>
      </w:pPr>
      <w:r w:rsidRPr="00E370EC">
        <w:rPr>
          <w:lang w:val="de-CH"/>
        </w:rPr>
        <w:t>–</w:t>
      </w:r>
      <w:r w:rsidRPr="00E370EC">
        <w:rPr>
          <w:lang w:val="de-CH"/>
        </w:rPr>
        <w:tab/>
        <w:t>in Region 2: 746-806 MHz, 806-869 MHz;</w:t>
      </w:r>
    </w:p>
    <w:p w:rsidR="006350FA" w:rsidRPr="00E370EC" w:rsidRDefault="006350FA" w:rsidP="006350FA">
      <w:pPr>
        <w:pStyle w:val="enumlev1"/>
        <w:rPr>
          <w:lang w:val="de-CH"/>
        </w:rPr>
      </w:pPr>
      <w:r w:rsidRPr="00E370EC">
        <w:rPr>
          <w:lang w:val="de-CH"/>
        </w:rPr>
        <w:t>–</w:t>
      </w:r>
      <w:r w:rsidRPr="00E370EC">
        <w:rPr>
          <w:lang w:val="de-CH"/>
        </w:rPr>
        <w:tab/>
        <w:t>in Region 3</w:t>
      </w:r>
      <w:r w:rsidRPr="00E370EC">
        <w:rPr>
          <w:rStyle w:val="FootnoteReference"/>
          <w:lang w:val="de-CH"/>
        </w:rPr>
        <w:footnoteReference w:customMarkFollows="1" w:id="2"/>
        <w:t>1</w:t>
      </w:r>
      <w:r w:rsidRPr="00E370EC">
        <w:rPr>
          <w:lang w:val="de-CH"/>
        </w:rPr>
        <w:t>: 806-824/851-869 MHz;</w:t>
      </w:r>
    </w:p>
    <w:p w:rsidR="006350FA" w:rsidRPr="00D72BC0" w:rsidRDefault="006350FA" w:rsidP="006350FA">
      <w:pPr>
        <w:suppressAutoHyphens/>
        <w:rPr>
          <w:lang w:val="en-US"/>
        </w:rPr>
      </w:pPr>
      <w:r w:rsidRPr="00D72BC0">
        <w:rPr>
          <w:i/>
          <w:iCs/>
          <w:lang w:val="en-US"/>
        </w:rPr>
        <w:t>b)</w:t>
      </w:r>
      <w:r w:rsidRPr="00D72BC0">
        <w:rPr>
          <w:lang w:val="en-US"/>
        </w:rPr>
        <w:tab/>
        <w:t xml:space="preserve">that the identification of the above frequency bands/ranges for public protection and disaster relief does not preclude the use of these bands/frequencies by any application within the services to which these bands/frequencies are allocated and does not preclude the use of nor </w:t>
      </w:r>
      <w:r w:rsidRPr="00D72BC0">
        <w:rPr>
          <w:lang w:val="en-US"/>
        </w:rPr>
        <w:lastRenderedPageBreak/>
        <w:t>establish priority over any other frequencies for public protection and disaster relief in accordance with the Radio Regulations;</w:t>
      </w:r>
    </w:p>
    <w:p w:rsidR="006350FA" w:rsidRPr="00D72BC0" w:rsidRDefault="006350FA" w:rsidP="00F071EE">
      <w:pPr>
        <w:suppressAutoHyphens/>
        <w:rPr>
          <w:lang w:val="en-US"/>
        </w:rPr>
      </w:pPr>
      <w:r w:rsidRPr="00812898">
        <w:rPr>
          <w:i/>
          <w:lang w:val="en-US"/>
        </w:rPr>
        <w:t>c)</w:t>
      </w:r>
      <w:r w:rsidRPr="00D72BC0">
        <w:rPr>
          <w:lang w:val="en-US"/>
        </w:rPr>
        <w:tab/>
      </w:r>
      <w:proofErr w:type="gramStart"/>
      <w:r w:rsidRPr="00D72BC0">
        <w:rPr>
          <w:lang w:val="en-US"/>
        </w:rPr>
        <w:t>that</w:t>
      </w:r>
      <w:proofErr w:type="gramEnd"/>
      <w:r w:rsidRPr="00D72BC0">
        <w:rPr>
          <w:lang w:val="en-US"/>
        </w:rPr>
        <w:t xml:space="preserve"> at WARC</w:t>
      </w:r>
      <w:r w:rsidRPr="00D72BC0">
        <w:rPr>
          <w:lang w:val="en-US" w:eastAsia="zh-CN"/>
        </w:rPr>
        <w:noBreakHyphen/>
      </w:r>
      <w:r w:rsidRPr="00D72BC0">
        <w:rPr>
          <w:lang w:val="en-US"/>
        </w:rPr>
        <w:t>92, 230</w:t>
      </w:r>
      <w:r w:rsidRPr="00D72BC0">
        <w:rPr>
          <w:lang w:val="en-US" w:eastAsia="zh-CN"/>
        </w:rPr>
        <w:t> </w:t>
      </w:r>
      <w:r w:rsidRPr="00D72BC0">
        <w:rPr>
          <w:lang w:val="en-US"/>
        </w:rPr>
        <w:t>MHz of spectrum was identified for IMT-2000 in the bands 1 885</w:t>
      </w:r>
      <w:r w:rsidR="00F071EE">
        <w:rPr>
          <w:lang w:val="en-US"/>
        </w:rPr>
        <w:noBreakHyphen/>
      </w:r>
      <w:r w:rsidRPr="00D72BC0">
        <w:rPr>
          <w:lang w:val="en-US"/>
        </w:rPr>
        <w:t>2 025 MHz and 2 110-2 200 MHz, including the bands 1</w:t>
      </w:r>
      <w:r w:rsidRPr="00D72BC0">
        <w:rPr>
          <w:lang w:val="en-US" w:eastAsia="zh-CN"/>
        </w:rPr>
        <w:t> </w:t>
      </w:r>
      <w:r w:rsidRPr="00D72BC0">
        <w:rPr>
          <w:lang w:val="en-US"/>
        </w:rPr>
        <w:t>980-2</w:t>
      </w:r>
      <w:r w:rsidRPr="00D72BC0">
        <w:rPr>
          <w:lang w:val="en-US" w:eastAsia="zh-CN"/>
        </w:rPr>
        <w:t> </w:t>
      </w:r>
      <w:r w:rsidRPr="00D72BC0">
        <w:rPr>
          <w:lang w:val="en-US"/>
        </w:rPr>
        <w:t>010</w:t>
      </w:r>
      <w:r w:rsidRPr="00D72BC0">
        <w:rPr>
          <w:lang w:val="en-US" w:eastAsia="zh-CN"/>
        </w:rPr>
        <w:t> </w:t>
      </w:r>
      <w:r w:rsidRPr="00D72BC0">
        <w:rPr>
          <w:lang w:val="en-US"/>
        </w:rPr>
        <w:t>MHz and 2 170</w:t>
      </w:r>
      <w:r w:rsidR="00F071EE">
        <w:rPr>
          <w:lang w:val="en-US"/>
        </w:rPr>
        <w:noBreakHyphen/>
      </w:r>
      <w:r w:rsidRPr="00D72BC0">
        <w:rPr>
          <w:lang w:val="en-US"/>
        </w:rPr>
        <w:t>2 200 MHz for the satellite component of IMT-2000, in No. </w:t>
      </w:r>
      <w:r w:rsidRPr="00F071EE">
        <w:rPr>
          <w:b/>
          <w:bCs/>
          <w:lang w:val="en-US"/>
        </w:rPr>
        <w:t>5.388</w:t>
      </w:r>
      <w:r w:rsidRPr="00D72BC0">
        <w:rPr>
          <w:lang w:val="en-US"/>
        </w:rPr>
        <w:t xml:space="preserve"> and under the provisions of Resolution </w:t>
      </w:r>
      <w:r w:rsidRPr="00F071EE">
        <w:rPr>
          <w:b/>
          <w:bCs/>
          <w:lang w:val="en-US"/>
        </w:rPr>
        <w:t>212 (Rev.WRC</w:t>
      </w:r>
      <w:r w:rsidRPr="00F071EE">
        <w:rPr>
          <w:b/>
          <w:bCs/>
          <w:lang w:val="en-US" w:eastAsia="zh-CN"/>
        </w:rPr>
        <w:noBreakHyphen/>
      </w:r>
      <w:r w:rsidRPr="00F071EE">
        <w:rPr>
          <w:b/>
          <w:bCs/>
          <w:lang w:val="en-US"/>
        </w:rPr>
        <w:t>07)</w:t>
      </w:r>
      <w:r w:rsidRPr="00D72BC0">
        <w:rPr>
          <w:lang w:val="en-US"/>
        </w:rPr>
        <w:t>;</w:t>
      </w:r>
    </w:p>
    <w:p w:rsidR="006350FA" w:rsidRPr="00D72BC0" w:rsidRDefault="006350FA" w:rsidP="006350FA">
      <w:pPr>
        <w:suppressAutoHyphens/>
        <w:rPr>
          <w:lang w:val="en-US"/>
        </w:rPr>
      </w:pPr>
      <w:r w:rsidRPr="00812898">
        <w:rPr>
          <w:i/>
          <w:lang w:val="en-US"/>
        </w:rPr>
        <w:t>d)</w:t>
      </w:r>
      <w:r w:rsidRPr="00D72BC0">
        <w:rPr>
          <w:lang w:val="en-US"/>
        </w:rPr>
        <w:tab/>
      </w:r>
      <w:proofErr w:type="gramStart"/>
      <w:r w:rsidRPr="00D72BC0">
        <w:rPr>
          <w:lang w:val="en-US"/>
        </w:rPr>
        <w:t>that</w:t>
      </w:r>
      <w:proofErr w:type="gramEnd"/>
      <w:r w:rsidRPr="00D72BC0">
        <w:rPr>
          <w:lang w:val="en-US"/>
        </w:rPr>
        <w:t xml:space="preserve"> Resolution </w:t>
      </w:r>
      <w:r w:rsidRPr="00F071EE">
        <w:rPr>
          <w:b/>
          <w:bCs/>
          <w:lang w:val="en-US"/>
        </w:rPr>
        <w:t>212</w:t>
      </w:r>
      <w:r w:rsidR="00424A6D" w:rsidRPr="00F071EE">
        <w:rPr>
          <w:b/>
          <w:bCs/>
          <w:lang w:val="en-US"/>
        </w:rPr>
        <w:t>(Rev.WRC</w:t>
      </w:r>
      <w:r w:rsidR="00424A6D" w:rsidRPr="00F071EE">
        <w:rPr>
          <w:b/>
          <w:bCs/>
          <w:lang w:val="en-US" w:eastAsia="zh-CN"/>
        </w:rPr>
        <w:noBreakHyphen/>
      </w:r>
      <w:r w:rsidR="00424A6D" w:rsidRPr="00F071EE">
        <w:rPr>
          <w:b/>
          <w:bCs/>
          <w:lang w:val="en-US"/>
        </w:rPr>
        <w:t>07)</w:t>
      </w:r>
      <w:r w:rsidRPr="00D72BC0">
        <w:rPr>
          <w:lang w:val="en-US"/>
        </w:rPr>
        <w:t>notes that the availability of the satellite component of IMT in the bands 1 980-2 010 MHz and 2 170-2 200 MHz simultaneously with the terrestrial component of IMT in the bands identified in No. </w:t>
      </w:r>
      <w:r w:rsidRPr="00F071EE">
        <w:rPr>
          <w:b/>
          <w:bCs/>
          <w:lang w:val="en-US"/>
        </w:rPr>
        <w:t>5.388</w:t>
      </w:r>
      <w:r w:rsidRPr="00D72BC0">
        <w:rPr>
          <w:lang w:val="en-US"/>
        </w:rPr>
        <w:t xml:space="preserve"> would improve the overall implementation and the attractiveness of IMT,</w:t>
      </w:r>
    </w:p>
    <w:p w:rsidR="006350FA" w:rsidRPr="00D72BC0" w:rsidRDefault="006350FA" w:rsidP="006350FA">
      <w:pPr>
        <w:pStyle w:val="Call"/>
        <w:rPr>
          <w:lang w:val="en-US"/>
        </w:rPr>
      </w:pPr>
      <w:proofErr w:type="gramStart"/>
      <w:r w:rsidRPr="00D72BC0">
        <w:rPr>
          <w:lang w:val="en-US"/>
        </w:rPr>
        <w:t>recommends</w:t>
      </w:r>
      <w:proofErr w:type="gramEnd"/>
    </w:p>
    <w:p w:rsidR="006350FA" w:rsidRPr="00D72BC0" w:rsidRDefault="006350FA" w:rsidP="006350FA">
      <w:pPr>
        <w:suppressAutoHyphens/>
        <w:rPr>
          <w:lang w:val="en-US"/>
        </w:rPr>
      </w:pPr>
      <w:r w:rsidRPr="00F071EE">
        <w:rPr>
          <w:b/>
          <w:bCs/>
          <w:lang w:val="en-US"/>
        </w:rPr>
        <w:t>1</w:t>
      </w:r>
      <w:r w:rsidRPr="00D72BC0">
        <w:rPr>
          <w:b/>
          <w:bCs/>
          <w:lang w:val="en-US"/>
        </w:rPr>
        <w:tab/>
      </w:r>
      <w:r w:rsidRPr="00D72BC0">
        <w:rPr>
          <w:lang w:val="en-US"/>
        </w:rPr>
        <w:t>that the frequency arrangements in Sections 1 to 6 should be used for the implementation of IMT in the bands identified for IMT in the Radio Regulations (RR); and</w:t>
      </w:r>
    </w:p>
    <w:p w:rsidR="006350FA" w:rsidRPr="00D72BC0" w:rsidRDefault="006350FA" w:rsidP="006350FA">
      <w:pPr>
        <w:suppressAutoHyphens/>
        <w:rPr>
          <w:lang w:val="en-US"/>
        </w:rPr>
      </w:pPr>
      <w:r w:rsidRPr="00F071EE">
        <w:rPr>
          <w:b/>
          <w:bCs/>
          <w:lang w:val="en-US"/>
        </w:rPr>
        <w:t>2</w:t>
      </w:r>
      <w:r w:rsidRPr="00D72BC0">
        <w:rPr>
          <w:b/>
          <w:bCs/>
          <w:lang w:val="en-US"/>
        </w:rPr>
        <w:tab/>
      </w:r>
      <w:r w:rsidRPr="00D72BC0">
        <w:rPr>
          <w:lang w:val="en-US"/>
        </w:rPr>
        <w:t>that the implementation aspects detailed in Annex 1 should be taken into account when implementing the frequency arrangements in Sections 1 to 6.</w:t>
      </w:r>
    </w:p>
    <w:p w:rsidR="006350FA" w:rsidRDefault="006350FA" w:rsidP="00F071EE">
      <w:pPr>
        <w:rPr>
          <w:lang w:val="en-US" w:eastAsia="zh-CN"/>
        </w:rPr>
      </w:pPr>
    </w:p>
    <w:p w:rsidR="00F071EE" w:rsidRPr="00D72BC0" w:rsidRDefault="00F071EE" w:rsidP="00F071EE">
      <w:pPr>
        <w:rPr>
          <w:lang w:val="en-US" w:eastAsia="zh-CN"/>
        </w:rPr>
      </w:pPr>
    </w:p>
    <w:p w:rsidR="006350FA" w:rsidRPr="00D72BC0" w:rsidRDefault="006350FA" w:rsidP="00F071EE">
      <w:pPr>
        <w:pStyle w:val="AnnexNoTitle"/>
        <w:rPr>
          <w:rFonts w:eastAsia="Batang"/>
          <w:lang w:val="en-US"/>
        </w:rPr>
      </w:pPr>
      <w:r w:rsidRPr="00D72BC0">
        <w:rPr>
          <w:rFonts w:eastAsia="Batang"/>
          <w:lang w:val="en-US"/>
        </w:rPr>
        <w:t>Annex 1</w:t>
      </w:r>
      <w:r w:rsidR="00F071EE">
        <w:rPr>
          <w:rFonts w:eastAsia="Batang"/>
          <w:lang w:val="en-US"/>
        </w:rPr>
        <w:br/>
      </w:r>
      <w:r w:rsidR="00F071EE">
        <w:rPr>
          <w:rFonts w:eastAsia="Batang"/>
          <w:lang w:val="en-US"/>
        </w:rPr>
        <w:br/>
      </w:r>
      <w:r w:rsidRPr="00D72BC0">
        <w:rPr>
          <w:rFonts w:eastAsia="Batang"/>
          <w:lang w:val="en-US"/>
        </w:rPr>
        <w:t xml:space="preserve">Implementation aspects applicable to the frequency </w:t>
      </w:r>
      <w:r w:rsidRPr="00D72BC0">
        <w:rPr>
          <w:rFonts w:eastAsia="Batang"/>
          <w:lang w:val="en-US"/>
        </w:rPr>
        <w:br/>
        <w:t>arrangements in Sections 1 to 6</w:t>
      </w:r>
    </w:p>
    <w:p w:rsidR="006350FA" w:rsidRPr="00D72BC0" w:rsidRDefault="006350FA" w:rsidP="006350FA">
      <w:pPr>
        <w:pStyle w:val="Normalaftertitle"/>
        <w:rPr>
          <w:i/>
          <w:lang w:val="en-US"/>
        </w:rPr>
      </w:pPr>
      <w:r w:rsidRPr="00D72BC0">
        <w:rPr>
          <w:lang w:val="en-US"/>
        </w:rPr>
        <w:t xml:space="preserve">The order of the frequency arrangements within each Section does not imply any priority. Administrations may implement any of the recommended frequency arrangements to suit their national conditions. Administrations may implement all or part of each frequency arrangement. </w:t>
      </w:r>
    </w:p>
    <w:p w:rsidR="006350FA" w:rsidRPr="00D72BC0" w:rsidRDefault="006350FA" w:rsidP="006350FA">
      <w:pPr>
        <w:rPr>
          <w:lang w:val="en-US"/>
        </w:rPr>
      </w:pPr>
      <w:r w:rsidRPr="00D72BC0">
        <w:rPr>
          <w:lang w:val="en-US" w:eastAsia="zh-CN"/>
        </w:rPr>
        <w:t>It is noted that Administrations may implement other frequency arrangements (for example, arrangements which include different duplex schemes, different FDD/TDD boundaries, etc.) to </w:t>
      </w:r>
      <w:proofErr w:type="spellStart"/>
      <w:r w:rsidRPr="00D72BC0">
        <w:rPr>
          <w:lang w:val="en-US" w:eastAsia="zh-CN"/>
        </w:rPr>
        <w:t>fulfil</w:t>
      </w:r>
      <w:proofErr w:type="spellEnd"/>
      <w:r w:rsidRPr="00D72BC0">
        <w:rPr>
          <w:lang w:val="en-US" w:eastAsia="zh-CN"/>
        </w:rPr>
        <w:t xml:space="preserve"> their requirements. T</w:t>
      </w:r>
      <w:r w:rsidRPr="00D72BC0">
        <w:rPr>
          <w:lang w:val="en-US"/>
        </w:rPr>
        <w:t xml:space="preserve">hese administrations should consider geographical </w:t>
      </w:r>
      <w:proofErr w:type="spellStart"/>
      <w:r w:rsidRPr="00D72BC0">
        <w:rPr>
          <w:lang w:val="en-US"/>
        </w:rPr>
        <w:t>neighbouring</w:t>
      </w:r>
      <w:proofErr w:type="spellEnd"/>
      <w:r w:rsidRPr="00D72BC0">
        <w:rPr>
          <w:lang w:val="en-US"/>
        </w:rPr>
        <w:t xml:space="preserve"> deployments as well as matters related to achieving economies of scale, facilitating roaming, and measures to minimize interference.</w:t>
      </w:r>
    </w:p>
    <w:p w:rsidR="006350FA" w:rsidRPr="00D72BC0" w:rsidRDefault="006350FA" w:rsidP="006350FA">
      <w:pPr>
        <w:suppressAutoHyphens/>
        <w:rPr>
          <w:lang w:val="en-US"/>
        </w:rPr>
      </w:pPr>
      <w:r w:rsidRPr="00D72BC0">
        <w:rPr>
          <w:lang w:val="en-US"/>
        </w:rPr>
        <w:t xml:space="preserve">Administrations should take into account the fact that some of the different frequency arrangements in the same band have an overlap of base station transmitter and mobile station transmitter bands. Interference problems may result if different frequency arrangements with such overlaps are implemented by </w:t>
      </w:r>
      <w:proofErr w:type="spellStart"/>
      <w:r w:rsidRPr="00D72BC0">
        <w:rPr>
          <w:lang w:val="en-US"/>
        </w:rPr>
        <w:t>neighbouring</w:t>
      </w:r>
      <w:proofErr w:type="spellEnd"/>
      <w:r w:rsidRPr="00D72BC0">
        <w:rPr>
          <w:lang w:val="en-US"/>
        </w:rPr>
        <w:t xml:space="preserve"> administrations.</w:t>
      </w:r>
    </w:p>
    <w:p w:rsidR="006350FA" w:rsidRPr="00D72BC0" w:rsidRDefault="006350FA" w:rsidP="006350FA">
      <w:pPr>
        <w:suppressAutoHyphens/>
        <w:rPr>
          <w:lang w:val="en-US" w:eastAsia="zh-CN"/>
        </w:rPr>
      </w:pPr>
      <w:r w:rsidRPr="00D72BC0">
        <w:rPr>
          <w:lang w:val="en-US"/>
        </w:rPr>
        <w:t>Sections 1 to 6 are parts of this Recommendation, and they should be considered in their entirety when implementing frequency arrangements.</w:t>
      </w:r>
    </w:p>
    <w:p w:rsidR="006350FA" w:rsidRPr="00D72BC0" w:rsidRDefault="006350FA" w:rsidP="006350FA">
      <w:pPr>
        <w:pStyle w:val="Headingb"/>
        <w:rPr>
          <w:lang w:val="en-US"/>
        </w:rPr>
      </w:pPr>
      <w:bookmarkStart w:id="4" w:name="_Toc283976894"/>
      <w:r w:rsidRPr="00D72BC0">
        <w:rPr>
          <w:lang w:val="en-US"/>
        </w:rPr>
        <w:t>Traffic asymmetry implications</w:t>
      </w:r>
      <w:bookmarkEnd w:id="4"/>
    </w:p>
    <w:p w:rsidR="006350FA" w:rsidRPr="00D72BC0" w:rsidRDefault="006350FA" w:rsidP="006350FA">
      <w:pPr>
        <w:suppressAutoHyphens/>
        <w:rPr>
          <w:lang w:val="en-US"/>
        </w:rPr>
      </w:pPr>
      <w:r w:rsidRPr="00D72BC0">
        <w:rPr>
          <w:lang w:val="en-US"/>
        </w:rPr>
        <w:t xml:space="preserve">It is recommended that administrations and operators consider asymmetric traffic requirements when assigning spectrum or implementing systems. Applications supported by IMT may have various degrees of asymmetry. Report ITU-R M.2072 describes not only download dominant applications such as e-newspaper, but also upload dominant applications such as observation (network-camera) and </w:t>
      </w:r>
      <w:proofErr w:type="gramStart"/>
      <w:r w:rsidRPr="00D72BC0">
        <w:rPr>
          <w:lang w:val="en-US"/>
        </w:rPr>
        <w:t>upload</w:t>
      </w:r>
      <w:proofErr w:type="gramEnd"/>
      <w:r w:rsidRPr="00D72BC0">
        <w:rPr>
          <w:lang w:val="en-US"/>
        </w:rPr>
        <w:t xml:space="preserve"> file transfer. Also, the degree of asymmetry of other applications such </w:t>
      </w:r>
      <w:r w:rsidRPr="00D72BC0">
        <w:rPr>
          <w:lang w:val="en-US"/>
        </w:rPr>
        <w:lastRenderedPageBreak/>
        <w:t>as high-quality video telephony, mobile multicasting, and videoconference depends on their requirements.</w:t>
      </w:r>
    </w:p>
    <w:p w:rsidR="006350FA" w:rsidRPr="00D72BC0" w:rsidRDefault="006350FA" w:rsidP="00F071EE">
      <w:pPr>
        <w:suppressAutoHyphens/>
        <w:rPr>
          <w:lang w:val="en-US"/>
        </w:rPr>
      </w:pPr>
      <w:r w:rsidRPr="00D72BC0">
        <w:rPr>
          <w:lang w:val="en-US"/>
        </w:rPr>
        <w:t>In this context, asymmetry means that the basic amount of traffic may differ between the uplink and the downlink direction. As a possible consequence, the amount of resources needed for the downlink may differ from that of the uplink. Estimates for a mix of traffic are described in Report</w:t>
      </w:r>
      <w:r w:rsidR="00F071EE">
        <w:rPr>
          <w:lang w:val="en-US"/>
        </w:rPr>
        <w:t> </w:t>
      </w:r>
      <w:r w:rsidRPr="00D72BC0">
        <w:rPr>
          <w:lang w:val="en-US"/>
        </w:rPr>
        <w:t>ITU-R M.2023, Report ITU-R M.2078 and Recommendation ITU-R M.1822. Suitable techniques to support asymmetric traffic are described in Report ITU-R M.2038.</w:t>
      </w:r>
    </w:p>
    <w:p w:rsidR="006350FA" w:rsidRPr="00D72BC0" w:rsidRDefault="006350FA" w:rsidP="006350FA">
      <w:pPr>
        <w:suppressAutoHyphens/>
        <w:rPr>
          <w:lang w:val="en-US"/>
        </w:rPr>
      </w:pPr>
      <w:r w:rsidRPr="00D72BC0">
        <w:rPr>
          <w:lang w:val="en-US"/>
        </w:rPr>
        <w:t>It is noted that traffic asymmetry can be accommodated by a variety of techniques including flexible timeslot allocation, different modulation formats, and different coding schemes for the uplink and downlink. With equal FDD pairing for uplink and downlink, or TDD, varying degrees of traffic asymmetry can be accommodated.</w:t>
      </w:r>
    </w:p>
    <w:p w:rsidR="006350FA" w:rsidRPr="00D72BC0" w:rsidRDefault="006350FA" w:rsidP="006350FA">
      <w:pPr>
        <w:pStyle w:val="Headingb"/>
        <w:rPr>
          <w:lang w:val="en-US"/>
        </w:rPr>
      </w:pPr>
      <w:bookmarkStart w:id="5" w:name="_Toc283976895"/>
      <w:r w:rsidRPr="00D72BC0">
        <w:rPr>
          <w:lang w:val="en-US"/>
        </w:rPr>
        <w:t>Segmentation of the spectrum</w:t>
      </w:r>
      <w:bookmarkEnd w:id="5"/>
    </w:p>
    <w:p w:rsidR="006350FA" w:rsidRPr="00D72BC0" w:rsidRDefault="006350FA" w:rsidP="006350FA">
      <w:pPr>
        <w:suppressAutoHyphens/>
        <w:rPr>
          <w:lang w:val="en-US"/>
        </w:rPr>
      </w:pPr>
      <w:r w:rsidRPr="00D72BC0">
        <w:rPr>
          <w:lang w:val="en-US"/>
        </w:rPr>
        <w:t>It is recommended that the frequency arrangements not be segmented for different IMT radio interfaces or services except where necessary for technical and regulatory reasons.</w:t>
      </w:r>
    </w:p>
    <w:p w:rsidR="006350FA" w:rsidRPr="00D72BC0" w:rsidRDefault="006350FA" w:rsidP="006350FA">
      <w:pPr>
        <w:suppressAutoHyphens/>
        <w:rPr>
          <w:lang w:val="en-US" w:eastAsia="zh-CN"/>
        </w:rPr>
      </w:pPr>
      <w:r w:rsidRPr="00D72BC0">
        <w:rPr>
          <w:lang w:val="en-US"/>
        </w:rPr>
        <w:t>It is recommended that the frequency arrangements should, to maintain flexibility of deployment, be available for use in either FDD mode, TDD mode, or both, and should not, ideally, be segmented between FDD and TDD modes in paired spectrum except where necessary for technical and regulatory reasons.</w:t>
      </w:r>
    </w:p>
    <w:p w:rsidR="006350FA" w:rsidRPr="00D72BC0" w:rsidRDefault="006350FA" w:rsidP="006350FA">
      <w:pPr>
        <w:pStyle w:val="Headingb"/>
        <w:rPr>
          <w:lang w:val="en-US"/>
        </w:rPr>
      </w:pPr>
      <w:r w:rsidRPr="00D72BC0">
        <w:rPr>
          <w:lang w:val="en-US"/>
        </w:rPr>
        <w:t>Duplex arrangement and separation</w:t>
      </w:r>
    </w:p>
    <w:p w:rsidR="006350FA" w:rsidRPr="00D72BC0" w:rsidRDefault="006350FA" w:rsidP="006350FA">
      <w:pPr>
        <w:suppressAutoHyphens/>
        <w:rPr>
          <w:lang w:val="en-US"/>
        </w:rPr>
      </w:pPr>
      <w:r w:rsidRPr="00D72BC0">
        <w:rPr>
          <w:lang w:val="en-US"/>
        </w:rPr>
        <w:t xml:space="preserve">It is recommended that, for bands identified for use by IMT, IMT systems operating in FDD mode should maintain the conventional duplex direction, with mobile terminal transmit within the lower band and base station transmit within the upper band. </w:t>
      </w:r>
    </w:p>
    <w:p w:rsidR="006350FA" w:rsidRPr="00D72BC0" w:rsidRDefault="006350FA" w:rsidP="006350FA">
      <w:pPr>
        <w:suppressAutoHyphens/>
        <w:rPr>
          <w:lang w:val="en-US"/>
        </w:rPr>
      </w:pPr>
      <w:r w:rsidRPr="00D72BC0" w:rsidDel="006213BD">
        <w:rPr>
          <w:lang w:val="en-US"/>
        </w:rPr>
        <w:t xml:space="preserve">In the conventional duplex direction for FDD terrestrial mobile systems, the mobile terminal transmits at the lower frequencies and the base station at the higher frequencies. </w:t>
      </w:r>
      <w:r w:rsidRPr="00D72BC0">
        <w:rPr>
          <w:lang w:val="en-US"/>
        </w:rPr>
        <w:t xml:space="preserve">This is because the system performance is generally constrained by the uplink link budget due to the limited transmit power of terminals. </w:t>
      </w:r>
    </w:p>
    <w:p w:rsidR="006350FA" w:rsidRPr="00D72BC0" w:rsidRDefault="006350FA" w:rsidP="006350FA">
      <w:pPr>
        <w:suppressAutoHyphens/>
        <w:rPr>
          <w:lang w:val="en-US"/>
        </w:rPr>
      </w:pPr>
      <w:r w:rsidRPr="00D72BC0">
        <w:rPr>
          <w:lang w:val="en-US"/>
        </w:rPr>
        <w:t>In order to facilitate coexistence with adjacent services, in some instances it may be desirable to reverse the duplex direction, with the mobile terminal transmit within the upper band and base station transmit within the lower band. These cases are specified in the applicable Sections.</w:t>
      </w:r>
    </w:p>
    <w:p w:rsidR="006350FA" w:rsidRPr="00D72BC0" w:rsidRDefault="006350FA" w:rsidP="006350FA">
      <w:pPr>
        <w:suppressAutoHyphens/>
        <w:rPr>
          <w:lang w:val="en-US"/>
        </w:rPr>
      </w:pPr>
      <w:r w:rsidRPr="00D72BC0">
        <w:rPr>
          <w:lang w:val="en-US"/>
        </w:rPr>
        <w:t>It is recommended that for administrations wishing to implement only part of an IMT frequency arrangement, the channel pairing should be consistent with the duplex frequency separations of the full frequency arrangement.</w:t>
      </w:r>
    </w:p>
    <w:p w:rsidR="006350FA" w:rsidRPr="00D72BC0" w:rsidRDefault="006350FA" w:rsidP="006350FA">
      <w:pPr>
        <w:pStyle w:val="Headingb"/>
        <w:rPr>
          <w:lang w:val="en-US"/>
        </w:rPr>
      </w:pPr>
      <w:bookmarkStart w:id="6" w:name="_Toc283976897"/>
      <w:r w:rsidRPr="00D72BC0">
        <w:rPr>
          <w:lang w:val="en-US"/>
        </w:rPr>
        <w:t>Dual duplexer</w:t>
      </w:r>
      <w:bookmarkEnd w:id="6"/>
    </w:p>
    <w:p w:rsidR="006350FA" w:rsidRPr="00D72BC0" w:rsidRDefault="006350FA" w:rsidP="006350FA">
      <w:pPr>
        <w:tabs>
          <w:tab w:val="left" w:pos="2608"/>
          <w:tab w:val="left" w:pos="3345"/>
        </w:tabs>
        <w:suppressAutoHyphens/>
        <w:rPr>
          <w:lang w:val="en-US"/>
        </w:rPr>
      </w:pPr>
      <w:r w:rsidRPr="00D72BC0">
        <w:rPr>
          <w:lang w:val="en-US"/>
        </w:rPr>
        <w:t>The duplex separation, the duplexer bandwidth, and the centre gap in an FDD frequency arrangement influence the duplexer performance:</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larger</w:t>
      </w:r>
      <w:proofErr w:type="gramEnd"/>
      <w:r w:rsidRPr="00D72BC0">
        <w:rPr>
          <w:lang w:val="en-US"/>
        </w:rPr>
        <w:t xml:space="preserve"> duplex separation brings better isolation performance between downlink and uplink (i.e. less self-desensitization);</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larger</w:t>
      </w:r>
      <w:proofErr w:type="gramEnd"/>
      <w:r w:rsidRPr="00D72BC0">
        <w:rPr>
          <w:lang w:val="en-US"/>
        </w:rPr>
        <w:t xml:space="preserve"> duplexer bandwidth reduces the overall duplexer performance, resulting in both worse self-desensitization and higher interference from MS to MS or BS to BS;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smaller</w:t>
      </w:r>
      <w:proofErr w:type="gramEnd"/>
      <w:r w:rsidRPr="00D72BC0">
        <w:rPr>
          <w:lang w:val="en-US"/>
        </w:rPr>
        <w:t xml:space="preserve"> centre gap may lead to higher interference from MS to MS or BS to BS.</w:t>
      </w:r>
    </w:p>
    <w:p w:rsidR="006350FA" w:rsidRPr="00D72BC0" w:rsidRDefault="006350FA" w:rsidP="006350FA">
      <w:pPr>
        <w:rPr>
          <w:lang w:val="en-US"/>
        </w:rPr>
      </w:pPr>
      <w:r w:rsidRPr="00D72BC0">
        <w:rPr>
          <w:lang w:val="en-US"/>
        </w:rPr>
        <w:t>One way to reduce the duplexer’s bandwidth in an FDD system, while keeping a larger duplex separation and total bandwidth, is to use a dual duplexer. From an implementation point of view, a dual duplexer arrangement can be implemented according to Fig. 1 below.</w:t>
      </w:r>
    </w:p>
    <w:p w:rsidR="006350FA" w:rsidRPr="00D72BC0" w:rsidRDefault="006350FA" w:rsidP="006350FA">
      <w:pPr>
        <w:pStyle w:val="FigureNo"/>
        <w:rPr>
          <w:lang w:val="en-US" w:eastAsia="zh-CN"/>
        </w:rPr>
      </w:pPr>
      <w:r w:rsidRPr="00D72BC0">
        <w:rPr>
          <w:lang w:val="en-US" w:eastAsia="zh-CN"/>
        </w:rPr>
        <w:lastRenderedPageBreak/>
        <w:t>Figure 1</w:t>
      </w:r>
    </w:p>
    <w:p w:rsidR="006350FA" w:rsidRPr="00D72BC0" w:rsidRDefault="006350FA" w:rsidP="006350FA">
      <w:pPr>
        <w:pStyle w:val="Figuretitle"/>
        <w:rPr>
          <w:lang w:val="en-US" w:eastAsia="zh-CN"/>
        </w:rPr>
      </w:pPr>
      <w:r w:rsidRPr="00D72BC0">
        <w:rPr>
          <w:lang w:val="en-US" w:eastAsia="zh-CN"/>
        </w:rPr>
        <w:t>Duplexer arrangements in an FDD frequency arrangement</w:t>
      </w:r>
    </w:p>
    <w:p w:rsidR="006350FA" w:rsidRPr="00D72BC0" w:rsidRDefault="006350FA" w:rsidP="006350FA">
      <w:pPr>
        <w:pStyle w:val="Figure"/>
        <w:rPr>
          <w:lang w:val="en-US" w:eastAsia="zh-CN"/>
        </w:rPr>
      </w:pPr>
      <w:r w:rsidRPr="00D72BC0">
        <w:rPr>
          <w:noProof/>
          <w:lang w:val="en-US" w:bidi="fa-IR"/>
        </w:rPr>
        <w:drawing>
          <wp:inline distT="0" distB="0" distL="0" distR="0">
            <wp:extent cx="4905375" cy="2171700"/>
            <wp:effectExtent l="0" t="0" r="9525" b="0"/>
            <wp:docPr id="1"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05375" cy="2171700"/>
                    </a:xfrm>
                    <a:prstGeom prst="rect">
                      <a:avLst/>
                    </a:prstGeom>
                    <a:noFill/>
                    <a:ln>
                      <a:noFill/>
                    </a:ln>
                  </pic:spPr>
                </pic:pic>
              </a:graphicData>
            </a:graphic>
          </wp:inline>
        </w:drawing>
      </w:r>
    </w:p>
    <w:p w:rsidR="006350FA" w:rsidRPr="00D72BC0" w:rsidRDefault="006350FA" w:rsidP="006350FA">
      <w:pPr>
        <w:rPr>
          <w:lang w:val="en-US" w:eastAsia="ja-JP"/>
        </w:rPr>
      </w:pPr>
      <w:r w:rsidRPr="00D72BC0">
        <w:rPr>
          <w:lang w:val="en-US"/>
        </w:rPr>
        <w:t>A fixed overlap between duplex arrangement #1 and #2 enables the use of common equipment to meet the operational requirements of deployments. The size of the overlap is likely to be the same for all implementations, and it would be decided in accordance with filter design when establishing the band plan.</w:t>
      </w:r>
    </w:p>
    <w:p w:rsidR="006350FA" w:rsidRPr="00D72BC0" w:rsidRDefault="006350FA" w:rsidP="006350FA">
      <w:pPr>
        <w:suppressAutoHyphens/>
        <w:rPr>
          <w:lang w:val="en-US"/>
        </w:rPr>
      </w:pPr>
      <w:r w:rsidRPr="00D72BC0">
        <w:rPr>
          <w:lang w:val="en-US"/>
        </w:rPr>
        <w:t>Due to the two adjacent duplex arrangements, the gap between DL (downlink) and UL (uplink) blocks can be made smaller than the duplex gap in a single duplexer FDD arrangement. Such </w:t>
      </w:r>
      <w:proofErr w:type="spellStart"/>
      <w:r w:rsidRPr="00D72BC0">
        <w:rPr>
          <w:lang w:val="en-US"/>
        </w:rPr>
        <w:t>two</w:t>
      </w:r>
      <w:r w:rsidRPr="00D72BC0">
        <w:rPr>
          <w:lang w:val="en-US"/>
        </w:rPr>
        <w:noBreakHyphen/>
        <w:t>duplexer</w:t>
      </w:r>
      <w:proofErr w:type="spellEnd"/>
      <w:r w:rsidRPr="00D72BC0">
        <w:rPr>
          <w:lang w:val="en-US"/>
        </w:rPr>
        <w:t xml:space="preserve"> arrangement can be implemented by standard filter technology. This would minimize the cost and complexity of equipment.</w:t>
      </w:r>
    </w:p>
    <w:p w:rsidR="006350FA" w:rsidRPr="00D72BC0" w:rsidRDefault="006350FA" w:rsidP="006350FA">
      <w:pPr>
        <w:tabs>
          <w:tab w:val="left" w:pos="7635"/>
        </w:tabs>
        <w:suppressAutoHyphens/>
        <w:rPr>
          <w:lang w:val="en-US"/>
        </w:rPr>
      </w:pPr>
      <w:r w:rsidRPr="00D72BC0">
        <w:rPr>
          <w:lang w:val="en-US"/>
        </w:rPr>
        <w:t>However, the small gap between UL and DL blocks will put additional filtering requirements on the terminals to avoid MS-MS interference. The BS-BS interference can be handled by additional filtering using conventional technologies.</w:t>
      </w:r>
    </w:p>
    <w:p w:rsidR="006350FA" w:rsidRPr="00D72BC0" w:rsidRDefault="006350FA" w:rsidP="006350FA">
      <w:pPr>
        <w:pStyle w:val="Headingb"/>
        <w:rPr>
          <w:lang w:val="en-US"/>
        </w:rPr>
      </w:pPr>
      <w:bookmarkStart w:id="7" w:name="_Toc283976898"/>
      <w:r w:rsidRPr="00D72BC0">
        <w:rPr>
          <w:lang w:val="en-US"/>
        </w:rPr>
        <w:t>Frequency availability</w:t>
      </w:r>
      <w:bookmarkEnd w:id="7"/>
    </w:p>
    <w:p w:rsidR="006350FA" w:rsidRPr="00D72BC0" w:rsidRDefault="006350FA" w:rsidP="006350FA">
      <w:pPr>
        <w:suppressAutoHyphens/>
        <w:rPr>
          <w:lang w:val="en-US" w:eastAsia="zh-CN"/>
        </w:rPr>
      </w:pPr>
      <w:r w:rsidRPr="00D72BC0">
        <w:rPr>
          <w:lang w:val="en-US"/>
        </w:rPr>
        <w:t>It is recommended that administrations make available the necessary frequencies for IMT system development in a timely manner.</w:t>
      </w:r>
    </w:p>
    <w:p w:rsidR="006350FA" w:rsidRPr="00D72BC0" w:rsidRDefault="006350FA" w:rsidP="006350FA">
      <w:pPr>
        <w:suppressAutoHyphens/>
        <w:spacing w:before="0"/>
        <w:rPr>
          <w:lang w:val="en-US" w:eastAsia="zh-CN"/>
        </w:rPr>
      </w:pPr>
      <w:r w:rsidRPr="00D72BC0">
        <w:rPr>
          <w:lang w:val="en-US" w:eastAsia="zh-CN"/>
        </w:rPr>
        <w:br w:type="page"/>
      </w:r>
    </w:p>
    <w:p w:rsidR="006350FA" w:rsidRPr="00424A6D" w:rsidRDefault="00F071EE" w:rsidP="00F071EE">
      <w:pPr>
        <w:pStyle w:val="SectionNo"/>
        <w:jc w:val="center"/>
        <w:rPr>
          <w:rFonts w:eastAsia="MS Mincho"/>
          <w:sz w:val="28"/>
          <w:szCs w:val="28"/>
          <w:lang w:val="en-US"/>
        </w:rPr>
      </w:pPr>
      <w:r w:rsidRPr="005B2515">
        <w:rPr>
          <w:rFonts w:eastAsia="MS Mincho"/>
          <w:sz w:val="28"/>
          <w:szCs w:val="28"/>
          <w:lang w:val="en-US"/>
        </w:rPr>
        <w:lastRenderedPageBreak/>
        <w:t xml:space="preserve">SECTION </w:t>
      </w:r>
      <w:r w:rsidR="006350FA" w:rsidRPr="005B2515">
        <w:rPr>
          <w:rFonts w:eastAsia="MS Mincho"/>
          <w:sz w:val="28"/>
          <w:szCs w:val="28"/>
          <w:lang w:val="en-US"/>
        </w:rPr>
        <w:t>1</w:t>
      </w:r>
    </w:p>
    <w:p w:rsidR="006350FA" w:rsidRPr="005B2515" w:rsidRDefault="006350FA" w:rsidP="006350FA">
      <w:pPr>
        <w:pStyle w:val="Sectiontitle"/>
        <w:rPr>
          <w:rFonts w:eastAsia="MS Mincho"/>
          <w:caps/>
          <w:sz w:val="24"/>
          <w:szCs w:val="24"/>
          <w:lang w:val="en-US"/>
        </w:rPr>
      </w:pPr>
      <w:r w:rsidRPr="005B2515">
        <w:rPr>
          <w:rFonts w:eastAsia="MS Mincho"/>
          <w:sz w:val="24"/>
          <w:szCs w:val="24"/>
          <w:lang w:val="en-US"/>
        </w:rPr>
        <w:t xml:space="preserve">Frequency arrangements in the band </w:t>
      </w:r>
      <w:r w:rsidRPr="005B2515">
        <w:rPr>
          <w:rFonts w:eastAsia="MS Mincho"/>
          <w:caps/>
          <w:sz w:val="24"/>
          <w:szCs w:val="24"/>
          <w:lang w:val="en-US"/>
        </w:rPr>
        <w:t>450-</w:t>
      </w:r>
      <w:r w:rsidRPr="005B2515">
        <w:rPr>
          <w:rFonts w:eastAsia="MS Mincho"/>
          <w:sz w:val="24"/>
          <w:szCs w:val="24"/>
          <w:lang w:val="en-US"/>
        </w:rPr>
        <w:t>470</w:t>
      </w:r>
      <w:r w:rsidRPr="005B2515">
        <w:rPr>
          <w:rFonts w:eastAsia="MS Mincho"/>
          <w:caps/>
          <w:sz w:val="24"/>
          <w:szCs w:val="24"/>
          <w:lang w:val="en-US"/>
        </w:rPr>
        <w:t xml:space="preserve"> MH</w:t>
      </w:r>
      <w:r w:rsidRPr="005B2515">
        <w:rPr>
          <w:rFonts w:eastAsia="MS Mincho"/>
          <w:sz w:val="24"/>
          <w:szCs w:val="24"/>
          <w:lang w:val="en-US"/>
        </w:rPr>
        <w:t>z</w:t>
      </w:r>
    </w:p>
    <w:p w:rsidR="006350FA" w:rsidRPr="00D72BC0" w:rsidRDefault="006350FA" w:rsidP="006350FA">
      <w:pPr>
        <w:pStyle w:val="Normalaftertitle0"/>
        <w:rPr>
          <w:lang w:val="en-US" w:eastAsia="zh-CN"/>
        </w:rPr>
      </w:pPr>
      <w:r w:rsidRPr="00D72BC0">
        <w:rPr>
          <w:lang w:val="en-US"/>
        </w:rPr>
        <w:t>The recommended frequency arrangements for implementation of IMT in the band 450-470 MHz are summarized in Table 2 and in Fig. 2, noting the guidelines in Annex 1 above.</w:t>
      </w:r>
    </w:p>
    <w:p w:rsidR="006350FA" w:rsidRPr="00D72BC0" w:rsidRDefault="006350FA" w:rsidP="006350FA">
      <w:pPr>
        <w:pStyle w:val="TableNo"/>
        <w:rPr>
          <w:lang w:val="en-US" w:eastAsia="zh-CN"/>
        </w:rPr>
      </w:pPr>
      <w:r w:rsidRPr="00D72BC0">
        <w:rPr>
          <w:lang w:val="en-US"/>
        </w:rPr>
        <w:t>TABLE 2</w:t>
      </w:r>
    </w:p>
    <w:p w:rsidR="006350FA" w:rsidRPr="00D72BC0" w:rsidRDefault="006350FA" w:rsidP="006350FA">
      <w:pPr>
        <w:pStyle w:val="Tabletitle"/>
        <w:rPr>
          <w:lang w:val="en-US" w:eastAsia="zh-CN"/>
        </w:rPr>
      </w:pPr>
      <w:r w:rsidRPr="00D72BC0">
        <w:rPr>
          <w:lang w:val="en-US"/>
        </w:rPr>
        <w:t>Frequency arrangements in the band 450-470 MHz</w:t>
      </w:r>
    </w:p>
    <w:tbl>
      <w:tblPr>
        <w:tblW w:w="961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768"/>
        <w:gridCol w:w="1871"/>
        <w:gridCol w:w="1159"/>
        <w:gridCol w:w="1784"/>
        <w:gridCol w:w="1335"/>
        <w:gridCol w:w="1695"/>
      </w:tblGrid>
      <w:tr w:rsidR="006350FA" w:rsidRPr="00424A6D" w:rsidTr="00EC7A35">
        <w:trPr>
          <w:jc w:val="center"/>
        </w:trPr>
        <w:tc>
          <w:tcPr>
            <w:tcW w:w="1768" w:type="dxa"/>
            <w:vMerge w:val="restart"/>
            <w:shd w:val="clear" w:color="auto" w:fill="auto"/>
            <w:vAlign w:val="center"/>
          </w:tcPr>
          <w:p w:rsidR="006350FA" w:rsidRPr="00D72BC0" w:rsidRDefault="006350FA" w:rsidP="00EC7A35">
            <w:pPr>
              <w:pStyle w:val="Tablehead"/>
              <w:rPr>
                <w:lang w:val="en-US"/>
              </w:rPr>
            </w:pPr>
            <w:r w:rsidRPr="00D72BC0">
              <w:rPr>
                <w:lang w:val="en-US"/>
              </w:rPr>
              <w:t>Frequency arrangements</w:t>
            </w:r>
          </w:p>
        </w:tc>
        <w:tc>
          <w:tcPr>
            <w:tcW w:w="6149" w:type="dxa"/>
            <w:gridSpan w:val="4"/>
            <w:shd w:val="clear" w:color="auto" w:fill="auto"/>
            <w:vAlign w:val="center"/>
          </w:tcPr>
          <w:p w:rsidR="006350FA" w:rsidRPr="00D72BC0" w:rsidRDefault="006350FA" w:rsidP="00EC7A35">
            <w:pPr>
              <w:pStyle w:val="Tablehead"/>
              <w:rPr>
                <w:bCs/>
                <w:lang w:val="en-US"/>
              </w:rPr>
            </w:pPr>
            <w:r w:rsidRPr="00D72BC0">
              <w:rPr>
                <w:bCs/>
                <w:lang w:val="en-US"/>
              </w:rPr>
              <w:t>Paired arrangements</w:t>
            </w:r>
          </w:p>
        </w:tc>
        <w:tc>
          <w:tcPr>
            <w:tcW w:w="1693" w:type="dxa"/>
            <w:vMerge w:val="restart"/>
            <w:shd w:val="clear" w:color="auto" w:fill="auto"/>
            <w:vAlign w:val="center"/>
          </w:tcPr>
          <w:p w:rsidR="006350FA" w:rsidRPr="00D72BC0" w:rsidRDefault="006350FA" w:rsidP="00EC7A35">
            <w:pPr>
              <w:pStyle w:val="Tablehead"/>
              <w:rPr>
                <w:lang w:val="en-US"/>
              </w:rPr>
            </w:pPr>
            <w:r w:rsidRPr="00D72BC0">
              <w:rPr>
                <w:lang w:val="en-US"/>
              </w:rPr>
              <w:t>Un-paired arrangements (e.g. for TDD) (MHz)</w:t>
            </w:r>
          </w:p>
        </w:tc>
      </w:tr>
      <w:tr w:rsidR="006350FA" w:rsidRPr="00D72BC0" w:rsidTr="00EC7A35">
        <w:trPr>
          <w:jc w:val="center"/>
        </w:trPr>
        <w:tc>
          <w:tcPr>
            <w:tcW w:w="1768" w:type="dxa"/>
            <w:vMerge/>
            <w:shd w:val="clear" w:color="auto" w:fill="auto"/>
            <w:vAlign w:val="center"/>
          </w:tcPr>
          <w:p w:rsidR="006350FA" w:rsidRPr="00D72BC0" w:rsidRDefault="006350FA" w:rsidP="00EC7A35">
            <w:pPr>
              <w:pStyle w:val="Tablehead"/>
              <w:rPr>
                <w:lang w:val="en-US"/>
              </w:rPr>
            </w:pPr>
          </w:p>
        </w:tc>
        <w:tc>
          <w:tcPr>
            <w:tcW w:w="1871" w:type="dxa"/>
            <w:shd w:val="clear" w:color="auto" w:fill="auto"/>
            <w:vAlign w:val="center"/>
          </w:tcPr>
          <w:p w:rsidR="006350FA" w:rsidRPr="00D72BC0" w:rsidRDefault="006350FA" w:rsidP="00EC7A35">
            <w:pPr>
              <w:pStyle w:val="Tablehead"/>
              <w:rPr>
                <w:caps/>
                <w:lang w:val="en-US"/>
              </w:rPr>
            </w:pPr>
            <w:r w:rsidRPr="00D72BC0">
              <w:rPr>
                <w:lang w:val="en-US"/>
              </w:rPr>
              <w:t xml:space="preserve">Mobile station transmitter </w:t>
            </w:r>
            <w:r w:rsidRPr="00D72BC0">
              <w:rPr>
                <w:lang w:val="en-US"/>
              </w:rPr>
              <w:br/>
              <w:t>(MHz)</w:t>
            </w:r>
          </w:p>
        </w:tc>
        <w:tc>
          <w:tcPr>
            <w:tcW w:w="1159" w:type="dxa"/>
            <w:shd w:val="clear" w:color="auto" w:fill="auto"/>
            <w:vAlign w:val="center"/>
          </w:tcPr>
          <w:p w:rsidR="006350FA" w:rsidRPr="00D72BC0" w:rsidRDefault="006350FA" w:rsidP="00EC7A35">
            <w:pPr>
              <w:pStyle w:val="Tablehead"/>
              <w:rPr>
                <w:caps/>
                <w:lang w:val="en-US"/>
              </w:rPr>
            </w:pPr>
            <w:r w:rsidRPr="00D72BC0">
              <w:rPr>
                <w:lang w:val="en-US"/>
              </w:rPr>
              <w:t>Centre gap (MHz)</w:t>
            </w:r>
          </w:p>
        </w:tc>
        <w:tc>
          <w:tcPr>
            <w:tcW w:w="1784" w:type="dxa"/>
            <w:shd w:val="clear" w:color="auto" w:fill="auto"/>
            <w:vAlign w:val="center"/>
          </w:tcPr>
          <w:p w:rsidR="006350FA" w:rsidRPr="00D72BC0" w:rsidRDefault="006350FA" w:rsidP="00EC7A35">
            <w:pPr>
              <w:pStyle w:val="Tablehead"/>
              <w:rPr>
                <w:caps/>
                <w:lang w:val="en-US"/>
              </w:rPr>
            </w:pPr>
            <w:r w:rsidRPr="00D72BC0">
              <w:rPr>
                <w:lang w:val="en-US"/>
              </w:rPr>
              <w:t>Base station transmitter (MHz)</w:t>
            </w:r>
          </w:p>
        </w:tc>
        <w:tc>
          <w:tcPr>
            <w:tcW w:w="1335" w:type="dxa"/>
            <w:shd w:val="clear" w:color="auto" w:fill="auto"/>
            <w:vAlign w:val="center"/>
          </w:tcPr>
          <w:p w:rsidR="006350FA" w:rsidRPr="00D72BC0" w:rsidRDefault="006350FA" w:rsidP="00EC7A35">
            <w:pPr>
              <w:pStyle w:val="Tablehead"/>
              <w:rPr>
                <w:lang w:val="en-US"/>
              </w:rPr>
            </w:pPr>
            <w:r w:rsidRPr="00D72BC0">
              <w:rPr>
                <w:lang w:val="en-US"/>
              </w:rPr>
              <w:t>Duplex separation (MHz)</w:t>
            </w:r>
          </w:p>
        </w:tc>
        <w:tc>
          <w:tcPr>
            <w:tcW w:w="1693" w:type="dxa"/>
            <w:vMerge/>
            <w:shd w:val="clear" w:color="auto" w:fill="auto"/>
            <w:vAlign w:val="center"/>
          </w:tcPr>
          <w:p w:rsidR="006350FA" w:rsidRPr="00D72BC0" w:rsidRDefault="006350FA" w:rsidP="00EC7A35">
            <w:pPr>
              <w:pStyle w:val="Tablehead"/>
              <w:rPr>
                <w:lang w:val="en-US"/>
              </w:rPr>
            </w:pPr>
          </w:p>
        </w:tc>
      </w:tr>
      <w:tr w:rsidR="006350FA" w:rsidRPr="00D72BC0" w:rsidTr="00EC7A35">
        <w:trPr>
          <w:jc w:val="center"/>
        </w:trPr>
        <w:tc>
          <w:tcPr>
            <w:tcW w:w="1768" w:type="dxa"/>
            <w:shd w:val="clear" w:color="auto" w:fill="auto"/>
          </w:tcPr>
          <w:p w:rsidR="006350FA" w:rsidRPr="00D72BC0" w:rsidRDefault="006350FA" w:rsidP="00EC7A35">
            <w:pPr>
              <w:pStyle w:val="Tabletext"/>
              <w:jc w:val="center"/>
              <w:rPr>
                <w:rFonts w:eastAsia="Batang"/>
                <w:lang w:val="en-US"/>
              </w:rPr>
            </w:pPr>
            <w:r w:rsidRPr="00D72BC0">
              <w:rPr>
                <w:lang w:val="en-US"/>
              </w:rPr>
              <w:t>D1</w:t>
            </w:r>
          </w:p>
        </w:tc>
        <w:tc>
          <w:tcPr>
            <w:tcW w:w="1871" w:type="dxa"/>
            <w:shd w:val="clear" w:color="auto" w:fill="auto"/>
          </w:tcPr>
          <w:p w:rsidR="006350FA" w:rsidRPr="00D72BC0" w:rsidRDefault="006350FA" w:rsidP="00EC7A35">
            <w:pPr>
              <w:pStyle w:val="Tabletext"/>
              <w:jc w:val="center"/>
              <w:rPr>
                <w:rFonts w:eastAsia="Batang"/>
                <w:caps/>
                <w:lang w:val="en-US"/>
              </w:rPr>
            </w:pPr>
            <w:r w:rsidRPr="00D72BC0">
              <w:rPr>
                <w:lang w:val="en-US"/>
              </w:rPr>
              <w:t>450.000-454.800</w:t>
            </w:r>
          </w:p>
        </w:tc>
        <w:tc>
          <w:tcPr>
            <w:tcW w:w="1159" w:type="dxa"/>
            <w:shd w:val="clear" w:color="auto" w:fill="auto"/>
          </w:tcPr>
          <w:p w:rsidR="006350FA" w:rsidRPr="00D72BC0" w:rsidRDefault="006350FA" w:rsidP="00EC7A35">
            <w:pPr>
              <w:pStyle w:val="Tabletext"/>
              <w:jc w:val="center"/>
              <w:rPr>
                <w:rFonts w:eastAsia="Batang"/>
                <w:caps/>
                <w:lang w:val="en-US"/>
              </w:rPr>
            </w:pPr>
            <w:r w:rsidRPr="00D72BC0">
              <w:rPr>
                <w:lang w:val="en-US"/>
              </w:rPr>
              <w:t>5.2</w:t>
            </w:r>
          </w:p>
        </w:tc>
        <w:tc>
          <w:tcPr>
            <w:tcW w:w="1784" w:type="dxa"/>
            <w:shd w:val="clear" w:color="auto" w:fill="auto"/>
          </w:tcPr>
          <w:p w:rsidR="006350FA" w:rsidRPr="00D72BC0" w:rsidRDefault="006350FA" w:rsidP="00EC7A35">
            <w:pPr>
              <w:pStyle w:val="Tabletext"/>
              <w:jc w:val="center"/>
              <w:rPr>
                <w:rFonts w:eastAsia="Batang"/>
                <w:caps/>
                <w:lang w:val="en-US"/>
              </w:rPr>
            </w:pPr>
            <w:r w:rsidRPr="00D72BC0">
              <w:rPr>
                <w:lang w:val="en-US"/>
              </w:rPr>
              <w:t>460.000-464.800</w:t>
            </w:r>
          </w:p>
        </w:tc>
        <w:tc>
          <w:tcPr>
            <w:tcW w:w="1335" w:type="dxa"/>
            <w:shd w:val="clear" w:color="auto" w:fill="auto"/>
          </w:tcPr>
          <w:p w:rsidR="006350FA" w:rsidRPr="00D72BC0" w:rsidRDefault="006350FA" w:rsidP="00EC7A35">
            <w:pPr>
              <w:pStyle w:val="Tabletext"/>
              <w:jc w:val="center"/>
              <w:rPr>
                <w:rFonts w:eastAsia="Batang"/>
                <w:caps/>
                <w:lang w:val="en-US"/>
              </w:rPr>
            </w:pPr>
            <w:r w:rsidRPr="00D72BC0">
              <w:rPr>
                <w:lang w:val="en-US"/>
              </w:rPr>
              <w:t>10</w:t>
            </w:r>
          </w:p>
        </w:tc>
        <w:tc>
          <w:tcPr>
            <w:tcW w:w="1693" w:type="dxa"/>
            <w:shd w:val="clear" w:color="auto" w:fill="auto"/>
          </w:tcPr>
          <w:p w:rsidR="006350FA" w:rsidRPr="00D72BC0" w:rsidRDefault="006350FA" w:rsidP="00EC7A35">
            <w:pPr>
              <w:pStyle w:val="Tabletext"/>
              <w:jc w:val="center"/>
              <w:rPr>
                <w:rFonts w:eastAsia="Batang"/>
                <w:caps/>
                <w:lang w:val="en-US"/>
              </w:rPr>
            </w:pPr>
            <w:r w:rsidRPr="00D72BC0">
              <w:rPr>
                <w:lang w:val="en-US"/>
              </w:rPr>
              <w:t>None</w:t>
            </w:r>
          </w:p>
        </w:tc>
      </w:tr>
      <w:tr w:rsidR="006350FA" w:rsidRPr="00D72BC0" w:rsidTr="00EC7A35">
        <w:trPr>
          <w:jc w:val="center"/>
        </w:trPr>
        <w:tc>
          <w:tcPr>
            <w:tcW w:w="1768" w:type="dxa"/>
            <w:shd w:val="clear" w:color="auto" w:fill="auto"/>
          </w:tcPr>
          <w:p w:rsidR="006350FA" w:rsidRPr="00D72BC0" w:rsidRDefault="006350FA" w:rsidP="00EC7A35">
            <w:pPr>
              <w:pStyle w:val="Tabletext"/>
              <w:jc w:val="center"/>
              <w:rPr>
                <w:rFonts w:eastAsia="Batang"/>
                <w:caps/>
                <w:lang w:val="en-US"/>
              </w:rPr>
            </w:pPr>
            <w:r w:rsidRPr="00D72BC0">
              <w:rPr>
                <w:lang w:val="en-US"/>
              </w:rPr>
              <w:t>D2</w:t>
            </w:r>
          </w:p>
        </w:tc>
        <w:tc>
          <w:tcPr>
            <w:tcW w:w="1871" w:type="dxa"/>
            <w:shd w:val="clear" w:color="auto" w:fill="auto"/>
          </w:tcPr>
          <w:p w:rsidR="006350FA" w:rsidRPr="00D72BC0" w:rsidRDefault="006350FA" w:rsidP="00EC7A35">
            <w:pPr>
              <w:pStyle w:val="Tabletext"/>
              <w:jc w:val="center"/>
              <w:rPr>
                <w:rFonts w:eastAsia="Batang"/>
                <w:caps/>
                <w:lang w:val="en-US"/>
              </w:rPr>
            </w:pPr>
            <w:r w:rsidRPr="00D72BC0">
              <w:rPr>
                <w:lang w:val="en-US"/>
              </w:rPr>
              <w:t>451.325-455.725</w:t>
            </w:r>
          </w:p>
        </w:tc>
        <w:tc>
          <w:tcPr>
            <w:tcW w:w="1159" w:type="dxa"/>
            <w:shd w:val="clear" w:color="auto" w:fill="auto"/>
          </w:tcPr>
          <w:p w:rsidR="006350FA" w:rsidRPr="00D72BC0" w:rsidRDefault="006350FA" w:rsidP="00EC7A35">
            <w:pPr>
              <w:pStyle w:val="Tabletext"/>
              <w:jc w:val="center"/>
              <w:rPr>
                <w:rFonts w:eastAsia="Batang"/>
                <w:caps/>
                <w:lang w:val="en-US"/>
              </w:rPr>
            </w:pPr>
            <w:r w:rsidRPr="00D72BC0">
              <w:rPr>
                <w:lang w:val="en-US"/>
              </w:rPr>
              <w:t>5.6</w:t>
            </w:r>
          </w:p>
        </w:tc>
        <w:tc>
          <w:tcPr>
            <w:tcW w:w="1784" w:type="dxa"/>
            <w:shd w:val="clear" w:color="auto" w:fill="auto"/>
          </w:tcPr>
          <w:p w:rsidR="006350FA" w:rsidRPr="00D72BC0" w:rsidRDefault="006350FA" w:rsidP="00EC7A35">
            <w:pPr>
              <w:pStyle w:val="Tabletext"/>
              <w:jc w:val="center"/>
              <w:rPr>
                <w:rFonts w:eastAsia="Batang"/>
                <w:caps/>
                <w:lang w:val="en-US"/>
              </w:rPr>
            </w:pPr>
            <w:r w:rsidRPr="00D72BC0">
              <w:rPr>
                <w:lang w:val="en-US"/>
              </w:rPr>
              <w:t>461.325-465.725</w:t>
            </w:r>
          </w:p>
        </w:tc>
        <w:tc>
          <w:tcPr>
            <w:tcW w:w="1335" w:type="dxa"/>
            <w:shd w:val="clear" w:color="auto" w:fill="auto"/>
          </w:tcPr>
          <w:p w:rsidR="006350FA" w:rsidRPr="00D72BC0" w:rsidRDefault="006350FA" w:rsidP="00EC7A35">
            <w:pPr>
              <w:pStyle w:val="Tabletext"/>
              <w:jc w:val="center"/>
              <w:rPr>
                <w:rFonts w:eastAsia="Batang"/>
                <w:caps/>
                <w:lang w:val="en-US"/>
              </w:rPr>
            </w:pPr>
            <w:r w:rsidRPr="00D72BC0">
              <w:rPr>
                <w:lang w:val="en-US"/>
              </w:rPr>
              <w:t>10</w:t>
            </w:r>
          </w:p>
        </w:tc>
        <w:tc>
          <w:tcPr>
            <w:tcW w:w="1693" w:type="dxa"/>
            <w:shd w:val="clear" w:color="auto" w:fill="auto"/>
          </w:tcPr>
          <w:p w:rsidR="006350FA" w:rsidRPr="00D72BC0" w:rsidRDefault="006350FA" w:rsidP="00EC7A35">
            <w:pPr>
              <w:pStyle w:val="Tabletext"/>
              <w:jc w:val="center"/>
              <w:rPr>
                <w:rFonts w:eastAsia="Batang"/>
                <w:caps/>
                <w:lang w:val="en-US"/>
              </w:rPr>
            </w:pPr>
            <w:r w:rsidRPr="00D72BC0">
              <w:rPr>
                <w:lang w:val="en-US"/>
              </w:rPr>
              <w:t>None</w:t>
            </w:r>
          </w:p>
        </w:tc>
      </w:tr>
      <w:tr w:rsidR="006350FA" w:rsidRPr="00D72BC0" w:rsidTr="00EC7A35">
        <w:trPr>
          <w:jc w:val="center"/>
        </w:trPr>
        <w:tc>
          <w:tcPr>
            <w:tcW w:w="1768" w:type="dxa"/>
            <w:shd w:val="clear" w:color="auto" w:fill="auto"/>
          </w:tcPr>
          <w:p w:rsidR="006350FA" w:rsidRPr="00D72BC0" w:rsidRDefault="006350FA" w:rsidP="00EC7A35">
            <w:pPr>
              <w:pStyle w:val="Tabletext"/>
              <w:jc w:val="center"/>
              <w:rPr>
                <w:rFonts w:eastAsia="Batang"/>
                <w:caps/>
                <w:lang w:val="en-US"/>
              </w:rPr>
            </w:pPr>
            <w:r w:rsidRPr="00D72BC0">
              <w:rPr>
                <w:lang w:val="en-US"/>
              </w:rPr>
              <w:t>D3</w:t>
            </w:r>
          </w:p>
        </w:tc>
        <w:tc>
          <w:tcPr>
            <w:tcW w:w="1871" w:type="dxa"/>
            <w:shd w:val="clear" w:color="auto" w:fill="auto"/>
          </w:tcPr>
          <w:p w:rsidR="006350FA" w:rsidRPr="00D72BC0" w:rsidRDefault="006350FA" w:rsidP="00EC7A35">
            <w:pPr>
              <w:pStyle w:val="Tabletext"/>
              <w:jc w:val="center"/>
              <w:rPr>
                <w:rFonts w:eastAsia="Batang"/>
                <w:caps/>
                <w:lang w:val="en-US"/>
              </w:rPr>
            </w:pPr>
            <w:r w:rsidRPr="00D72BC0">
              <w:rPr>
                <w:lang w:val="en-US"/>
              </w:rPr>
              <w:t>452.000-456.475</w:t>
            </w:r>
          </w:p>
        </w:tc>
        <w:tc>
          <w:tcPr>
            <w:tcW w:w="1159" w:type="dxa"/>
            <w:shd w:val="clear" w:color="auto" w:fill="auto"/>
          </w:tcPr>
          <w:p w:rsidR="006350FA" w:rsidRPr="00D72BC0" w:rsidRDefault="006350FA" w:rsidP="00EC7A35">
            <w:pPr>
              <w:pStyle w:val="Tabletext"/>
              <w:jc w:val="center"/>
              <w:rPr>
                <w:rFonts w:eastAsia="Batang"/>
                <w:caps/>
                <w:lang w:val="en-US"/>
              </w:rPr>
            </w:pPr>
            <w:r w:rsidRPr="00D72BC0">
              <w:rPr>
                <w:lang w:val="en-US"/>
              </w:rPr>
              <w:t>5.525</w:t>
            </w:r>
          </w:p>
        </w:tc>
        <w:tc>
          <w:tcPr>
            <w:tcW w:w="1784" w:type="dxa"/>
            <w:shd w:val="clear" w:color="auto" w:fill="auto"/>
          </w:tcPr>
          <w:p w:rsidR="006350FA" w:rsidRPr="00D72BC0" w:rsidRDefault="006350FA" w:rsidP="00EC7A35">
            <w:pPr>
              <w:pStyle w:val="Tabletext"/>
              <w:jc w:val="center"/>
              <w:rPr>
                <w:rFonts w:eastAsia="Batang"/>
                <w:caps/>
                <w:lang w:val="en-US"/>
              </w:rPr>
            </w:pPr>
            <w:r w:rsidRPr="00D72BC0">
              <w:rPr>
                <w:lang w:val="en-US"/>
              </w:rPr>
              <w:t>462.000-466.475</w:t>
            </w:r>
          </w:p>
        </w:tc>
        <w:tc>
          <w:tcPr>
            <w:tcW w:w="1335" w:type="dxa"/>
            <w:shd w:val="clear" w:color="auto" w:fill="auto"/>
          </w:tcPr>
          <w:p w:rsidR="006350FA" w:rsidRPr="00D72BC0" w:rsidRDefault="006350FA" w:rsidP="00EC7A35">
            <w:pPr>
              <w:pStyle w:val="Tabletext"/>
              <w:jc w:val="center"/>
              <w:rPr>
                <w:rFonts w:eastAsia="Batang"/>
                <w:caps/>
                <w:lang w:val="en-US"/>
              </w:rPr>
            </w:pPr>
            <w:r w:rsidRPr="00D72BC0">
              <w:rPr>
                <w:lang w:val="en-US"/>
              </w:rPr>
              <w:t>10</w:t>
            </w:r>
          </w:p>
        </w:tc>
        <w:tc>
          <w:tcPr>
            <w:tcW w:w="1693" w:type="dxa"/>
            <w:shd w:val="clear" w:color="auto" w:fill="auto"/>
          </w:tcPr>
          <w:p w:rsidR="006350FA" w:rsidRPr="00D72BC0" w:rsidRDefault="006350FA" w:rsidP="00EC7A35">
            <w:pPr>
              <w:pStyle w:val="Tabletext"/>
              <w:jc w:val="center"/>
              <w:rPr>
                <w:rFonts w:eastAsia="Batang"/>
                <w:caps/>
                <w:lang w:val="en-US"/>
              </w:rPr>
            </w:pPr>
            <w:r w:rsidRPr="00D72BC0">
              <w:rPr>
                <w:lang w:val="en-US"/>
              </w:rPr>
              <w:t>None</w:t>
            </w:r>
          </w:p>
        </w:tc>
      </w:tr>
      <w:tr w:rsidR="006350FA" w:rsidRPr="00D72BC0" w:rsidTr="00EC7A35">
        <w:trPr>
          <w:jc w:val="center"/>
        </w:trPr>
        <w:tc>
          <w:tcPr>
            <w:tcW w:w="1768" w:type="dxa"/>
            <w:shd w:val="clear" w:color="auto" w:fill="auto"/>
          </w:tcPr>
          <w:p w:rsidR="006350FA" w:rsidRPr="00D72BC0" w:rsidRDefault="006350FA" w:rsidP="00EC7A35">
            <w:pPr>
              <w:pStyle w:val="Tabletext"/>
              <w:jc w:val="center"/>
              <w:rPr>
                <w:rFonts w:eastAsia="Batang"/>
                <w:caps/>
                <w:lang w:val="en-US"/>
              </w:rPr>
            </w:pPr>
            <w:r w:rsidRPr="00D72BC0">
              <w:rPr>
                <w:lang w:val="en-US"/>
              </w:rPr>
              <w:t>D4</w:t>
            </w:r>
          </w:p>
        </w:tc>
        <w:tc>
          <w:tcPr>
            <w:tcW w:w="1871" w:type="dxa"/>
            <w:shd w:val="clear" w:color="auto" w:fill="auto"/>
          </w:tcPr>
          <w:p w:rsidR="006350FA" w:rsidRPr="00D72BC0" w:rsidRDefault="006350FA" w:rsidP="00EC7A35">
            <w:pPr>
              <w:pStyle w:val="Tabletext"/>
              <w:jc w:val="center"/>
              <w:rPr>
                <w:rFonts w:eastAsia="Batang"/>
                <w:caps/>
                <w:lang w:val="en-US"/>
              </w:rPr>
            </w:pPr>
            <w:r w:rsidRPr="00D72BC0">
              <w:rPr>
                <w:lang w:val="en-US"/>
              </w:rPr>
              <w:t>452.500-457.475</w:t>
            </w:r>
          </w:p>
        </w:tc>
        <w:tc>
          <w:tcPr>
            <w:tcW w:w="1159" w:type="dxa"/>
            <w:shd w:val="clear" w:color="auto" w:fill="auto"/>
          </w:tcPr>
          <w:p w:rsidR="006350FA" w:rsidRPr="00D72BC0" w:rsidRDefault="006350FA" w:rsidP="00EC7A35">
            <w:pPr>
              <w:pStyle w:val="Tabletext"/>
              <w:jc w:val="center"/>
              <w:rPr>
                <w:rFonts w:eastAsia="Batang"/>
                <w:caps/>
                <w:lang w:val="en-US"/>
              </w:rPr>
            </w:pPr>
            <w:r w:rsidRPr="00D72BC0">
              <w:rPr>
                <w:lang w:val="en-US"/>
              </w:rPr>
              <w:t>5.025</w:t>
            </w:r>
          </w:p>
        </w:tc>
        <w:tc>
          <w:tcPr>
            <w:tcW w:w="1784" w:type="dxa"/>
            <w:shd w:val="clear" w:color="auto" w:fill="auto"/>
          </w:tcPr>
          <w:p w:rsidR="006350FA" w:rsidRPr="00D72BC0" w:rsidRDefault="006350FA" w:rsidP="00EC7A35">
            <w:pPr>
              <w:pStyle w:val="Tabletext"/>
              <w:jc w:val="center"/>
              <w:rPr>
                <w:rFonts w:eastAsia="Batang"/>
                <w:caps/>
                <w:lang w:val="en-US"/>
              </w:rPr>
            </w:pPr>
            <w:r w:rsidRPr="00D72BC0">
              <w:rPr>
                <w:lang w:val="en-US"/>
              </w:rPr>
              <w:t>462.500-467.475</w:t>
            </w:r>
          </w:p>
        </w:tc>
        <w:tc>
          <w:tcPr>
            <w:tcW w:w="1335" w:type="dxa"/>
            <w:shd w:val="clear" w:color="auto" w:fill="auto"/>
          </w:tcPr>
          <w:p w:rsidR="006350FA" w:rsidRPr="00D72BC0" w:rsidRDefault="006350FA" w:rsidP="00EC7A35">
            <w:pPr>
              <w:pStyle w:val="Tabletext"/>
              <w:jc w:val="center"/>
              <w:rPr>
                <w:rFonts w:eastAsia="Batang"/>
                <w:caps/>
                <w:lang w:val="en-US"/>
              </w:rPr>
            </w:pPr>
            <w:r w:rsidRPr="00D72BC0">
              <w:rPr>
                <w:lang w:val="en-US"/>
              </w:rPr>
              <w:t>10</w:t>
            </w:r>
          </w:p>
        </w:tc>
        <w:tc>
          <w:tcPr>
            <w:tcW w:w="1693" w:type="dxa"/>
            <w:shd w:val="clear" w:color="auto" w:fill="auto"/>
          </w:tcPr>
          <w:p w:rsidR="006350FA" w:rsidRPr="00D72BC0" w:rsidRDefault="006350FA" w:rsidP="00EC7A35">
            <w:pPr>
              <w:pStyle w:val="Tabletext"/>
              <w:jc w:val="center"/>
              <w:rPr>
                <w:rFonts w:eastAsia="Batang"/>
                <w:caps/>
                <w:lang w:val="en-US"/>
              </w:rPr>
            </w:pPr>
            <w:r w:rsidRPr="00D72BC0">
              <w:rPr>
                <w:lang w:val="en-US"/>
              </w:rPr>
              <w:t>None</w:t>
            </w:r>
          </w:p>
        </w:tc>
      </w:tr>
      <w:tr w:rsidR="006350FA" w:rsidRPr="00D72BC0" w:rsidTr="00EC7A35">
        <w:trPr>
          <w:jc w:val="center"/>
        </w:trPr>
        <w:tc>
          <w:tcPr>
            <w:tcW w:w="1768" w:type="dxa"/>
            <w:shd w:val="clear" w:color="auto" w:fill="auto"/>
          </w:tcPr>
          <w:p w:rsidR="006350FA" w:rsidRPr="00D72BC0" w:rsidRDefault="006350FA" w:rsidP="00EC7A35">
            <w:pPr>
              <w:pStyle w:val="Tabletext"/>
              <w:jc w:val="center"/>
              <w:rPr>
                <w:rFonts w:eastAsia="Batang"/>
                <w:caps/>
                <w:lang w:val="en-US"/>
              </w:rPr>
            </w:pPr>
            <w:r w:rsidRPr="00D72BC0">
              <w:rPr>
                <w:lang w:val="en-US"/>
              </w:rPr>
              <w:t>D5</w:t>
            </w:r>
          </w:p>
        </w:tc>
        <w:tc>
          <w:tcPr>
            <w:tcW w:w="1871" w:type="dxa"/>
            <w:shd w:val="clear" w:color="auto" w:fill="auto"/>
          </w:tcPr>
          <w:p w:rsidR="006350FA" w:rsidRPr="00D72BC0" w:rsidRDefault="006350FA" w:rsidP="00EC7A35">
            <w:pPr>
              <w:pStyle w:val="Tabletext"/>
              <w:jc w:val="center"/>
              <w:rPr>
                <w:rFonts w:eastAsia="Batang"/>
                <w:caps/>
                <w:lang w:val="en-US"/>
              </w:rPr>
            </w:pPr>
            <w:r w:rsidRPr="00D72BC0">
              <w:rPr>
                <w:lang w:val="en-US"/>
              </w:rPr>
              <w:t>453.000-457.500</w:t>
            </w:r>
          </w:p>
        </w:tc>
        <w:tc>
          <w:tcPr>
            <w:tcW w:w="1159" w:type="dxa"/>
            <w:shd w:val="clear" w:color="auto" w:fill="auto"/>
          </w:tcPr>
          <w:p w:rsidR="006350FA" w:rsidRPr="00D72BC0" w:rsidRDefault="006350FA" w:rsidP="00EC7A35">
            <w:pPr>
              <w:pStyle w:val="Tabletext"/>
              <w:jc w:val="center"/>
              <w:rPr>
                <w:rFonts w:eastAsia="Batang"/>
                <w:caps/>
                <w:lang w:val="en-US"/>
              </w:rPr>
            </w:pPr>
            <w:r w:rsidRPr="00D72BC0">
              <w:rPr>
                <w:lang w:val="en-US"/>
              </w:rPr>
              <w:t>5.5</w:t>
            </w:r>
          </w:p>
        </w:tc>
        <w:tc>
          <w:tcPr>
            <w:tcW w:w="1784" w:type="dxa"/>
            <w:shd w:val="clear" w:color="auto" w:fill="auto"/>
          </w:tcPr>
          <w:p w:rsidR="006350FA" w:rsidRPr="00D72BC0" w:rsidRDefault="006350FA" w:rsidP="00EC7A35">
            <w:pPr>
              <w:pStyle w:val="Tabletext"/>
              <w:jc w:val="center"/>
              <w:rPr>
                <w:rFonts w:eastAsia="Batang"/>
                <w:caps/>
                <w:lang w:val="en-US"/>
              </w:rPr>
            </w:pPr>
            <w:r w:rsidRPr="00D72BC0">
              <w:rPr>
                <w:lang w:val="en-US"/>
              </w:rPr>
              <w:t>463.000-467.500</w:t>
            </w:r>
          </w:p>
        </w:tc>
        <w:tc>
          <w:tcPr>
            <w:tcW w:w="1335" w:type="dxa"/>
            <w:shd w:val="clear" w:color="auto" w:fill="auto"/>
          </w:tcPr>
          <w:p w:rsidR="006350FA" w:rsidRPr="00D72BC0" w:rsidRDefault="006350FA" w:rsidP="00EC7A35">
            <w:pPr>
              <w:pStyle w:val="Tabletext"/>
              <w:jc w:val="center"/>
              <w:rPr>
                <w:rFonts w:eastAsia="Batang"/>
                <w:caps/>
                <w:lang w:val="en-US"/>
              </w:rPr>
            </w:pPr>
            <w:r w:rsidRPr="00D72BC0">
              <w:rPr>
                <w:lang w:val="en-US"/>
              </w:rPr>
              <w:t>10</w:t>
            </w:r>
          </w:p>
        </w:tc>
        <w:tc>
          <w:tcPr>
            <w:tcW w:w="1693" w:type="dxa"/>
            <w:shd w:val="clear" w:color="auto" w:fill="auto"/>
          </w:tcPr>
          <w:p w:rsidR="006350FA" w:rsidRPr="00D72BC0" w:rsidRDefault="006350FA" w:rsidP="00EC7A35">
            <w:pPr>
              <w:pStyle w:val="Tabletext"/>
              <w:jc w:val="center"/>
              <w:rPr>
                <w:rFonts w:eastAsia="Batang"/>
                <w:caps/>
                <w:lang w:val="en-US"/>
              </w:rPr>
            </w:pPr>
            <w:r w:rsidRPr="00D72BC0">
              <w:rPr>
                <w:lang w:val="en-US"/>
              </w:rPr>
              <w:t>None</w:t>
            </w:r>
          </w:p>
        </w:tc>
      </w:tr>
      <w:tr w:rsidR="006350FA" w:rsidRPr="00D72BC0" w:rsidTr="00EC7A35">
        <w:trPr>
          <w:jc w:val="center"/>
        </w:trPr>
        <w:tc>
          <w:tcPr>
            <w:tcW w:w="1768" w:type="dxa"/>
            <w:shd w:val="clear" w:color="auto" w:fill="auto"/>
          </w:tcPr>
          <w:p w:rsidR="006350FA" w:rsidRPr="00D72BC0" w:rsidRDefault="006350FA" w:rsidP="00EC7A35">
            <w:pPr>
              <w:pStyle w:val="Tabletext"/>
              <w:jc w:val="center"/>
              <w:rPr>
                <w:rFonts w:eastAsia="Batang"/>
                <w:caps/>
                <w:lang w:val="en-US"/>
              </w:rPr>
            </w:pPr>
            <w:r w:rsidRPr="00D72BC0">
              <w:rPr>
                <w:lang w:val="en-US"/>
              </w:rPr>
              <w:t>D6</w:t>
            </w:r>
          </w:p>
        </w:tc>
        <w:tc>
          <w:tcPr>
            <w:tcW w:w="1871" w:type="dxa"/>
            <w:shd w:val="clear" w:color="auto" w:fill="auto"/>
          </w:tcPr>
          <w:p w:rsidR="006350FA" w:rsidRPr="00D72BC0" w:rsidRDefault="006350FA" w:rsidP="00EC7A35">
            <w:pPr>
              <w:pStyle w:val="Tabletext"/>
              <w:jc w:val="center"/>
              <w:rPr>
                <w:rFonts w:eastAsia="Batang"/>
                <w:caps/>
                <w:lang w:val="en-US"/>
              </w:rPr>
            </w:pPr>
            <w:r w:rsidRPr="00D72BC0">
              <w:rPr>
                <w:lang w:val="en-US"/>
              </w:rPr>
              <w:t>455.250-459.975</w:t>
            </w:r>
          </w:p>
        </w:tc>
        <w:tc>
          <w:tcPr>
            <w:tcW w:w="1159" w:type="dxa"/>
            <w:shd w:val="clear" w:color="auto" w:fill="auto"/>
          </w:tcPr>
          <w:p w:rsidR="006350FA" w:rsidRPr="00D72BC0" w:rsidRDefault="006350FA" w:rsidP="00EC7A35">
            <w:pPr>
              <w:pStyle w:val="Tabletext"/>
              <w:jc w:val="center"/>
              <w:rPr>
                <w:rFonts w:eastAsia="Batang"/>
                <w:caps/>
                <w:lang w:val="en-US"/>
              </w:rPr>
            </w:pPr>
            <w:r w:rsidRPr="00D72BC0">
              <w:rPr>
                <w:lang w:val="en-US"/>
              </w:rPr>
              <w:t>5.275</w:t>
            </w:r>
          </w:p>
        </w:tc>
        <w:tc>
          <w:tcPr>
            <w:tcW w:w="1784" w:type="dxa"/>
            <w:shd w:val="clear" w:color="auto" w:fill="auto"/>
          </w:tcPr>
          <w:p w:rsidR="006350FA" w:rsidRPr="00D72BC0" w:rsidRDefault="006350FA" w:rsidP="00EC7A35">
            <w:pPr>
              <w:pStyle w:val="Tabletext"/>
              <w:jc w:val="center"/>
              <w:rPr>
                <w:rFonts w:eastAsia="Batang"/>
                <w:caps/>
                <w:lang w:val="en-US"/>
              </w:rPr>
            </w:pPr>
            <w:r w:rsidRPr="00D72BC0">
              <w:rPr>
                <w:lang w:val="en-US"/>
              </w:rPr>
              <w:t>465.250-469.975</w:t>
            </w:r>
          </w:p>
        </w:tc>
        <w:tc>
          <w:tcPr>
            <w:tcW w:w="1335" w:type="dxa"/>
            <w:shd w:val="clear" w:color="auto" w:fill="auto"/>
          </w:tcPr>
          <w:p w:rsidR="006350FA" w:rsidRPr="00D72BC0" w:rsidRDefault="006350FA" w:rsidP="00EC7A35">
            <w:pPr>
              <w:pStyle w:val="Tabletext"/>
              <w:jc w:val="center"/>
              <w:rPr>
                <w:rFonts w:eastAsia="Batang"/>
                <w:caps/>
                <w:lang w:val="en-US"/>
              </w:rPr>
            </w:pPr>
            <w:r w:rsidRPr="00D72BC0">
              <w:rPr>
                <w:lang w:val="en-US"/>
              </w:rPr>
              <w:t>10</w:t>
            </w:r>
          </w:p>
        </w:tc>
        <w:tc>
          <w:tcPr>
            <w:tcW w:w="1693" w:type="dxa"/>
            <w:shd w:val="clear" w:color="auto" w:fill="auto"/>
          </w:tcPr>
          <w:p w:rsidR="006350FA" w:rsidRPr="00D72BC0" w:rsidRDefault="006350FA" w:rsidP="00EC7A35">
            <w:pPr>
              <w:pStyle w:val="Tabletext"/>
              <w:jc w:val="center"/>
              <w:rPr>
                <w:rFonts w:eastAsia="Batang"/>
                <w:caps/>
                <w:lang w:val="en-US"/>
              </w:rPr>
            </w:pPr>
            <w:r w:rsidRPr="00D72BC0">
              <w:rPr>
                <w:lang w:val="en-US"/>
              </w:rPr>
              <w:t>None</w:t>
            </w:r>
          </w:p>
        </w:tc>
      </w:tr>
      <w:tr w:rsidR="006350FA" w:rsidRPr="00D72BC0" w:rsidTr="00EC7A35">
        <w:trPr>
          <w:jc w:val="center"/>
        </w:trPr>
        <w:tc>
          <w:tcPr>
            <w:tcW w:w="1768" w:type="dxa"/>
            <w:shd w:val="clear" w:color="auto" w:fill="auto"/>
          </w:tcPr>
          <w:p w:rsidR="006350FA" w:rsidRPr="00D72BC0" w:rsidRDefault="006350FA" w:rsidP="00EC7A35">
            <w:pPr>
              <w:pStyle w:val="Tabletext"/>
              <w:jc w:val="center"/>
              <w:rPr>
                <w:rFonts w:eastAsia="Batang"/>
                <w:caps/>
                <w:lang w:val="en-US"/>
              </w:rPr>
            </w:pPr>
            <w:r w:rsidRPr="00D72BC0">
              <w:rPr>
                <w:lang w:val="en-US"/>
              </w:rPr>
              <w:t>D7</w:t>
            </w:r>
          </w:p>
        </w:tc>
        <w:tc>
          <w:tcPr>
            <w:tcW w:w="1871" w:type="dxa"/>
            <w:shd w:val="clear" w:color="auto" w:fill="auto"/>
          </w:tcPr>
          <w:p w:rsidR="006350FA" w:rsidRPr="00D72BC0" w:rsidRDefault="006350FA" w:rsidP="00EC7A35">
            <w:pPr>
              <w:pStyle w:val="Tabletext"/>
              <w:jc w:val="center"/>
              <w:rPr>
                <w:rFonts w:eastAsia="Batang"/>
                <w:caps/>
                <w:lang w:val="en-US"/>
              </w:rPr>
            </w:pPr>
            <w:r w:rsidRPr="00D72BC0">
              <w:rPr>
                <w:lang w:val="en-US"/>
              </w:rPr>
              <w:t>450.000-457.500</w:t>
            </w:r>
          </w:p>
        </w:tc>
        <w:tc>
          <w:tcPr>
            <w:tcW w:w="1159" w:type="dxa"/>
            <w:shd w:val="clear" w:color="auto" w:fill="auto"/>
          </w:tcPr>
          <w:p w:rsidR="006350FA" w:rsidRPr="00D72BC0" w:rsidRDefault="006350FA" w:rsidP="00EC7A35">
            <w:pPr>
              <w:pStyle w:val="Tabletext"/>
              <w:jc w:val="center"/>
              <w:rPr>
                <w:rFonts w:eastAsia="Batang"/>
                <w:caps/>
                <w:lang w:val="en-US"/>
              </w:rPr>
            </w:pPr>
            <w:r w:rsidRPr="00D72BC0">
              <w:rPr>
                <w:lang w:val="en-US"/>
              </w:rPr>
              <w:t>5.0</w:t>
            </w:r>
          </w:p>
        </w:tc>
        <w:tc>
          <w:tcPr>
            <w:tcW w:w="1784" w:type="dxa"/>
            <w:shd w:val="clear" w:color="auto" w:fill="auto"/>
          </w:tcPr>
          <w:p w:rsidR="006350FA" w:rsidRPr="00D72BC0" w:rsidRDefault="006350FA" w:rsidP="00EC7A35">
            <w:pPr>
              <w:pStyle w:val="Tabletext"/>
              <w:jc w:val="center"/>
              <w:rPr>
                <w:rFonts w:eastAsia="Batang"/>
                <w:caps/>
                <w:lang w:val="en-US"/>
              </w:rPr>
            </w:pPr>
            <w:r w:rsidRPr="00D72BC0">
              <w:rPr>
                <w:lang w:val="en-US"/>
              </w:rPr>
              <w:t>462.500-470.000</w:t>
            </w:r>
          </w:p>
        </w:tc>
        <w:tc>
          <w:tcPr>
            <w:tcW w:w="1335" w:type="dxa"/>
            <w:shd w:val="clear" w:color="auto" w:fill="auto"/>
          </w:tcPr>
          <w:p w:rsidR="006350FA" w:rsidRPr="00D72BC0" w:rsidRDefault="006350FA" w:rsidP="00EC7A35">
            <w:pPr>
              <w:pStyle w:val="Tabletext"/>
              <w:jc w:val="center"/>
              <w:rPr>
                <w:rFonts w:eastAsia="Batang"/>
                <w:caps/>
                <w:lang w:val="en-US"/>
              </w:rPr>
            </w:pPr>
            <w:r w:rsidRPr="00D72BC0">
              <w:rPr>
                <w:lang w:val="en-US"/>
              </w:rPr>
              <w:t>12.5</w:t>
            </w:r>
          </w:p>
        </w:tc>
        <w:tc>
          <w:tcPr>
            <w:tcW w:w="1693" w:type="dxa"/>
            <w:shd w:val="clear" w:color="auto" w:fill="auto"/>
          </w:tcPr>
          <w:p w:rsidR="006350FA" w:rsidRPr="00D72BC0" w:rsidRDefault="006350FA" w:rsidP="00EC7A35">
            <w:pPr>
              <w:pStyle w:val="Tabletext"/>
              <w:jc w:val="center"/>
              <w:rPr>
                <w:rFonts w:eastAsia="Batang"/>
                <w:caps/>
                <w:lang w:val="en-US"/>
              </w:rPr>
            </w:pPr>
            <w:r w:rsidRPr="00D72BC0">
              <w:rPr>
                <w:lang w:val="en-US"/>
              </w:rPr>
              <w:t>None</w:t>
            </w:r>
          </w:p>
        </w:tc>
      </w:tr>
      <w:tr w:rsidR="006350FA" w:rsidRPr="00D72BC0" w:rsidTr="00EC7A35">
        <w:trPr>
          <w:jc w:val="center"/>
        </w:trPr>
        <w:tc>
          <w:tcPr>
            <w:tcW w:w="1768" w:type="dxa"/>
            <w:shd w:val="clear" w:color="auto" w:fill="auto"/>
          </w:tcPr>
          <w:p w:rsidR="006350FA" w:rsidRPr="00D72BC0" w:rsidRDefault="006350FA" w:rsidP="00EC7A35">
            <w:pPr>
              <w:pStyle w:val="Tabletext"/>
              <w:jc w:val="center"/>
              <w:rPr>
                <w:rFonts w:eastAsia="Batang"/>
                <w:caps/>
                <w:lang w:val="en-US" w:eastAsia="zh-CN"/>
              </w:rPr>
            </w:pPr>
            <w:r w:rsidRPr="00D72BC0">
              <w:rPr>
                <w:lang w:val="en-US" w:eastAsia="zh-CN"/>
              </w:rPr>
              <w:t>D8</w:t>
            </w:r>
          </w:p>
        </w:tc>
        <w:tc>
          <w:tcPr>
            <w:tcW w:w="1871" w:type="dxa"/>
            <w:shd w:val="clear" w:color="auto" w:fill="auto"/>
          </w:tcPr>
          <w:p w:rsidR="006350FA" w:rsidRPr="00D72BC0" w:rsidRDefault="006350FA" w:rsidP="00EC7A35">
            <w:pPr>
              <w:pStyle w:val="Tabletext"/>
              <w:jc w:val="center"/>
              <w:rPr>
                <w:lang w:val="en-US" w:eastAsia="zh-CN"/>
              </w:rPr>
            </w:pPr>
          </w:p>
        </w:tc>
        <w:tc>
          <w:tcPr>
            <w:tcW w:w="1159" w:type="dxa"/>
            <w:shd w:val="clear" w:color="auto" w:fill="auto"/>
          </w:tcPr>
          <w:p w:rsidR="006350FA" w:rsidRPr="00D72BC0" w:rsidRDefault="006350FA" w:rsidP="00EC7A35">
            <w:pPr>
              <w:pStyle w:val="Tabletext"/>
              <w:jc w:val="center"/>
              <w:rPr>
                <w:lang w:val="en-US"/>
              </w:rPr>
            </w:pPr>
          </w:p>
        </w:tc>
        <w:tc>
          <w:tcPr>
            <w:tcW w:w="1784" w:type="dxa"/>
            <w:shd w:val="clear" w:color="auto" w:fill="auto"/>
          </w:tcPr>
          <w:p w:rsidR="006350FA" w:rsidRPr="00D72BC0" w:rsidRDefault="006350FA" w:rsidP="00EC7A35">
            <w:pPr>
              <w:pStyle w:val="Tabletext"/>
              <w:jc w:val="center"/>
              <w:rPr>
                <w:lang w:val="en-US" w:eastAsia="zh-CN"/>
              </w:rPr>
            </w:pPr>
          </w:p>
        </w:tc>
        <w:tc>
          <w:tcPr>
            <w:tcW w:w="1335" w:type="dxa"/>
            <w:shd w:val="clear" w:color="auto" w:fill="auto"/>
          </w:tcPr>
          <w:p w:rsidR="006350FA" w:rsidRPr="00D72BC0" w:rsidRDefault="006350FA" w:rsidP="00EC7A35">
            <w:pPr>
              <w:pStyle w:val="Tabletext"/>
              <w:jc w:val="center"/>
              <w:rPr>
                <w:lang w:val="en-US"/>
              </w:rPr>
            </w:pPr>
          </w:p>
        </w:tc>
        <w:tc>
          <w:tcPr>
            <w:tcW w:w="1693" w:type="dxa"/>
            <w:shd w:val="clear" w:color="auto" w:fill="auto"/>
          </w:tcPr>
          <w:p w:rsidR="006350FA" w:rsidRPr="00D72BC0" w:rsidRDefault="006350FA" w:rsidP="00EC7A35">
            <w:pPr>
              <w:pStyle w:val="Tabletext"/>
              <w:jc w:val="center"/>
              <w:rPr>
                <w:caps/>
                <w:lang w:val="en-US"/>
              </w:rPr>
            </w:pPr>
            <w:r w:rsidRPr="00D72BC0">
              <w:rPr>
                <w:lang w:val="en-US"/>
              </w:rPr>
              <w:t>450-470 TDD</w:t>
            </w:r>
          </w:p>
        </w:tc>
      </w:tr>
      <w:tr w:rsidR="006350FA" w:rsidRPr="00D72BC0" w:rsidTr="00EC7A35">
        <w:trPr>
          <w:jc w:val="center"/>
        </w:trPr>
        <w:tc>
          <w:tcPr>
            <w:tcW w:w="1768" w:type="dxa"/>
            <w:shd w:val="clear" w:color="auto" w:fill="auto"/>
          </w:tcPr>
          <w:p w:rsidR="006350FA" w:rsidRPr="00D72BC0" w:rsidRDefault="006350FA" w:rsidP="00EC7A35">
            <w:pPr>
              <w:pStyle w:val="Tabletext"/>
              <w:jc w:val="center"/>
              <w:rPr>
                <w:rFonts w:eastAsia="Batang"/>
                <w:caps/>
                <w:lang w:val="en-US" w:eastAsia="zh-CN"/>
              </w:rPr>
            </w:pPr>
            <w:r w:rsidRPr="00D72BC0">
              <w:rPr>
                <w:lang w:val="en-US"/>
              </w:rPr>
              <w:t>D</w:t>
            </w:r>
            <w:r w:rsidRPr="00D72BC0">
              <w:rPr>
                <w:lang w:val="en-US" w:eastAsia="zh-CN"/>
              </w:rPr>
              <w:t>9</w:t>
            </w:r>
          </w:p>
        </w:tc>
        <w:tc>
          <w:tcPr>
            <w:tcW w:w="1871" w:type="dxa"/>
            <w:shd w:val="clear" w:color="auto" w:fill="auto"/>
          </w:tcPr>
          <w:p w:rsidR="006350FA" w:rsidRPr="00D72BC0" w:rsidRDefault="006350FA" w:rsidP="00EC7A35">
            <w:pPr>
              <w:pStyle w:val="Tabletext"/>
              <w:jc w:val="center"/>
              <w:rPr>
                <w:rFonts w:eastAsia="Batang"/>
                <w:caps/>
                <w:lang w:val="en-US" w:eastAsia="zh-CN"/>
              </w:rPr>
            </w:pPr>
            <w:r w:rsidRPr="00D72BC0">
              <w:rPr>
                <w:lang w:val="en-US" w:eastAsia="zh-CN"/>
              </w:rPr>
              <w:t>450.000</w:t>
            </w:r>
            <w:r w:rsidRPr="00D72BC0">
              <w:rPr>
                <w:lang w:val="en-US"/>
              </w:rPr>
              <w:t>-</w:t>
            </w:r>
            <w:r w:rsidRPr="00D72BC0">
              <w:rPr>
                <w:lang w:val="en-US" w:eastAsia="zh-CN"/>
              </w:rPr>
              <w:t>455.000</w:t>
            </w:r>
          </w:p>
        </w:tc>
        <w:tc>
          <w:tcPr>
            <w:tcW w:w="1159" w:type="dxa"/>
            <w:shd w:val="clear" w:color="auto" w:fill="auto"/>
          </w:tcPr>
          <w:p w:rsidR="006350FA" w:rsidRPr="00D72BC0" w:rsidRDefault="006350FA" w:rsidP="00EC7A35">
            <w:pPr>
              <w:pStyle w:val="Tabletext"/>
              <w:jc w:val="center"/>
              <w:rPr>
                <w:rFonts w:eastAsia="Batang"/>
                <w:caps/>
                <w:lang w:val="en-US" w:eastAsia="zh-CN"/>
              </w:rPr>
            </w:pPr>
            <w:r w:rsidRPr="00D72BC0">
              <w:rPr>
                <w:lang w:val="en-US" w:eastAsia="zh-CN"/>
              </w:rPr>
              <w:t>10.0</w:t>
            </w:r>
          </w:p>
        </w:tc>
        <w:tc>
          <w:tcPr>
            <w:tcW w:w="1784" w:type="dxa"/>
            <w:shd w:val="clear" w:color="auto" w:fill="auto"/>
          </w:tcPr>
          <w:p w:rsidR="006350FA" w:rsidRPr="00D72BC0" w:rsidRDefault="006350FA" w:rsidP="00EC7A35">
            <w:pPr>
              <w:pStyle w:val="Tabletext"/>
              <w:jc w:val="center"/>
              <w:rPr>
                <w:rFonts w:eastAsia="Batang"/>
                <w:caps/>
                <w:lang w:val="en-US" w:eastAsia="zh-CN"/>
              </w:rPr>
            </w:pPr>
            <w:r w:rsidRPr="00D72BC0">
              <w:rPr>
                <w:lang w:val="en-US" w:eastAsia="zh-CN"/>
              </w:rPr>
              <w:t>465.000</w:t>
            </w:r>
            <w:r w:rsidRPr="00D72BC0">
              <w:rPr>
                <w:lang w:val="en-US"/>
              </w:rPr>
              <w:t>-</w:t>
            </w:r>
            <w:r w:rsidRPr="00D72BC0">
              <w:rPr>
                <w:lang w:val="en-US" w:eastAsia="zh-CN"/>
              </w:rPr>
              <w:t>47</w:t>
            </w:r>
            <w:r w:rsidRPr="00D72BC0">
              <w:rPr>
                <w:lang w:val="en-US"/>
              </w:rPr>
              <w:t>0</w:t>
            </w:r>
            <w:r w:rsidRPr="00D72BC0">
              <w:rPr>
                <w:lang w:val="en-US" w:eastAsia="zh-CN"/>
              </w:rPr>
              <w:t>.000</w:t>
            </w:r>
          </w:p>
        </w:tc>
        <w:tc>
          <w:tcPr>
            <w:tcW w:w="1335" w:type="dxa"/>
            <w:shd w:val="clear" w:color="auto" w:fill="auto"/>
          </w:tcPr>
          <w:p w:rsidR="006350FA" w:rsidRPr="00D72BC0" w:rsidRDefault="006350FA" w:rsidP="00EC7A35">
            <w:pPr>
              <w:pStyle w:val="Tabletext"/>
              <w:jc w:val="center"/>
              <w:rPr>
                <w:rFonts w:eastAsia="Batang"/>
                <w:caps/>
                <w:lang w:val="en-US" w:eastAsia="zh-CN"/>
              </w:rPr>
            </w:pPr>
            <w:r w:rsidRPr="00D72BC0">
              <w:rPr>
                <w:lang w:val="en-US" w:eastAsia="zh-CN"/>
              </w:rPr>
              <w:t>15</w:t>
            </w:r>
          </w:p>
        </w:tc>
        <w:tc>
          <w:tcPr>
            <w:tcW w:w="1693" w:type="dxa"/>
            <w:shd w:val="clear" w:color="auto" w:fill="auto"/>
          </w:tcPr>
          <w:p w:rsidR="006350FA" w:rsidRPr="00D72BC0" w:rsidRDefault="006350FA" w:rsidP="00EC7A35">
            <w:pPr>
              <w:pStyle w:val="Tabletext"/>
              <w:jc w:val="center"/>
              <w:rPr>
                <w:rFonts w:eastAsia="Batang"/>
                <w:caps/>
                <w:lang w:val="en-US"/>
              </w:rPr>
            </w:pPr>
            <w:r w:rsidRPr="00D72BC0">
              <w:rPr>
                <w:lang w:val="en-US" w:eastAsia="zh-CN"/>
              </w:rPr>
              <w:t>457.500</w:t>
            </w:r>
            <w:r w:rsidRPr="00D72BC0">
              <w:rPr>
                <w:lang w:val="en-US"/>
              </w:rPr>
              <w:t>-</w:t>
            </w:r>
            <w:r w:rsidRPr="00D72BC0">
              <w:rPr>
                <w:lang w:val="en-US" w:eastAsia="zh-CN"/>
              </w:rPr>
              <w:t>462.500 TDD</w:t>
            </w:r>
          </w:p>
        </w:tc>
      </w:tr>
      <w:tr w:rsidR="006350FA" w:rsidRPr="00D72BC0" w:rsidTr="00EC7A35">
        <w:trPr>
          <w:jc w:val="center"/>
        </w:trPr>
        <w:tc>
          <w:tcPr>
            <w:tcW w:w="1768" w:type="dxa"/>
            <w:shd w:val="clear" w:color="auto" w:fill="auto"/>
          </w:tcPr>
          <w:p w:rsidR="006350FA" w:rsidRPr="00D72BC0" w:rsidRDefault="006350FA" w:rsidP="00EC7A35">
            <w:pPr>
              <w:pStyle w:val="Tabletext"/>
              <w:jc w:val="center"/>
              <w:rPr>
                <w:lang w:val="en-US"/>
              </w:rPr>
            </w:pPr>
            <w:r w:rsidRPr="00D72BC0">
              <w:rPr>
                <w:lang w:val="en-US"/>
              </w:rPr>
              <w:t>D10</w:t>
            </w:r>
          </w:p>
        </w:tc>
        <w:tc>
          <w:tcPr>
            <w:tcW w:w="1871" w:type="dxa"/>
            <w:shd w:val="clear" w:color="auto" w:fill="auto"/>
          </w:tcPr>
          <w:p w:rsidR="006350FA" w:rsidRPr="00D72BC0" w:rsidRDefault="006350FA" w:rsidP="00EC7A35">
            <w:pPr>
              <w:pStyle w:val="Tabletext"/>
              <w:jc w:val="center"/>
              <w:rPr>
                <w:lang w:val="en-US" w:eastAsia="zh-CN"/>
              </w:rPr>
            </w:pPr>
            <w:r w:rsidRPr="00D72BC0">
              <w:rPr>
                <w:lang w:val="en-US" w:eastAsia="zh-CN"/>
              </w:rPr>
              <w:t>451.000-458.000</w:t>
            </w:r>
          </w:p>
        </w:tc>
        <w:tc>
          <w:tcPr>
            <w:tcW w:w="1159" w:type="dxa"/>
            <w:shd w:val="clear" w:color="auto" w:fill="auto"/>
          </w:tcPr>
          <w:p w:rsidR="006350FA" w:rsidRPr="00D72BC0" w:rsidRDefault="006350FA" w:rsidP="00EC7A35">
            <w:pPr>
              <w:pStyle w:val="Tabletext"/>
              <w:jc w:val="center"/>
              <w:rPr>
                <w:lang w:val="en-US" w:eastAsia="zh-CN"/>
              </w:rPr>
            </w:pPr>
            <w:r w:rsidRPr="00D72BC0">
              <w:rPr>
                <w:lang w:val="en-US" w:eastAsia="zh-CN"/>
              </w:rPr>
              <w:t>3.0</w:t>
            </w:r>
          </w:p>
        </w:tc>
        <w:tc>
          <w:tcPr>
            <w:tcW w:w="1784" w:type="dxa"/>
            <w:shd w:val="clear" w:color="auto" w:fill="auto"/>
          </w:tcPr>
          <w:p w:rsidR="006350FA" w:rsidRPr="00D72BC0" w:rsidRDefault="006350FA" w:rsidP="00EC7A35">
            <w:pPr>
              <w:pStyle w:val="Tabletext"/>
              <w:jc w:val="center"/>
              <w:rPr>
                <w:lang w:val="en-US" w:eastAsia="zh-CN"/>
              </w:rPr>
            </w:pPr>
            <w:r w:rsidRPr="00D72BC0">
              <w:rPr>
                <w:lang w:val="en-US" w:eastAsia="zh-CN"/>
              </w:rPr>
              <w:t>461.000-468.000</w:t>
            </w:r>
          </w:p>
        </w:tc>
        <w:tc>
          <w:tcPr>
            <w:tcW w:w="1335" w:type="dxa"/>
            <w:shd w:val="clear" w:color="auto" w:fill="auto"/>
          </w:tcPr>
          <w:p w:rsidR="006350FA" w:rsidRPr="00D72BC0" w:rsidRDefault="006350FA" w:rsidP="00EC7A35">
            <w:pPr>
              <w:pStyle w:val="Tabletext"/>
              <w:jc w:val="center"/>
              <w:rPr>
                <w:lang w:val="en-US" w:eastAsia="zh-CN"/>
              </w:rPr>
            </w:pPr>
            <w:r w:rsidRPr="00D72BC0">
              <w:rPr>
                <w:lang w:val="en-US" w:eastAsia="zh-CN"/>
              </w:rPr>
              <w:t>10</w:t>
            </w:r>
          </w:p>
        </w:tc>
        <w:tc>
          <w:tcPr>
            <w:tcW w:w="1693" w:type="dxa"/>
            <w:shd w:val="clear" w:color="auto" w:fill="auto"/>
          </w:tcPr>
          <w:p w:rsidR="006350FA" w:rsidRPr="00D72BC0" w:rsidRDefault="006350FA" w:rsidP="00EC7A35">
            <w:pPr>
              <w:pStyle w:val="Tabletext"/>
              <w:jc w:val="center"/>
              <w:rPr>
                <w:lang w:val="en-US" w:eastAsia="zh-CN"/>
              </w:rPr>
            </w:pPr>
            <w:r w:rsidRPr="00D72BC0">
              <w:rPr>
                <w:lang w:val="en-US" w:eastAsia="zh-CN"/>
              </w:rPr>
              <w:t>None</w:t>
            </w:r>
          </w:p>
        </w:tc>
      </w:tr>
      <w:tr w:rsidR="006350FA" w:rsidRPr="00D72BC0" w:rsidTr="00EC7A35">
        <w:tblPrEx>
          <w:tblBorders>
            <w:top w:val="single" w:sz="4" w:space="0" w:color="00000A"/>
            <w:left w:val="single" w:sz="4" w:space="0" w:color="00000A"/>
            <w:bottom w:val="single" w:sz="4" w:space="0" w:color="00000A"/>
            <w:right w:val="single" w:sz="4" w:space="0" w:color="00000A"/>
            <w:insideH w:val="none" w:sz="0" w:space="0" w:color="auto"/>
            <w:insideV w:val="none" w:sz="0" w:space="0" w:color="auto"/>
          </w:tblBorders>
          <w:tblCellMar>
            <w:left w:w="10" w:type="dxa"/>
            <w:right w:w="10" w:type="dxa"/>
          </w:tblCellMar>
        </w:tblPrEx>
        <w:trPr>
          <w:cantSplit/>
          <w:jc w:val="center"/>
        </w:trPr>
        <w:tc>
          <w:tcPr>
            <w:tcW w:w="17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6350FA" w:rsidRPr="00D72BC0" w:rsidRDefault="006350FA" w:rsidP="00EC7A35">
            <w:pPr>
              <w:pStyle w:val="Tabletext"/>
              <w:jc w:val="center"/>
              <w:rPr>
                <w:lang w:val="en-US"/>
              </w:rPr>
            </w:pPr>
            <w:r w:rsidRPr="00D72BC0">
              <w:rPr>
                <w:lang w:val="en-US"/>
              </w:rPr>
              <w:t>D11</w:t>
            </w:r>
          </w:p>
        </w:tc>
        <w:tc>
          <w:tcPr>
            <w:tcW w:w="187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6350FA" w:rsidRPr="00D72BC0" w:rsidRDefault="006350FA" w:rsidP="00EC7A35">
            <w:pPr>
              <w:pStyle w:val="Tabletext"/>
              <w:jc w:val="center"/>
              <w:rPr>
                <w:lang w:val="en-US"/>
              </w:rPr>
            </w:pPr>
            <w:r w:rsidRPr="00D72BC0">
              <w:rPr>
                <w:lang w:val="en-US"/>
              </w:rPr>
              <w:t>450.500-457.500</w:t>
            </w:r>
          </w:p>
        </w:tc>
        <w:tc>
          <w:tcPr>
            <w:tcW w:w="1159"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6350FA" w:rsidRPr="00D72BC0" w:rsidRDefault="006350FA" w:rsidP="00EC7A35">
            <w:pPr>
              <w:pStyle w:val="Tabletext"/>
              <w:jc w:val="center"/>
              <w:rPr>
                <w:lang w:val="en-US"/>
              </w:rPr>
            </w:pPr>
            <w:r w:rsidRPr="00D72BC0">
              <w:rPr>
                <w:lang w:val="en-US"/>
              </w:rPr>
              <w:t>3.0</w:t>
            </w:r>
          </w:p>
        </w:tc>
        <w:tc>
          <w:tcPr>
            <w:tcW w:w="1784"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6350FA" w:rsidRPr="00D72BC0" w:rsidRDefault="006350FA" w:rsidP="00EC7A35">
            <w:pPr>
              <w:pStyle w:val="Tabletext"/>
              <w:jc w:val="center"/>
              <w:rPr>
                <w:lang w:val="en-US"/>
              </w:rPr>
            </w:pPr>
            <w:r w:rsidRPr="00D72BC0">
              <w:rPr>
                <w:lang w:val="en-US"/>
              </w:rPr>
              <w:t>460.500-467.500</w:t>
            </w:r>
          </w:p>
        </w:tc>
        <w:tc>
          <w:tcPr>
            <w:tcW w:w="133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6350FA" w:rsidRPr="00D72BC0" w:rsidRDefault="006350FA" w:rsidP="00EC7A35">
            <w:pPr>
              <w:pStyle w:val="Tabletext"/>
              <w:jc w:val="center"/>
              <w:rPr>
                <w:lang w:val="en-US"/>
              </w:rPr>
            </w:pPr>
            <w:r w:rsidRPr="00D72BC0">
              <w:rPr>
                <w:lang w:val="en-US"/>
              </w:rPr>
              <w:t>10</w:t>
            </w:r>
          </w:p>
        </w:tc>
        <w:tc>
          <w:tcPr>
            <w:tcW w:w="169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6350FA" w:rsidRPr="00D72BC0" w:rsidRDefault="006350FA" w:rsidP="00EC7A35">
            <w:pPr>
              <w:pStyle w:val="Tabletext"/>
              <w:jc w:val="center"/>
              <w:rPr>
                <w:lang w:val="en-US"/>
              </w:rPr>
            </w:pPr>
            <w:r w:rsidRPr="00D72BC0">
              <w:rPr>
                <w:lang w:val="en-US"/>
              </w:rPr>
              <w:t>None</w:t>
            </w:r>
          </w:p>
        </w:tc>
      </w:tr>
    </w:tbl>
    <w:p w:rsidR="006350FA" w:rsidRPr="00D72BC0" w:rsidRDefault="006350FA" w:rsidP="006350FA">
      <w:pPr>
        <w:pStyle w:val="Headingi"/>
        <w:rPr>
          <w:lang w:val="en-US"/>
        </w:rPr>
      </w:pPr>
      <w:r w:rsidRPr="00D72BC0">
        <w:rPr>
          <w:lang w:val="en-US"/>
        </w:rPr>
        <w:t>Notes to Table 2:</w:t>
      </w:r>
    </w:p>
    <w:p w:rsidR="006350FA" w:rsidRPr="00D72BC0" w:rsidRDefault="006350FA" w:rsidP="006350FA">
      <w:pPr>
        <w:pStyle w:val="Note"/>
        <w:rPr>
          <w:lang w:val="en-US"/>
        </w:rPr>
      </w:pPr>
      <w:r w:rsidRPr="00D72BC0">
        <w:rPr>
          <w:lang w:val="en-US"/>
        </w:rPr>
        <w:t>NOTE 1 – The number of frequency arrangements given in Table 2 reflects the fact that administrations have had to accommodate incumbent operations, while for example maintaining a common uplink/downlink structure (uplink in the lower 10 MHz, downlink in the upper 10 MHz) for FDD arrangements.</w:t>
      </w:r>
    </w:p>
    <w:p w:rsidR="006350FA" w:rsidRPr="00D72BC0" w:rsidRDefault="006350FA" w:rsidP="006350FA">
      <w:pPr>
        <w:pStyle w:val="Note"/>
        <w:rPr>
          <w:lang w:val="en-US" w:eastAsia="zh-CN"/>
        </w:rPr>
      </w:pPr>
      <w:r w:rsidRPr="00D72BC0">
        <w:rPr>
          <w:lang w:val="en-US"/>
        </w:rPr>
        <w:t>NOTE 2 – Arrangements D7, D8 and D9 can be implemented by administrations that have the whole 450</w:t>
      </w:r>
      <w:r w:rsidRPr="00D72BC0">
        <w:rPr>
          <w:lang w:val="en-US"/>
        </w:rPr>
        <w:noBreakHyphen/>
        <w:t>470 MHz band available for IMT. Arrangement D8 can also be implemented by administrations having only a subset of the band available for IMT.</w:t>
      </w:r>
    </w:p>
    <w:p w:rsidR="006350FA" w:rsidRPr="00D72BC0" w:rsidRDefault="006350FA" w:rsidP="006350FA">
      <w:pPr>
        <w:pStyle w:val="FigureNo"/>
        <w:rPr>
          <w:lang w:val="en-US" w:eastAsia="zh-CN"/>
        </w:rPr>
      </w:pPr>
      <w:r w:rsidRPr="00D72BC0">
        <w:rPr>
          <w:lang w:val="en-US"/>
        </w:rPr>
        <w:lastRenderedPageBreak/>
        <w:t xml:space="preserve">FIGURE 2 </w:t>
      </w:r>
      <w:r w:rsidRPr="00D72BC0">
        <w:rPr>
          <w:lang w:val="en-US"/>
        </w:rPr>
        <w:br/>
        <w:t>(</w:t>
      </w:r>
      <w:r w:rsidRPr="00D72BC0">
        <w:rPr>
          <w:caps w:val="0"/>
          <w:lang w:val="en-US"/>
        </w:rPr>
        <w:t xml:space="preserve">See notes to Table </w:t>
      </w:r>
      <w:r w:rsidRPr="00D72BC0">
        <w:rPr>
          <w:lang w:val="en-US"/>
        </w:rPr>
        <w:t>2)</w:t>
      </w:r>
    </w:p>
    <w:p w:rsidR="006350FA" w:rsidRPr="00D72BC0" w:rsidRDefault="006350FA" w:rsidP="006350FA">
      <w:pPr>
        <w:pStyle w:val="Figure"/>
        <w:rPr>
          <w:lang w:val="en-US" w:eastAsia="zh-CN"/>
        </w:rPr>
      </w:pPr>
      <w:r w:rsidRPr="00D72BC0">
        <w:rPr>
          <w:noProof/>
          <w:lang w:val="en-US" w:bidi="fa-IR"/>
        </w:rPr>
        <w:drawing>
          <wp:inline distT="0" distB="0" distL="0" distR="0">
            <wp:extent cx="5791200" cy="6477000"/>
            <wp:effectExtent l="0" t="0" r="0" b="0"/>
            <wp:docPr id="3"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1200" cy="6477000"/>
                    </a:xfrm>
                    <a:prstGeom prst="rect">
                      <a:avLst/>
                    </a:prstGeom>
                    <a:noFill/>
                    <a:ln>
                      <a:noFill/>
                    </a:ln>
                  </pic:spPr>
                </pic:pic>
              </a:graphicData>
            </a:graphic>
          </wp:inline>
        </w:drawing>
      </w:r>
    </w:p>
    <w:p w:rsidR="006350FA" w:rsidRPr="00D72BC0" w:rsidRDefault="006350FA" w:rsidP="006350FA">
      <w:pPr>
        <w:suppressAutoHyphens/>
        <w:rPr>
          <w:lang w:val="en-US" w:eastAsia="zh-CN"/>
        </w:rPr>
      </w:pPr>
    </w:p>
    <w:p w:rsidR="006350FA" w:rsidRPr="00D72BC0" w:rsidRDefault="006350FA" w:rsidP="006350FA">
      <w:pPr>
        <w:rPr>
          <w:lang w:val="en-US"/>
        </w:rPr>
      </w:pPr>
      <w:r w:rsidRPr="00D72BC0">
        <w:rPr>
          <w:lang w:val="en-US"/>
        </w:rPr>
        <w:br w:type="page"/>
      </w:r>
    </w:p>
    <w:p w:rsidR="006350FA" w:rsidRPr="005B2515" w:rsidRDefault="005B2515" w:rsidP="005B2515">
      <w:pPr>
        <w:pStyle w:val="SectionNo"/>
        <w:jc w:val="center"/>
        <w:rPr>
          <w:rFonts w:eastAsia="MS Mincho"/>
          <w:sz w:val="28"/>
          <w:szCs w:val="28"/>
          <w:lang w:val="en-US"/>
        </w:rPr>
      </w:pPr>
      <w:r w:rsidRPr="005B2515">
        <w:rPr>
          <w:rFonts w:eastAsia="MS Mincho"/>
          <w:sz w:val="28"/>
          <w:szCs w:val="28"/>
          <w:lang w:val="en-US"/>
        </w:rPr>
        <w:lastRenderedPageBreak/>
        <w:t xml:space="preserve">SECTION </w:t>
      </w:r>
      <w:r w:rsidR="006350FA" w:rsidRPr="005B2515">
        <w:rPr>
          <w:rFonts w:eastAsia="MS Mincho"/>
          <w:sz w:val="28"/>
          <w:szCs w:val="28"/>
          <w:lang w:val="en-US"/>
        </w:rPr>
        <w:t>2</w:t>
      </w:r>
    </w:p>
    <w:p w:rsidR="006350FA" w:rsidRPr="00D72BC0" w:rsidRDefault="006350FA" w:rsidP="006350FA">
      <w:pPr>
        <w:pStyle w:val="Sectiontitle"/>
        <w:rPr>
          <w:lang w:val="en-US"/>
        </w:rPr>
      </w:pPr>
      <w:r w:rsidRPr="00D72BC0">
        <w:rPr>
          <w:rFonts w:eastAsia="MS Mincho"/>
          <w:lang w:val="en-US"/>
        </w:rPr>
        <w:t xml:space="preserve">Frequency arrangements in the band </w:t>
      </w:r>
      <w:r w:rsidRPr="00812898">
        <w:rPr>
          <w:rFonts w:eastAsia="MS Mincho"/>
          <w:lang w:val="en-US"/>
        </w:rPr>
        <w:t>694</w:t>
      </w:r>
      <w:r w:rsidRPr="00D72BC0">
        <w:rPr>
          <w:rFonts w:eastAsia="MS Mincho"/>
          <w:lang w:val="en-US"/>
        </w:rPr>
        <w:t>-960 MHz</w:t>
      </w:r>
    </w:p>
    <w:p w:rsidR="006350FA" w:rsidRPr="00D72BC0" w:rsidRDefault="006350FA" w:rsidP="006350FA">
      <w:pPr>
        <w:pStyle w:val="Normalaftertitle"/>
        <w:rPr>
          <w:lang w:val="en-US" w:eastAsia="zh-CN"/>
        </w:rPr>
      </w:pPr>
      <w:r w:rsidRPr="00D72BC0">
        <w:rPr>
          <w:lang w:val="en-US"/>
        </w:rPr>
        <w:t xml:space="preserve">The recommended frequency arrangements for implementation of IMT in the band </w:t>
      </w:r>
      <w:r w:rsidRPr="00812898">
        <w:rPr>
          <w:lang w:val="en-US"/>
        </w:rPr>
        <w:t>694</w:t>
      </w:r>
      <w:r w:rsidRPr="00D72BC0">
        <w:rPr>
          <w:lang w:val="en-US"/>
        </w:rPr>
        <w:noBreakHyphen/>
        <w:t>960 MHz are summarized in Table 3 and in Fig. 3, noting the guidelines in Annex 1 above.</w:t>
      </w:r>
    </w:p>
    <w:p w:rsidR="006350FA" w:rsidRPr="00D72BC0" w:rsidRDefault="006350FA" w:rsidP="006350FA">
      <w:pPr>
        <w:pStyle w:val="TableNo"/>
        <w:rPr>
          <w:lang w:val="en-US"/>
        </w:rPr>
      </w:pPr>
      <w:r w:rsidRPr="00D72BC0">
        <w:rPr>
          <w:lang w:val="en-US"/>
        </w:rPr>
        <w:t>TABLE 3</w:t>
      </w:r>
    </w:p>
    <w:p w:rsidR="006350FA" w:rsidRPr="00D72BC0" w:rsidRDefault="006350FA" w:rsidP="006350FA">
      <w:pPr>
        <w:pStyle w:val="Tabletitle"/>
        <w:rPr>
          <w:lang w:val="en-US" w:eastAsia="zh-CN"/>
        </w:rPr>
      </w:pPr>
      <w:r w:rsidRPr="00812898">
        <w:rPr>
          <w:lang w:val="en-US"/>
        </w:rPr>
        <w:t>Paired F</w:t>
      </w:r>
      <w:r w:rsidRPr="00D72BC0">
        <w:rPr>
          <w:lang w:val="en-US"/>
        </w:rPr>
        <w:t>requency arrangements in the band 694-960 MHz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89"/>
        <w:gridCol w:w="1789"/>
        <w:gridCol w:w="1515"/>
        <w:gridCol w:w="1379"/>
        <w:gridCol w:w="1515"/>
        <w:gridCol w:w="1652"/>
      </w:tblGrid>
      <w:tr w:rsidR="006350FA" w:rsidRPr="00424A6D" w:rsidTr="00EC7A35">
        <w:trPr>
          <w:jc w:val="center"/>
        </w:trPr>
        <w:tc>
          <w:tcPr>
            <w:tcW w:w="1789" w:type="dxa"/>
            <w:vMerge w:val="restart"/>
            <w:vAlign w:val="center"/>
          </w:tcPr>
          <w:p w:rsidR="006350FA" w:rsidRPr="00D72BC0" w:rsidRDefault="006350FA" w:rsidP="00EC7A35">
            <w:pPr>
              <w:pStyle w:val="Tablehead"/>
              <w:rPr>
                <w:lang w:val="en-US"/>
              </w:rPr>
            </w:pPr>
            <w:r w:rsidRPr="00D72BC0">
              <w:rPr>
                <w:lang w:val="en-US"/>
              </w:rPr>
              <w:t>Frequency arrangements</w:t>
            </w:r>
          </w:p>
        </w:tc>
        <w:tc>
          <w:tcPr>
            <w:tcW w:w="6198" w:type="dxa"/>
            <w:gridSpan w:val="4"/>
            <w:vAlign w:val="center"/>
          </w:tcPr>
          <w:p w:rsidR="006350FA" w:rsidRPr="00D72BC0" w:rsidRDefault="006350FA" w:rsidP="00EC7A35">
            <w:pPr>
              <w:pStyle w:val="Tablehead"/>
              <w:rPr>
                <w:bCs/>
                <w:lang w:val="en-US"/>
              </w:rPr>
            </w:pPr>
            <w:r w:rsidRPr="00D72BC0">
              <w:rPr>
                <w:bCs/>
                <w:lang w:val="en-US"/>
              </w:rPr>
              <w:t>Paired arrangements</w:t>
            </w:r>
          </w:p>
        </w:tc>
        <w:tc>
          <w:tcPr>
            <w:tcW w:w="1652" w:type="dxa"/>
            <w:vMerge w:val="restart"/>
            <w:vAlign w:val="center"/>
          </w:tcPr>
          <w:p w:rsidR="006350FA" w:rsidRPr="00D72BC0" w:rsidRDefault="006350FA" w:rsidP="00EC7A35">
            <w:pPr>
              <w:pStyle w:val="Tablehead"/>
              <w:rPr>
                <w:lang w:val="en-US"/>
              </w:rPr>
            </w:pPr>
            <w:r w:rsidRPr="00D72BC0">
              <w:rPr>
                <w:lang w:val="en-US"/>
              </w:rPr>
              <w:t>Un-paired arrangements</w:t>
            </w:r>
            <w:r w:rsidRPr="00D72BC0">
              <w:rPr>
                <w:lang w:val="en-US"/>
              </w:rPr>
              <w:br/>
              <w:t>(e.g. for TDD)</w:t>
            </w:r>
            <w:r w:rsidRPr="00D72BC0">
              <w:rPr>
                <w:lang w:val="en-US"/>
              </w:rPr>
              <w:br/>
              <w:t>(MHz)</w:t>
            </w:r>
          </w:p>
        </w:tc>
      </w:tr>
      <w:tr w:rsidR="006350FA" w:rsidRPr="00D72BC0" w:rsidTr="00EC7A35">
        <w:trPr>
          <w:jc w:val="center"/>
        </w:trPr>
        <w:tc>
          <w:tcPr>
            <w:tcW w:w="1789" w:type="dxa"/>
            <w:vMerge/>
            <w:vAlign w:val="center"/>
          </w:tcPr>
          <w:p w:rsidR="006350FA" w:rsidRPr="00D72BC0" w:rsidRDefault="006350FA" w:rsidP="00EC7A35">
            <w:pPr>
              <w:pStyle w:val="Tablehead"/>
              <w:rPr>
                <w:lang w:val="en-US"/>
              </w:rPr>
            </w:pPr>
          </w:p>
        </w:tc>
        <w:tc>
          <w:tcPr>
            <w:tcW w:w="1789" w:type="dxa"/>
            <w:vAlign w:val="center"/>
          </w:tcPr>
          <w:p w:rsidR="006350FA" w:rsidRPr="00D72BC0" w:rsidRDefault="006350FA" w:rsidP="00EC7A35">
            <w:pPr>
              <w:pStyle w:val="Tablehead"/>
              <w:rPr>
                <w:lang w:val="en-US"/>
              </w:rPr>
            </w:pPr>
            <w:r w:rsidRPr="00D72BC0">
              <w:rPr>
                <w:lang w:val="en-US"/>
              </w:rPr>
              <w:t>Mobile station</w:t>
            </w:r>
            <w:r w:rsidRPr="00D72BC0">
              <w:rPr>
                <w:lang w:val="en-US"/>
              </w:rPr>
              <w:br/>
              <w:t>transmitter</w:t>
            </w:r>
            <w:r w:rsidRPr="00D72BC0">
              <w:rPr>
                <w:lang w:val="en-US"/>
              </w:rPr>
              <w:br/>
              <w:t>(MHz)</w:t>
            </w:r>
          </w:p>
        </w:tc>
        <w:tc>
          <w:tcPr>
            <w:tcW w:w="1515" w:type="dxa"/>
            <w:vAlign w:val="center"/>
          </w:tcPr>
          <w:p w:rsidR="006350FA" w:rsidRPr="00D72BC0" w:rsidRDefault="006350FA" w:rsidP="00EC7A35">
            <w:pPr>
              <w:pStyle w:val="Tablehead"/>
              <w:rPr>
                <w:lang w:val="en-US"/>
              </w:rPr>
            </w:pPr>
            <w:r w:rsidRPr="00D72BC0">
              <w:rPr>
                <w:lang w:val="en-US"/>
              </w:rPr>
              <w:t>Centre gap</w:t>
            </w:r>
            <w:r w:rsidRPr="00D72BC0">
              <w:rPr>
                <w:lang w:val="en-US"/>
              </w:rPr>
              <w:br/>
              <w:t>(MHz)</w:t>
            </w:r>
          </w:p>
        </w:tc>
        <w:tc>
          <w:tcPr>
            <w:tcW w:w="1379" w:type="dxa"/>
            <w:vAlign w:val="center"/>
          </w:tcPr>
          <w:p w:rsidR="006350FA" w:rsidRPr="00D72BC0" w:rsidRDefault="006350FA" w:rsidP="00EC7A35">
            <w:pPr>
              <w:pStyle w:val="Tablehead"/>
              <w:rPr>
                <w:lang w:val="en-US"/>
              </w:rPr>
            </w:pPr>
            <w:r w:rsidRPr="00D72BC0">
              <w:rPr>
                <w:lang w:val="en-US"/>
              </w:rPr>
              <w:t>Base station</w:t>
            </w:r>
            <w:r w:rsidRPr="00D72BC0">
              <w:rPr>
                <w:lang w:val="en-US"/>
              </w:rPr>
              <w:br/>
              <w:t>transmitter</w:t>
            </w:r>
            <w:r w:rsidRPr="00D72BC0">
              <w:rPr>
                <w:lang w:val="en-US"/>
              </w:rPr>
              <w:br/>
              <w:t>(MHz)</w:t>
            </w:r>
          </w:p>
        </w:tc>
        <w:tc>
          <w:tcPr>
            <w:tcW w:w="1515" w:type="dxa"/>
            <w:vAlign w:val="center"/>
          </w:tcPr>
          <w:p w:rsidR="006350FA" w:rsidRPr="00D72BC0" w:rsidRDefault="006350FA" w:rsidP="00EC7A35">
            <w:pPr>
              <w:pStyle w:val="Tablehead"/>
              <w:rPr>
                <w:lang w:val="en-US"/>
              </w:rPr>
            </w:pPr>
            <w:r w:rsidRPr="00D72BC0">
              <w:rPr>
                <w:lang w:val="en-US"/>
              </w:rPr>
              <w:t>Duplex separation</w:t>
            </w:r>
            <w:r w:rsidRPr="00D72BC0">
              <w:rPr>
                <w:vertAlign w:val="superscript"/>
                <w:lang w:val="en-US"/>
              </w:rPr>
              <w:br/>
            </w:r>
            <w:r w:rsidRPr="00D72BC0">
              <w:rPr>
                <w:lang w:val="en-US"/>
              </w:rPr>
              <w:t>(MHz)</w:t>
            </w:r>
          </w:p>
        </w:tc>
        <w:tc>
          <w:tcPr>
            <w:tcW w:w="1652" w:type="dxa"/>
            <w:vMerge/>
            <w:vAlign w:val="center"/>
          </w:tcPr>
          <w:p w:rsidR="006350FA" w:rsidRPr="00D72BC0" w:rsidRDefault="006350FA" w:rsidP="00EC7A35">
            <w:pPr>
              <w:pStyle w:val="Tablehead"/>
              <w:rPr>
                <w:lang w:val="en-US"/>
              </w:rPr>
            </w:pPr>
          </w:p>
        </w:tc>
      </w:tr>
      <w:tr w:rsidR="006350FA" w:rsidRPr="00D72BC0" w:rsidTr="00EC7A35">
        <w:trPr>
          <w:jc w:val="center"/>
        </w:trPr>
        <w:tc>
          <w:tcPr>
            <w:tcW w:w="1789" w:type="dxa"/>
          </w:tcPr>
          <w:p w:rsidR="006350FA" w:rsidRPr="00D72BC0" w:rsidRDefault="006350FA" w:rsidP="00EC7A35">
            <w:pPr>
              <w:pStyle w:val="Tabletext"/>
              <w:jc w:val="center"/>
              <w:rPr>
                <w:lang w:val="en-US"/>
              </w:rPr>
            </w:pPr>
            <w:r w:rsidRPr="00D72BC0">
              <w:rPr>
                <w:lang w:val="en-US"/>
              </w:rPr>
              <w:t>A1</w:t>
            </w:r>
          </w:p>
        </w:tc>
        <w:tc>
          <w:tcPr>
            <w:tcW w:w="1789" w:type="dxa"/>
          </w:tcPr>
          <w:p w:rsidR="006350FA" w:rsidRPr="00D72BC0" w:rsidRDefault="006350FA" w:rsidP="00EC7A35">
            <w:pPr>
              <w:pStyle w:val="Tabletext"/>
              <w:jc w:val="center"/>
              <w:rPr>
                <w:lang w:val="en-US"/>
              </w:rPr>
            </w:pPr>
            <w:r w:rsidRPr="00D72BC0">
              <w:rPr>
                <w:lang w:val="en-US"/>
              </w:rPr>
              <w:t>824-849</w:t>
            </w:r>
          </w:p>
        </w:tc>
        <w:tc>
          <w:tcPr>
            <w:tcW w:w="1515" w:type="dxa"/>
          </w:tcPr>
          <w:p w:rsidR="006350FA" w:rsidRPr="00D72BC0" w:rsidRDefault="006350FA" w:rsidP="00EC7A35">
            <w:pPr>
              <w:pStyle w:val="Tabletext"/>
              <w:jc w:val="center"/>
              <w:rPr>
                <w:lang w:val="en-US"/>
              </w:rPr>
            </w:pPr>
            <w:r w:rsidRPr="00D72BC0">
              <w:rPr>
                <w:lang w:val="en-US"/>
              </w:rPr>
              <w:t>20</w:t>
            </w:r>
          </w:p>
        </w:tc>
        <w:tc>
          <w:tcPr>
            <w:tcW w:w="1379" w:type="dxa"/>
          </w:tcPr>
          <w:p w:rsidR="006350FA" w:rsidRPr="00D72BC0" w:rsidRDefault="006350FA" w:rsidP="00EC7A35">
            <w:pPr>
              <w:pStyle w:val="Tabletext"/>
              <w:jc w:val="center"/>
              <w:rPr>
                <w:lang w:val="en-US"/>
              </w:rPr>
            </w:pPr>
            <w:r w:rsidRPr="00D72BC0">
              <w:rPr>
                <w:lang w:val="en-US"/>
              </w:rPr>
              <w:t>869-894</w:t>
            </w:r>
          </w:p>
        </w:tc>
        <w:tc>
          <w:tcPr>
            <w:tcW w:w="1515" w:type="dxa"/>
          </w:tcPr>
          <w:p w:rsidR="006350FA" w:rsidRPr="00D72BC0" w:rsidRDefault="006350FA" w:rsidP="00EC7A35">
            <w:pPr>
              <w:pStyle w:val="Tabletext"/>
              <w:jc w:val="center"/>
              <w:rPr>
                <w:lang w:val="en-US"/>
              </w:rPr>
            </w:pPr>
            <w:r w:rsidRPr="00D72BC0">
              <w:rPr>
                <w:lang w:val="en-US"/>
              </w:rPr>
              <w:t>45</w:t>
            </w:r>
          </w:p>
        </w:tc>
        <w:tc>
          <w:tcPr>
            <w:tcW w:w="1652" w:type="dxa"/>
          </w:tcPr>
          <w:p w:rsidR="006350FA" w:rsidRPr="00D72BC0" w:rsidRDefault="006350FA" w:rsidP="00EC7A35">
            <w:pPr>
              <w:pStyle w:val="Tabletext"/>
              <w:jc w:val="center"/>
              <w:rPr>
                <w:lang w:val="en-US"/>
              </w:rPr>
            </w:pPr>
            <w:r w:rsidRPr="00D72BC0">
              <w:rPr>
                <w:lang w:val="en-US"/>
              </w:rPr>
              <w:t>None</w:t>
            </w:r>
          </w:p>
        </w:tc>
      </w:tr>
      <w:tr w:rsidR="006350FA" w:rsidRPr="00D72BC0" w:rsidTr="00EC7A35">
        <w:trPr>
          <w:jc w:val="center"/>
        </w:trPr>
        <w:tc>
          <w:tcPr>
            <w:tcW w:w="1789" w:type="dxa"/>
          </w:tcPr>
          <w:p w:rsidR="006350FA" w:rsidRPr="00D72BC0" w:rsidRDefault="006350FA" w:rsidP="00EC7A35">
            <w:pPr>
              <w:pStyle w:val="Tabletext"/>
              <w:jc w:val="center"/>
              <w:rPr>
                <w:lang w:val="en-US"/>
              </w:rPr>
            </w:pPr>
            <w:r w:rsidRPr="00D72BC0">
              <w:rPr>
                <w:lang w:val="en-US"/>
              </w:rPr>
              <w:t>A2</w:t>
            </w:r>
          </w:p>
        </w:tc>
        <w:tc>
          <w:tcPr>
            <w:tcW w:w="1789" w:type="dxa"/>
          </w:tcPr>
          <w:p w:rsidR="006350FA" w:rsidRPr="00D72BC0" w:rsidRDefault="006350FA" w:rsidP="00EC7A35">
            <w:pPr>
              <w:pStyle w:val="Tabletext"/>
              <w:jc w:val="center"/>
              <w:rPr>
                <w:lang w:val="en-US"/>
              </w:rPr>
            </w:pPr>
            <w:r w:rsidRPr="00D72BC0">
              <w:rPr>
                <w:lang w:val="en-US"/>
              </w:rPr>
              <w:t>880-915</w:t>
            </w:r>
          </w:p>
        </w:tc>
        <w:tc>
          <w:tcPr>
            <w:tcW w:w="1515" w:type="dxa"/>
          </w:tcPr>
          <w:p w:rsidR="006350FA" w:rsidRPr="00D72BC0" w:rsidRDefault="006350FA" w:rsidP="00EC7A35">
            <w:pPr>
              <w:pStyle w:val="Tabletext"/>
              <w:jc w:val="center"/>
              <w:rPr>
                <w:lang w:val="en-US"/>
              </w:rPr>
            </w:pPr>
            <w:r w:rsidRPr="00D72BC0">
              <w:rPr>
                <w:lang w:val="en-US"/>
              </w:rPr>
              <w:t>10</w:t>
            </w:r>
          </w:p>
        </w:tc>
        <w:tc>
          <w:tcPr>
            <w:tcW w:w="1379" w:type="dxa"/>
          </w:tcPr>
          <w:p w:rsidR="006350FA" w:rsidRPr="00D72BC0" w:rsidRDefault="006350FA" w:rsidP="00EC7A35">
            <w:pPr>
              <w:pStyle w:val="Tabletext"/>
              <w:jc w:val="center"/>
              <w:rPr>
                <w:lang w:val="en-US"/>
              </w:rPr>
            </w:pPr>
            <w:r w:rsidRPr="00D72BC0">
              <w:rPr>
                <w:lang w:val="en-US"/>
              </w:rPr>
              <w:t>925-960</w:t>
            </w:r>
          </w:p>
        </w:tc>
        <w:tc>
          <w:tcPr>
            <w:tcW w:w="1515" w:type="dxa"/>
          </w:tcPr>
          <w:p w:rsidR="006350FA" w:rsidRPr="00D72BC0" w:rsidRDefault="006350FA" w:rsidP="00EC7A35">
            <w:pPr>
              <w:pStyle w:val="Tabletext"/>
              <w:jc w:val="center"/>
              <w:rPr>
                <w:lang w:val="en-US"/>
              </w:rPr>
            </w:pPr>
            <w:r w:rsidRPr="00D72BC0">
              <w:rPr>
                <w:lang w:val="en-US"/>
              </w:rPr>
              <w:t>45</w:t>
            </w:r>
          </w:p>
        </w:tc>
        <w:tc>
          <w:tcPr>
            <w:tcW w:w="1652" w:type="dxa"/>
          </w:tcPr>
          <w:p w:rsidR="006350FA" w:rsidRPr="00D72BC0" w:rsidRDefault="006350FA" w:rsidP="00EC7A35">
            <w:pPr>
              <w:pStyle w:val="Tabletext"/>
              <w:jc w:val="center"/>
              <w:rPr>
                <w:lang w:val="en-US"/>
              </w:rPr>
            </w:pPr>
            <w:r w:rsidRPr="00D72BC0">
              <w:rPr>
                <w:lang w:val="en-US"/>
              </w:rPr>
              <w:t>None</w:t>
            </w:r>
          </w:p>
        </w:tc>
      </w:tr>
      <w:tr w:rsidR="006350FA" w:rsidRPr="00D72BC0" w:rsidTr="00EC7A35">
        <w:trPr>
          <w:jc w:val="center"/>
        </w:trPr>
        <w:tc>
          <w:tcPr>
            <w:tcW w:w="1789" w:type="dxa"/>
          </w:tcPr>
          <w:p w:rsidR="006350FA" w:rsidRPr="00D72BC0" w:rsidRDefault="006350FA" w:rsidP="00EC7A35">
            <w:pPr>
              <w:pStyle w:val="Tabletext"/>
              <w:jc w:val="center"/>
              <w:rPr>
                <w:lang w:val="en-US"/>
              </w:rPr>
            </w:pPr>
            <w:r w:rsidRPr="00D72BC0">
              <w:rPr>
                <w:lang w:val="en-US"/>
              </w:rPr>
              <w:t>A3</w:t>
            </w:r>
          </w:p>
        </w:tc>
        <w:tc>
          <w:tcPr>
            <w:tcW w:w="1789" w:type="dxa"/>
          </w:tcPr>
          <w:p w:rsidR="006350FA" w:rsidRPr="00D72BC0" w:rsidRDefault="006350FA" w:rsidP="00EC7A35">
            <w:pPr>
              <w:pStyle w:val="Tabletext"/>
              <w:jc w:val="center"/>
              <w:rPr>
                <w:lang w:val="en-US"/>
              </w:rPr>
            </w:pPr>
            <w:r w:rsidRPr="00D72BC0">
              <w:rPr>
                <w:lang w:val="en-US"/>
              </w:rPr>
              <w:t>832-862</w:t>
            </w:r>
          </w:p>
        </w:tc>
        <w:tc>
          <w:tcPr>
            <w:tcW w:w="1515" w:type="dxa"/>
          </w:tcPr>
          <w:p w:rsidR="006350FA" w:rsidRPr="00D72BC0" w:rsidRDefault="006350FA" w:rsidP="00EC7A35">
            <w:pPr>
              <w:pStyle w:val="Tabletext"/>
              <w:jc w:val="center"/>
              <w:rPr>
                <w:lang w:val="en-US"/>
              </w:rPr>
            </w:pPr>
            <w:r w:rsidRPr="00D72BC0">
              <w:rPr>
                <w:lang w:val="en-US"/>
              </w:rPr>
              <w:t>11</w:t>
            </w:r>
          </w:p>
        </w:tc>
        <w:tc>
          <w:tcPr>
            <w:tcW w:w="1379" w:type="dxa"/>
          </w:tcPr>
          <w:p w:rsidR="006350FA" w:rsidRPr="00D72BC0" w:rsidRDefault="006350FA" w:rsidP="00EC7A35">
            <w:pPr>
              <w:pStyle w:val="Tabletext"/>
              <w:jc w:val="center"/>
              <w:rPr>
                <w:lang w:val="en-US"/>
              </w:rPr>
            </w:pPr>
            <w:r w:rsidRPr="00D72BC0">
              <w:rPr>
                <w:lang w:val="en-US"/>
              </w:rPr>
              <w:t>791-821</w:t>
            </w:r>
          </w:p>
        </w:tc>
        <w:tc>
          <w:tcPr>
            <w:tcW w:w="1515" w:type="dxa"/>
          </w:tcPr>
          <w:p w:rsidR="006350FA" w:rsidRPr="00D72BC0" w:rsidRDefault="006350FA" w:rsidP="00EC7A35">
            <w:pPr>
              <w:pStyle w:val="Tabletext"/>
              <w:jc w:val="center"/>
              <w:rPr>
                <w:lang w:val="en-US"/>
              </w:rPr>
            </w:pPr>
            <w:r w:rsidRPr="00D72BC0">
              <w:rPr>
                <w:lang w:val="en-US"/>
              </w:rPr>
              <w:t>41</w:t>
            </w:r>
          </w:p>
        </w:tc>
        <w:tc>
          <w:tcPr>
            <w:tcW w:w="1652" w:type="dxa"/>
          </w:tcPr>
          <w:p w:rsidR="006350FA" w:rsidRPr="00D72BC0" w:rsidRDefault="006350FA" w:rsidP="00EC7A35">
            <w:pPr>
              <w:pStyle w:val="Tabletext"/>
              <w:jc w:val="center"/>
              <w:rPr>
                <w:lang w:val="en-US"/>
              </w:rPr>
            </w:pPr>
            <w:r w:rsidRPr="00D72BC0">
              <w:rPr>
                <w:lang w:val="en-US"/>
              </w:rPr>
              <w:t>None</w:t>
            </w:r>
          </w:p>
        </w:tc>
      </w:tr>
      <w:tr w:rsidR="006350FA" w:rsidRPr="00D72BC0" w:rsidTr="00EC7A35">
        <w:trPr>
          <w:jc w:val="center"/>
        </w:trPr>
        <w:tc>
          <w:tcPr>
            <w:tcW w:w="1789" w:type="dxa"/>
          </w:tcPr>
          <w:p w:rsidR="006350FA" w:rsidRPr="00D72BC0" w:rsidRDefault="006350FA" w:rsidP="00EC7A35">
            <w:pPr>
              <w:pStyle w:val="Tabletext"/>
              <w:jc w:val="center"/>
              <w:rPr>
                <w:lang w:val="en-US"/>
              </w:rPr>
            </w:pPr>
            <w:r w:rsidRPr="00D72BC0">
              <w:rPr>
                <w:lang w:val="en-US"/>
              </w:rPr>
              <w:t>A4</w:t>
            </w:r>
          </w:p>
        </w:tc>
        <w:tc>
          <w:tcPr>
            <w:tcW w:w="1789" w:type="dxa"/>
          </w:tcPr>
          <w:p w:rsidR="006350FA" w:rsidRPr="00D72BC0" w:rsidRDefault="006350FA" w:rsidP="00EC7A35">
            <w:pPr>
              <w:pStyle w:val="Tabletext"/>
              <w:jc w:val="center"/>
              <w:rPr>
                <w:lang w:val="en-US"/>
              </w:rPr>
            </w:pPr>
            <w:r w:rsidRPr="00D72BC0">
              <w:rPr>
                <w:lang w:val="en-US"/>
              </w:rPr>
              <w:t>698-716</w:t>
            </w:r>
            <w:r w:rsidRPr="00D72BC0">
              <w:rPr>
                <w:lang w:val="en-US"/>
              </w:rPr>
              <w:br/>
              <w:t>776-793</w:t>
            </w:r>
          </w:p>
        </w:tc>
        <w:tc>
          <w:tcPr>
            <w:tcW w:w="1515" w:type="dxa"/>
          </w:tcPr>
          <w:p w:rsidR="006350FA" w:rsidRPr="00D72BC0" w:rsidRDefault="006350FA" w:rsidP="00EC7A35">
            <w:pPr>
              <w:pStyle w:val="Tabletext"/>
              <w:jc w:val="center"/>
              <w:rPr>
                <w:lang w:val="en-US"/>
              </w:rPr>
            </w:pPr>
            <w:r w:rsidRPr="00D72BC0">
              <w:rPr>
                <w:lang w:val="en-US"/>
              </w:rPr>
              <w:t>12</w:t>
            </w:r>
            <w:r w:rsidRPr="00D72BC0">
              <w:rPr>
                <w:lang w:val="en-US"/>
              </w:rPr>
              <w:br/>
              <w:t>13</w:t>
            </w:r>
          </w:p>
        </w:tc>
        <w:tc>
          <w:tcPr>
            <w:tcW w:w="1379" w:type="dxa"/>
          </w:tcPr>
          <w:p w:rsidR="006350FA" w:rsidRPr="00D72BC0" w:rsidRDefault="006350FA" w:rsidP="00EC7A35">
            <w:pPr>
              <w:pStyle w:val="Tabletext"/>
              <w:jc w:val="center"/>
              <w:rPr>
                <w:lang w:val="en-US"/>
              </w:rPr>
            </w:pPr>
            <w:r w:rsidRPr="00D72BC0">
              <w:rPr>
                <w:lang w:val="en-US"/>
              </w:rPr>
              <w:t>728-746</w:t>
            </w:r>
            <w:r w:rsidRPr="00D72BC0">
              <w:rPr>
                <w:lang w:val="en-US"/>
              </w:rPr>
              <w:br/>
              <w:t>746-763</w:t>
            </w:r>
          </w:p>
        </w:tc>
        <w:tc>
          <w:tcPr>
            <w:tcW w:w="1515" w:type="dxa"/>
          </w:tcPr>
          <w:p w:rsidR="006350FA" w:rsidRPr="00D72BC0" w:rsidRDefault="006350FA" w:rsidP="00EC7A35">
            <w:pPr>
              <w:pStyle w:val="Tabletext"/>
              <w:jc w:val="center"/>
              <w:rPr>
                <w:lang w:val="en-US"/>
              </w:rPr>
            </w:pPr>
            <w:r w:rsidRPr="00D72BC0">
              <w:rPr>
                <w:lang w:val="en-US"/>
              </w:rPr>
              <w:t>30</w:t>
            </w:r>
            <w:r w:rsidRPr="00D72BC0">
              <w:rPr>
                <w:lang w:val="en-US"/>
              </w:rPr>
              <w:br/>
              <w:t>30</w:t>
            </w:r>
          </w:p>
        </w:tc>
        <w:tc>
          <w:tcPr>
            <w:tcW w:w="1652" w:type="dxa"/>
          </w:tcPr>
          <w:p w:rsidR="006350FA" w:rsidRPr="00D72BC0" w:rsidRDefault="006350FA" w:rsidP="00EC7A35">
            <w:pPr>
              <w:pStyle w:val="Tabletext"/>
              <w:jc w:val="center"/>
              <w:rPr>
                <w:lang w:val="en-US"/>
              </w:rPr>
            </w:pPr>
            <w:r w:rsidRPr="00D72BC0">
              <w:rPr>
                <w:lang w:val="en-US"/>
              </w:rPr>
              <w:t>716-728</w:t>
            </w:r>
          </w:p>
        </w:tc>
      </w:tr>
      <w:tr w:rsidR="006350FA" w:rsidRPr="00D72BC0" w:rsidTr="00EC7A35">
        <w:trPr>
          <w:jc w:val="center"/>
        </w:trPr>
        <w:tc>
          <w:tcPr>
            <w:tcW w:w="1789" w:type="dxa"/>
          </w:tcPr>
          <w:p w:rsidR="006350FA" w:rsidRPr="00D72BC0" w:rsidRDefault="006350FA" w:rsidP="00EC7A35">
            <w:pPr>
              <w:pStyle w:val="Tabletext"/>
              <w:jc w:val="center"/>
              <w:rPr>
                <w:lang w:val="en-US"/>
              </w:rPr>
            </w:pPr>
            <w:r w:rsidRPr="00D72BC0">
              <w:rPr>
                <w:lang w:val="en-US"/>
              </w:rPr>
              <w:t>A5</w:t>
            </w:r>
          </w:p>
        </w:tc>
        <w:tc>
          <w:tcPr>
            <w:tcW w:w="1789" w:type="dxa"/>
          </w:tcPr>
          <w:p w:rsidR="006350FA" w:rsidRPr="00D72BC0" w:rsidRDefault="006350FA" w:rsidP="00EC7A35">
            <w:pPr>
              <w:pStyle w:val="Tabletext"/>
              <w:jc w:val="center"/>
              <w:rPr>
                <w:lang w:val="en-US"/>
              </w:rPr>
            </w:pPr>
            <w:r w:rsidRPr="00D72BC0">
              <w:rPr>
                <w:lang w:val="en-US"/>
              </w:rPr>
              <w:t>703-748</w:t>
            </w:r>
          </w:p>
        </w:tc>
        <w:tc>
          <w:tcPr>
            <w:tcW w:w="1515" w:type="dxa"/>
          </w:tcPr>
          <w:p w:rsidR="006350FA" w:rsidRPr="00D72BC0" w:rsidRDefault="006350FA" w:rsidP="00EC7A35">
            <w:pPr>
              <w:pStyle w:val="Tabletext"/>
              <w:jc w:val="center"/>
              <w:rPr>
                <w:lang w:val="en-US"/>
              </w:rPr>
            </w:pPr>
            <w:r w:rsidRPr="00D72BC0">
              <w:rPr>
                <w:lang w:val="en-US"/>
              </w:rPr>
              <w:t>10</w:t>
            </w:r>
          </w:p>
        </w:tc>
        <w:tc>
          <w:tcPr>
            <w:tcW w:w="1379" w:type="dxa"/>
          </w:tcPr>
          <w:p w:rsidR="006350FA" w:rsidRPr="00D72BC0" w:rsidRDefault="006350FA" w:rsidP="00EC7A35">
            <w:pPr>
              <w:pStyle w:val="Tabletext"/>
              <w:jc w:val="center"/>
              <w:rPr>
                <w:lang w:val="en-US"/>
              </w:rPr>
            </w:pPr>
            <w:r w:rsidRPr="00D72BC0">
              <w:rPr>
                <w:lang w:val="en-US"/>
              </w:rPr>
              <w:t>758-803</w:t>
            </w:r>
          </w:p>
        </w:tc>
        <w:tc>
          <w:tcPr>
            <w:tcW w:w="1515" w:type="dxa"/>
          </w:tcPr>
          <w:p w:rsidR="006350FA" w:rsidRPr="00D72BC0" w:rsidRDefault="006350FA" w:rsidP="00EC7A35">
            <w:pPr>
              <w:pStyle w:val="Tabletext"/>
              <w:jc w:val="center"/>
              <w:rPr>
                <w:lang w:val="en-US"/>
              </w:rPr>
            </w:pPr>
            <w:r w:rsidRPr="00D72BC0">
              <w:rPr>
                <w:lang w:val="en-US"/>
              </w:rPr>
              <w:t>55</w:t>
            </w:r>
          </w:p>
        </w:tc>
        <w:tc>
          <w:tcPr>
            <w:tcW w:w="1652" w:type="dxa"/>
          </w:tcPr>
          <w:p w:rsidR="006350FA" w:rsidRPr="00D72BC0" w:rsidRDefault="006350FA" w:rsidP="00EC7A35">
            <w:pPr>
              <w:pStyle w:val="Tabletext"/>
              <w:jc w:val="center"/>
              <w:rPr>
                <w:lang w:val="en-US"/>
              </w:rPr>
            </w:pPr>
            <w:r w:rsidRPr="00D72BC0">
              <w:rPr>
                <w:lang w:val="en-US"/>
              </w:rPr>
              <w:t>None</w:t>
            </w:r>
          </w:p>
        </w:tc>
      </w:tr>
      <w:tr w:rsidR="006350FA" w:rsidRPr="00D72BC0" w:rsidTr="00EC7A35">
        <w:trPr>
          <w:jc w:val="center"/>
        </w:trPr>
        <w:tc>
          <w:tcPr>
            <w:tcW w:w="1789" w:type="dxa"/>
          </w:tcPr>
          <w:p w:rsidR="006350FA" w:rsidRPr="00D72BC0" w:rsidRDefault="006350FA" w:rsidP="00EC7A35">
            <w:pPr>
              <w:pStyle w:val="Tabletext"/>
              <w:jc w:val="center"/>
              <w:rPr>
                <w:lang w:val="en-US"/>
              </w:rPr>
            </w:pPr>
            <w:r w:rsidRPr="00D72BC0">
              <w:rPr>
                <w:lang w:val="en-US"/>
              </w:rPr>
              <w:t>A6</w:t>
            </w:r>
          </w:p>
        </w:tc>
        <w:tc>
          <w:tcPr>
            <w:tcW w:w="1789" w:type="dxa"/>
          </w:tcPr>
          <w:p w:rsidR="006350FA" w:rsidRPr="00D72BC0" w:rsidRDefault="006350FA" w:rsidP="00EC7A35">
            <w:pPr>
              <w:pStyle w:val="Tabletext"/>
              <w:jc w:val="center"/>
              <w:rPr>
                <w:lang w:val="en-US"/>
              </w:rPr>
            </w:pPr>
            <w:r w:rsidRPr="00D72BC0">
              <w:rPr>
                <w:lang w:val="en-US"/>
              </w:rPr>
              <w:t>None</w:t>
            </w:r>
          </w:p>
        </w:tc>
        <w:tc>
          <w:tcPr>
            <w:tcW w:w="1515" w:type="dxa"/>
          </w:tcPr>
          <w:p w:rsidR="006350FA" w:rsidRPr="00D72BC0" w:rsidRDefault="006350FA" w:rsidP="00EC7A35">
            <w:pPr>
              <w:pStyle w:val="Tabletext"/>
              <w:jc w:val="center"/>
              <w:rPr>
                <w:lang w:val="en-US"/>
              </w:rPr>
            </w:pPr>
            <w:r w:rsidRPr="00D72BC0">
              <w:rPr>
                <w:lang w:val="en-US"/>
              </w:rPr>
              <w:t>None</w:t>
            </w:r>
          </w:p>
        </w:tc>
        <w:tc>
          <w:tcPr>
            <w:tcW w:w="1379" w:type="dxa"/>
          </w:tcPr>
          <w:p w:rsidR="006350FA" w:rsidRPr="00D72BC0" w:rsidRDefault="006350FA" w:rsidP="00EC7A35">
            <w:pPr>
              <w:pStyle w:val="Tabletext"/>
              <w:jc w:val="center"/>
              <w:rPr>
                <w:lang w:val="en-US"/>
              </w:rPr>
            </w:pPr>
            <w:r w:rsidRPr="00D72BC0">
              <w:rPr>
                <w:lang w:val="en-US"/>
              </w:rPr>
              <w:t>None</w:t>
            </w:r>
          </w:p>
        </w:tc>
        <w:tc>
          <w:tcPr>
            <w:tcW w:w="1515" w:type="dxa"/>
          </w:tcPr>
          <w:p w:rsidR="006350FA" w:rsidRPr="00D72BC0" w:rsidRDefault="006350FA" w:rsidP="00EC7A35">
            <w:pPr>
              <w:pStyle w:val="Tabletext"/>
              <w:jc w:val="center"/>
              <w:rPr>
                <w:lang w:val="en-US"/>
              </w:rPr>
            </w:pPr>
          </w:p>
        </w:tc>
        <w:tc>
          <w:tcPr>
            <w:tcW w:w="1652" w:type="dxa"/>
          </w:tcPr>
          <w:p w:rsidR="006350FA" w:rsidRPr="00D72BC0" w:rsidRDefault="006350FA" w:rsidP="00EC7A35">
            <w:pPr>
              <w:pStyle w:val="Tabletext"/>
              <w:jc w:val="center"/>
              <w:rPr>
                <w:lang w:val="en-US"/>
              </w:rPr>
            </w:pPr>
            <w:r w:rsidRPr="00D72BC0">
              <w:rPr>
                <w:lang w:val="en-US"/>
              </w:rPr>
              <w:t>698-806</w:t>
            </w:r>
          </w:p>
        </w:tc>
      </w:tr>
      <w:tr w:rsidR="006350FA" w:rsidRPr="00D72BC0" w:rsidTr="00EC7A35">
        <w:trPr>
          <w:jc w:val="center"/>
        </w:trPr>
        <w:tc>
          <w:tcPr>
            <w:tcW w:w="1789" w:type="dxa"/>
          </w:tcPr>
          <w:p w:rsidR="006350FA" w:rsidRPr="00D72BC0" w:rsidRDefault="006350FA" w:rsidP="00EC7A35">
            <w:pPr>
              <w:pStyle w:val="Tabletext"/>
              <w:jc w:val="center"/>
              <w:rPr>
                <w:b/>
                <w:lang w:val="en-US"/>
              </w:rPr>
            </w:pPr>
            <w:r w:rsidRPr="00D72BC0">
              <w:rPr>
                <w:lang w:val="en-US"/>
              </w:rPr>
              <w:t>A7</w:t>
            </w:r>
          </w:p>
        </w:tc>
        <w:tc>
          <w:tcPr>
            <w:tcW w:w="1789" w:type="dxa"/>
            <w:tcBorders>
              <w:bottom w:val="single" w:sz="4" w:space="0" w:color="auto"/>
            </w:tcBorders>
          </w:tcPr>
          <w:p w:rsidR="006350FA" w:rsidRPr="00D72BC0" w:rsidRDefault="006350FA" w:rsidP="00EC7A35">
            <w:pPr>
              <w:pStyle w:val="Tabletext"/>
              <w:jc w:val="center"/>
              <w:rPr>
                <w:b/>
                <w:lang w:val="en-US"/>
              </w:rPr>
            </w:pPr>
            <w:r w:rsidRPr="00D72BC0">
              <w:rPr>
                <w:lang w:val="en-US"/>
              </w:rPr>
              <w:t>703-733</w:t>
            </w:r>
          </w:p>
        </w:tc>
        <w:tc>
          <w:tcPr>
            <w:tcW w:w="1515" w:type="dxa"/>
            <w:tcBorders>
              <w:bottom w:val="single" w:sz="4" w:space="0" w:color="auto"/>
            </w:tcBorders>
          </w:tcPr>
          <w:p w:rsidR="006350FA" w:rsidRPr="00D72BC0" w:rsidRDefault="006350FA" w:rsidP="00EC7A35">
            <w:pPr>
              <w:pStyle w:val="Tabletext"/>
              <w:jc w:val="center"/>
              <w:rPr>
                <w:b/>
                <w:lang w:val="en-US"/>
              </w:rPr>
            </w:pPr>
            <w:r w:rsidRPr="00D72BC0">
              <w:rPr>
                <w:lang w:val="en-US"/>
              </w:rPr>
              <w:t>25</w:t>
            </w:r>
          </w:p>
        </w:tc>
        <w:tc>
          <w:tcPr>
            <w:tcW w:w="1379" w:type="dxa"/>
            <w:tcBorders>
              <w:bottom w:val="single" w:sz="4" w:space="0" w:color="auto"/>
            </w:tcBorders>
          </w:tcPr>
          <w:p w:rsidR="006350FA" w:rsidRPr="00D72BC0" w:rsidRDefault="006350FA" w:rsidP="00EC7A35">
            <w:pPr>
              <w:pStyle w:val="Tabletext"/>
              <w:jc w:val="center"/>
              <w:rPr>
                <w:lang w:val="en-US"/>
              </w:rPr>
            </w:pPr>
            <w:r w:rsidRPr="00D72BC0">
              <w:rPr>
                <w:lang w:val="en-US"/>
              </w:rPr>
              <w:t>758-788</w:t>
            </w:r>
          </w:p>
        </w:tc>
        <w:tc>
          <w:tcPr>
            <w:tcW w:w="1515" w:type="dxa"/>
            <w:tcBorders>
              <w:bottom w:val="single" w:sz="4" w:space="0" w:color="auto"/>
            </w:tcBorders>
          </w:tcPr>
          <w:p w:rsidR="006350FA" w:rsidRPr="00D72BC0" w:rsidRDefault="006350FA" w:rsidP="00EC7A35">
            <w:pPr>
              <w:pStyle w:val="Tabletext"/>
              <w:jc w:val="center"/>
              <w:rPr>
                <w:b/>
                <w:lang w:val="en-US"/>
              </w:rPr>
            </w:pPr>
            <w:r w:rsidRPr="00D72BC0">
              <w:rPr>
                <w:lang w:val="en-US"/>
              </w:rPr>
              <w:t>55</w:t>
            </w:r>
          </w:p>
        </w:tc>
        <w:tc>
          <w:tcPr>
            <w:tcW w:w="1652" w:type="dxa"/>
            <w:tcBorders>
              <w:bottom w:val="single" w:sz="4" w:space="0" w:color="auto"/>
            </w:tcBorders>
          </w:tcPr>
          <w:p w:rsidR="006350FA" w:rsidRPr="00D72BC0" w:rsidRDefault="006350FA" w:rsidP="00EC7A35">
            <w:pPr>
              <w:pStyle w:val="Tabletext"/>
              <w:jc w:val="center"/>
              <w:rPr>
                <w:lang w:val="en-US" w:eastAsia="zh-CN"/>
              </w:rPr>
            </w:pPr>
            <w:r w:rsidRPr="00D72BC0">
              <w:rPr>
                <w:lang w:val="en-US"/>
              </w:rPr>
              <w:t>None</w:t>
            </w:r>
          </w:p>
        </w:tc>
      </w:tr>
      <w:tr w:rsidR="006350FA" w:rsidRPr="00D72BC0" w:rsidTr="00EC7A35">
        <w:trPr>
          <w:jc w:val="center"/>
        </w:trPr>
        <w:tc>
          <w:tcPr>
            <w:tcW w:w="1789" w:type="dxa"/>
            <w:vAlign w:val="center"/>
          </w:tcPr>
          <w:p w:rsidR="006350FA" w:rsidRPr="00D72BC0" w:rsidRDefault="006350FA" w:rsidP="00EC7A35">
            <w:pPr>
              <w:pStyle w:val="Tabletext"/>
              <w:jc w:val="center"/>
              <w:rPr>
                <w:lang w:val="en-US"/>
              </w:rPr>
            </w:pPr>
            <w:r w:rsidRPr="00D72BC0">
              <w:rPr>
                <w:lang w:val="en-US"/>
              </w:rPr>
              <w:t>A8</w:t>
            </w:r>
          </w:p>
        </w:tc>
        <w:tc>
          <w:tcPr>
            <w:tcW w:w="1789" w:type="dxa"/>
            <w:vAlign w:val="center"/>
          </w:tcPr>
          <w:p w:rsidR="006350FA" w:rsidRPr="00D72BC0" w:rsidRDefault="006350FA" w:rsidP="00EC7A35">
            <w:pPr>
              <w:pStyle w:val="Tabletext"/>
              <w:jc w:val="center"/>
              <w:rPr>
                <w:lang w:val="en-US"/>
              </w:rPr>
            </w:pPr>
            <w:r w:rsidRPr="00D72BC0">
              <w:rPr>
                <w:lang w:val="en-US"/>
              </w:rPr>
              <w:t>698-703</w:t>
            </w:r>
          </w:p>
        </w:tc>
        <w:tc>
          <w:tcPr>
            <w:tcW w:w="1515" w:type="dxa"/>
            <w:vAlign w:val="center"/>
          </w:tcPr>
          <w:p w:rsidR="006350FA" w:rsidRPr="00D72BC0" w:rsidRDefault="006350FA" w:rsidP="00EC7A35">
            <w:pPr>
              <w:pStyle w:val="Tabletext"/>
              <w:jc w:val="center"/>
              <w:rPr>
                <w:lang w:val="en-US"/>
              </w:rPr>
            </w:pPr>
            <w:r w:rsidRPr="00D72BC0">
              <w:rPr>
                <w:lang w:val="en-US"/>
              </w:rPr>
              <w:t>50</w:t>
            </w:r>
          </w:p>
        </w:tc>
        <w:tc>
          <w:tcPr>
            <w:tcW w:w="1379" w:type="dxa"/>
            <w:vAlign w:val="center"/>
          </w:tcPr>
          <w:p w:rsidR="006350FA" w:rsidRPr="00D72BC0" w:rsidRDefault="006350FA" w:rsidP="00EC7A35">
            <w:pPr>
              <w:pStyle w:val="Tabletext"/>
              <w:jc w:val="center"/>
              <w:rPr>
                <w:lang w:val="en-US"/>
              </w:rPr>
            </w:pPr>
            <w:r w:rsidRPr="00D72BC0">
              <w:rPr>
                <w:lang w:val="en-US"/>
              </w:rPr>
              <w:t>753-758</w:t>
            </w:r>
          </w:p>
        </w:tc>
        <w:tc>
          <w:tcPr>
            <w:tcW w:w="1515" w:type="dxa"/>
            <w:vAlign w:val="center"/>
          </w:tcPr>
          <w:p w:rsidR="006350FA" w:rsidRPr="00D72BC0" w:rsidRDefault="006350FA" w:rsidP="00EC7A35">
            <w:pPr>
              <w:pStyle w:val="Tabletext"/>
              <w:jc w:val="center"/>
              <w:rPr>
                <w:lang w:val="en-US"/>
              </w:rPr>
            </w:pPr>
            <w:r w:rsidRPr="00D72BC0">
              <w:rPr>
                <w:lang w:val="en-US"/>
              </w:rPr>
              <w:t>55</w:t>
            </w:r>
          </w:p>
        </w:tc>
        <w:tc>
          <w:tcPr>
            <w:tcW w:w="1652" w:type="dxa"/>
            <w:vAlign w:val="center"/>
          </w:tcPr>
          <w:p w:rsidR="006350FA" w:rsidRPr="00D72BC0" w:rsidRDefault="006350FA" w:rsidP="00EC7A35">
            <w:pPr>
              <w:pStyle w:val="Tabletext"/>
              <w:jc w:val="center"/>
              <w:rPr>
                <w:lang w:val="en-US"/>
              </w:rPr>
            </w:pPr>
            <w:r w:rsidRPr="00D72BC0">
              <w:rPr>
                <w:lang w:val="en-US"/>
              </w:rPr>
              <w:t>None</w:t>
            </w:r>
          </w:p>
        </w:tc>
      </w:tr>
      <w:tr w:rsidR="006350FA" w:rsidRPr="00D72BC0" w:rsidTr="00EC7A35">
        <w:trPr>
          <w:jc w:val="center"/>
        </w:trPr>
        <w:tc>
          <w:tcPr>
            <w:tcW w:w="1789" w:type="dxa"/>
            <w:tcBorders>
              <w:top w:val="single" w:sz="4" w:space="0" w:color="auto"/>
              <w:left w:val="single" w:sz="4" w:space="0" w:color="auto"/>
              <w:bottom w:val="single" w:sz="4" w:space="0" w:color="auto"/>
              <w:right w:val="single" w:sz="4" w:space="0" w:color="auto"/>
            </w:tcBorders>
          </w:tcPr>
          <w:p w:rsidR="006350FA" w:rsidRPr="00D72BC0" w:rsidRDefault="006350FA" w:rsidP="00EC7A35">
            <w:pPr>
              <w:pStyle w:val="Tabletext"/>
              <w:jc w:val="center"/>
              <w:rPr>
                <w:b/>
                <w:lang w:val="en-US"/>
              </w:rPr>
            </w:pPr>
            <w:r w:rsidRPr="00D72BC0">
              <w:rPr>
                <w:lang w:val="en-US"/>
              </w:rPr>
              <w:t>A9</w:t>
            </w:r>
          </w:p>
        </w:tc>
        <w:tc>
          <w:tcPr>
            <w:tcW w:w="1789" w:type="dxa"/>
            <w:tcBorders>
              <w:top w:val="single" w:sz="4" w:space="0" w:color="auto"/>
              <w:left w:val="single" w:sz="4" w:space="0" w:color="auto"/>
              <w:bottom w:val="single" w:sz="4" w:space="0" w:color="auto"/>
              <w:right w:val="single" w:sz="4" w:space="0" w:color="auto"/>
            </w:tcBorders>
          </w:tcPr>
          <w:p w:rsidR="006350FA" w:rsidRPr="00D72BC0" w:rsidRDefault="006350FA" w:rsidP="00EC7A35">
            <w:pPr>
              <w:pStyle w:val="Tabletext"/>
              <w:jc w:val="center"/>
              <w:rPr>
                <w:b/>
                <w:lang w:val="en-US"/>
              </w:rPr>
            </w:pPr>
            <w:r w:rsidRPr="00D72BC0">
              <w:rPr>
                <w:lang w:val="en-US"/>
              </w:rPr>
              <w:t>733-736</w:t>
            </w:r>
          </w:p>
        </w:tc>
        <w:tc>
          <w:tcPr>
            <w:tcW w:w="1515" w:type="dxa"/>
            <w:tcBorders>
              <w:top w:val="single" w:sz="4" w:space="0" w:color="auto"/>
              <w:left w:val="single" w:sz="4" w:space="0" w:color="auto"/>
              <w:bottom w:val="single" w:sz="4" w:space="0" w:color="auto"/>
              <w:right w:val="single" w:sz="4" w:space="0" w:color="auto"/>
            </w:tcBorders>
          </w:tcPr>
          <w:p w:rsidR="006350FA" w:rsidRPr="00D72BC0" w:rsidRDefault="006350FA" w:rsidP="00EC7A35">
            <w:pPr>
              <w:pStyle w:val="Tabletext"/>
              <w:jc w:val="center"/>
              <w:rPr>
                <w:b/>
                <w:lang w:val="en-US"/>
              </w:rPr>
            </w:pPr>
            <w:r w:rsidRPr="00D72BC0">
              <w:rPr>
                <w:lang w:val="en-US"/>
              </w:rPr>
              <w:t>52</w:t>
            </w:r>
          </w:p>
        </w:tc>
        <w:tc>
          <w:tcPr>
            <w:tcW w:w="1379" w:type="dxa"/>
            <w:tcBorders>
              <w:top w:val="single" w:sz="4" w:space="0" w:color="auto"/>
              <w:left w:val="single" w:sz="4" w:space="0" w:color="auto"/>
              <w:bottom w:val="single" w:sz="4" w:space="0" w:color="auto"/>
              <w:right w:val="single" w:sz="4" w:space="0" w:color="auto"/>
            </w:tcBorders>
          </w:tcPr>
          <w:p w:rsidR="006350FA" w:rsidRPr="00D72BC0" w:rsidRDefault="006350FA" w:rsidP="00EC7A35">
            <w:pPr>
              <w:pStyle w:val="Tabletext"/>
              <w:jc w:val="center"/>
              <w:rPr>
                <w:b/>
                <w:lang w:val="en-US"/>
              </w:rPr>
            </w:pPr>
            <w:r w:rsidRPr="00D72BC0">
              <w:rPr>
                <w:lang w:val="en-US"/>
              </w:rPr>
              <w:t>788-791</w:t>
            </w:r>
          </w:p>
        </w:tc>
        <w:tc>
          <w:tcPr>
            <w:tcW w:w="1515" w:type="dxa"/>
            <w:tcBorders>
              <w:top w:val="single" w:sz="4" w:space="0" w:color="auto"/>
              <w:left w:val="single" w:sz="4" w:space="0" w:color="auto"/>
              <w:bottom w:val="single" w:sz="4" w:space="0" w:color="auto"/>
              <w:right w:val="single" w:sz="4" w:space="0" w:color="auto"/>
            </w:tcBorders>
          </w:tcPr>
          <w:p w:rsidR="006350FA" w:rsidRPr="00D72BC0" w:rsidRDefault="006350FA" w:rsidP="00EC7A35">
            <w:pPr>
              <w:pStyle w:val="Tabletext"/>
              <w:jc w:val="center"/>
              <w:rPr>
                <w:b/>
                <w:lang w:val="en-US"/>
              </w:rPr>
            </w:pPr>
            <w:r w:rsidRPr="00D72BC0">
              <w:rPr>
                <w:lang w:val="en-US"/>
              </w:rPr>
              <w:t>55</w:t>
            </w:r>
          </w:p>
        </w:tc>
        <w:tc>
          <w:tcPr>
            <w:tcW w:w="1652" w:type="dxa"/>
            <w:tcBorders>
              <w:top w:val="single" w:sz="4" w:space="0" w:color="auto"/>
              <w:left w:val="single" w:sz="4" w:space="0" w:color="auto"/>
              <w:bottom w:val="single" w:sz="4" w:space="0" w:color="auto"/>
              <w:right w:val="single" w:sz="4" w:space="0" w:color="auto"/>
            </w:tcBorders>
          </w:tcPr>
          <w:p w:rsidR="006350FA" w:rsidRPr="00812898" w:rsidRDefault="006350FA" w:rsidP="00EC7A35">
            <w:pPr>
              <w:pStyle w:val="Tabletext"/>
              <w:jc w:val="center"/>
              <w:rPr>
                <w:lang w:val="en-US"/>
              </w:rPr>
            </w:pPr>
            <w:r w:rsidRPr="00D72BC0">
              <w:rPr>
                <w:lang w:val="en-US"/>
              </w:rPr>
              <w:t>None</w:t>
            </w:r>
          </w:p>
        </w:tc>
      </w:tr>
      <w:tr w:rsidR="006350FA" w:rsidRPr="00D72BC0" w:rsidTr="00EC7A35">
        <w:trPr>
          <w:jc w:val="center"/>
        </w:trPr>
        <w:tc>
          <w:tcPr>
            <w:tcW w:w="1789" w:type="dxa"/>
          </w:tcPr>
          <w:p w:rsidR="006350FA" w:rsidRPr="00D72BC0" w:rsidRDefault="006350FA" w:rsidP="00EC7A35">
            <w:pPr>
              <w:pStyle w:val="Tabletext"/>
              <w:jc w:val="center"/>
              <w:rPr>
                <w:lang w:val="en-US"/>
              </w:rPr>
            </w:pPr>
            <w:r w:rsidRPr="00D72BC0">
              <w:rPr>
                <w:lang w:val="en-US"/>
              </w:rPr>
              <w:t>A10</w:t>
            </w:r>
          </w:p>
        </w:tc>
        <w:tc>
          <w:tcPr>
            <w:tcW w:w="1789" w:type="dxa"/>
            <w:tcBorders>
              <w:top w:val="single" w:sz="4" w:space="0" w:color="auto"/>
              <w:bottom w:val="single" w:sz="4" w:space="0" w:color="auto"/>
            </w:tcBorders>
          </w:tcPr>
          <w:p w:rsidR="006350FA" w:rsidRPr="00D72BC0" w:rsidRDefault="006350FA" w:rsidP="00EC7A35">
            <w:pPr>
              <w:pStyle w:val="Tabletext"/>
              <w:jc w:val="center"/>
              <w:rPr>
                <w:lang w:val="en-US"/>
              </w:rPr>
            </w:pPr>
            <w:r w:rsidRPr="00D72BC0">
              <w:rPr>
                <w:lang w:val="en-US"/>
              </w:rPr>
              <w:t>External</w:t>
            </w:r>
          </w:p>
        </w:tc>
        <w:tc>
          <w:tcPr>
            <w:tcW w:w="1515" w:type="dxa"/>
            <w:tcBorders>
              <w:top w:val="single" w:sz="4" w:space="0" w:color="auto"/>
              <w:bottom w:val="single" w:sz="4" w:space="0" w:color="auto"/>
            </w:tcBorders>
          </w:tcPr>
          <w:p w:rsidR="006350FA" w:rsidRPr="00D72BC0" w:rsidRDefault="006350FA" w:rsidP="00EC7A35">
            <w:pPr>
              <w:pStyle w:val="Tabletext"/>
              <w:jc w:val="center"/>
              <w:rPr>
                <w:lang w:val="en-US"/>
              </w:rPr>
            </w:pPr>
            <w:r w:rsidRPr="00D72BC0">
              <w:rPr>
                <w:lang w:val="en-US"/>
              </w:rPr>
              <w:t>–</w:t>
            </w:r>
          </w:p>
        </w:tc>
        <w:tc>
          <w:tcPr>
            <w:tcW w:w="1379" w:type="dxa"/>
            <w:tcBorders>
              <w:top w:val="single" w:sz="4" w:space="0" w:color="auto"/>
              <w:bottom w:val="single" w:sz="4" w:space="0" w:color="auto"/>
            </w:tcBorders>
          </w:tcPr>
          <w:p w:rsidR="006350FA" w:rsidRPr="00D72BC0" w:rsidRDefault="006350FA" w:rsidP="00EC7A35">
            <w:pPr>
              <w:pStyle w:val="Tabletext"/>
              <w:jc w:val="center"/>
              <w:rPr>
                <w:lang w:val="en-US"/>
              </w:rPr>
            </w:pPr>
            <w:r w:rsidRPr="00D72BC0">
              <w:rPr>
                <w:lang w:val="en-US"/>
              </w:rPr>
              <w:t>738-758</w:t>
            </w:r>
          </w:p>
        </w:tc>
        <w:tc>
          <w:tcPr>
            <w:tcW w:w="1515" w:type="dxa"/>
            <w:tcBorders>
              <w:top w:val="single" w:sz="4" w:space="0" w:color="auto"/>
              <w:bottom w:val="single" w:sz="4" w:space="0" w:color="auto"/>
            </w:tcBorders>
          </w:tcPr>
          <w:p w:rsidR="006350FA" w:rsidRPr="00D72BC0" w:rsidRDefault="006350FA" w:rsidP="00EC7A35">
            <w:pPr>
              <w:pStyle w:val="Tabletext"/>
              <w:jc w:val="center"/>
              <w:rPr>
                <w:lang w:val="en-US"/>
              </w:rPr>
            </w:pPr>
            <w:r w:rsidRPr="00D72BC0">
              <w:rPr>
                <w:lang w:val="en-US"/>
              </w:rPr>
              <w:t>–</w:t>
            </w:r>
          </w:p>
        </w:tc>
        <w:tc>
          <w:tcPr>
            <w:tcW w:w="1652" w:type="dxa"/>
            <w:tcBorders>
              <w:top w:val="single" w:sz="4" w:space="0" w:color="auto"/>
              <w:bottom w:val="single" w:sz="4" w:space="0" w:color="auto"/>
            </w:tcBorders>
          </w:tcPr>
          <w:p w:rsidR="006350FA" w:rsidRPr="00D72BC0" w:rsidRDefault="006350FA" w:rsidP="00EC7A35">
            <w:pPr>
              <w:pStyle w:val="Tabletext"/>
              <w:jc w:val="center"/>
              <w:rPr>
                <w:lang w:val="en-US"/>
              </w:rPr>
            </w:pPr>
            <w:r w:rsidRPr="00D72BC0">
              <w:rPr>
                <w:lang w:val="en-US"/>
              </w:rPr>
              <w:t>None</w:t>
            </w:r>
          </w:p>
        </w:tc>
      </w:tr>
      <w:tr w:rsidR="006350FA" w:rsidRPr="00D72BC0" w:rsidTr="00EC7A35">
        <w:trPr>
          <w:jc w:val="center"/>
        </w:trPr>
        <w:tc>
          <w:tcPr>
            <w:tcW w:w="1789" w:type="dxa"/>
          </w:tcPr>
          <w:p w:rsidR="006350FA" w:rsidRPr="00D72BC0" w:rsidRDefault="006350FA" w:rsidP="00EC7A35">
            <w:pPr>
              <w:pStyle w:val="Tabletext"/>
              <w:jc w:val="center"/>
              <w:rPr>
                <w:lang w:val="en-US"/>
              </w:rPr>
            </w:pPr>
            <w:r w:rsidRPr="00D72BC0">
              <w:rPr>
                <w:lang w:val="en-US"/>
              </w:rPr>
              <w:t>A11 (harmonized with A7 and A10)</w:t>
            </w:r>
          </w:p>
        </w:tc>
        <w:tc>
          <w:tcPr>
            <w:tcW w:w="1789" w:type="dxa"/>
          </w:tcPr>
          <w:p w:rsidR="006350FA" w:rsidRPr="00D72BC0" w:rsidRDefault="006350FA" w:rsidP="00EC7A35">
            <w:pPr>
              <w:pStyle w:val="Tabletext"/>
              <w:jc w:val="center"/>
              <w:rPr>
                <w:lang w:val="en-US"/>
              </w:rPr>
            </w:pPr>
            <w:r w:rsidRPr="00D72BC0">
              <w:rPr>
                <w:lang w:val="en-US"/>
              </w:rPr>
              <w:t>703-733</w:t>
            </w:r>
            <w:r w:rsidRPr="00D72BC0">
              <w:rPr>
                <w:lang w:val="en-US"/>
              </w:rPr>
              <w:br/>
              <w:t>External</w:t>
            </w:r>
          </w:p>
        </w:tc>
        <w:tc>
          <w:tcPr>
            <w:tcW w:w="1515" w:type="dxa"/>
          </w:tcPr>
          <w:p w:rsidR="006350FA" w:rsidRPr="00D72BC0" w:rsidRDefault="006350FA" w:rsidP="00EC7A35">
            <w:pPr>
              <w:pStyle w:val="Tabletext"/>
              <w:jc w:val="center"/>
              <w:rPr>
                <w:lang w:val="en-US"/>
              </w:rPr>
            </w:pPr>
            <w:r w:rsidRPr="00D72BC0">
              <w:rPr>
                <w:lang w:val="en-US"/>
              </w:rPr>
              <w:t>25</w:t>
            </w:r>
            <w:r w:rsidRPr="00D72BC0">
              <w:rPr>
                <w:lang w:val="en-US"/>
              </w:rPr>
              <w:br/>
              <w:t>–</w:t>
            </w:r>
          </w:p>
        </w:tc>
        <w:tc>
          <w:tcPr>
            <w:tcW w:w="1379" w:type="dxa"/>
          </w:tcPr>
          <w:p w:rsidR="006350FA" w:rsidRPr="00D72BC0" w:rsidRDefault="006350FA" w:rsidP="00EC7A35">
            <w:pPr>
              <w:pStyle w:val="Tabletext"/>
              <w:jc w:val="center"/>
              <w:rPr>
                <w:lang w:val="en-US"/>
              </w:rPr>
            </w:pPr>
            <w:r w:rsidRPr="00D72BC0">
              <w:rPr>
                <w:lang w:val="en-US"/>
              </w:rPr>
              <w:t>758-788</w:t>
            </w:r>
            <w:r w:rsidRPr="00D72BC0">
              <w:rPr>
                <w:lang w:val="en-US"/>
              </w:rPr>
              <w:br/>
              <w:t>738-758</w:t>
            </w:r>
          </w:p>
        </w:tc>
        <w:tc>
          <w:tcPr>
            <w:tcW w:w="1515" w:type="dxa"/>
          </w:tcPr>
          <w:p w:rsidR="006350FA" w:rsidRPr="00D72BC0" w:rsidRDefault="006350FA" w:rsidP="00EC7A35">
            <w:pPr>
              <w:pStyle w:val="Tabletext"/>
              <w:jc w:val="center"/>
              <w:rPr>
                <w:lang w:val="en-US"/>
              </w:rPr>
            </w:pPr>
            <w:r w:rsidRPr="00D72BC0">
              <w:rPr>
                <w:lang w:val="en-US"/>
              </w:rPr>
              <w:t>55</w:t>
            </w:r>
            <w:r w:rsidRPr="00D72BC0">
              <w:rPr>
                <w:lang w:val="en-US"/>
              </w:rPr>
              <w:br/>
              <w:t>–</w:t>
            </w:r>
          </w:p>
        </w:tc>
        <w:tc>
          <w:tcPr>
            <w:tcW w:w="1652" w:type="dxa"/>
          </w:tcPr>
          <w:p w:rsidR="006350FA" w:rsidRPr="00D72BC0" w:rsidRDefault="006350FA" w:rsidP="00EC7A35">
            <w:pPr>
              <w:pStyle w:val="Tabletext"/>
              <w:jc w:val="center"/>
              <w:rPr>
                <w:lang w:val="en-US"/>
              </w:rPr>
            </w:pPr>
            <w:r w:rsidRPr="00D72BC0">
              <w:rPr>
                <w:lang w:val="en-US"/>
              </w:rPr>
              <w:t>None</w:t>
            </w:r>
          </w:p>
        </w:tc>
      </w:tr>
    </w:tbl>
    <w:p w:rsidR="006350FA" w:rsidRPr="00D72BC0" w:rsidRDefault="006350FA" w:rsidP="006350FA">
      <w:pPr>
        <w:pStyle w:val="Tablefin"/>
        <w:rPr>
          <w:lang w:eastAsia="zh-CN"/>
        </w:rPr>
      </w:pPr>
    </w:p>
    <w:p w:rsidR="006350FA" w:rsidRPr="00D72BC0" w:rsidRDefault="006350FA" w:rsidP="006350FA">
      <w:pPr>
        <w:pStyle w:val="Headingi"/>
        <w:rPr>
          <w:lang w:val="en-US"/>
        </w:rPr>
      </w:pPr>
      <w:r w:rsidRPr="00D72BC0">
        <w:rPr>
          <w:lang w:val="en-US"/>
        </w:rPr>
        <w:t>Notes to Table 3:</w:t>
      </w:r>
    </w:p>
    <w:p w:rsidR="006350FA" w:rsidRPr="00D72BC0" w:rsidRDefault="006350FA" w:rsidP="006350FA">
      <w:pPr>
        <w:pStyle w:val="Note"/>
        <w:rPr>
          <w:lang w:val="en-US"/>
        </w:rPr>
      </w:pPr>
      <w:r w:rsidRPr="00D72BC0">
        <w:rPr>
          <w:lang w:val="en-US"/>
        </w:rPr>
        <w:t xml:space="preserve">NOTE 1 – Due to the different usage in the bands 698-960 MHz between Regions, there is no common solution possible at this time. </w:t>
      </w:r>
    </w:p>
    <w:p w:rsidR="006350FA" w:rsidRPr="00D72BC0" w:rsidRDefault="006350FA" w:rsidP="006350FA">
      <w:pPr>
        <w:pStyle w:val="Note"/>
        <w:rPr>
          <w:lang w:val="en-US"/>
        </w:rPr>
      </w:pPr>
      <w:r w:rsidRPr="00D72BC0">
        <w:rPr>
          <w:lang w:val="en-US"/>
        </w:rPr>
        <w:t>NOTE 2 – In A3, IMT systems are operating in FDD mode and use a reversed duplex direction, with mobile terminal transmit within the upper band and base station transmit within the lower band. Such an arrangement provides better conditions for coexistence with the lower adjacent broadcasting service.</w:t>
      </w:r>
    </w:p>
    <w:p w:rsidR="006350FA" w:rsidRPr="00D72BC0" w:rsidRDefault="006350FA" w:rsidP="006350FA">
      <w:pPr>
        <w:pStyle w:val="Note"/>
        <w:rPr>
          <w:lang w:val="en-US"/>
        </w:rPr>
      </w:pPr>
      <w:r w:rsidRPr="00D72BC0">
        <w:rPr>
          <w:lang w:val="en-US"/>
        </w:rPr>
        <w:t>It is noted that Administrations which do not wish to use this plan or which do not have the full band 790</w:t>
      </w:r>
      <w:r w:rsidRPr="00D72BC0">
        <w:rPr>
          <w:lang w:val="en-US"/>
        </w:rPr>
        <w:noBreakHyphen/>
        <w:t>862 MHz available may consider other frequency arrangements including, e.g. partial implementation of frequency arrangement described in A3, a TDD frequency arrangement (with a </w:t>
      </w:r>
      <w:proofErr w:type="spellStart"/>
      <w:r w:rsidRPr="00D72BC0">
        <w:rPr>
          <w:lang w:val="en-US"/>
        </w:rPr>
        <w:t>guardband</w:t>
      </w:r>
      <w:proofErr w:type="spellEnd"/>
      <w:r w:rsidRPr="00D72BC0">
        <w:rPr>
          <w:lang w:val="en-US"/>
        </w:rPr>
        <w:t xml:space="preserve"> of at least 7 MHz above 790 MHz) or a mixed introduction of TDD and FDD frequency arrangements.</w:t>
      </w:r>
    </w:p>
    <w:p w:rsidR="006350FA" w:rsidRPr="00D72BC0" w:rsidRDefault="006350FA" w:rsidP="006350FA">
      <w:pPr>
        <w:pStyle w:val="Note"/>
        <w:rPr>
          <w:lang w:val="en-US"/>
        </w:rPr>
      </w:pPr>
      <w:r w:rsidRPr="00D72BC0">
        <w:rPr>
          <w:lang w:val="en-US"/>
        </w:rPr>
        <w:t>NOTE 3 – In A4, administrations can use the band solely for FDD or TDD, or some combination of FDD and TDD. Administrations can use any FDD duplex spacing or FDD duplex direction. However, when administrations choose to deploy mixed FDD/TDD channels with a fixed duplex separation for FDD, the duplex separation and duplex direction as shown in A4 are preferred. Individual band blocks in the mixed channel arrangement may include further subdivisions to accommodate both duplex methods.</w:t>
      </w:r>
    </w:p>
    <w:p w:rsidR="006350FA" w:rsidRPr="00D72BC0" w:rsidRDefault="006350FA" w:rsidP="006350FA">
      <w:pPr>
        <w:pStyle w:val="Note"/>
        <w:rPr>
          <w:lang w:val="en-US" w:eastAsia="zh-CN"/>
        </w:rPr>
      </w:pPr>
      <w:r w:rsidRPr="00D72BC0">
        <w:rPr>
          <w:lang w:val="en-US" w:eastAsia="zh-CN"/>
        </w:rPr>
        <w:t xml:space="preserve">NOTE 4 – The frequency arrangements for the band 698-960 MHz have been developed taking into consideration the </w:t>
      </w:r>
      <w:r w:rsidRPr="00D72BC0">
        <w:rPr>
          <w:i/>
          <w:lang w:val="en-US" w:eastAsia="zh-CN"/>
        </w:rPr>
        <w:t>recognizing</w:t>
      </w:r>
      <w:r w:rsidRPr="00D72BC0">
        <w:rPr>
          <w:lang w:val="en-US" w:eastAsia="zh-CN"/>
        </w:rPr>
        <w:t xml:space="preserve"> above. </w:t>
      </w:r>
    </w:p>
    <w:p w:rsidR="006350FA" w:rsidRPr="00D72BC0" w:rsidRDefault="006350FA" w:rsidP="006350FA">
      <w:pPr>
        <w:pStyle w:val="Note"/>
        <w:rPr>
          <w:lang w:val="en-US" w:eastAsia="zh-CN"/>
        </w:rPr>
      </w:pPr>
      <w:r w:rsidRPr="00D72BC0">
        <w:rPr>
          <w:lang w:val="en-US" w:eastAsia="zh-CN"/>
        </w:rPr>
        <w:lastRenderedPageBreak/>
        <w:t xml:space="preserve">The frequency arrangements for PPDR systems using IMT technologies in the bands identified in </w:t>
      </w:r>
      <w:r w:rsidRPr="0039239A">
        <w:rPr>
          <w:iCs/>
          <w:lang w:val="en-US" w:eastAsia="zh-CN"/>
        </w:rPr>
        <w:t>Resolution 646 (WRC-03)</w:t>
      </w:r>
      <w:r w:rsidRPr="00D72BC0">
        <w:rPr>
          <w:lang w:val="en-US" w:eastAsia="zh-CN"/>
        </w:rPr>
        <w:t xml:space="preserve">, according to </w:t>
      </w:r>
      <w:r w:rsidRPr="00D72BC0">
        <w:rPr>
          <w:i/>
          <w:iCs/>
          <w:lang w:val="en-US" w:eastAsia="zh-CN"/>
        </w:rPr>
        <w:t xml:space="preserve">considering </w:t>
      </w:r>
      <w:r w:rsidRPr="00424A6D">
        <w:rPr>
          <w:i/>
          <w:iCs/>
          <w:lang w:val="en-US" w:eastAsia="zh-CN"/>
        </w:rPr>
        <w:t>h)</w:t>
      </w:r>
      <w:r w:rsidRPr="00D72BC0">
        <w:rPr>
          <w:lang w:val="en-US" w:eastAsia="zh-CN"/>
        </w:rPr>
        <w:t xml:space="preserve"> and </w:t>
      </w:r>
      <w:r w:rsidRPr="00D72BC0">
        <w:rPr>
          <w:i/>
          <w:iCs/>
          <w:lang w:val="en-US" w:eastAsia="zh-CN"/>
        </w:rPr>
        <w:t>resolves</w:t>
      </w:r>
      <w:r w:rsidRPr="00D72BC0">
        <w:rPr>
          <w:lang w:val="en-US" w:eastAsia="zh-CN"/>
        </w:rPr>
        <w:t xml:space="preserve"> 6 of that </w:t>
      </w:r>
      <w:proofErr w:type="gramStart"/>
      <w:r w:rsidRPr="00D72BC0">
        <w:rPr>
          <w:lang w:val="en-US" w:eastAsia="zh-CN"/>
        </w:rPr>
        <w:t>Resolution,</w:t>
      </w:r>
      <w:proofErr w:type="gramEnd"/>
      <w:r w:rsidRPr="00D72BC0">
        <w:rPr>
          <w:lang w:val="en-US" w:eastAsia="zh-CN"/>
        </w:rPr>
        <w:t xml:space="preserve"> are outside the scope of this Recommendation. There are inherent benefits of deploying IMT technologies for PPDR applications in this band, including advantages of large coverage area and possible interoperability across the 700 and 800 MHz bands, noting the differences in operational requirements and implementations. </w:t>
      </w:r>
    </w:p>
    <w:p w:rsidR="006350FA" w:rsidRPr="00D72BC0" w:rsidRDefault="006350FA" w:rsidP="006350FA">
      <w:pPr>
        <w:pStyle w:val="Note"/>
        <w:rPr>
          <w:lang w:val="en-US" w:eastAsia="zh-CN"/>
        </w:rPr>
      </w:pPr>
      <w:r w:rsidRPr="00D72BC0">
        <w:rPr>
          <w:lang w:val="en-US" w:eastAsia="zh-CN"/>
        </w:rPr>
        <w:t xml:space="preserve">NOTE 5 – In A5, 2 </w:t>
      </w:r>
      <w:r w:rsidRPr="00D72BC0">
        <w:rPr>
          <w:lang w:val="en-US" w:eastAsia="zh-CN"/>
        </w:rPr>
        <w:sym w:font="Symbol" w:char="F0B4"/>
      </w:r>
      <w:r w:rsidRPr="00D72BC0">
        <w:rPr>
          <w:lang w:val="en-US" w:eastAsia="zh-CN"/>
        </w:rPr>
        <w:t xml:space="preserve"> 45 MHz FDD arrangement is implemented by using sub-blocks </w:t>
      </w:r>
      <w:r w:rsidRPr="00D72BC0">
        <w:rPr>
          <w:rFonts w:cs="Arial"/>
          <w:lang w:val="en-US" w:eastAsia="zh-CN"/>
        </w:rPr>
        <w:t>with d</w:t>
      </w:r>
      <w:r w:rsidRPr="00D72BC0">
        <w:rPr>
          <w:lang w:val="en-US" w:eastAsia="zh-CN"/>
        </w:rPr>
        <w:t>ual duplexer solution</w:t>
      </w:r>
      <w:r w:rsidRPr="00D72BC0">
        <w:rPr>
          <w:rFonts w:cs="Arial"/>
          <w:lang w:val="en-US" w:eastAsia="zh-CN"/>
        </w:rPr>
        <w:t xml:space="preserve"> and conventional</w:t>
      </w:r>
      <w:r w:rsidRPr="00D72BC0">
        <w:rPr>
          <w:lang w:val="en-US" w:eastAsia="zh-CN"/>
        </w:rPr>
        <w:t xml:space="preserve"> duplex arrangement. Internal </w:t>
      </w:r>
      <w:proofErr w:type="spellStart"/>
      <w:r w:rsidRPr="00D72BC0">
        <w:rPr>
          <w:lang w:val="en-US" w:eastAsia="zh-CN"/>
        </w:rPr>
        <w:t>guardbands</w:t>
      </w:r>
      <w:proofErr w:type="spellEnd"/>
      <w:r w:rsidRPr="00D72BC0">
        <w:rPr>
          <w:lang w:val="en-US" w:eastAsia="zh-CN"/>
        </w:rPr>
        <w:t xml:space="preserve"> of 5 MHz and 3 MHz are provided at the lower and upper edge of the band for better co-existence with adjacent radiocommunication services.</w:t>
      </w:r>
    </w:p>
    <w:p w:rsidR="006350FA" w:rsidRPr="00D72BC0" w:rsidRDefault="006350FA" w:rsidP="006350FA">
      <w:pPr>
        <w:pStyle w:val="Note"/>
        <w:rPr>
          <w:lang w:val="en-US"/>
        </w:rPr>
      </w:pPr>
      <w:r w:rsidRPr="00D72BC0">
        <w:rPr>
          <w:lang w:val="en-US" w:eastAsia="zh-CN"/>
        </w:rPr>
        <w:t xml:space="preserve">NOTE 6 – In A6, </w:t>
      </w:r>
      <w:r w:rsidRPr="00D72BC0">
        <w:rPr>
          <w:lang w:val="en-US"/>
        </w:rPr>
        <w:t xml:space="preserve">taking into account the external 4 MHz </w:t>
      </w:r>
      <w:proofErr w:type="spellStart"/>
      <w:r w:rsidRPr="00D72BC0">
        <w:rPr>
          <w:lang w:val="en-US"/>
        </w:rPr>
        <w:t>guardband</w:t>
      </w:r>
      <w:proofErr w:type="spellEnd"/>
      <w:r w:rsidRPr="00D72BC0">
        <w:rPr>
          <w:lang w:val="en-US"/>
        </w:rPr>
        <w:t xml:space="preserve"> (694-698 MHz), a minimum internal </w:t>
      </w:r>
      <w:proofErr w:type="spellStart"/>
      <w:r w:rsidRPr="00D72BC0">
        <w:rPr>
          <w:lang w:val="en-US"/>
        </w:rPr>
        <w:t>guardband</w:t>
      </w:r>
      <w:proofErr w:type="spellEnd"/>
      <w:r w:rsidRPr="00D72BC0">
        <w:rPr>
          <w:lang w:val="en-US"/>
        </w:rPr>
        <w:t xml:space="preserve"> of 5 MHz at the lower edge (698 MHz) and 3 MHz at the upper edge (806 MHz) needs to be considered.</w:t>
      </w:r>
    </w:p>
    <w:p w:rsidR="006350FA" w:rsidRPr="00D72BC0" w:rsidRDefault="006350FA" w:rsidP="006350FA">
      <w:pPr>
        <w:pStyle w:val="Note"/>
        <w:rPr>
          <w:lang w:val="en-US"/>
        </w:rPr>
      </w:pPr>
      <w:r w:rsidRPr="00D72BC0">
        <w:rPr>
          <w:lang w:val="en-US"/>
        </w:rPr>
        <w:t xml:space="preserve">NOTE 7 – The frequency arrangement in A7 aligns with the lower duplexer from A5. </w:t>
      </w:r>
    </w:p>
    <w:p w:rsidR="006350FA" w:rsidRPr="00D72BC0" w:rsidRDefault="006350FA" w:rsidP="006350FA">
      <w:pPr>
        <w:pStyle w:val="Note"/>
        <w:rPr>
          <w:lang w:val="en-US"/>
        </w:rPr>
      </w:pPr>
      <w:r w:rsidRPr="00D72BC0">
        <w:rPr>
          <w:lang w:val="en-US"/>
        </w:rPr>
        <w:t>NOTE 8 – Administrations can implement the A8 arrangement alone or in combination with parts of A7 (e.g. UL: 698-718/DL: 753-773 MHz), provided that coexistence with the services below 694 MHz is ensured.</w:t>
      </w:r>
    </w:p>
    <w:p w:rsidR="006350FA" w:rsidRPr="00D72BC0" w:rsidRDefault="006350FA" w:rsidP="006350FA">
      <w:pPr>
        <w:pStyle w:val="Note"/>
        <w:rPr>
          <w:lang w:val="en-US"/>
        </w:rPr>
      </w:pPr>
      <w:r w:rsidRPr="00D72BC0">
        <w:rPr>
          <w:lang w:val="en-US"/>
        </w:rPr>
        <w:t>NOTE 9 – The frequency arrangement in A9 aligns with part of the upper duplexer of A5.</w:t>
      </w:r>
    </w:p>
    <w:p w:rsidR="006350FA" w:rsidRPr="00D72BC0" w:rsidRDefault="006350FA" w:rsidP="006350FA">
      <w:pPr>
        <w:pStyle w:val="Note"/>
        <w:rPr>
          <w:lang w:val="en-US"/>
        </w:rPr>
      </w:pPr>
      <w:r w:rsidRPr="00D72BC0">
        <w:rPr>
          <w:lang w:val="en-US"/>
        </w:rPr>
        <w:t xml:space="preserve">NOTE 10 – For A10 and A11, zero to four frequency blocks of 5 MHz in 738-758 MHz could be used to complement the downlink capacity of a frequency arrangement in this or other bands. </w:t>
      </w:r>
    </w:p>
    <w:p w:rsidR="006350FA" w:rsidRPr="00D72BC0" w:rsidRDefault="006350FA" w:rsidP="006350FA">
      <w:pPr>
        <w:pStyle w:val="Note"/>
        <w:rPr>
          <w:lang w:val="en-US"/>
        </w:rPr>
      </w:pPr>
      <w:r w:rsidRPr="00D72BC0">
        <w:rPr>
          <w:lang w:val="en-US"/>
        </w:rPr>
        <w:t>NOTE 11 – For administrations having implemented the A7 arrangement, this arrangement can be combined with the A10 arrangement, i.e. A11.</w:t>
      </w:r>
    </w:p>
    <w:p w:rsidR="006350FA" w:rsidRPr="00D72BC0" w:rsidRDefault="006350FA" w:rsidP="006350FA">
      <w:pPr>
        <w:pStyle w:val="FigureNo"/>
        <w:rPr>
          <w:lang w:val="en-US" w:eastAsia="zh-CN"/>
        </w:rPr>
      </w:pPr>
      <w:r w:rsidRPr="00D72BC0">
        <w:rPr>
          <w:lang w:val="en-US"/>
        </w:rPr>
        <w:t xml:space="preserve">FIGURES 3A1 </w:t>
      </w:r>
      <w:r w:rsidR="005B2515" w:rsidRPr="00D72BC0">
        <w:rPr>
          <w:caps w:val="0"/>
          <w:lang w:val="en-US"/>
        </w:rPr>
        <w:t xml:space="preserve">and </w:t>
      </w:r>
      <w:r w:rsidRPr="00D72BC0">
        <w:rPr>
          <w:lang w:val="en-US"/>
        </w:rPr>
        <w:t xml:space="preserve">3a2 </w:t>
      </w:r>
      <w:r w:rsidRPr="00D72BC0">
        <w:rPr>
          <w:lang w:val="en-US"/>
        </w:rPr>
        <w:br/>
        <w:t>(</w:t>
      </w:r>
      <w:r w:rsidRPr="00D72BC0">
        <w:rPr>
          <w:caps w:val="0"/>
          <w:lang w:val="en-US"/>
        </w:rPr>
        <w:t xml:space="preserve">See notes to Table </w:t>
      </w:r>
      <w:r w:rsidRPr="00D72BC0">
        <w:rPr>
          <w:lang w:val="en-US"/>
        </w:rPr>
        <w:t>3)</w:t>
      </w:r>
    </w:p>
    <w:p w:rsidR="006350FA" w:rsidRPr="00D72BC0" w:rsidRDefault="006350FA" w:rsidP="006350FA">
      <w:pPr>
        <w:pStyle w:val="Figure"/>
        <w:rPr>
          <w:lang w:val="en-US" w:eastAsia="zh-CN"/>
        </w:rPr>
      </w:pPr>
      <w:r w:rsidRPr="00D72BC0">
        <w:rPr>
          <w:noProof/>
          <w:lang w:val="en-US" w:bidi="fa-IR"/>
        </w:rPr>
        <w:drawing>
          <wp:inline distT="0" distB="0" distL="0" distR="0">
            <wp:extent cx="5715000" cy="1619250"/>
            <wp:effectExtent l="0" t="0" r="0" b="0"/>
            <wp:docPr id="5"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1619250"/>
                    </a:xfrm>
                    <a:prstGeom prst="rect">
                      <a:avLst/>
                    </a:prstGeom>
                    <a:noFill/>
                    <a:ln>
                      <a:noFill/>
                    </a:ln>
                  </pic:spPr>
                </pic:pic>
              </a:graphicData>
            </a:graphic>
          </wp:inline>
        </w:drawing>
      </w:r>
    </w:p>
    <w:p w:rsidR="006350FA" w:rsidRPr="00D72BC0" w:rsidRDefault="006350FA" w:rsidP="006350FA">
      <w:pPr>
        <w:keepNext/>
        <w:keepLines/>
        <w:suppressAutoHyphens/>
        <w:spacing w:before="480" w:after="120"/>
        <w:jc w:val="center"/>
        <w:rPr>
          <w:caps/>
          <w:sz w:val="20"/>
          <w:lang w:val="en-US" w:eastAsia="zh-CN"/>
        </w:rPr>
      </w:pPr>
      <w:r w:rsidRPr="00D72BC0">
        <w:rPr>
          <w:caps/>
          <w:sz w:val="20"/>
          <w:lang w:val="en-US"/>
        </w:rPr>
        <w:t>FIGURE 3a3</w:t>
      </w:r>
    </w:p>
    <w:p w:rsidR="006350FA" w:rsidRPr="00D72BC0" w:rsidRDefault="006350FA" w:rsidP="006350FA">
      <w:pPr>
        <w:pStyle w:val="Figure"/>
        <w:rPr>
          <w:lang w:val="en-US" w:eastAsia="zh-CN"/>
        </w:rPr>
      </w:pPr>
      <w:r w:rsidRPr="00D72BC0">
        <w:rPr>
          <w:noProof/>
          <w:lang w:val="en-US" w:bidi="fa-IR"/>
        </w:rPr>
        <w:drawing>
          <wp:inline distT="0" distB="0" distL="0" distR="0">
            <wp:extent cx="5619750" cy="1076325"/>
            <wp:effectExtent l="0" t="0" r="0" b="9525"/>
            <wp:docPr id="6"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0" cy="1076325"/>
                    </a:xfrm>
                    <a:prstGeom prst="rect">
                      <a:avLst/>
                    </a:prstGeom>
                    <a:noFill/>
                    <a:ln>
                      <a:noFill/>
                    </a:ln>
                  </pic:spPr>
                </pic:pic>
              </a:graphicData>
            </a:graphic>
          </wp:inline>
        </w:drawing>
      </w:r>
    </w:p>
    <w:p w:rsidR="006350FA" w:rsidRPr="00D72BC0" w:rsidRDefault="006350FA" w:rsidP="006350FA">
      <w:pPr>
        <w:pStyle w:val="FigureNo"/>
        <w:rPr>
          <w:lang w:val="en-US" w:eastAsia="zh-CN"/>
        </w:rPr>
      </w:pPr>
      <w:r w:rsidRPr="00D72BC0">
        <w:rPr>
          <w:lang w:val="en-US"/>
        </w:rPr>
        <w:t>FIGURE 3a4</w:t>
      </w:r>
    </w:p>
    <w:p w:rsidR="006350FA" w:rsidRPr="00D72BC0" w:rsidRDefault="006350FA" w:rsidP="006350FA">
      <w:pPr>
        <w:pStyle w:val="Figure"/>
        <w:rPr>
          <w:lang w:val="en-US" w:eastAsia="zh-CN"/>
        </w:rPr>
      </w:pPr>
      <w:r w:rsidRPr="00D72BC0">
        <w:rPr>
          <w:noProof/>
          <w:lang w:val="en-US" w:bidi="fa-IR"/>
        </w:rPr>
        <w:drawing>
          <wp:inline distT="0" distB="0" distL="0" distR="0">
            <wp:extent cx="5734050" cy="1190625"/>
            <wp:effectExtent l="0" t="0" r="0" b="9525"/>
            <wp:docPr id="2"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1190625"/>
                    </a:xfrm>
                    <a:prstGeom prst="rect">
                      <a:avLst/>
                    </a:prstGeom>
                    <a:noFill/>
                    <a:ln>
                      <a:noFill/>
                    </a:ln>
                  </pic:spPr>
                </pic:pic>
              </a:graphicData>
            </a:graphic>
          </wp:inline>
        </w:drawing>
      </w:r>
    </w:p>
    <w:p w:rsidR="006350FA" w:rsidRPr="00D72BC0" w:rsidRDefault="006350FA" w:rsidP="006350FA">
      <w:pPr>
        <w:pStyle w:val="FigureNo"/>
        <w:rPr>
          <w:lang w:val="en-US" w:eastAsia="zh-CN"/>
        </w:rPr>
      </w:pPr>
      <w:r w:rsidRPr="00D72BC0">
        <w:rPr>
          <w:lang w:val="en-US" w:eastAsia="zh-CN"/>
        </w:rPr>
        <w:lastRenderedPageBreak/>
        <w:t>FIGURE 3a5</w:t>
      </w:r>
    </w:p>
    <w:p w:rsidR="006350FA" w:rsidRPr="00D72BC0" w:rsidRDefault="006350FA" w:rsidP="006350FA">
      <w:pPr>
        <w:pStyle w:val="Figure"/>
        <w:rPr>
          <w:lang w:val="en-US" w:eastAsia="zh-CN"/>
        </w:rPr>
      </w:pPr>
      <w:r w:rsidRPr="00D72BC0">
        <w:rPr>
          <w:noProof/>
          <w:lang w:val="en-US" w:bidi="fa-IR"/>
        </w:rPr>
        <w:drawing>
          <wp:inline distT="0" distB="0" distL="0" distR="0">
            <wp:extent cx="5372100" cy="1476375"/>
            <wp:effectExtent l="0" t="0" r="0" b="9525"/>
            <wp:docPr id="8"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1476375"/>
                    </a:xfrm>
                    <a:prstGeom prst="rect">
                      <a:avLst/>
                    </a:prstGeom>
                    <a:noFill/>
                    <a:ln>
                      <a:noFill/>
                    </a:ln>
                  </pic:spPr>
                </pic:pic>
              </a:graphicData>
            </a:graphic>
          </wp:inline>
        </w:drawing>
      </w:r>
    </w:p>
    <w:p w:rsidR="006350FA" w:rsidRPr="00D72BC0" w:rsidRDefault="006350FA" w:rsidP="006350FA">
      <w:pPr>
        <w:pStyle w:val="FigureNo"/>
        <w:keepLines w:val="0"/>
        <w:rPr>
          <w:lang w:val="en-US" w:eastAsia="zh-CN"/>
        </w:rPr>
      </w:pPr>
      <w:r w:rsidRPr="00D72BC0">
        <w:rPr>
          <w:lang w:val="en-US" w:eastAsia="zh-CN"/>
        </w:rPr>
        <w:t>FIGURE 3a6</w:t>
      </w:r>
    </w:p>
    <w:p w:rsidR="006350FA" w:rsidRPr="00D72BC0" w:rsidRDefault="006350FA" w:rsidP="006350FA">
      <w:pPr>
        <w:pStyle w:val="Figure"/>
        <w:keepLines w:val="0"/>
        <w:rPr>
          <w:lang w:val="en-US"/>
        </w:rPr>
      </w:pPr>
      <w:r w:rsidRPr="00D72BC0">
        <w:rPr>
          <w:noProof/>
          <w:lang w:val="en-US" w:bidi="fa-IR"/>
        </w:rPr>
        <w:drawing>
          <wp:inline distT="0" distB="0" distL="0" distR="0">
            <wp:extent cx="5772150" cy="2124075"/>
            <wp:effectExtent l="0" t="0" r="0" b="0"/>
            <wp:docPr id="9"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2150" cy="2124075"/>
                    </a:xfrm>
                    <a:prstGeom prst="rect">
                      <a:avLst/>
                    </a:prstGeom>
                    <a:noFill/>
                    <a:ln>
                      <a:noFill/>
                    </a:ln>
                  </pic:spPr>
                </pic:pic>
              </a:graphicData>
            </a:graphic>
          </wp:inline>
        </w:drawing>
      </w:r>
    </w:p>
    <w:p w:rsidR="006350FA" w:rsidRPr="00D72BC0" w:rsidRDefault="006350FA" w:rsidP="006350FA">
      <w:pPr>
        <w:pStyle w:val="FigureNo"/>
        <w:keepNext w:val="0"/>
        <w:keepLines w:val="0"/>
        <w:rPr>
          <w:lang w:val="en-US"/>
        </w:rPr>
      </w:pPr>
      <w:r w:rsidRPr="00812898">
        <w:rPr>
          <w:lang w:val="en-US"/>
        </w:rPr>
        <w:t>FIGURE 3A7</w:t>
      </w:r>
    </w:p>
    <w:p w:rsidR="006350FA" w:rsidRPr="00D72BC0" w:rsidRDefault="006350FA" w:rsidP="006350FA">
      <w:pPr>
        <w:pStyle w:val="Figure"/>
        <w:keepLines w:val="0"/>
        <w:rPr>
          <w:lang w:val="en-US"/>
        </w:rPr>
      </w:pPr>
      <w:r w:rsidRPr="00812898">
        <w:rPr>
          <w:noProof/>
          <w:lang w:val="en-US" w:bidi="fa-IR"/>
        </w:rPr>
        <w:drawing>
          <wp:inline distT="0" distB="0" distL="0" distR="0">
            <wp:extent cx="5486400" cy="1047750"/>
            <wp:effectExtent l="0" t="0" r="0" b="0"/>
            <wp:docPr id="10"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1047750"/>
                    </a:xfrm>
                    <a:prstGeom prst="rect">
                      <a:avLst/>
                    </a:prstGeom>
                    <a:noFill/>
                    <a:ln>
                      <a:noFill/>
                    </a:ln>
                  </pic:spPr>
                </pic:pic>
              </a:graphicData>
            </a:graphic>
          </wp:inline>
        </w:drawing>
      </w:r>
    </w:p>
    <w:p w:rsidR="006350FA" w:rsidRPr="00D72BC0" w:rsidRDefault="006350FA" w:rsidP="006350FA">
      <w:pPr>
        <w:pStyle w:val="FigureNo"/>
        <w:keepNext w:val="0"/>
        <w:keepLines w:val="0"/>
        <w:rPr>
          <w:lang w:val="en-US"/>
        </w:rPr>
      </w:pPr>
      <w:r w:rsidRPr="00D72BC0">
        <w:rPr>
          <w:lang w:val="en-US"/>
        </w:rPr>
        <w:t>FIGURE 3A8</w:t>
      </w:r>
    </w:p>
    <w:p w:rsidR="006350FA" w:rsidRPr="00D72BC0" w:rsidRDefault="006350FA" w:rsidP="006350FA">
      <w:pPr>
        <w:pStyle w:val="Figure"/>
        <w:keepLines w:val="0"/>
        <w:rPr>
          <w:lang w:val="en-US"/>
        </w:rPr>
      </w:pPr>
      <w:r w:rsidRPr="00812898">
        <w:rPr>
          <w:noProof/>
          <w:lang w:val="en-US" w:bidi="fa-IR"/>
        </w:rPr>
        <w:drawing>
          <wp:inline distT="0" distB="0" distL="0" distR="0">
            <wp:extent cx="5486400" cy="1123950"/>
            <wp:effectExtent l="0" t="0" r="0" b="0"/>
            <wp:docPr id="11"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1123950"/>
                    </a:xfrm>
                    <a:prstGeom prst="rect">
                      <a:avLst/>
                    </a:prstGeom>
                    <a:noFill/>
                    <a:ln>
                      <a:noFill/>
                    </a:ln>
                  </pic:spPr>
                </pic:pic>
              </a:graphicData>
            </a:graphic>
          </wp:inline>
        </w:drawing>
      </w:r>
    </w:p>
    <w:p w:rsidR="006350FA" w:rsidRPr="00D72BC0" w:rsidRDefault="006350FA" w:rsidP="006350FA">
      <w:pPr>
        <w:pStyle w:val="FigureNo"/>
        <w:keepNext w:val="0"/>
        <w:keepLines w:val="0"/>
        <w:rPr>
          <w:lang w:val="en-US"/>
        </w:rPr>
      </w:pPr>
      <w:r w:rsidRPr="00D72BC0">
        <w:rPr>
          <w:lang w:val="en-US"/>
        </w:rPr>
        <w:t>FIGURE 3A9</w:t>
      </w:r>
    </w:p>
    <w:p w:rsidR="006350FA" w:rsidRPr="00D72BC0" w:rsidRDefault="006350FA" w:rsidP="006350FA">
      <w:pPr>
        <w:pStyle w:val="Figure"/>
        <w:keepLines w:val="0"/>
        <w:rPr>
          <w:lang w:val="en-US"/>
        </w:rPr>
      </w:pPr>
      <w:r w:rsidRPr="00812898">
        <w:rPr>
          <w:noProof/>
          <w:lang w:val="en-US" w:bidi="fa-IR"/>
        </w:rPr>
        <w:drawing>
          <wp:inline distT="0" distB="0" distL="0" distR="0">
            <wp:extent cx="5486400" cy="1114425"/>
            <wp:effectExtent l="0" t="0" r="0" b="9525"/>
            <wp:docPr id="12"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1114425"/>
                    </a:xfrm>
                    <a:prstGeom prst="rect">
                      <a:avLst/>
                    </a:prstGeom>
                    <a:noFill/>
                    <a:ln>
                      <a:noFill/>
                    </a:ln>
                  </pic:spPr>
                </pic:pic>
              </a:graphicData>
            </a:graphic>
          </wp:inline>
        </w:drawing>
      </w:r>
    </w:p>
    <w:p w:rsidR="006350FA" w:rsidRPr="00D72BC0" w:rsidRDefault="006350FA" w:rsidP="006350FA">
      <w:pPr>
        <w:pStyle w:val="FigureNo"/>
        <w:keepLines w:val="0"/>
        <w:rPr>
          <w:lang w:val="en-US"/>
        </w:rPr>
      </w:pPr>
      <w:r w:rsidRPr="00D72BC0">
        <w:rPr>
          <w:lang w:val="en-US"/>
        </w:rPr>
        <w:lastRenderedPageBreak/>
        <w:t>FIGURE 3A10</w:t>
      </w:r>
    </w:p>
    <w:p w:rsidR="006350FA" w:rsidRPr="00D72BC0" w:rsidRDefault="006350FA" w:rsidP="006350FA">
      <w:pPr>
        <w:pStyle w:val="Figure"/>
        <w:keepLines w:val="0"/>
        <w:rPr>
          <w:lang w:val="en-US"/>
        </w:rPr>
      </w:pPr>
      <w:r w:rsidRPr="00812898">
        <w:rPr>
          <w:noProof/>
          <w:lang w:val="en-US" w:bidi="fa-IR"/>
        </w:rPr>
        <w:drawing>
          <wp:inline distT="0" distB="0" distL="0" distR="0">
            <wp:extent cx="5486400" cy="1047750"/>
            <wp:effectExtent l="0" t="0" r="0" b="0"/>
            <wp:docPr id="13"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1047750"/>
                    </a:xfrm>
                    <a:prstGeom prst="rect">
                      <a:avLst/>
                    </a:prstGeom>
                    <a:noFill/>
                    <a:ln>
                      <a:noFill/>
                    </a:ln>
                  </pic:spPr>
                </pic:pic>
              </a:graphicData>
            </a:graphic>
          </wp:inline>
        </w:drawing>
      </w:r>
    </w:p>
    <w:p w:rsidR="006350FA" w:rsidRPr="00D72BC0" w:rsidRDefault="006350FA" w:rsidP="006350FA">
      <w:pPr>
        <w:suppressAutoHyphens/>
        <w:spacing w:before="480" w:after="120"/>
        <w:jc w:val="center"/>
        <w:rPr>
          <w:rFonts w:cs="Arial"/>
          <w:caps/>
          <w:sz w:val="20"/>
          <w:lang w:val="en-US"/>
        </w:rPr>
      </w:pPr>
      <w:r w:rsidRPr="00D72BC0">
        <w:rPr>
          <w:caps/>
          <w:sz w:val="20"/>
          <w:lang w:val="en-US"/>
        </w:rPr>
        <w:t>FIGURE 3A11</w:t>
      </w:r>
    </w:p>
    <w:p w:rsidR="006350FA" w:rsidRPr="00D72BC0" w:rsidRDefault="006350FA" w:rsidP="006350FA">
      <w:pPr>
        <w:pStyle w:val="Figure"/>
        <w:keepLines w:val="0"/>
        <w:rPr>
          <w:lang w:val="en-US"/>
        </w:rPr>
      </w:pPr>
      <w:r w:rsidRPr="00812898">
        <w:rPr>
          <w:noProof/>
          <w:lang w:val="en-US" w:bidi="fa-IR"/>
        </w:rPr>
        <w:drawing>
          <wp:inline distT="0" distB="0" distL="0" distR="0">
            <wp:extent cx="5486400" cy="1047750"/>
            <wp:effectExtent l="0" t="0" r="0" b="0"/>
            <wp:docPr id="14"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1047750"/>
                    </a:xfrm>
                    <a:prstGeom prst="rect">
                      <a:avLst/>
                    </a:prstGeom>
                    <a:noFill/>
                    <a:ln>
                      <a:noFill/>
                    </a:ln>
                  </pic:spPr>
                </pic:pic>
              </a:graphicData>
            </a:graphic>
          </wp:inline>
        </w:drawing>
      </w:r>
    </w:p>
    <w:p w:rsidR="006350FA" w:rsidRPr="00D72BC0" w:rsidRDefault="006350FA" w:rsidP="006350FA">
      <w:pPr>
        <w:suppressAutoHyphens/>
        <w:spacing w:before="0"/>
        <w:rPr>
          <w:lang w:val="en-US" w:eastAsia="zh-CN"/>
        </w:rPr>
      </w:pPr>
      <w:r w:rsidRPr="00D72BC0">
        <w:rPr>
          <w:lang w:val="en-US" w:eastAsia="zh-CN"/>
        </w:rPr>
        <w:br w:type="page"/>
      </w:r>
    </w:p>
    <w:p w:rsidR="006350FA" w:rsidRPr="005B2515" w:rsidRDefault="008E0FD5" w:rsidP="005B2515">
      <w:pPr>
        <w:pStyle w:val="SectionNo"/>
        <w:jc w:val="center"/>
        <w:rPr>
          <w:sz w:val="28"/>
          <w:szCs w:val="28"/>
          <w:lang w:val="en-US"/>
        </w:rPr>
      </w:pPr>
      <w:r w:rsidRPr="005B2515">
        <w:rPr>
          <w:sz w:val="28"/>
          <w:szCs w:val="28"/>
          <w:lang w:val="en-US"/>
        </w:rPr>
        <w:lastRenderedPageBreak/>
        <w:t xml:space="preserve">SECTION </w:t>
      </w:r>
      <w:r w:rsidR="006350FA" w:rsidRPr="005B2515">
        <w:rPr>
          <w:sz w:val="28"/>
          <w:szCs w:val="28"/>
          <w:lang w:val="en-US"/>
        </w:rPr>
        <w:t>3</w:t>
      </w:r>
    </w:p>
    <w:p w:rsidR="006350FA" w:rsidRPr="00D72BC0" w:rsidRDefault="006350FA" w:rsidP="006350FA">
      <w:pPr>
        <w:pStyle w:val="Sectiontitle"/>
        <w:rPr>
          <w:lang w:val="en-US"/>
        </w:rPr>
      </w:pPr>
      <w:r w:rsidRPr="00D72BC0">
        <w:rPr>
          <w:lang w:val="en-US"/>
        </w:rPr>
        <w:t>Frequency arrangements in the band 1 710-2 200 MHz</w:t>
      </w:r>
      <w:r w:rsidRPr="00D72BC0">
        <w:rPr>
          <w:rStyle w:val="FootnoteReference"/>
          <w:lang w:val="en-US"/>
        </w:rPr>
        <w:footnoteReference w:customMarkFollows="1" w:id="3"/>
        <w:t>2</w:t>
      </w:r>
    </w:p>
    <w:p w:rsidR="006350FA" w:rsidRPr="00D72BC0" w:rsidRDefault="006350FA" w:rsidP="005B2515">
      <w:pPr>
        <w:pStyle w:val="Normalaftertitle0"/>
        <w:rPr>
          <w:lang w:val="en-US" w:eastAsia="zh-CN"/>
        </w:rPr>
      </w:pPr>
      <w:r w:rsidRPr="00D72BC0">
        <w:rPr>
          <w:lang w:val="en-US"/>
        </w:rPr>
        <w:t>The recommended frequency arrangements for implementation of IMT in the band 1 710</w:t>
      </w:r>
      <w:r w:rsidR="005B2515">
        <w:rPr>
          <w:lang w:val="en-US"/>
        </w:rPr>
        <w:noBreakHyphen/>
      </w:r>
      <w:r w:rsidRPr="00D72BC0">
        <w:rPr>
          <w:lang w:val="en-US"/>
        </w:rPr>
        <w:t>2 200 MHz are summarized in Table 4 and in Fig. 4, noting the guidelines in Annex 1 above.</w:t>
      </w:r>
    </w:p>
    <w:p w:rsidR="006350FA" w:rsidRPr="00D72BC0" w:rsidRDefault="006350FA" w:rsidP="006350FA">
      <w:pPr>
        <w:pStyle w:val="TableNo"/>
        <w:rPr>
          <w:lang w:val="en-US"/>
        </w:rPr>
      </w:pPr>
      <w:r w:rsidRPr="00D72BC0">
        <w:rPr>
          <w:lang w:val="en-US"/>
        </w:rPr>
        <w:t>TABLE 4</w:t>
      </w:r>
    </w:p>
    <w:p w:rsidR="006350FA" w:rsidRPr="00D72BC0" w:rsidRDefault="006350FA" w:rsidP="006350FA">
      <w:pPr>
        <w:pStyle w:val="Tabletitle"/>
        <w:rPr>
          <w:lang w:val="en-US" w:eastAsia="zh-CN"/>
        </w:rPr>
      </w:pPr>
      <w:r w:rsidRPr="00D72BC0">
        <w:rPr>
          <w:lang w:val="en-US"/>
        </w:rPr>
        <w:t>Frequency arrangements in the band 1 710-2 200 MHz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45"/>
        <w:gridCol w:w="1558"/>
        <w:gridCol w:w="1175"/>
        <w:gridCol w:w="1353"/>
        <w:gridCol w:w="1183"/>
        <w:gridCol w:w="1289"/>
        <w:gridCol w:w="1036"/>
      </w:tblGrid>
      <w:tr w:rsidR="006350FA" w:rsidRPr="00EC7A35" w:rsidTr="005B2515">
        <w:trPr>
          <w:jc w:val="center"/>
        </w:trPr>
        <w:tc>
          <w:tcPr>
            <w:tcW w:w="2268" w:type="dxa"/>
            <w:vMerge w:val="restart"/>
            <w:vAlign w:val="center"/>
          </w:tcPr>
          <w:p w:rsidR="006350FA" w:rsidRPr="00EC7A35" w:rsidRDefault="006350FA" w:rsidP="00EC7A35">
            <w:pPr>
              <w:pStyle w:val="Tablehead"/>
              <w:rPr>
                <w:sz w:val="18"/>
                <w:szCs w:val="18"/>
                <w:lang w:val="en-US"/>
              </w:rPr>
            </w:pPr>
            <w:r w:rsidRPr="00EC7A35">
              <w:rPr>
                <w:sz w:val="18"/>
                <w:szCs w:val="18"/>
                <w:lang w:val="en-US"/>
              </w:rPr>
              <w:t xml:space="preserve">Frequency </w:t>
            </w:r>
            <w:r w:rsidRPr="00EC7A35">
              <w:rPr>
                <w:sz w:val="18"/>
                <w:szCs w:val="18"/>
                <w:lang w:val="en-US"/>
              </w:rPr>
              <w:br/>
              <w:t>arrangements</w:t>
            </w:r>
          </w:p>
        </w:tc>
        <w:tc>
          <w:tcPr>
            <w:tcW w:w="5799" w:type="dxa"/>
            <w:gridSpan w:val="4"/>
            <w:vAlign w:val="center"/>
          </w:tcPr>
          <w:p w:rsidR="006350FA" w:rsidRPr="00EC7A35" w:rsidRDefault="006350FA" w:rsidP="00EC7A35">
            <w:pPr>
              <w:pStyle w:val="Tablehead"/>
              <w:rPr>
                <w:sz w:val="18"/>
                <w:szCs w:val="18"/>
                <w:lang w:val="en-US"/>
              </w:rPr>
            </w:pPr>
            <w:r w:rsidRPr="00EC7A35">
              <w:rPr>
                <w:sz w:val="18"/>
                <w:szCs w:val="18"/>
                <w:lang w:val="en-US"/>
              </w:rPr>
              <w:t>Paired arrangements</w:t>
            </w:r>
          </w:p>
        </w:tc>
        <w:tc>
          <w:tcPr>
            <w:tcW w:w="1418" w:type="dxa"/>
            <w:vMerge w:val="restart"/>
            <w:vAlign w:val="center"/>
          </w:tcPr>
          <w:p w:rsidR="006350FA" w:rsidRPr="00EC7A35" w:rsidRDefault="006350FA" w:rsidP="00EC7A35">
            <w:pPr>
              <w:pStyle w:val="Tablehead"/>
              <w:rPr>
                <w:sz w:val="18"/>
                <w:szCs w:val="18"/>
                <w:lang w:val="en-US"/>
              </w:rPr>
            </w:pPr>
            <w:r w:rsidRPr="00EC7A35">
              <w:rPr>
                <w:sz w:val="18"/>
                <w:szCs w:val="18"/>
                <w:lang w:val="en-US"/>
              </w:rPr>
              <w:t xml:space="preserve">Un-paired arrangements </w:t>
            </w:r>
            <w:r w:rsidRPr="00EC7A35">
              <w:rPr>
                <w:sz w:val="18"/>
                <w:szCs w:val="18"/>
                <w:lang w:val="en-US"/>
              </w:rPr>
              <w:br/>
              <w:t>(e.g. for TDD)</w:t>
            </w:r>
            <w:r w:rsidRPr="00EC7A35">
              <w:rPr>
                <w:sz w:val="18"/>
                <w:szCs w:val="18"/>
                <w:lang w:val="en-US"/>
              </w:rPr>
              <w:br/>
              <w:t>(MHz)</w:t>
            </w:r>
          </w:p>
        </w:tc>
        <w:tc>
          <w:tcPr>
            <w:tcW w:w="1134" w:type="dxa"/>
            <w:vMerge w:val="restart"/>
            <w:vAlign w:val="center"/>
          </w:tcPr>
          <w:p w:rsidR="006350FA" w:rsidRPr="00EC7A35" w:rsidRDefault="006350FA" w:rsidP="00EC7A35">
            <w:pPr>
              <w:pStyle w:val="Tablehead"/>
              <w:rPr>
                <w:sz w:val="18"/>
                <w:szCs w:val="18"/>
                <w:lang w:val="en-US"/>
              </w:rPr>
            </w:pPr>
            <w:r w:rsidRPr="00EC7A35">
              <w:rPr>
                <w:sz w:val="18"/>
                <w:szCs w:val="18"/>
                <w:lang w:val="en-US"/>
              </w:rPr>
              <w:t>Relevant</w:t>
            </w:r>
            <w:r w:rsidRPr="00EC7A35">
              <w:rPr>
                <w:sz w:val="18"/>
                <w:szCs w:val="18"/>
                <w:lang w:val="en-US"/>
              </w:rPr>
              <w:br/>
              <w:t>Notes</w:t>
            </w:r>
          </w:p>
        </w:tc>
      </w:tr>
      <w:tr w:rsidR="006350FA" w:rsidRPr="00EC7A35" w:rsidTr="005B2515">
        <w:trPr>
          <w:jc w:val="center"/>
        </w:trPr>
        <w:tc>
          <w:tcPr>
            <w:tcW w:w="2268" w:type="dxa"/>
            <w:vMerge/>
            <w:vAlign w:val="center"/>
          </w:tcPr>
          <w:p w:rsidR="006350FA" w:rsidRPr="00EC7A35" w:rsidRDefault="006350FA" w:rsidP="00EC7A35">
            <w:pPr>
              <w:pStyle w:val="Tablehead"/>
              <w:rPr>
                <w:sz w:val="18"/>
                <w:szCs w:val="18"/>
                <w:lang w:val="en-US"/>
              </w:rPr>
            </w:pPr>
          </w:p>
        </w:tc>
        <w:tc>
          <w:tcPr>
            <w:tcW w:w="1720" w:type="dxa"/>
            <w:vAlign w:val="center"/>
          </w:tcPr>
          <w:p w:rsidR="006350FA" w:rsidRPr="00EC7A35" w:rsidRDefault="006350FA" w:rsidP="00EC7A35">
            <w:pPr>
              <w:pStyle w:val="Tablehead"/>
              <w:rPr>
                <w:sz w:val="18"/>
                <w:szCs w:val="18"/>
                <w:lang w:val="en-US"/>
              </w:rPr>
            </w:pPr>
            <w:r w:rsidRPr="00EC7A35">
              <w:rPr>
                <w:sz w:val="18"/>
                <w:szCs w:val="18"/>
                <w:lang w:val="en-US"/>
              </w:rPr>
              <w:t>Mobile station transmitter</w:t>
            </w:r>
            <w:r w:rsidRPr="00EC7A35">
              <w:rPr>
                <w:sz w:val="18"/>
                <w:szCs w:val="18"/>
                <w:lang w:val="en-US"/>
              </w:rPr>
              <w:br/>
              <w:t>(MHz)</w:t>
            </w:r>
          </w:p>
        </w:tc>
        <w:tc>
          <w:tcPr>
            <w:tcW w:w="1290" w:type="dxa"/>
            <w:vAlign w:val="center"/>
          </w:tcPr>
          <w:p w:rsidR="006350FA" w:rsidRPr="00EC7A35" w:rsidRDefault="006350FA" w:rsidP="00EC7A35">
            <w:pPr>
              <w:pStyle w:val="Tablehead"/>
              <w:rPr>
                <w:sz w:val="18"/>
                <w:szCs w:val="18"/>
                <w:lang w:val="en-US"/>
              </w:rPr>
            </w:pPr>
            <w:r w:rsidRPr="00EC7A35">
              <w:rPr>
                <w:sz w:val="18"/>
                <w:szCs w:val="18"/>
                <w:lang w:val="en-US"/>
              </w:rPr>
              <w:t>Centre gap</w:t>
            </w:r>
            <w:r w:rsidRPr="00EC7A35">
              <w:rPr>
                <w:sz w:val="18"/>
                <w:szCs w:val="18"/>
                <w:lang w:val="en-US"/>
              </w:rPr>
              <w:br/>
              <w:t>(MHz)</w:t>
            </w:r>
          </w:p>
        </w:tc>
        <w:tc>
          <w:tcPr>
            <w:tcW w:w="1490" w:type="dxa"/>
            <w:vAlign w:val="center"/>
          </w:tcPr>
          <w:p w:rsidR="006350FA" w:rsidRPr="00EC7A35" w:rsidRDefault="006350FA" w:rsidP="00EC7A35">
            <w:pPr>
              <w:pStyle w:val="Tablehead"/>
              <w:rPr>
                <w:sz w:val="18"/>
                <w:szCs w:val="18"/>
                <w:lang w:val="en-US"/>
              </w:rPr>
            </w:pPr>
            <w:r w:rsidRPr="00EC7A35">
              <w:rPr>
                <w:sz w:val="18"/>
                <w:szCs w:val="18"/>
                <w:lang w:val="en-US"/>
              </w:rPr>
              <w:t>Base station transmitter</w:t>
            </w:r>
            <w:r w:rsidRPr="00EC7A35">
              <w:rPr>
                <w:sz w:val="18"/>
                <w:szCs w:val="18"/>
                <w:lang w:val="en-US"/>
              </w:rPr>
              <w:br/>
              <w:t>(MHz)</w:t>
            </w:r>
          </w:p>
        </w:tc>
        <w:tc>
          <w:tcPr>
            <w:tcW w:w="1299" w:type="dxa"/>
            <w:vAlign w:val="center"/>
          </w:tcPr>
          <w:p w:rsidR="006350FA" w:rsidRPr="00EC7A35" w:rsidRDefault="006350FA" w:rsidP="00EC7A35">
            <w:pPr>
              <w:pStyle w:val="Tablehead"/>
              <w:rPr>
                <w:sz w:val="18"/>
                <w:szCs w:val="18"/>
                <w:lang w:val="en-US"/>
              </w:rPr>
            </w:pPr>
            <w:r w:rsidRPr="00EC7A35">
              <w:rPr>
                <w:sz w:val="18"/>
                <w:szCs w:val="18"/>
                <w:lang w:val="en-US"/>
              </w:rPr>
              <w:t>Duplex separation</w:t>
            </w:r>
            <w:r w:rsidRPr="00EC7A35">
              <w:rPr>
                <w:sz w:val="18"/>
                <w:szCs w:val="18"/>
                <w:lang w:val="en-US"/>
              </w:rPr>
              <w:br/>
              <w:t>(MHz)</w:t>
            </w:r>
          </w:p>
        </w:tc>
        <w:tc>
          <w:tcPr>
            <w:tcW w:w="1418" w:type="dxa"/>
            <w:vMerge/>
            <w:vAlign w:val="center"/>
          </w:tcPr>
          <w:p w:rsidR="006350FA" w:rsidRPr="00EC7A35" w:rsidRDefault="006350FA" w:rsidP="00EC7A35">
            <w:pPr>
              <w:pStyle w:val="Tablehead"/>
              <w:rPr>
                <w:sz w:val="18"/>
                <w:szCs w:val="18"/>
                <w:lang w:val="en-US"/>
              </w:rPr>
            </w:pPr>
          </w:p>
        </w:tc>
        <w:tc>
          <w:tcPr>
            <w:tcW w:w="1134" w:type="dxa"/>
            <w:vMerge/>
          </w:tcPr>
          <w:p w:rsidR="006350FA" w:rsidRPr="00EC7A35" w:rsidRDefault="006350FA" w:rsidP="00EC7A35">
            <w:pPr>
              <w:pStyle w:val="Tablehead"/>
              <w:rPr>
                <w:sz w:val="18"/>
                <w:szCs w:val="18"/>
                <w:lang w:val="en-US"/>
              </w:rPr>
            </w:pPr>
          </w:p>
        </w:tc>
      </w:tr>
      <w:tr w:rsidR="006350FA" w:rsidRPr="00EC7A35" w:rsidTr="005B2515">
        <w:trPr>
          <w:jc w:val="center"/>
        </w:trPr>
        <w:tc>
          <w:tcPr>
            <w:tcW w:w="2268" w:type="dxa"/>
            <w:vAlign w:val="center"/>
          </w:tcPr>
          <w:p w:rsidR="006350FA" w:rsidRPr="00EC7A35" w:rsidRDefault="006350FA" w:rsidP="00EC7A35">
            <w:pPr>
              <w:pStyle w:val="Tabletext"/>
              <w:jc w:val="center"/>
              <w:rPr>
                <w:sz w:val="18"/>
                <w:szCs w:val="18"/>
                <w:lang w:val="en-US"/>
              </w:rPr>
            </w:pPr>
            <w:r w:rsidRPr="00EC7A35">
              <w:rPr>
                <w:sz w:val="18"/>
                <w:szCs w:val="18"/>
                <w:lang w:val="en-US"/>
              </w:rPr>
              <w:t>B1</w:t>
            </w:r>
          </w:p>
        </w:tc>
        <w:tc>
          <w:tcPr>
            <w:tcW w:w="1720" w:type="dxa"/>
            <w:vAlign w:val="center"/>
          </w:tcPr>
          <w:p w:rsidR="006350FA" w:rsidRPr="00EC7A35" w:rsidRDefault="006350FA" w:rsidP="00EC7A35">
            <w:pPr>
              <w:pStyle w:val="Tabletext"/>
              <w:jc w:val="center"/>
              <w:rPr>
                <w:sz w:val="18"/>
                <w:szCs w:val="18"/>
                <w:lang w:val="en-US"/>
              </w:rPr>
            </w:pPr>
            <w:r w:rsidRPr="00EC7A35">
              <w:rPr>
                <w:sz w:val="18"/>
                <w:szCs w:val="18"/>
                <w:lang w:val="en-US"/>
              </w:rPr>
              <w:t>1 920-1 980</w:t>
            </w:r>
          </w:p>
        </w:tc>
        <w:tc>
          <w:tcPr>
            <w:tcW w:w="1290" w:type="dxa"/>
            <w:vAlign w:val="center"/>
          </w:tcPr>
          <w:p w:rsidR="006350FA" w:rsidRPr="00EC7A35" w:rsidRDefault="006350FA" w:rsidP="00EC7A35">
            <w:pPr>
              <w:pStyle w:val="Tabletext"/>
              <w:jc w:val="center"/>
              <w:rPr>
                <w:sz w:val="18"/>
                <w:szCs w:val="18"/>
                <w:lang w:val="en-US"/>
              </w:rPr>
            </w:pPr>
            <w:r w:rsidRPr="00EC7A35">
              <w:rPr>
                <w:sz w:val="18"/>
                <w:szCs w:val="18"/>
                <w:lang w:val="en-US"/>
              </w:rPr>
              <w:t>130</w:t>
            </w:r>
          </w:p>
        </w:tc>
        <w:tc>
          <w:tcPr>
            <w:tcW w:w="1490" w:type="dxa"/>
            <w:vAlign w:val="center"/>
          </w:tcPr>
          <w:p w:rsidR="006350FA" w:rsidRPr="00EC7A35" w:rsidRDefault="006350FA" w:rsidP="00EC7A35">
            <w:pPr>
              <w:pStyle w:val="Tabletext"/>
              <w:jc w:val="center"/>
              <w:rPr>
                <w:sz w:val="18"/>
                <w:szCs w:val="18"/>
                <w:lang w:val="en-US"/>
              </w:rPr>
            </w:pPr>
            <w:r w:rsidRPr="00EC7A35">
              <w:rPr>
                <w:sz w:val="18"/>
                <w:szCs w:val="18"/>
                <w:lang w:val="en-US"/>
              </w:rPr>
              <w:t>2 110-2 170</w:t>
            </w:r>
          </w:p>
        </w:tc>
        <w:tc>
          <w:tcPr>
            <w:tcW w:w="1299" w:type="dxa"/>
            <w:vAlign w:val="center"/>
          </w:tcPr>
          <w:p w:rsidR="006350FA" w:rsidRPr="00EC7A35" w:rsidRDefault="006350FA" w:rsidP="00EC7A35">
            <w:pPr>
              <w:pStyle w:val="Tabletext"/>
              <w:jc w:val="center"/>
              <w:rPr>
                <w:sz w:val="18"/>
                <w:szCs w:val="18"/>
                <w:lang w:val="en-US"/>
              </w:rPr>
            </w:pPr>
            <w:r w:rsidRPr="00EC7A35">
              <w:rPr>
                <w:sz w:val="18"/>
                <w:szCs w:val="18"/>
                <w:lang w:val="en-US"/>
              </w:rPr>
              <w:t>190</w:t>
            </w:r>
          </w:p>
        </w:tc>
        <w:tc>
          <w:tcPr>
            <w:tcW w:w="1418" w:type="dxa"/>
            <w:vAlign w:val="center"/>
          </w:tcPr>
          <w:p w:rsidR="006350FA" w:rsidRPr="00EC7A35" w:rsidRDefault="006350FA" w:rsidP="00EC7A35">
            <w:pPr>
              <w:pStyle w:val="Tabletext"/>
              <w:jc w:val="center"/>
              <w:rPr>
                <w:sz w:val="18"/>
                <w:szCs w:val="18"/>
                <w:lang w:val="en-US"/>
              </w:rPr>
            </w:pPr>
            <w:r w:rsidRPr="00EC7A35">
              <w:rPr>
                <w:sz w:val="18"/>
                <w:szCs w:val="18"/>
                <w:lang w:val="en-US"/>
              </w:rPr>
              <w:t>1 880-1 920;</w:t>
            </w:r>
            <w:r w:rsidRPr="00EC7A35">
              <w:rPr>
                <w:sz w:val="18"/>
                <w:szCs w:val="18"/>
                <w:lang w:val="en-US"/>
              </w:rPr>
              <w:br/>
              <w:t>2 010-2 025</w:t>
            </w:r>
          </w:p>
        </w:tc>
        <w:tc>
          <w:tcPr>
            <w:tcW w:w="1134" w:type="dxa"/>
            <w:vAlign w:val="center"/>
          </w:tcPr>
          <w:p w:rsidR="006350FA" w:rsidRPr="00EC7A35" w:rsidRDefault="006350FA" w:rsidP="00EC7A35">
            <w:pPr>
              <w:pStyle w:val="Tabletext"/>
              <w:jc w:val="center"/>
              <w:rPr>
                <w:sz w:val="18"/>
                <w:szCs w:val="18"/>
                <w:lang w:val="en-US"/>
              </w:rPr>
            </w:pPr>
            <w:r w:rsidRPr="00EC7A35">
              <w:rPr>
                <w:sz w:val="18"/>
                <w:szCs w:val="18"/>
                <w:lang w:val="en-US"/>
              </w:rPr>
              <w:t>1, 2, 4</w:t>
            </w:r>
          </w:p>
        </w:tc>
      </w:tr>
      <w:tr w:rsidR="006350FA" w:rsidRPr="00EC7A35" w:rsidTr="005B2515">
        <w:trPr>
          <w:jc w:val="center"/>
        </w:trPr>
        <w:tc>
          <w:tcPr>
            <w:tcW w:w="2268" w:type="dxa"/>
            <w:vAlign w:val="center"/>
          </w:tcPr>
          <w:p w:rsidR="006350FA" w:rsidRPr="00EC7A35" w:rsidRDefault="006350FA" w:rsidP="00EC7A35">
            <w:pPr>
              <w:pStyle w:val="Tabletext"/>
              <w:jc w:val="center"/>
              <w:rPr>
                <w:sz w:val="18"/>
                <w:szCs w:val="18"/>
                <w:lang w:val="en-US"/>
              </w:rPr>
            </w:pPr>
            <w:r w:rsidRPr="00EC7A35">
              <w:rPr>
                <w:sz w:val="18"/>
                <w:szCs w:val="18"/>
                <w:lang w:val="en-US"/>
              </w:rPr>
              <w:t>B2</w:t>
            </w:r>
          </w:p>
        </w:tc>
        <w:tc>
          <w:tcPr>
            <w:tcW w:w="1720" w:type="dxa"/>
            <w:vAlign w:val="center"/>
          </w:tcPr>
          <w:p w:rsidR="006350FA" w:rsidRPr="00EC7A35" w:rsidRDefault="006350FA" w:rsidP="00EC7A35">
            <w:pPr>
              <w:pStyle w:val="Tabletext"/>
              <w:jc w:val="center"/>
              <w:rPr>
                <w:sz w:val="18"/>
                <w:szCs w:val="18"/>
                <w:lang w:val="en-US"/>
              </w:rPr>
            </w:pPr>
            <w:r w:rsidRPr="00EC7A35">
              <w:rPr>
                <w:sz w:val="18"/>
                <w:szCs w:val="18"/>
                <w:lang w:val="en-US"/>
              </w:rPr>
              <w:t>1 710-1 785</w:t>
            </w:r>
          </w:p>
        </w:tc>
        <w:tc>
          <w:tcPr>
            <w:tcW w:w="1290" w:type="dxa"/>
            <w:vAlign w:val="center"/>
          </w:tcPr>
          <w:p w:rsidR="006350FA" w:rsidRPr="00EC7A35" w:rsidRDefault="006350FA" w:rsidP="00EC7A35">
            <w:pPr>
              <w:pStyle w:val="Tabletext"/>
              <w:jc w:val="center"/>
              <w:rPr>
                <w:sz w:val="18"/>
                <w:szCs w:val="18"/>
                <w:lang w:val="en-US"/>
              </w:rPr>
            </w:pPr>
            <w:r w:rsidRPr="00EC7A35">
              <w:rPr>
                <w:sz w:val="18"/>
                <w:szCs w:val="18"/>
                <w:lang w:val="en-US"/>
              </w:rPr>
              <w:t>20</w:t>
            </w:r>
          </w:p>
        </w:tc>
        <w:tc>
          <w:tcPr>
            <w:tcW w:w="1490" w:type="dxa"/>
            <w:vAlign w:val="center"/>
          </w:tcPr>
          <w:p w:rsidR="006350FA" w:rsidRPr="00EC7A35" w:rsidRDefault="006350FA" w:rsidP="00EC7A35">
            <w:pPr>
              <w:pStyle w:val="Tabletext"/>
              <w:jc w:val="center"/>
              <w:rPr>
                <w:sz w:val="18"/>
                <w:szCs w:val="18"/>
                <w:lang w:val="en-US"/>
              </w:rPr>
            </w:pPr>
            <w:r w:rsidRPr="00EC7A35">
              <w:rPr>
                <w:sz w:val="18"/>
                <w:szCs w:val="18"/>
                <w:lang w:val="en-US"/>
              </w:rPr>
              <w:t>1 805-1 880</w:t>
            </w:r>
          </w:p>
        </w:tc>
        <w:tc>
          <w:tcPr>
            <w:tcW w:w="1299" w:type="dxa"/>
            <w:vAlign w:val="center"/>
          </w:tcPr>
          <w:p w:rsidR="006350FA" w:rsidRPr="00EC7A35" w:rsidRDefault="006350FA" w:rsidP="00EC7A35">
            <w:pPr>
              <w:pStyle w:val="Tabletext"/>
              <w:jc w:val="center"/>
              <w:rPr>
                <w:sz w:val="18"/>
                <w:szCs w:val="18"/>
                <w:lang w:val="en-US"/>
              </w:rPr>
            </w:pPr>
            <w:r w:rsidRPr="00EC7A35">
              <w:rPr>
                <w:sz w:val="18"/>
                <w:szCs w:val="18"/>
                <w:lang w:val="en-US"/>
              </w:rPr>
              <w:t>95</w:t>
            </w:r>
          </w:p>
        </w:tc>
        <w:tc>
          <w:tcPr>
            <w:tcW w:w="1418" w:type="dxa"/>
            <w:vAlign w:val="center"/>
          </w:tcPr>
          <w:p w:rsidR="006350FA" w:rsidRPr="00EC7A35" w:rsidRDefault="006350FA" w:rsidP="00EC7A35">
            <w:pPr>
              <w:pStyle w:val="Tabletext"/>
              <w:jc w:val="center"/>
              <w:rPr>
                <w:sz w:val="18"/>
                <w:szCs w:val="18"/>
                <w:lang w:val="en-US"/>
              </w:rPr>
            </w:pPr>
            <w:r w:rsidRPr="00EC7A35">
              <w:rPr>
                <w:sz w:val="18"/>
                <w:szCs w:val="18"/>
                <w:lang w:val="en-US"/>
              </w:rPr>
              <w:t>None</w:t>
            </w:r>
          </w:p>
        </w:tc>
        <w:tc>
          <w:tcPr>
            <w:tcW w:w="1134" w:type="dxa"/>
            <w:vAlign w:val="center"/>
          </w:tcPr>
          <w:p w:rsidR="006350FA" w:rsidRPr="00EC7A35" w:rsidRDefault="006350FA" w:rsidP="00EC7A35">
            <w:pPr>
              <w:pStyle w:val="Tabletext"/>
              <w:jc w:val="center"/>
              <w:rPr>
                <w:sz w:val="18"/>
                <w:szCs w:val="18"/>
                <w:lang w:val="en-US"/>
              </w:rPr>
            </w:pPr>
            <w:r w:rsidRPr="00EC7A35">
              <w:rPr>
                <w:sz w:val="18"/>
                <w:szCs w:val="18"/>
                <w:lang w:val="en-US"/>
              </w:rPr>
              <w:t>1</w:t>
            </w:r>
          </w:p>
        </w:tc>
      </w:tr>
      <w:tr w:rsidR="006350FA" w:rsidRPr="00EC7A35" w:rsidTr="005B2515">
        <w:trPr>
          <w:jc w:val="center"/>
        </w:trPr>
        <w:tc>
          <w:tcPr>
            <w:tcW w:w="2268" w:type="dxa"/>
            <w:vAlign w:val="center"/>
          </w:tcPr>
          <w:p w:rsidR="006350FA" w:rsidRPr="00EC7A35" w:rsidRDefault="006350FA" w:rsidP="00EC7A35">
            <w:pPr>
              <w:pStyle w:val="Tabletext"/>
              <w:jc w:val="center"/>
              <w:rPr>
                <w:sz w:val="18"/>
                <w:szCs w:val="18"/>
                <w:lang w:val="en-US"/>
              </w:rPr>
            </w:pPr>
            <w:r w:rsidRPr="00EC7A35">
              <w:rPr>
                <w:sz w:val="18"/>
                <w:szCs w:val="18"/>
                <w:lang w:val="en-US"/>
              </w:rPr>
              <w:t>B3</w:t>
            </w:r>
          </w:p>
        </w:tc>
        <w:tc>
          <w:tcPr>
            <w:tcW w:w="1720" w:type="dxa"/>
            <w:vAlign w:val="center"/>
          </w:tcPr>
          <w:p w:rsidR="006350FA" w:rsidRPr="00EC7A35" w:rsidRDefault="006350FA" w:rsidP="00EC7A35">
            <w:pPr>
              <w:pStyle w:val="Tabletext"/>
              <w:jc w:val="center"/>
              <w:rPr>
                <w:sz w:val="18"/>
                <w:szCs w:val="18"/>
                <w:lang w:val="en-US"/>
              </w:rPr>
            </w:pPr>
            <w:r w:rsidRPr="00EC7A35">
              <w:rPr>
                <w:sz w:val="18"/>
                <w:szCs w:val="18"/>
                <w:lang w:val="en-US"/>
              </w:rPr>
              <w:t>1 850-1 920</w:t>
            </w:r>
          </w:p>
        </w:tc>
        <w:tc>
          <w:tcPr>
            <w:tcW w:w="1290" w:type="dxa"/>
            <w:vAlign w:val="center"/>
          </w:tcPr>
          <w:p w:rsidR="006350FA" w:rsidRPr="00EC7A35" w:rsidRDefault="006350FA" w:rsidP="00EC7A35">
            <w:pPr>
              <w:pStyle w:val="Tabletext"/>
              <w:jc w:val="center"/>
              <w:rPr>
                <w:sz w:val="18"/>
                <w:szCs w:val="18"/>
                <w:lang w:val="en-US"/>
              </w:rPr>
            </w:pPr>
            <w:r w:rsidRPr="00EC7A35">
              <w:rPr>
                <w:sz w:val="18"/>
                <w:szCs w:val="18"/>
                <w:lang w:val="en-US"/>
              </w:rPr>
              <w:t>10</w:t>
            </w:r>
          </w:p>
        </w:tc>
        <w:tc>
          <w:tcPr>
            <w:tcW w:w="1490" w:type="dxa"/>
            <w:vAlign w:val="center"/>
          </w:tcPr>
          <w:p w:rsidR="006350FA" w:rsidRPr="00EC7A35" w:rsidRDefault="006350FA" w:rsidP="00EC7A35">
            <w:pPr>
              <w:pStyle w:val="Tabletext"/>
              <w:jc w:val="center"/>
              <w:rPr>
                <w:sz w:val="18"/>
                <w:szCs w:val="18"/>
                <w:lang w:val="en-US"/>
              </w:rPr>
            </w:pPr>
            <w:r w:rsidRPr="00EC7A35">
              <w:rPr>
                <w:sz w:val="18"/>
                <w:szCs w:val="18"/>
                <w:lang w:val="en-US"/>
              </w:rPr>
              <w:t xml:space="preserve">1 930-2 000 </w:t>
            </w:r>
          </w:p>
        </w:tc>
        <w:tc>
          <w:tcPr>
            <w:tcW w:w="1299" w:type="dxa"/>
            <w:vAlign w:val="center"/>
          </w:tcPr>
          <w:p w:rsidR="006350FA" w:rsidRPr="00EC7A35" w:rsidRDefault="006350FA" w:rsidP="00EC7A35">
            <w:pPr>
              <w:pStyle w:val="Tabletext"/>
              <w:jc w:val="center"/>
              <w:rPr>
                <w:sz w:val="18"/>
                <w:szCs w:val="18"/>
                <w:lang w:val="en-US"/>
              </w:rPr>
            </w:pPr>
            <w:r w:rsidRPr="00EC7A35">
              <w:rPr>
                <w:sz w:val="18"/>
                <w:szCs w:val="18"/>
                <w:lang w:val="en-US"/>
              </w:rPr>
              <w:t>80</w:t>
            </w:r>
          </w:p>
        </w:tc>
        <w:tc>
          <w:tcPr>
            <w:tcW w:w="1418" w:type="dxa"/>
            <w:vAlign w:val="center"/>
          </w:tcPr>
          <w:p w:rsidR="006350FA" w:rsidRPr="00EC7A35" w:rsidRDefault="006350FA" w:rsidP="00EC7A35">
            <w:pPr>
              <w:pStyle w:val="Tabletext"/>
              <w:jc w:val="center"/>
              <w:rPr>
                <w:sz w:val="18"/>
                <w:szCs w:val="18"/>
                <w:lang w:val="en-US"/>
              </w:rPr>
            </w:pPr>
            <w:r w:rsidRPr="00EC7A35">
              <w:rPr>
                <w:sz w:val="18"/>
                <w:szCs w:val="18"/>
                <w:lang w:val="en-US"/>
              </w:rPr>
              <w:t>1 920-1 930</w:t>
            </w:r>
          </w:p>
        </w:tc>
        <w:tc>
          <w:tcPr>
            <w:tcW w:w="1134" w:type="dxa"/>
            <w:vAlign w:val="center"/>
          </w:tcPr>
          <w:p w:rsidR="006350FA" w:rsidRPr="00EC7A35" w:rsidRDefault="006350FA" w:rsidP="00EC7A35">
            <w:pPr>
              <w:pStyle w:val="Tabletext"/>
              <w:jc w:val="center"/>
              <w:rPr>
                <w:sz w:val="18"/>
                <w:szCs w:val="18"/>
                <w:lang w:val="en-US"/>
              </w:rPr>
            </w:pPr>
            <w:r w:rsidRPr="00EC7A35">
              <w:rPr>
                <w:sz w:val="18"/>
                <w:szCs w:val="18"/>
                <w:lang w:val="en-US"/>
              </w:rPr>
              <w:t>1, 2, 5</w:t>
            </w:r>
          </w:p>
        </w:tc>
      </w:tr>
      <w:tr w:rsidR="006350FA" w:rsidRPr="00EC7A35" w:rsidTr="005B2515">
        <w:trPr>
          <w:jc w:val="center"/>
        </w:trPr>
        <w:tc>
          <w:tcPr>
            <w:tcW w:w="2268" w:type="dxa"/>
            <w:vAlign w:val="center"/>
          </w:tcPr>
          <w:p w:rsidR="006350FA" w:rsidRPr="00EC7A35" w:rsidRDefault="006350FA" w:rsidP="00EC7A35">
            <w:pPr>
              <w:pStyle w:val="Tabletext"/>
              <w:jc w:val="center"/>
              <w:rPr>
                <w:sz w:val="18"/>
                <w:szCs w:val="18"/>
                <w:lang w:val="en-US"/>
              </w:rPr>
            </w:pPr>
            <w:r w:rsidRPr="00EC7A35">
              <w:rPr>
                <w:sz w:val="18"/>
                <w:szCs w:val="18"/>
                <w:lang w:val="en-US"/>
              </w:rPr>
              <w:t xml:space="preserve">B4 (harmonized with </w:t>
            </w:r>
            <w:r w:rsidRPr="00EC7A35">
              <w:rPr>
                <w:sz w:val="18"/>
                <w:szCs w:val="18"/>
                <w:lang w:val="en-US"/>
              </w:rPr>
              <w:br/>
              <w:t>B1 and B2)</w:t>
            </w:r>
          </w:p>
        </w:tc>
        <w:tc>
          <w:tcPr>
            <w:tcW w:w="1720" w:type="dxa"/>
            <w:vAlign w:val="center"/>
          </w:tcPr>
          <w:p w:rsidR="006350FA" w:rsidRPr="00EC7A35" w:rsidRDefault="006350FA" w:rsidP="00EC7A35">
            <w:pPr>
              <w:pStyle w:val="Tabletext"/>
              <w:jc w:val="center"/>
              <w:rPr>
                <w:sz w:val="18"/>
                <w:szCs w:val="18"/>
                <w:lang w:val="en-US"/>
              </w:rPr>
            </w:pPr>
            <w:r w:rsidRPr="00EC7A35">
              <w:rPr>
                <w:sz w:val="18"/>
                <w:szCs w:val="18"/>
                <w:lang w:val="en-US"/>
              </w:rPr>
              <w:t>1 710-1 785</w:t>
            </w:r>
            <w:r w:rsidRPr="00EC7A35">
              <w:rPr>
                <w:sz w:val="18"/>
                <w:szCs w:val="18"/>
                <w:lang w:val="en-US"/>
              </w:rPr>
              <w:br/>
              <w:t>1 920-1 980</w:t>
            </w:r>
          </w:p>
        </w:tc>
        <w:tc>
          <w:tcPr>
            <w:tcW w:w="1290" w:type="dxa"/>
            <w:vAlign w:val="center"/>
          </w:tcPr>
          <w:p w:rsidR="006350FA" w:rsidRPr="00EC7A35" w:rsidRDefault="006350FA" w:rsidP="00EC7A35">
            <w:pPr>
              <w:pStyle w:val="Tabletext"/>
              <w:jc w:val="center"/>
              <w:rPr>
                <w:sz w:val="18"/>
                <w:szCs w:val="18"/>
                <w:lang w:val="en-US"/>
              </w:rPr>
            </w:pPr>
            <w:r w:rsidRPr="00EC7A35">
              <w:rPr>
                <w:sz w:val="18"/>
                <w:szCs w:val="18"/>
                <w:lang w:val="en-US"/>
              </w:rPr>
              <w:t>20</w:t>
            </w:r>
            <w:r w:rsidRPr="00EC7A35">
              <w:rPr>
                <w:sz w:val="18"/>
                <w:szCs w:val="18"/>
                <w:lang w:val="en-US"/>
              </w:rPr>
              <w:br/>
              <w:t>130</w:t>
            </w:r>
          </w:p>
        </w:tc>
        <w:tc>
          <w:tcPr>
            <w:tcW w:w="1490" w:type="dxa"/>
            <w:vAlign w:val="center"/>
          </w:tcPr>
          <w:p w:rsidR="006350FA" w:rsidRPr="00EC7A35" w:rsidRDefault="006350FA" w:rsidP="00EC7A35">
            <w:pPr>
              <w:pStyle w:val="Tabletext"/>
              <w:jc w:val="center"/>
              <w:rPr>
                <w:sz w:val="18"/>
                <w:szCs w:val="18"/>
                <w:lang w:val="en-US"/>
              </w:rPr>
            </w:pPr>
            <w:r w:rsidRPr="00EC7A35">
              <w:rPr>
                <w:sz w:val="18"/>
                <w:szCs w:val="18"/>
                <w:lang w:val="en-US"/>
              </w:rPr>
              <w:t>1 805-1 880</w:t>
            </w:r>
            <w:r w:rsidRPr="00EC7A35">
              <w:rPr>
                <w:sz w:val="18"/>
                <w:szCs w:val="18"/>
                <w:lang w:val="en-US"/>
              </w:rPr>
              <w:br/>
              <w:t>2 110-2 170</w:t>
            </w:r>
          </w:p>
        </w:tc>
        <w:tc>
          <w:tcPr>
            <w:tcW w:w="1299" w:type="dxa"/>
            <w:vAlign w:val="center"/>
          </w:tcPr>
          <w:p w:rsidR="006350FA" w:rsidRPr="00EC7A35" w:rsidRDefault="006350FA" w:rsidP="00EC7A35">
            <w:pPr>
              <w:pStyle w:val="Tabletext"/>
              <w:jc w:val="center"/>
              <w:rPr>
                <w:sz w:val="18"/>
                <w:szCs w:val="18"/>
                <w:lang w:val="en-US"/>
              </w:rPr>
            </w:pPr>
            <w:r w:rsidRPr="00EC7A35">
              <w:rPr>
                <w:sz w:val="18"/>
                <w:szCs w:val="18"/>
                <w:lang w:val="en-US"/>
              </w:rPr>
              <w:t>95</w:t>
            </w:r>
            <w:r w:rsidRPr="00EC7A35">
              <w:rPr>
                <w:sz w:val="18"/>
                <w:szCs w:val="18"/>
                <w:lang w:val="en-US"/>
              </w:rPr>
              <w:br/>
              <w:t>190</w:t>
            </w:r>
          </w:p>
        </w:tc>
        <w:tc>
          <w:tcPr>
            <w:tcW w:w="1418" w:type="dxa"/>
            <w:vAlign w:val="center"/>
          </w:tcPr>
          <w:p w:rsidR="006350FA" w:rsidRPr="00EC7A35" w:rsidRDefault="006350FA" w:rsidP="00EC7A35">
            <w:pPr>
              <w:pStyle w:val="Tabletext"/>
              <w:jc w:val="center"/>
              <w:rPr>
                <w:sz w:val="18"/>
                <w:szCs w:val="18"/>
                <w:lang w:val="en-US"/>
              </w:rPr>
            </w:pPr>
            <w:r w:rsidRPr="00EC7A35">
              <w:rPr>
                <w:sz w:val="18"/>
                <w:szCs w:val="18"/>
                <w:lang w:val="en-US"/>
              </w:rPr>
              <w:t>1 880-1 920;</w:t>
            </w:r>
            <w:r w:rsidRPr="00EC7A35">
              <w:rPr>
                <w:sz w:val="18"/>
                <w:szCs w:val="18"/>
                <w:lang w:val="en-US"/>
              </w:rPr>
              <w:br/>
              <w:t>2 010-2 025</w:t>
            </w:r>
          </w:p>
        </w:tc>
        <w:tc>
          <w:tcPr>
            <w:tcW w:w="1134" w:type="dxa"/>
            <w:vAlign w:val="center"/>
          </w:tcPr>
          <w:p w:rsidR="006350FA" w:rsidRPr="00EC7A35" w:rsidRDefault="006350FA" w:rsidP="00EC7A35">
            <w:pPr>
              <w:pStyle w:val="Tabletext"/>
              <w:jc w:val="center"/>
              <w:rPr>
                <w:sz w:val="18"/>
                <w:szCs w:val="18"/>
                <w:lang w:val="en-US"/>
              </w:rPr>
            </w:pPr>
            <w:r w:rsidRPr="00EC7A35">
              <w:rPr>
                <w:sz w:val="18"/>
                <w:szCs w:val="18"/>
                <w:lang w:val="en-US"/>
              </w:rPr>
              <w:t>1, 2, 4</w:t>
            </w:r>
          </w:p>
        </w:tc>
      </w:tr>
      <w:tr w:rsidR="006350FA" w:rsidRPr="00EC7A35" w:rsidTr="005B2515">
        <w:trPr>
          <w:jc w:val="center"/>
        </w:trPr>
        <w:tc>
          <w:tcPr>
            <w:tcW w:w="2268" w:type="dxa"/>
            <w:vAlign w:val="center"/>
          </w:tcPr>
          <w:p w:rsidR="006350FA" w:rsidRPr="00EC7A35" w:rsidRDefault="006350FA" w:rsidP="00EC7A35">
            <w:pPr>
              <w:pStyle w:val="Tabletext"/>
              <w:jc w:val="center"/>
              <w:rPr>
                <w:sz w:val="18"/>
                <w:szCs w:val="18"/>
                <w:lang w:val="en-US"/>
              </w:rPr>
            </w:pPr>
            <w:r w:rsidRPr="00EC7A35">
              <w:rPr>
                <w:sz w:val="18"/>
                <w:szCs w:val="18"/>
                <w:lang w:val="en-US"/>
              </w:rPr>
              <w:t xml:space="preserve">B5 (harmonized with B3 </w:t>
            </w:r>
            <w:proofErr w:type="spellStart"/>
            <w:r w:rsidRPr="00EC7A35">
              <w:rPr>
                <w:sz w:val="18"/>
                <w:szCs w:val="18"/>
                <w:lang w:val="en-US"/>
              </w:rPr>
              <w:t>andpartially</w:t>
            </w:r>
            <w:proofErr w:type="spellEnd"/>
            <w:r w:rsidRPr="00EC7A35">
              <w:rPr>
                <w:sz w:val="18"/>
                <w:szCs w:val="18"/>
                <w:lang w:val="en-US"/>
              </w:rPr>
              <w:t xml:space="preserve"> harmonized with the downlink of B1 and the uplink of B2)</w:t>
            </w:r>
          </w:p>
        </w:tc>
        <w:tc>
          <w:tcPr>
            <w:tcW w:w="1720" w:type="dxa"/>
            <w:vAlign w:val="center"/>
          </w:tcPr>
          <w:p w:rsidR="006350FA" w:rsidRPr="00EC7A35" w:rsidRDefault="006350FA" w:rsidP="00EC7A35">
            <w:pPr>
              <w:pStyle w:val="Tabletext"/>
              <w:jc w:val="center"/>
              <w:rPr>
                <w:sz w:val="18"/>
                <w:szCs w:val="18"/>
                <w:lang w:val="en-US"/>
              </w:rPr>
            </w:pPr>
            <w:r w:rsidRPr="00EC7A35">
              <w:rPr>
                <w:sz w:val="18"/>
                <w:szCs w:val="18"/>
                <w:lang w:val="en-US"/>
              </w:rPr>
              <w:t>1 850-1 920</w:t>
            </w:r>
            <w:r w:rsidRPr="00EC7A35">
              <w:rPr>
                <w:sz w:val="18"/>
                <w:szCs w:val="18"/>
                <w:lang w:val="en-US"/>
              </w:rPr>
              <w:br/>
              <w:t>1 710-1 780</w:t>
            </w:r>
          </w:p>
        </w:tc>
        <w:tc>
          <w:tcPr>
            <w:tcW w:w="1290" w:type="dxa"/>
            <w:vAlign w:val="center"/>
          </w:tcPr>
          <w:p w:rsidR="006350FA" w:rsidRPr="00EC7A35" w:rsidRDefault="006350FA" w:rsidP="00EC7A35">
            <w:pPr>
              <w:pStyle w:val="Tabletext"/>
              <w:jc w:val="center"/>
              <w:rPr>
                <w:sz w:val="18"/>
                <w:szCs w:val="18"/>
                <w:lang w:val="en-US"/>
              </w:rPr>
            </w:pPr>
            <w:r w:rsidRPr="00EC7A35">
              <w:rPr>
                <w:sz w:val="18"/>
                <w:szCs w:val="18"/>
                <w:lang w:val="en-US"/>
              </w:rPr>
              <w:t>10</w:t>
            </w:r>
            <w:r w:rsidRPr="00EC7A35">
              <w:rPr>
                <w:sz w:val="18"/>
                <w:szCs w:val="18"/>
                <w:lang w:val="en-US"/>
              </w:rPr>
              <w:br/>
              <w:t>330</w:t>
            </w:r>
          </w:p>
        </w:tc>
        <w:tc>
          <w:tcPr>
            <w:tcW w:w="1490" w:type="dxa"/>
            <w:vAlign w:val="center"/>
          </w:tcPr>
          <w:p w:rsidR="006350FA" w:rsidRPr="00EC7A35" w:rsidRDefault="006350FA" w:rsidP="00EC7A35">
            <w:pPr>
              <w:pStyle w:val="Tabletext"/>
              <w:jc w:val="center"/>
              <w:rPr>
                <w:sz w:val="18"/>
                <w:szCs w:val="18"/>
                <w:lang w:val="en-US"/>
              </w:rPr>
            </w:pPr>
            <w:r w:rsidRPr="00EC7A35">
              <w:rPr>
                <w:sz w:val="18"/>
                <w:szCs w:val="18"/>
                <w:lang w:val="en-US"/>
              </w:rPr>
              <w:t xml:space="preserve">1 930-2 000 </w:t>
            </w:r>
            <w:r w:rsidRPr="00EC7A35">
              <w:rPr>
                <w:sz w:val="18"/>
                <w:szCs w:val="18"/>
                <w:lang w:val="en-US"/>
              </w:rPr>
              <w:br/>
              <w:t>2 110-2 180</w:t>
            </w:r>
          </w:p>
        </w:tc>
        <w:tc>
          <w:tcPr>
            <w:tcW w:w="1299" w:type="dxa"/>
            <w:vAlign w:val="center"/>
          </w:tcPr>
          <w:p w:rsidR="006350FA" w:rsidRPr="00EC7A35" w:rsidRDefault="006350FA" w:rsidP="00EC7A35">
            <w:pPr>
              <w:pStyle w:val="Tabletext"/>
              <w:jc w:val="center"/>
              <w:rPr>
                <w:sz w:val="18"/>
                <w:szCs w:val="18"/>
                <w:lang w:val="en-US"/>
              </w:rPr>
            </w:pPr>
            <w:r w:rsidRPr="00EC7A35">
              <w:rPr>
                <w:sz w:val="18"/>
                <w:szCs w:val="18"/>
                <w:lang w:val="en-US"/>
              </w:rPr>
              <w:t>80</w:t>
            </w:r>
            <w:r w:rsidRPr="00EC7A35">
              <w:rPr>
                <w:sz w:val="18"/>
                <w:szCs w:val="18"/>
                <w:lang w:val="en-US"/>
              </w:rPr>
              <w:br/>
              <w:t>400</w:t>
            </w:r>
          </w:p>
        </w:tc>
        <w:tc>
          <w:tcPr>
            <w:tcW w:w="1418" w:type="dxa"/>
            <w:vAlign w:val="center"/>
          </w:tcPr>
          <w:p w:rsidR="006350FA" w:rsidRPr="00EC7A35" w:rsidRDefault="006350FA" w:rsidP="00EC7A35">
            <w:pPr>
              <w:pStyle w:val="Tabletext"/>
              <w:jc w:val="center"/>
              <w:rPr>
                <w:sz w:val="18"/>
                <w:szCs w:val="18"/>
                <w:lang w:val="en-US"/>
              </w:rPr>
            </w:pPr>
            <w:r w:rsidRPr="00EC7A35">
              <w:rPr>
                <w:sz w:val="18"/>
                <w:szCs w:val="18"/>
                <w:lang w:val="en-US"/>
              </w:rPr>
              <w:t>1 920-1 930</w:t>
            </w:r>
          </w:p>
        </w:tc>
        <w:tc>
          <w:tcPr>
            <w:tcW w:w="1134" w:type="dxa"/>
            <w:vAlign w:val="center"/>
          </w:tcPr>
          <w:p w:rsidR="006350FA" w:rsidRPr="00EC7A35" w:rsidRDefault="006350FA" w:rsidP="00EC7A35">
            <w:pPr>
              <w:pStyle w:val="Tabletext"/>
              <w:jc w:val="center"/>
              <w:rPr>
                <w:sz w:val="18"/>
                <w:szCs w:val="18"/>
                <w:lang w:val="en-US"/>
              </w:rPr>
            </w:pPr>
            <w:r w:rsidRPr="00EC7A35">
              <w:rPr>
                <w:sz w:val="18"/>
                <w:szCs w:val="18"/>
                <w:lang w:val="en-US"/>
              </w:rPr>
              <w:t>1, 2, 3, 5</w:t>
            </w:r>
          </w:p>
        </w:tc>
      </w:tr>
      <w:tr w:rsidR="006350FA" w:rsidRPr="00EC7A35" w:rsidTr="005B2515">
        <w:trPr>
          <w:jc w:val="center"/>
        </w:trPr>
        <w:tc>
          <w:tcPr>
            <w:tcW w:w="2268" w:type="dxa"/>
            <w:vAlign w:val="center"/>
          </w:tcPr>
          <w:p w:rsidR="006350FA" w:rsidRPr="00EC7A35" w:rsidRDefault="006350FA" w:rsidP="00EC7A35">
            <w:pPr>
              <w:pStyle w:val="Tabletext"/>
              <w:jc w:val="center"/>
              <w:rPr>
                <w:sz w:val="18"/>
                <w:szCs w:val="18"/>
                <w:lang w:val="en-US"/>
              </w:rPr>
            </w:pPr>
            <w:r w:rsidRPr="00EC7A35">
              <w:rPr>
                <w:sz w:val="18"/>
                <w:szCs w:val="18"/>
                <w:lang w:val="en-US"/>
              </w:rPr>
              <w:t>B6</w:t>
            </w:r>
          </w:p>
        </w:tc>
        <w:tc>
          <w:tcPr>
            <w:tcW w:w="1720" w:type="dxa"/>
            <w:vAlign w:val="center"/>
          </w:tcPr>
          <w:p w:rsidR="006350FA" w:rsidRPr="00EC7A35" w:rsidRDefault="006350FA" w:rsidP="00EC7A35">
            <w:pPr>
              <w:pStyle w:val="Tabletext"/>
              <w:jc w:val="center"/>
              <w:rPr>
                <w:sz w:val="18"/>
                <w:szCs w:val="18"/>
                <w:lang w:val="en-US"/>
              </w:rPr>
            </w:pPr>
            <w:r w:rsidRPr="00EC7A35">
              <w:rPr>
                <w:sz w:val="18"/>
                <w:szCs w:val="18"/>
                <w:lang w:val="en-US"/>
              </w:rPr>
              <w:t>1 980-2 010</w:t>
            </w:r>
          </w:p>
        </w:tc>
        <w:tc>
          <w:tcPr>
            <w:tcW w:w="1290" w:type="dxa"/>
            <w:vAlign w:val="center"/>
          </w:tcPr>
          <w:p w:rsidR="006350FA" w:rsidRPr="00EC7A35" w:rsidRDefault="006350FA" w:rsidP="00EC7A35">
            <w:pPr>
              <w:pStyle w:val="Tabletext"/>
              <w:jc w:val="center"/>
              <w:rPr>
                <w:sz w:val="18"/>
                <w:szCs w:val="18"/>
                <w:lang w:val="en-US"/>
              </w:rPr>
            </w:pPr>
            <w:r w:rsidRPr="00EC7A35">
              <w:rPr>
                <w:sz w:val="18"/>
                <w:szCs w:val="18"/>
                <w:lang w:val="en-US"/>
              </w:rPr>
              <w:t>160</w:t>
            </w:r>
          </w:p>
        </w:tc>
        <w:tc>
          <w:tcPr>
            <w:tcW w:w="1490" w:type="dxa"/>
            <w:vAlign w:val="center"/>
          </w:tcPr>
          <w:p w:rsidR="006350FA" w:rsidRPr="00EC7A35" w:rsidRDefault="006350FA" w:rsidP="00EC7A35">
            <w:pPr>
              <w:pStyle w:val="Tabletext"/>
              <w:jc w:val="center"/>
              <w:rPr>
                <w:sz w:val="18"/>
                <w:szCs w:val="18"/>
                <w:lang w:val="en-US"/>
              </w:rPr>
            </w:pPr>
            <w:r w:rsidRPr="00EC7A35">
              <w:rPr>
                <w:sz w:val="18"/>
                <w:szCs w:val="18"/>
                <w:lang w:val="en-US"/>
              </w:rPr>
              <w:t>2 170-2 200</w:t>
            </w:r>
          </w:p>
        </w:tc>
        <w:tc>
          <w:tcPr>
            <w:tcW w:w="1299" w:type="dxa"/>
            <w:vAlign w:val="center"/>
          </w:tcPr>
          <w:p w:rsidR="006350FA" w:rsidRPr="00EC7A35" w:rsidRDefault="006350FA" w:rsidP="00EC7A35">
            <w:pPr>
              <w:pStyle w:val="Tabletext"/>
              <w:jc w:val="center"/>
              <w:rPr>
                <w:sz w:val="18"/>
                <w:szCs w:val="18"/>
                <w:lang w:val="en-US"/>
              </w:rPr>
            </w:pPr>
            <w:r w:rsidRPr="00EC7A35">
              <w:rPr>
                <w:sz w:val="18"/>
                <w:szCs w:val="18"/>
                <w:lang w:val="en-US"/>
              </w:rPr>
              <w:t>190</w:t>
            </w:r>
          </w:p>
        </w:tc>
        <w:tc>
          <w:tcPr>
            <w:tcW w:w="1418" w:type="dxa"/>
            <w:vAlign w:val="center"/>
          </w:tcPr>
          <w:p w:rsidR="006350FA" w:rsidRPr="00EC7A35" w:rsidRDefault="006350FA" w:rsidP="00EC7A35">
            <w:pPr>
              <w:pStyle w:val="Tabletext"/>
              <w:jc w:val="center"/>
              <w:rPr>
                <w:sz w:val="18"/>
                <w:szCs w:val="18"/>
                <w:lang w:val="en-US"/>
              </w:rPr>
            </w:pPr>
            <w:r w:rsidRPr="00EC7A35">
              <w:rPr>
                <w:sz w:val="18"/>
                <w:szCs w:val="18"/>
                <w:lang w:val="en-US"/>
              </w:rPr>
              <w:t>None</w:t>
            </w:r>
          </w:p>
        </w:tc>
        <w:tc>
          <w:tcPr>
            <w:tcW w:w="1134" w:type="dxa"/>
            <w:vAlign w:val="center"/>
          </w:tcPr>
          <w:p w:rsidR="006350FA" w:rsidRPr="00EC7A35" w:rsidRDefault="006350FA" w:rsidP="00EC7A35">
            <w:pPr>
              <w:pStyle w:val="Tabletext"/>
              <w:jc w:val="center"/>
              <w:rPr>
                <w:sz w:val="18"/>
                <w:szCs w:val="18"/>
                <w:lang w:val="en-US"/>
              </w:rPr>
            </w:pPr>
            <w:r w:rsidRPr="00EC7A35">
              <w:rPr>
                <w:sz w:val="18"/>
                <w:szCs w:val="18"/>
                <w:lang w:val="en-US"/>
              </w:rPr>
              <w:t>4, 5</w:t>
            </w:r>
          </w:p>
        </w:tc>
      </w:tr>
      <w:tr w:rsidR="006350FA" w:rsidRPr="00EC7A35" w:rsidTr="005B2515">
        <w:tblPrEx>
          <w:tblLook w:val="04A0"/>
        </w:tblPrEx>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6350FA" w:rsidRPr="00EC7A35" w:rsidRDefault="006350FA" w:rsidP="00EC7A35">
            <w:pPr>
              <w:pStyle w:val="Tabletext"/>
              <w:jc w:val="center"/>
              <w:rPr>
                <w:sz w:val="18"/>
                <w:szCs w:val="18"/>
                <w:lang w:val="en-US" w:eastAsia="zh-CN"/>
              </w:rPr>
            </w:pPr>
            <w:r w:rsidRPr="00EC7A35">
              <w:rPr>
                <w:sz w:val="18"/>
                <w:szCs w:val="18"/>
                <w:lang w:val="en-US" w:eastAsia="zh-CN"/>
              </w:rPr>
              <w:t>B7</w:t>
            </w:r>
          </w:p>
        </w:tc>
        <w:tc>
          <w:tcPr>
            <w:tcW w:w="1720" w:type="dxa"/>
            <w:tcBorders>
              <w:top w:val="single" w:sz="4" w:space="0" w:color="auto"/>
              <w:left w:val="single" w:sz="4" w:space="0" w:color="auto"/>
              <w:bottom w:val="single" w:sz="4" w:space="0" w:color="auto"/>
              <w:right w:val="single" w:sz="4" w:space="0" w:color="auto"/>
            </w:tcBorders>
            <w:vAlign w:val="center"/>
            <w:hideMark/>
          </w:tcPr>
          <w:p w:rsidR="006350FA" w:rsidRPr="00EC7A35" w:rsidRDefault="006350FA" w:rsidP="00EC7A35">
            <w:pPr>
              <w:pStyle w:val="Tabletext"/>
              <w:jc w:val="center"/>
              <w:rPr>
                <w:sz w:val="18"/>
                <w:szCs w:val="18"/>
                <w:lang w:val="en-US" w:eastAsia="zh-CN"/>
              </w:rPr>
            </w:pPr>
            <w:r w:rsidRPr="00EC7A35">
              <w:rPr>
                <w:sz w:val="18"/>
                <w:szCs w:val="18"/>
                <w:lang w:val="en-US" w:eastAsia="zh-CN"/>
              </w:rPr>
              <w:t>2 000-2 020</w:t>
            </w:r>
          </w:p>
        </w:tc>
        <w:tc>
          <w:tcPr>
            <w:tcW w:w="1290" w:type="dxa"/>
            <w:tcBorders>
              <w:top w:val="single" w:sz="4" w:space="0" w:color="auto"/>
              <w:left w:val="single" w:sz="4" w:space="0" w:color="auto"/>
              <w:bottom w:val="single" w:sz="4" w:space="0" w:color="auto"/>
              <w:right w:val="single" w:sz="4" w:space="0" w:color="auto"/>
            </w:tcBorders>
            <w:vAlign w:val="center"/>
            <w:hideMark/>
          </w:tcPr>
          <w:p w:rsidR="006350FA" w:rsidRPr="00EC7A35" w:rsidRDefault="006350FA" w:rsidP="00EC7A35">
            <w:pPr>
              <w:pStyle w:val="Tabletext"/>
              <w:jc w:val="center"/>
              <w:rPr>
                <w:sz w:val="18"/>
                <w:szCs w:val="18"/>
                <w:lang w:val="en-US" w:eastAsia="zh-CN"/>
              </w:rPr>
            </w:pPr>
            <w:r w:rsidRPr="00EC7A35">
              <w:rPr>
                <w:sz w:val="18"/>
                <w:szCs w:val="18"/>
                <w:lang w:val="en-US" w:eastAsia="zh-CN"/>
              </w:rPr>
              <w:t>160</w:t>
            </w:r>
          </w:p>
        </w:tc>
        <w:tc>
          <w:tcPr>
            <w:tcW w:w="1490" w:type="dxa"/>
            <w:tcBorders>
              <w:top w:val="single" w:sz="4" w:space="0" w:color="auto"/>
              <w:left w:val="single" w:sz="4" w:space="0" w:color="auto"/>
              <w:bottom w:val="single" w:sz="4" w:space="0" w:color="auto"/>
              <w:right w:val="single" w:sz="4" w:space="0" w:color="auto"/>
            </w:tcBorders>
            <w:vAlign w:val="center"/>
            <w:hideMark/>
          </w:tcPr>
          <w:p w:rsidR="006350FA" w:rsidRPr="00EC7A35" w:rsidRDefault="006350FA" w:rsidP="00EC7A35">
            <w:pPr>
              <w:pStyle w:val="Tabletext"/>
              <w:jc w:val="center"/>
              <w:rPr>
                <w:sz w:val="18"/>
                <w:szCs w:val="18"/>
                <w:lang w:val="en-US" w:eastAsia="zh-CN"/>
              </w:rPr>
            </w:pPr>
            <w:r w:rsidRPr="00EC7A35">
              <w:rPr>
                <w:sz w:val="18"/>
                <w:szCs w:val="18"/>
                <w:lang w:val="en-US" w:eastAsia="zh-CN"/>
              </w:rPr>
              <w:t>2 180-2 200</w:t>
            </w:r>
          </w:p>
        </w:tc>
        <w:tc>
          <w:tcPr>
            <w:tcW w:w="1299" w:type="dxa"/>
            <w:tcBorders>
              <w:top w:val="single" w:sz="4" w:space="0" w:color="auto"/>
              <w:left w:val="single" w:sz="4" w:space="0" w:color="auto"/>
              <w:bottom w:val="single" w:sz="4" w:space="0" w:color="auto"/>
              <w:right w:val="single" w:sz="4" w:space="0" w:color="auto"/>
            </w:tcBorders>
            <w:vAlign w:val="center"/>
            <w:hideMark/>
          </w:tcPr>
          <w:p w:rsidR="006350FA" w:rsidRPr="00EC7A35" w:rsidRDefault="006350FA" w:rsidP="00EC7A35">
            <w:pPr>
              <w:pStyle w:val="Tabletext"/>
              <w:jc w:val="center"/>
              <w:rPr>
                <w:sz w:val="18"/>
                <w:szCs w:val="18"/>
                <w:lang w:val="en-US" w:eastAsia="zh-CN"/>
              </w:rPr>
            </w:pPr>
            <w:r w:rsidRPr="00EC7A35">
              <w:rPr>
                <w:sz w:val="18"/>
                <w:szCs w:val="18"/>
                <w:lang w:val="en-US" w:eastAsia="zh-CN"/>
              </w:rPr>
              <w:t>180</w:t>
            </w:r>
          </w:p>
        </w:tc>
        <w:tc>
          <w:tcPr>
            <w:tcW w:w="1418" w:type="dxa"/>
            <w:tcBorders>
              <w:top w:val="single" w:sz="4" w:space="0" w:color="auto"/>
              <w:left w:val="single" w:sz="4" w:space="0" w:color="auto"/>
              <w:bottom w:val="single" w:sz="4" w:space="0" w:color="auto"/>
              <w:right w:val="single" w:sz="4" w:space="0" w:color="auto"/>
            </w:tcBorders>
            <w:vAlign w:val="center"/>
            <w:hideMark/>
          </w:tcPr>
          <w:p w:rsidR="006350FA" w:rsidRPr="00EC7A35" w:rsidRDefault="006350FA" w:rsidP="00EC7A35">
            <w:pPr>
              <w:pStyle w:val="Tabletext"/>
              <w:jc w:val="center"/>
              <w:rPr>
                <w:sz w:val="18"/>
                <w:szCs w:val="18"/>
                <w:lang w:val="en-US" w:eastAsia="zh-CN"/>
              </w:rPr>
            </w:pPr>
            <w:r w:rsidRPr="00EC7A35">
              <w:rPr>
                <w:sz w:val="18"/>
                <w:szCs w:val="18"/>
                <w:lang w:val="en-US" w:eastAsia="zh-CN"/>
              </w:rPr>
              <w:t>None</w:t>
            </w:r>
          </w:p>
        </w:tc>
        <w:tc>
          <w:tcPr>
            <w:tcW w:w="1134" w:type="dxa"/>
            <w:tcBorders>
              <w:top w:val="single" w:sz="4" w:space="0" w:color="auto"/>
              <w:left w:val="single" w:sz="4" w:space="0" w:color="auto"/>
              <w:bottom w:val="single" w:sz="4" w:space="0" w:color="auto"/>
              <w:right w:val="single" w:sz="4" w:space="0" w:color="auto"/>
            </w:tcBorders>
            <w:vAlign w:val="center"/>
          </w:tcPr>
          <w:p w:rsidR="006350FA" w:rsidRPr="00EC7A35" w:rsidRDefault="006350FA" w:rsidP="00EC7A35">
            <w:pPr>
              <w:pStyle w:val="Tabletext"/>
              <w:jc w:val="center"/>
              <w:rPr>
                <w:sz w:val="18"/>
                <w:szCs w:val="18"/>
                <w:lang w:val="en-US" w:eastAsia="zh-CN"/>
              </w:rPr>
            </w:pPr>
            <w:r w:rsidRPr="00EC7A35">
              <w:rPr>
                <w:sz w:val="18"/>
                <w:szCs w:val="18"/>
                <w:lang w:val="en-US" w:eastAsia="zh-CN"/>
              </w:rPr>
              <w:t>5</w:t>
            </w:r>
          </w:p>
        </w:tc>
      </w:tr>
    </w:tbl>
    <w:p w:rsidR="006350FA" w:rsidRPr="00D72BC0" w:rsidRDefault="006350FA" w:rsidP="006350FA">
      <w:pPr>
        <w:pStyle w:val="Headingi"/>
        <w:rPr>
          <w:lang w:val="en-US"/>
        </w:rPr>
      </w:pPr>
      <w:r w:rsidRPr="00D72BC0">
        <w:rPr>
          <w:lang w:val="en-US"/>
        </w:rPr>
        <w:t>Notes to Table 4:</w:t>
      </w:r>
    </w:p>
    <w:p w:rsidR="006350FA" w:rsidRPr="00D72BC0" w:rsidRDefault="006350FA" w:rsidP="006350FA">
      <w:pPr>
        <w:pStyle w:val="Note"/>
        <w:rPr>
          <w:lang w:val="en-US"/>
        </w:rPr>
      </w:pPr>
      <w:r w:rsidRPr="00D72BC0">
        <w:rPr>
          <w:lang w:val="en-US"/>
        </w:rPr>
        <w:t xml:space="preserve">NOTE 1 – In the band 1 710-2 025 MHz and 2 110-2 200 MHz three basic frequency arrangements (B1, B2 and B3) are already in </w:t>
      </w:r>
      <w:proofErr w:type="spellStart"/>
      <w:r w:rsidRPr="00D72BC0">
        <w:rPr>
          <w:lang w:val="en-US"/>
        </w:rPr>
        <w:t>use</w:t>
      </w:r>
      <w:r w:rsidRPr="00EC7A35">
        <w:rPr>
          <w:lang w:val="en-US"/>
        </w:rPr>
        <w:t>or</w:t>
      </w:r>
      <w:proofErr w:type="spellEnd"/>
      <w:r w:rsidRPr="00EC7A35">
        <w:rPr>
          <w:lang w:val="en-US"/>
        </w:rPr>
        <w:t xml:space="preserve"> planned to be used by</w:t>
      </w:r>
      <w:r w:rsidRPr="00D72BC0">
        <w:rPr>
          <w:lang w:val="en-US"/>
        </w:rPr>
        <w:t xml:space="preserve"> public mobile cellular systems including IMT. Based on these three arrangements, different combinations of arrangements are recommended as described in B4 and B5. The B1 arrangement and the B2 arrangement are fully complementary, whereas the B3 arrangement partly overlaps with the B1 and B2 arrangements. </w:t>
      </w:r>
    </w:p>
    <w:p w:rsidR="006350FA" w:rsidRPr="00D72BC0" w:rsidRDefault="006350FA" w:rsidP="006350FA">
      <w:pPr>
        <w:pStyle w:val="Note"/>
        <w:rPr>
          <w:lang w:val="en-US"/>
        </w:rPr>
      </w:pPr>
      <w:r w:rsidRPr="00D72BC0">
        <w:rPr>
          <w:lang w:val="en-US"/>
        </w:rPr>
        <w:t>For administrations having implemented the B1 arrangement, B4 enables optimization of the use of spectrum for paired IMT operation.</w:t>
      </w:r>
    </w:p>
    <w:p w:rsidR="006350FA" w:rsidRPr="00D72BC0" w:rsidRDefault="006350FA" w:rsidP="006350FA">
      <w:pPr>
        <w:pStyle w:val="Note"/>
        <w:keepNext/>
        <w:rPr>
          <w:lang w:val="en-US"/>
        </w:rPr>
      </w:pPr>
      <w:r w:rsidRPr="00D72BC0">
        <w:rPr>
          <w:lang w:val="en-US"/>
        </w:rPr>
        <w:t>For administrations having implemented the B3 arrangement, the B1 arrangement can be combined with the B2 arrangement. B5 is therefore recommended to optimize the use of the spectrum:</w:t>
      </w:r>
    </w:p>
    <w:p w:rsidR="006350FA" w:rsidRPr="00D72BC0" w:rsidRDefault="006350FA" w:rsidP="006350FA">
      <w:pPr>
        <w:pStyle w:val="Note"/>
        <w:ind w:left="284" w:hanging="284"/>
        <w:rPr>
          <w:lang w:val="en-US"/>
        </w:rPr>
      </w:pPr>
      <w:r w:rsidRPr="00D72BC0">
        <w:rPr>
          <w:lang w:val="en-US"/>
        </w:rPr>
        <w:t>–</w:t>
      </w:r>
      <w:r w:rsidRPr="00D72BC0">
        <w:rPr>
          <w:lang w:val="en-US"/>
        </w:rPr>
        <w:tab/>
        <w:t>B5 enables the use of spectrum to be maximized for IMT in administrations where B3 is implemented and where the band 1 770</w:t>
      </w:r>
      <w:r w:rsidRPr="00D72BC0">
        <w:rPr>
          <w:lang w:val="en-US"/>
        </w:rPr>
        <w:noBreakHyphen/>
        <w:t>1 850 MHz is not available in the initial phase of deployment of IMT in this frequency band.</w:t>
      </w:r>
    </w:p>
    <w:p w:rsidR="006350FA" w:rsidRPr="00D72BC0" w:rsidRDefault="006350FA" w:rsidP="006350FA">
      <w:pPr>
        <w:pStyle w:val="Note"/>
        <w:rPr>
          <w:lang w:val="en-US"/>
        </w:rPr>
      </w:pPr>
      <w:r w:rsidRPr="00D72BC0">
        <w:rPr>
          <w:lang w:val="en-US"/>
        </w:rPr>
        <w:t xml:space="preserve">NOTE 2 – TDD may be introduced in unpaired bands and also under certain conditions in the uplink bands of paired frequency arrangements and/or in the </w:t>
      </w:r>
      <w:r w:rsidRPr="006350FA">
        <w:rPr>
          <w:lang w:val="en-US"/>
        </w:rPr>
        <w:t>centre</w:t>
      </w:r>
      <w:r w:rsidRPr="00D72BC0">
        <w:rPr>
          <w:lang w:val="en-US"/>
        </w:rPr>
        <w:t xml:space="preserve"> gap between paired bands.</w:t>
      </w:r>
    </w:p>
    <w:p w:rsidR="006350FA" w:rsidRPr="00D72BC0" w:rsidRDefault="006350FA" w:rsidP="006350FA">
      <w:pPr>
        <w:pStyle w:val="Note"/>
        <w:rPr>
          <w:lang w:val="en-US"/>
        </w:rPr>
      </w:pPr>
      <w:r w:rsidRPr="00D72BC0">
        <w:rPr>
          <w:lang w:val="en-US"/>
        </w:rPr>
        <w:t xml:space="preserve">NOTE 3 – If selectable/variable duplex technology is implemented within terminals as the most efficient way to manage different frequency arrangements, the fact that </w:t>
      </w:r>
      <w:proofErr w:type="spellStart"/>
      <w:r w:rsidRPr="00D72BC0">
        <w:rPr>
          <w:lang w:val="en-US"/>
        </w:rPr>
        <w:t>neighbouring</w:t>
      </w:r>
      <w:proofErr w:type="spellEnd"/>
      <w:r w:rsidRPr="00D72BC0">
        <w:rPr>
          <w:lang w:val="en-US"/>
        </w:rPr>
        <w:t xml:space="preserve"> administrations could select B5 will have no impact on the complexity of the terminal. Further studies are necessary.</w:t>
      </w:r>
    </w:p>
    <w:p w:rsidR="006350FA" w:rsidRPr="00D72BC0" w:rsidRDefault="006350FA" w:rsidP="006350FA">
      <w:pPr>
        <w:pStyle w:val="Note"/>
        <w:rPr>
          <w:lang w:val="en-US"/>
        </w:rPr>
      </w:pPr>
      <w:r w:rsidRPr="00D72BC0">
        <w:rPr>
          <w:lang w:val="en-US"/>
        </w:rPr>
        <w:t>NOTE 4 – The bands 1 980-2 010 MHz and 2 170-2 200 MHz in the frequency arrangement B6 are intended to be used in combination with the frequency arrangements B1 or B4 which provides even further optimization of the use of spectrum for paired IMT operation (see Note 1).</w:t>
      </w:r>
    </w:p>
    <w:p w:rsidR="006350FA" w:rsidRPr="00D72BC0" w:rsidRDefault="006350FA" w:rsidP="00EC7A35">
      <w:pPr>
        <w:pStyle w:val="Note"/>
        <w:rPr>
          <w:lang w:val="en-US"/>
        </w:rPr>
      </w:pPr>
      <w:r w:rsidRPr="00D72BC0">
        <w:rPr>
          <w:lang w:val="en-US"/>
        </w:rPr>
        <w:lastRenderedPageBreak/>
        <w:t xml:space="preserve">NOTE 5 − A unique situation exists for the frequency arrangements B6 and B7 and parts of arrangements B3 and B5 in the bands 1 980-2 010 MHz and 2 170-2 200 MHz as outlined in </w:t>
      </w:r>
      <w:proofErr w:type="spellStart"/>
      <w:r w:rsidRPr="00812898">
        <w:rPr>
          <w:i/>
          <w:lang w:val="en-US"/>
        </w:rPr>
        <w:t>recognizings</w:t>
      </w:r>
      <w:proofErr w:type="spellEnd"/>
      <w:r w:rsidRPr="00812898">
        <w:rPr>
          <w:i/>
          <w:lang w:val="en-US"/>
        </w:rPr>
        <w:t xml:space="preserve"> c)</w:t>
      </w:r>
      <w:r w:rsidRPr="00D72BC0">
        <w:rPr>
          <w:lang w:val="en-US"/>
        </w:rPr>
        <w:t xml:space="preserve"> and </w:t>
      </w:r>
      <w:r w:rsidRPr="00812898">
        <w:rPr>
          <w:i/>
          <w:lang w:val="en-US"/>
        </w:rPr>
        <w:t>d)</w:t>
      </w:r>
      <w:r w:rsidRPr="00D72BC0">
        <w:rPr>
          <w:lang w:val="en-US"/>
        </w:rPr>
        <w:t xml:space="preserve">. </w:t>
      </w:r>
      <w:proofErr w:type="spellStart"/>
      <w:r w:rsidRPr="00D72BC0">
        <w:rPr>
          <w:lang w:val="en-US"/>
        </w:rPr>
        <w:t>Co</w:t>
      </w:r>
      <w:r w:rsidR="00EC7A35">
        <w:rPr>
          <w:lang w:val="en-US"/>
        </w:rPr>
        <w:noBreakHyphen/>
      </w:r>
      <w:r w:rsidRPr="00D72BC0">
        <w:rPr>
          <w:lang w:val="en-US"/>
        </w:rPr>
        <w:t>coverage</w:t>
      </w:r>
      <w:proofErr w:type="spellEnd"/>
      <w:r w:rsidRPr="00D72BC0">
        <w:rPr>
          <w:lang w:val="en-US"/>
        </w:rPr>
        <w:t xml:space="preserve">, co-frequency deployment of independent satellite and terrestrial IMT components is not feasible unless techniques, such as the use of an appropriate </w:t>
      </w:r>
      <w:proofErr w:type="spellStart"/>
      <w:r w:rsidRPr="00D72BC0">
        <w:rPr>
          <w:lang w:val="en-US"/>
        </w:rPr>
        <w:t>guardband</w:t>
      </w:r>
      <w:proofErr w:type="spellEnd"/>
      <w:r w:rsidRPr="00D72BC0">
        <w:rPr>
          <w:lang w:val="en-US"/>
        </w:rPr>
        <w:t>, or other mitigation techniques are applied to ensure coexistence and compatibility between the terrestrial and satellite components of IMT. When these components are deployed in adjacent geographical areas in the same frequency bands, technical or operational measures need to be implemented if harmful interference is reported. Further studies by ITU</w:t>
      </w:r>
      <w:r w:rsidR="00EC7A35">
        <w:rPr>
          <w:lang w:val="en-US"/>
        </w:rPr>
        <w:noBreakHyphen/>
      </w:r>
      <w:r w:rsidRPr="00D72BC0">
        <w:rPr>
          <w:lang w:val="en-US"/>
        </w:rPr>
        <w:t>R are required in this regard.</w:t>
      </w:r>
    </w:p>
    <w:p w:rsidR="006350FA" w:rsidRPr="00D72BC0" w:rsidRDefault="006350FA" w:rsidP="006350FA">
      <w:pPr>
        <w:overflowPunct/>
        <w:autoSpaceDE/>
        <w:autoSpaceDN/>
        <w:adjustRightInd/>
        <w:spacing w:before="0"/>
        <w:textAlignment w:val="auto"/>
        <w:rPr>
          <w:caps/>
          <w:sz w:val="20"/>
          <w:lang w:val="en-US"/>
        </w:rPr>
      </w:pPr>
    </w:p>
    <w:p w:rsidR="006350FA" w:rsidRPr="00D72BC0" w:rsidRDefault="006350FA" w:rsidP="006350FA">
      <w:pPr>
        <w:pStyle w:val="FigureNo"/>
        <w:rPr>
          <w:lang w:val="en-US" w:eastAsia="zh-CN"/>
        </w:rPr>
      </w:pPr>
      <w:r w:rsidRPr="00D72BC0">
        <w:rPr>
          <w:lang w:val="en-US"/>
        </w:rPr>
        <w:t xml:space="preserve">FIGURE 4 </w:t>
      </w:r>
      <w:r w:rsidRPr="00D72BC0">
        <w:rPr>
          <w:lang w:val="en-US"/>
        </w:rPr>
        <w:br/>
        <w:t>(</w:t>
      </w:r>
      <w:r w:rsidRPr="00D72BC0">
        <w:rPr>
          <w:caps w:val="0"/>
          <w:lang w:val="en-US"/>
        </w:rPr>
        <w:t xml:space="preserve">See notes to Table </w:t>
      </w:r>
      <w:r w:rsidRPr="00D72BC0">
        <w:rPr>
          <w:lang w:val="en-US"/>
        </w:rPr>
        <w:t>4)</w:t>
      </w:r>
    </w:p>
    <w:p w:rsidR="006350FA" w:rsidRPr="00D72BC0" w:rsidRDefault="006350FA" w:rsidP="006350FA">
      <w:pPr>
        <w:suppressAutoHyphens/>
        <w:jc w:val="center"/>
        <w:rPr>
          <w:lang w:val="en-US" w:eastAsia="zh-CN"/>
        </w:rPr>
      </w:pPr>
      <w:r w:rsidRPr="00D72BC0">
        <w:rPr>
          <w:noProof/>
          <w:lang w:val="en-US" w:bidi="fa-IR"/>
        </w:rPr>
        <w:drawing>
          <wp:inline distT="0" distB="0" distL="0" distR="0">
            <wp:extent cx="5781675" cy="3486150"/>
            <wp:effectExtent l="0" t="0" r="9525" b="0"/>
            <wp:docPr id="15"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81675" cy="3486150"/>
                    </a:xfrm>
                    <a:prstGeom prst="rect">
                      <a:avLst/>
                    </a:prstGeom>
                    <a:noFill/>
                    <a:ln>
                      <a:noFill/>
                    </a:ln>
                  </pic:spPr>
                </pic:pic>
              </a:graphicData>
            </a:graphic>
          </wp:inline>
        </w:drawing>
      </w:r>
    </w:p>
    <w:p w:rsidR="006350FA" w:rsidRPr="00D72BC0" w:rsidRDefault="00E51EC2" w:rsidP="006350FA">
      <w:pPr>
        <w:keepNext/>
        <w:keepLines/>
        <w:suppressAutoHyphens/>
        <w:spacing w:before="60"/>
        <w:jc w:val="center"/>
        <w:rPr>
          <w:lang w:val="en-US" w:eastAsia="zh-CN"/>
        </w:rPr>
      </w:pPr>
      <w:bookmarkStart w:id="8" w:name="_GoBack"/>
      <w:bookmarkEnd w:id="8"/>
      <w:r>
        <w:rPr>
          <w:noProof/>
          <w:lang w:val="en-US" w:eastAsia="zh-CN"/>
        </w:rPr>
        <w:lastRenderedPageBreak/>
        <w:pict>
          <v:rect id="Rectangle 697" o:spid="_x0000_s1026" style="position:absolute;left:0;text-align:left;margin-left:.4pt;margin-top:10.55pt;width:83.4pt;height:64.4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" fillcolor="#ff9">
            <v:textbox inset="2.08281mm,1.0414mm,2.08281mm,1.0414mm">
              <w:txbxContent>
                <w:p w:rsidR="0039239A" w:rsidRDefault="0039239A" w:rsidP="006350FA">
                  <w:pPr>
                    <w:jc w:val="center"/>
                    <w:rPr>
                      <w:rFonts w:ascii="Arial" w:hAnsi="Arial" w:cs="Arial"/>
                      <w:color w:val="000000"/>
                      <w:sz w:val="30"/>
                      <w:szCs w:val="36"/>
                    </w:rPr>
                  </w:pPr>
                  <w:r>
                    <w:rPr>
                      <w:rFonts w:ascii="Arial" w:hAnsi="Arial" w:cs="Arial"/>
                      <w:color w:val="000000"/>
                      <w:sz w:val="30"/>
                      <w:szCs w:val="36"/>
                    </w:rPr>
                    <w:t>B3rev</w:t>
                  </w:r>
                </w:p>
              </w:txbxContent>
            </v:textbox>
          </v:rect>
        </w:pict>
      </w:r>
      <w:r>
        <w:rPr>
          <w:noProof/>
          <w:lang w:val="en-US" w:eastAsia="zh-CN"/>
        </w:rPr>
        <w:pict>
          <v:rect id="Rectangle 696" o:spid="_x0000_s1027" style="position:absolute;left:0;text-align:left;margin-left:83.8pt;margin-top:10.55pt;width:389.35pt;height:64.4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" fillcolor="silver">
            <v:textbox>
              <w:txbxContent>
                <w:p w:rsidR="0039239A" w:rsidRDefault="0039239A" w:rsidP="006350FA"/>
              </w:txbxContent>
            </v:textbox>
          </v:rect>
        </w:pict>
      </w:r>
      <w:r>
        <w:rPr>
          <w:noProof/>
          <w:lang w:val="en-US" w:eastAsia="zh-CN"/>
        </w:rPr>
        <w:pict>
          <v:group id="Group 688" o:spid="_x0000_s1028" style="position:absolute;left:0;text-align:left;margin-left:178.75pt;margin-top:16pt;width:150.1pt;height:42.55pt;z-index:251655680" coordorigin="5010,6760" coordsize="3002,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">
            <v:group id="Group 353" o:spid="_x0000_s1029" style="position:absolute;left:5469;top:6760;width:1975;height:235" coordorigin="3900,8340" coordsize="6030,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f9/sYAAADcAAAADwAAAGRycy9kb3ducmV2LnhtbESPT2vCQBTE7wW/w/KE&#10;3uomSkWjq4jU0kMoNBFKb4/sMwlm34bsNn++fbdQ6HGYmd8w++NoGtFT52rLCuJFBIK4sLrmUsE1&#10;vzxtQDiPrLGxTAomcnA8zB72mGg78Af1mS9FgLBLUEHlfZtI6YqKDLqFbYmDd7OdQR9kV0rd4RDg&#10;ppHLKFpLgzWHhQpbOldU3LNvo+B1wOG0il/69H47T1/58/tnGpNSj/PxtAPhafT/4b/2m1aw3m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h/3+xgAAANwA&#10;AAAPAAAAAAAAAAAAAAAAAKoCAABkcnMvZG93bnJldi54bWxQSwUGAAAAAAQABAD6AAAAnQMAAAAA&#10;">
              <v:line id="Line 354" o:spid="_x0000_s1030" style="position:absolute;flip:x y;visibility:visible;mso-wrap-style:square" from="3915,8340" to="9930,8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3hxcEAAADcAAAADwAAAGRycy9kb3ducmV2LnhtbERPy4rCMBTdD/gP4QpuBk3VQbQ2FRFG&#10;XDn4wu2lubbF5qY0GVv9+sliwOXhvJNVZyrxoMaVlhWMRxEI4szqknMF59P3cA7CeWSNlWVS8CQH&#10;q7T3kWCsbcsHehx9LkIIuxgVFN7XsZQuK8igG9maOHA32xj0ATa51A22IdxUchJFM2mw5NBQYE2b&#10;grL78dcoQN6/pvN2TF9yS1c32f98ri83pQb9br0E4anzb/G/e6cVzBZhfjgTjoBM/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DeHFwQAAANwAAAAPAAAAAAAAAAAAAAAA&#10;AKECAABkcnMvZG93bnJldi54bWxQSwUGAAAAAAQABAD5AAAAjwMAAAAA&#10;"/>
              <v:line id="Line 355" o:spid="_x0000_s1031" style="position:absolute;visibility:visible;mso-wrap-style:square" from="3900,8340" to="3900,8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0tM8UAAADcAAAADwAAAGRycy9kb3ducmV2LnhtbESPzWrDMBCE74G+g9hCbonsHpLajRJK&#10;TaGHtJAfct5aG8vEWhlLdZS3jwqFHoeZ+YZZbaLtxEiDbx0ryOcZCOLa6ZYbBcfD++wZhA/IGjvH&#10;pOBGHjbrh8kKS+2uvKNxHxqRIOxLVGBC6EspfW3Iop+7njh5ZzdYDEkOjdQDXhPcdvIpyxbSYstp&#10;wWBPb4bqy/7HKliaaieXstoevqqxzYv4GU/fhVLTx/j6AiJQDP/hv/aHVrAocvg9k46AX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0tM8UAAADcAAAADwAAAAAAAAAA&#10;AAAAAAChAgAAZHJzL2Rvd25yZXYueG1sUEsFBgAAAAAEAAQA+QAAAJMDAAAAAA==&#10;">
                <v:stroke endarrow="block"/>
              </v:line>
              <v:line id="Line 356" o:spid="_x0000_s1032" style="position:absolute;visibility:visible;mso-wrap-style:square" from="9930,8340" to="9930,8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zRMUAAADcAAAADwAAAGRycy9kb3ducmV2LnhtbESPQWvCQBSE70L/w/IKvelGD2qiq5SG&#10;Qg+tYJSeX7PPbGj2bchu4/bfdwuCx2FmvmG2+2g7MdLgW8cK5rMMBHHtdMuNgvPpdboG4QOyxs4x&#10;KfglD/vdw2SLhXZXPtJYhUYkCPsCFZgQ+kJKXxuy6GeuJ07exQ0WQ5JDI/WA1wS3nVxk2VJabDkt&#10;GOzpxVD9Xf1YBStTHuVKlu+nQzm28zx+xM+vXKmnx/i8AREohnv41n7TCpb5Av7PpCMgd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zRMUAAADcAAAADwAAAAAAAAAA&#10;AAAAAAChAgAAZHJzL2Rvd25yZXYueG1sUEsFBgAAAAAEAAQA+QAAAJMDAAAAAA==&#10;">
                <v:stroke endarrow="block"/>
              </v:line>
            </v:group>
            <v:rect id="Rectangle 357" o:spid="_x0000_s1033" style="position:absolute;left:5010;top:7038;width:1231;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aQK8UA&#10;AADcAAAADwAAAGRycy9kb3ducmV2LnhtbESPwWrDMBBE74X8g9hAb42ctLiJGyUkgYAP9aFOPmCx&#10;tpaJtTKWYrv9+qpQ6HGYmTfMdj/ZVgzU+8axguUiAUFcOd1wreB6OT+tQfiArLF1TAq+yMN+N3vY&#10;YqbdyB80lKEWEcI+QwUmhC6T0leGLPqF64ij9+l6iyHKvpa6xzHCbStXSZJKiw3HBYMdnQxVt/Ju&#10;Fbycy/S1fC9y0xbH5lB/UzitSKnH+XR4AxFoCv/hv3auFaSbZ/g9E4+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dpArxQAAANwAAAAPAAAAAAAAAAAAAAAAAJgCAABkcnMv&#10;ZG93bnJldi54bWxQSwUGAAAAAAQABAD1AAAAigMAAAAA&#10;">
              <v:textbox inset="2.08281mm,1.0414mm,2.08281mm,1.0414mm">
                <w:txbxContent>
                  <w:p w:rsidR="0039239A" w:rsidRDefault="0039239A" w:rsidP="006350FA">
                    <w:pPr>
                      <w:jc w:val="center"/>
                      <w:rPr>
                        <w:rFonts w:ascii="Arial" w:hAnsi="Arial" w:cs="Arial"/>
                        <w:color w:val="000000"/>
                        <w:sz w:val="23"/>
                        <w:szCs w:val="28"/>
                      </w:rPr>
                    </w:pPr>
                    <w:r>
                      <w:rPr>
                        <w:rFonts w:ascii="Arial" w:hAnsi="Arial" w:cs="Arial"/>
                        <w:color w:val="000000"/>
                        <w:sz w:val="23"/>
                        <w:szCs w:val="28"/>
                      </w:rPr>
                      <w:t xml:space="preserve">MS </w:t>
                    </w:r>
                    <w:proofErr w:type="spellStart"/>
                    <w:r>
                      <w:rPr>
                        <w:rFonts w:ascii="Arial" w:hAnsi="Arial" w:cs="Arial"/>
                        <w:color w:val="000000"/>
                        <w:sz w:val="23"/>
                        <w:szCs w:val="28"/>
                      </w:rPr>
                      <w:t>Tx</w:t>
                    </w:r>
                    <w:proofErr w:type="spellEnd"/>
                  </w:p>
                </w:txbxContent>
              </v:textbox>
            </v:rect>
            <v:rect id="Rectangle 358" o:spid="_x0000_s1034" style="position:absolute;left:6241;top:7038;width:555;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8IX8MA&#10;AADcAAAADwAAAGRycy9kb3ducmV2LnhtbESPQYvCMBSE7wv+h/AEb2uqSFerUVQQPKyHrf6AR/Ns&#10;is1LaWKt/nqzsLDHYWa+YVab3taio9ZXjhVMxgkI4sLpiksFl/Phcw7CB2SNtWNS8CQPm/XgY4WZ&#10;dg/+oS4PpYgQ9hkqMCE0mZS+MGTRj11DHL2ray2GKNtS6hYfEW5rOU2SVFqsOC4YbGhvqLjld6tg&#10;dsjTr/z7dDT1aVdtyxeF/ZSUGg377RJEoD78h//aR60gXczg90w8AnL9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8IX8MAAADcAAAADwAAAAAAAAAAAAAAAACYAgAAZHJzL2Rv&#10;d25yZXYueG1sUEsFBgAAAAAEAAQA9QAAAIgDAAAAAA==&#10;">
              <v:textbox inset="2.08281mm,1.0414mm,2.08281mm,1.0414mm">
                <w:txbxContent>
                  <w:p w:rsidR="0039239A" w:rsidRDefault="0039239A" w:rsidP="006350FA">
                    <w:pPr>
                      <w:rPr>
                        <w:rFonts w:ascii="Arial" w:hAnsi="Arial" w:cs="Arial"/>
                        <w:color w:val="000000"/>
                        <w:sz w:val="13"/>
                        <w:szCs w:val="16"/>
                      </w:rPr>
                    </w:pPr>
                    <w:r>
                      <w:rPr>
                        <w:rFonts w:ascii="Arial" w:hAnsi="Arial" w:cs="Arial"/>
                        <w:color w:val="000000"/>
                        <w:sz w:val="13"/>
                        <w:szCs w:val="16"/>
                      </w:rPr>
                      <w:t>TDD</w:t>
                    </w:r>
                  </w:p>
                </w:txbxContent>
              </v:textbox>
            </v:rect>
            <v:rect id="Rectangle 359" o:spid="_x0000_s1035" style="position:absolute;left:6796;top:7038;width:1216;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OtxMUA&#10;AADcAAAADwAAAGRycy9kb3ducmV2LnhtbESPwWrDMBBE74X8g9hAb42c0LqJGyUkgYAP9aFOPmCx&#10;tpaJtTKWYrv9+qpQ6HGYmTfMdj/ZVgzU+8axguUiAUFcOd1wreB6OT+tQfiArLF1TAq+yMN+N3vY&#10;YqbdyB80lKEWEcI+QwUmhC6T0leGLPqF64ij9+l6iyHKvpa6xzHCbStXSZJKiw3HBYMdnQxVt/Ju&#10;FTyfy/S1fC9y0xbH5lB/UzitSKnH+XR4AxFoCv/hv3auFaSbF/g9E4+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063ExQAAANwAAAAPAAAAAAAAAAAAAAAAAJgCAABkcnMv&#10;ZG93bnJldi54bWxQSwUGAAAAAAQABAD1AAAAigMAAAAA&#10;">
              <v:textbox inset="2.08281mm,1.0414mm,2.08281mm,1.0414mm">
                <w:txbxContent>
                  <w:p w:rsidR="0039239A" w:rsidRDefault="0039239A" w:rsidP="006350FA">
                    <w:pPr>
                      <w:jc w:val="center"/>
                      <w:rPr>
                        <w:rFonts w:ascii="Arial" w:hAnsi="Arial" w:cs="Arial"/>
                        <w:color w:val="000000"/>
                        <w:sz w:val="23"/>
                        <w:szCs w:val="28"/>
                      </w:rPr>
                    </w:pPr>
                    <w:r>
                      <w:rPr>
                        <w:rFonts w:ascii="Arial" w:hAnsi="Arial" w:cs="Arial"/>
                        <w:color w:val="000000"/>
                        <w:sz w:val="23"/>
                        <w:szCs w:val="28"/>
                      </w:rPr>
                      <w:t xml:space="preserve">BS </w:t>
                    </w:r>
                    <w:proofErr w:type="spellStart"/>
                    <w:r>
                      <w:rPr>
                        <w:rFonts w:ascii="Arial" w:hAnsi="Arial" w:cs="Arial"/>
                        <w:color w:val="000000"/>
                        <w:sz w:val="23"/>
                        <w:szCs w:val="28"/>
                      </w:rPr>
                      <w:t>Tx</w:t>
                    </w:r>
                    <w:proofErr w:type="spellEnd"/>
                  </w:p>
                </w:txbxContent>
              </v:textbox>
            </v:rect>
          </v:group>
        </w:pict>
      </w:r>
    </w:p>
    <w:p w:rsidR="006350FA" w:rsidRPr="00D72BC0" w:rsidRDefault="006350FA" w:rsidP="006350FA">
      <w:pPr>
        <w:keepNext/>
        <w:keepLines/>
        <w:suppressAutoHyphens/>
        <w:jc w:val="center"/>
        <w:rPr>
          <w:lang w:val="en-US" w:eastAsia="zh-CN"/>
        </w:rPr>
      </w:pPr>
    </w:p>
    <w:p w:rsidR="006350FA" w:rsidRPr="00D72BC0" w:rsidRDefault="00E51EC2" w:rsidP="006350FA">
      <w:pPr>
        <w:keepNext/>
        <w:keepLines/>
        <w:suppressAutoHyphens/>
        <w:jc w:val="center"/>
        <w:rPr>
          <w:lang w:val="en-US" w:eastAsia="zh-CN"/>
        </w:rPr>
      </w:pPr>
      <w:r>
        <w:rPr>
          <w:noProof/>
          <w:lang w:val="en-US" w:eastAsia="zh-CN"/>
        </w:rPr>
        <w:pict>
          <v:shapetype id="_x0000_t202" coordsize="21600,21600" o:spt="202" path="m,l,21600r21600,l21600,xe">
            <v:stroke joinstyle="miter"/>
            <v:path gradientshapeok="t" o:connecttype="rect"/>
          </v:shapetype>
          <v:shape id="Text Box 687" o:spid="_x0000_s1036" type="#_x0000_t202" style="position:absolute;left:0;text-align:left;margin-left:257.8pt;margin-top:14.75pt;width:37.85pt;height:24.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" filled="f" stroked="f">
            <v:textbox>
              <w:txbxContent>
                <w:p w:rsidR="0039239A" w:rsidRDefault="0039239A" w:rsidP="006350FA">
                  <w:r>
                    <w:rPr>
                      <w:sz w:val="16"/>
                      <w:szCs w:val="16"/>
                    </w:rPr>
                    <w:t>1930</w:t>
                  </w:r>
                </w:p>
              </w:txbxContent>
            </v:textbox>
          </v:shape>
        </w:pict>
      </w:r>
      <w:r>
        <w:rPr>
          <w:noProof/>
          <w:lang w:val="en-US" w:eastAsia="zh-CN"/>
        </w:rPr>
        <w:pict>
          <v:shape id="Text Box 686" o:spid="_x0000_s1037" type="#_x0000_t202" style="position:absolute;left:0;text-align:left;margin-left:158.7pt;margin-top:14.75pt;width:43pt;height:20.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4w7uAIAAMM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" filled="f" stroked="f">
            <v:textbox>
              <w:txbxContent>
                <w:p w:rsidR="0039239A" w:rsidRPr="008578BF" w:rsidRDefault="0039239A" w:rsidP="006350FA">
                  <w:pPr>
                    <w:rPr>
                      <w:sz w:val="16"/>
                      <w:szCs w:val="16"/>
                    </w:rPr>
                  </w:pPr>
                  <w:r w:rsidRPr="008578BF">
                    <w:rPr>
                      <w:sz w:val="16"/>
                      <w:szCs w:val="16"/>
                    </w:rPr>
                    <w:t>1850</w:t>
                  </w:r>
                </w:p>
              </w:txbxContent>
            </v:textbox>
          </v:shape>
        </w:pict>
      </w:r>
      <w:r>
        <w:rPr>
          <w:noProof/>
          <w:lang w:val="en-US" w:eastAsia="zh-CN"/>
        </w:rPr>
        <w:pict>
          <v:shape id="Text Box 685" o:spid="_x0000_s1038" type="#_x0000_t202" style="position:absolute;left:0;text-align:left;margin-left:218.15pt;margin-top:14.75pt;width:35.7pt;height:28.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" filled="f" stroked="f">
            <v:textbox>
              <w:txbxContent>
                <w:p w:rsidR="0039239A" w:rsidRPr="008578BF" w:rsidRDefault="0039239A" w:rsidP="006350FA">
                  <w:pPr>
                    <w:rPr>
                      <w:sz w:val="16"/>
                      <w:szCs w:val="16"/>
                    </w:rPr>
                  </w:pPr>
                  <w:r>
                    <w:rPr>
                      <w:sz w:val="16"/>
                      <w:szCs w:val="16"/>
                    </w:rPr>
                    <w:t>1920</w:t>
                  </w:r>
                </w:p>
              </w:txbxContent>
            </v:textbox>
          </v:shape>
        </w:pict>
      </w:r>
      <w:r>
        <w:rPr>
          <w:noProof/>
          <w:lang w:val="en-US" w:eastAsia="zh-CN"/>
        </w:rPr>
        <w:pict>
          <v:shape id="Text Box 684" o:spid="_x0000_s1039" type="#_x0000_t202" style="position:absolute;left:0;text-align:left;margin-left:319.6pt;margin-top:14.75pt;width:40.65pt;height:24.4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vzYuwIAAMM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" filled="f" stroked="f">
            <v:textbox>
              <w:txbxContent>
                <w:p w:rsidR="0039239A" w:rsidRPr="008578BF" w:rsidRDefault="0039239A" w:rsidP="006350FA">
                  <w:pPr>
                    <w:rPr>
                      <w:sz w:val="16"/>
                      <w:szCs w:val="16"/>
                    </w:rPr>
                  </w:pPr>
                  <w:r>
                    <w:rPr>
                      <w:sz w:val="16"/>
                      <w:szCs w:val="16"/>
                    </w:rPr>
                    <w:t>2000</w:t>
                  </w:r>
                </w:p>
              </w:txbxContent>
            </v:textbox>
          </v:shape>
        </w:pict>
      </w:r>
    </w:p>
    <w:p w:rsidR="006350FA" w:rsidRPr="00D72BC0" w:rsidRDefault="006350FA" w:rsidP="006350FA">
      <w:pPr>
        <w:keepNext/>
        <w:keepLines/>
        <w:suppressAutoHyphens/>
        <w:jc w:val="center"/>
        <w:rPr>
          <w:lang w:val="en-US" w:eastAsia="zh-CN"/>
        </w:rPr>
      </w:pPr>
    </w:p>
    <w:p w:rsidR="006350FA" w:rsidRPr="00D72BC0" w:rsidRDefault="00E51EC2" w:rsidP="006350FA">
      <w:pPr>
        <w:keepNext/>
        <w:keepLines/>
        <w:suppressAutoHyphens/>
        <w:jc w:val="center"/>
        <w:rPr>
          <w:lang w:val="en-US" w:eastAsia="zh-CN"/>
        </w:rPr>
      </w:pPr>
      <w:r>
        <w:rPr>
          <w:noProof/>
          <w:lang w:val="en-US" w:eastAsia="zh-CN"/>
        </w:rPr>
        <w:pict>
          <v:group id="Group 681" o:spid="_x0000_s1040" style="position:absolute;left:0;text-align:left;margin-left:.4pt;margin-top:7pt;width:472.75pt;height:97.4pt;z-index:251653632" coordorigin=",14116" coordsize="6003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">
            <v:rect id="Rectangle 336" o:spid="_x0000_s1041" style="position:absolute;top:14116;width:10591;height:123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8Y0sQA&#10;AADcAAAADwAAAGRycy9kb3ducmV2LnhtbESPQWsCMRSE74X+h/AEbzWrgpXVKFJoFQqCa5EeH5vn&#10;ZnHzEpKo23/fFIQeh5n5hlmue9uJG4XYOlYwHhUgiGunW24UfB3fX+YgYkLW2DkmBT8UYb16flpi&#10;qd2dD3SrUiMyhGOJCkxKvpQy1oYsxpHzxNk7u2AxZRkaqQPeM9x2clIUM2mx5bxg0NObofpSXa2C&#10;zffr1u/8tLp+Hk7mbLYfex1OSg0H/WYBIlGf/sOP9k4rmM0n8HcmHw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vGNLEAAAA3AAAAA8AAAAAAAAAAAAAAAAAmAIAAGRycy9k&#10;b3ducmV2LnhtbFBLBQYAAAAABAAEAPUAAACJAwAAAAA=&#10;" fillcolor="#ff9">
              <v:textbox inset="2.08281mm,1.0414mm,2.08281mm,1.0414mm">
                <w:txbxContent>
                  <w:p w:rsidR="0039239A" w:rsidRDefault="0039239A" w:rsidP="006350FA">
                    <w:pPr>
                      <w:jc w:val="center"/>
                      <w:rPr>
                        <w:rFonts w:ascii="Arial" w:hAnsi="Arial" w:cs="Arial"/>
                        <w:color w:val="000000"/>
                        <w:sz w:val="30"/>
                        <w:szCs w:val="36"/>
                      </w:rPr>
                    </w:pPr>
                    <w:r>
                      <w:rPr>
                        <w:rFonts w:ascii="Arial" w:hAnsi="Arial" w:cs="Arial"/>
                        <w:color w:val="000000"/>
                        <w:sz w:val="30"/>
                        <w:szCs w:val="36"/>
                      </w:rPr>
                      <w:t>B5rev</w:t>
                    </w:r>
                  </w:p>
                </w:txbxContent>
              </v:textbox>
            </v:rect>
            <v:rect id="Rectangle 337" o:spid="_x0000_s1042" style="position:absolute;left:10591;top:14116;width:49448;height:123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JB8cUA&#10;AADcAAAADwAAAGRycy9kb3ducmV2LnhtbESP0WrCQBRE3wv9h+UW+lY3tRgkdZVQkLYBC8Z8wG32&#10;mg1m74bs1sS/dwWhj8PMnGFWm8l24kyDbx0reJ0lIIhrp1tuFFSH7csShA/IGjvHpOBCHjbrx4cV&#10;ZtqNvKdzGRoRIewzVGBC6DMpfW3Iop+5njh6RzdYDFEOjdQDjhFuOzlPklRabDkuGOzpw1B9Kv+s&#10;gqLaFb95W9Y/6eJzNN9Vsc8NKvX8NOXvIAJN4T98b39pBenyDW5n4h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QkHxxQAAANwAAAAPAAAAAAAAAAAAAAAAAJgCAABkcnMv&#10;ZG93bnJldi54bWxQSwUGAAAAAAQABAD1AAAAigMAAAAA&#10;" fillcolor="silver"/>
          </v:group>
        </w:pict>
      </w:r>
    </w:p>
    <w:p w:rsidR="006350FA" w:rsidRPr="00D72BC0" w:rsidRDefault="00E51EC2" w:rsidP="006350FA">
      <w:pPr>
        <w:keepNext/>
        <w:keepLines/>
        <w:suppressAutoHyphens/>
        <w:jc w:val="center"/>
        <w:rPr>
          <w:lang w:val="en-US" w:eastAsia="zh-CN"/>
        </w:rPr>
      </w:pPr>
      <w:r>
        <w:rPr>
          <w:noProof/>
          <w:lang w:val="en-US" w:eastAsia="zh-CN"/>
        </w:rPr>
        <w:pict>
          <v:group id="Group 677" o:spid="_x0000_s1061" style="position:absolute;left:0;text-align:left;margin-left:109.2pt;margin-top:1.45pt;width:329.05pt;height:21.55pt;z-index:251656704" coordorigin="1519,1026" coordsize="3221,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">
            <v:line id="Line 343" o:spid="_x0000_s1064" style="position:absolute;flip:x y;visibility:visible;mso-wrap-style:square" from="1519,1026" to="4740,1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cLOcMAAADcAAAADwAAAGRycy9kb3ducmV2LnhtbERPTWvCQBC9F/oflil4KbpJLFbSbEQK&#10;FU8paqXXITsmodnZkN0m0V/fPRQ8Pt53tplMKwbqXWNZQbyIQBCXVjdcKfg6fczXIJxH1thaJgVX&#10;crDJHx8yTLUd+UDD0VcihLBLUUHtfZdK6cqaDLqF7YgDd7G9QR9gX0nd4xjCTSuTKFpJgw2Hhho7&#10;eq+p/Dn+GgXIxW25HmN6kTv6dknx+bw9X5SaPU3bNxCeJn8X/7v3WsHqNawNZ8IRkP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3CznDAAAA3AAAAA8AAAAAAAAAAAAA&#10;AAAAoQIAAGRycy9kb3ducmV2LnhtbFBLBQYAAAAABAAEAPkAAACRAwAAAAA=&#10;"/>
            <v:line id="Line 344" o:spid="_x0000_s1063" style="position:absolute;visibility:visible;mso-wrap-style:square" from="1519,1026" to="1519,1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fHz8UAAADcAAAADwAAAGRycy9kb3ducmV2LnhtbESPQWvCQBSE70L/w/IK3nSjB9OkrlIa&#10;hB5sQS09v2af2WD2bchu4/rv3UKhx2FmvmHW22g7MdLgW8cKFvMMBHHtdMuNgs/TbvYEwgdkjZ1j&#10;UnAjD9vNw2SNpXZXPtB4DI1IEPYlKjAh9KWUvjZk0c9dT5y8sxsshiSHRuoBrwluO7nMspW02HJa&#10;MNjTq6H6cvyxCnJTHWQuq/3poxrbRRHf49d3odT0Mb48gwgUw3/4r/2mFazyAn7PpCMgN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1fHz8UAAADcAAAADwAAAAAAAAAA&#10;AAAAAAChAgAAZHJzL2Rvd25yZXYueG1sUEsFBgAAAAAEAAQA+QAAAJMDAAAAAA==&#10;">
              <v:stroke endarrow="block"/>
            </v:line>
            <v:line id="Line 345" o:spid="_x0000_s1062" style="position:absolute;visibility:visible;mso-wrap-style:square" from="4740,1026" to="4740,1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gedcEAAADcAAAADwAAAGRycy9kb3ducmV2LnhtbERPy4rCMBTdD/gP4QqzG1Nn4aMaRSwD&#10;LsYBH7i+Ntem2NyUJtbM308WwiwP571cR9uInjpfO1YwHmUgiEuna64UnE9fHzMQPiBrbByTgl/y&#10;sF4N3paYa/fkA/XHUIkUwj5HBSaENpfSl4Ys+pFriRN3c53FkGBXSd3hM4XbRn5m2URarDk1GGxp&#10;a6i8Hx9WwdQUBzmVxffpp+jr8Tzu4+U6V+p9GDcLEIFi+Be/3DutYDJL89OZdATk6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uB51wQAAANwAAAAPAAAAAAAAAAAAAAAA&#10;AKECAABkcnMvZG93bnJldi54bWxQSwUGAAAAAAQABAD5AAAAjwMAAAAA&#10;">
              <v:stroke endarrow="block"/>
            </v:line>
          </v:group>
        </w:pict>
      </w:r>
      <w:r>
        <w:rPr>
          <w:noProof/>
          <w:lang w:val="en-US" w:eastAsia="zh-CN"/>
        </w:rPr>
        <w:pict>
          <v:rect id="Rectangle 676" o:spid="_x0000_s1043" style="position:absolute;left:0;text-align:left;margin-left:89.45pt;margin-top:23pt;width:42.9pt;height:27.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">
            <v:textbox inset="2.08281mm,1.0414mm,2.08281mm,1.0414mm">
              <w:txbxContent>
                <w:p w:rsidR="0039239A" w:rsidRDefault="0039239A" w:rsidP="006350FA">
                  <w:pPr>
                    <w:jc w:val="center"/>
                    <w:rPr>
                      <w:rFonts w:ascii="Arial" w:hAnsi="Arial" w:cs="Arial"/>
                      <w:color w:val="000000"/>
                      <w:sz w:val="20"/>
                      <w:szCs w:val="24"/>
                    </w:rPr>
                  </w:pPr>
                  <w:r>
                    <w:rPr>
                      <w:rFonts w:ascii="Arial" w:hAnsi="Arial" w:cs="Arial"/>
                      <w:color w:val="000000"/>
                      <w:sz w:val="20"/>
                      <w:szCs w:val="24"/>
                    </w:rPr>
                    <w:t xml:space="preserve">MS </w:t>
                  </w:r>
                  <w:proofErr w:type="spellStart"/>
                  <w:r>
                    <w:rPr>
                      <w:rFonts w:ascii="Arial" w:hAnsi="Arial" w:cs="Arial"/>
                      <w:color w:val="000000"/>
                      <w:sz w:val="20"/>
                      <w:szCs w:val="24"/>
                    </w:rPr>
                    <w:t>Tx</w:t>
                  </w:r>
                  <w:proofErr w:type="spellEnd"/>
                </w:p>
              </w:txbxContent>
            </v:textbox>
          </v:rect>
        </w:pict>
      </w:r>
      <w:r>
        <w:rPr>
          <w:noProof/>
          <w:lang w:val="en-US" w:eastAsia="zh-CN"/>
        </w:rPr>
        <w:pict>
          <v:rect id="Rectangle 675" o:spid="_x0000_s1044" style="position:absolute;left:0;text-align:left;margin-left:423.1pt;margin-top:23pt;width:42.95pt;height:27.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">
            <v:textbox inset="2.08281mm,1.0414mm,2.08281mm,1.0414mm">
              <w:txbxContent>
                <w:p w:rsidR="0039239A" w:rsidRDefault="0039239A" w:rsidP="006350FA">
                  <w:pPr>
                    <w:jc w:val="center"/>
                    <w:rPr>
                      <w:rFonts w:ascii="Arial" w:hAnsi="Arial" w:cs="Arial"/>
                      <w:color w:val="000000"/>
                      <w:sz w:val="20"/>
                      <w:szCs w:val="24"/>
                    </w:rPr>
                  </w:pPr>
                  <w:r>
                    <w:rPr>
                      <w:rFonts w:ascii="Arial" w:hAnsi="Arial" w:cs="Arial"/>
                      <w:color w:val="000000"/>
                      <w:sz w:val="20"/>
                      <w:szCs w:val="24"/>
                    </w:rPr>
                    <w:t xml:space="preserve">BS </w:t>
                  </w:r>
                  <w:proofErr w:type="spellStart"/>
                  <w:r>
                    <w:rPr>
                      <w:rFonts w:ascii="Arial" w:hAnsi="Arial" w:cs="Arial"/>
                      <w:color w:val="000000"/>
                      <w:sz w:val="20"/>
                      <w:szCs w:val="24"/>
                    </w:rPr>
                    <w:t>Tx</w:t>
                  </w:r>
                  <w:proofErr w:type="spellEnd"/>
                </w:p>
              </w:txbxContent>
            </v:textbox>
          </v:rect>
        </w:pict>
      </w:r>
      <w:r>
        <w:rPr>
          <w:noProof/>
          <w:lang w:val="en-US" w:eastAsia="zh-CN"/>
        </w:rPr>
        <w:pict>
          <v:group id="Group 667" o:spid="_x0000_s1045" style="position:absolute;left:0;text-align:left;margin-left:178.75pt;margin-top:7.9pt;width:150.1pt;height:42.55pt;z-index:251654656" coordorigin="5010,6760" coordsize="3002,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">
            <v:group id="Group 353" o:spid="_x0000_s1046" style="position:absolute;left:5469;top:6760;width:1975;height:235" coordorigin="3900,8340" coordsize="6030,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e+n8IAAADcAAAADwAAAGRycy9kb3ducmV2LnhtbERPTYvCMBC9C/6HMII3&#10;TbuLRapRRHYXDyJYFxZvQzO2xWZSmmxb/705CB4f73u9HUwtOmpdZVlBPI9AEOdWV1wo+L18z5Yg&#10;nEfWWFsmBQ9ysN2MR2tMte35TF3mCxFC2KWooPS+SaV0eUkG3dw2xIG72dagD7AtpG6xD+Gmlh9R&#10;lEiDFYeGEhval5Tfs3+j4KfHfvcZf3XH+23/uF4Wp79jTEpNJ8NuBcLT4N/il/ugFSRJWBvOhCM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jHvp/CAAAA3AAAAA8A&#10;AAAAAAAAAAAAAAAAqgIAAGRycy9kb3ducmV2LnhtbFBLBQYAAAAABAAEAPoAAACZAwAAAAA=&#10;">
              <v:line id="Line 354" o:spid="_x0000_s1047" style="position:absolute;flip:x y;visibility:visible;mso-wrap-style:square" from="3915,8340" to="9930,8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I4f8UAAADcAAAADwAAAGRycy9kb3ducmV2LnhtbESPQWvCQBSE74L/YXlCL1I3SUuw0VVE&#10;qPSUUrX0+sg+k2D2bciuSeyv7xYKPQ4z8w2z3o6mET11rrasIF5EIIgLq2suFZxPr49LEM4ja2ws&#10;k4I7OdhuppM1ZtoO/EH90ZciQNhlqKDyvs2kdEVFBt3CtsTBu9jOoA+yK6XucAhw08gkilJpsOaw&#10;UGFL+4qK6/FmFCDn30/LIaZneaAvl+Tv893nRamH2bhbgfA0+v/wX/tNK0jTF/g9E46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eI4f8UAAADcAAAADwAAAAAAAAAA&#10;AAAAAAChAgAAZHJzL2Rvd25yZXYueG1sUEsFBgAAAAAEAAQA+QAAAJMDAAAAAA==&#10;"/>
              <v:line id="Line 355" o:spid="_x0000_s1048" style="position:absolute;visibility:visible;mso-wrap-style:square" from="3900,8340" to="3900,8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1uUsIAAADcAAAADwAAAGRycy9kb3ducmV2LnhtbERPu2rDMBTdA/0HcQvZEtkd4saNYkpN&#10;IUNTyIPMN9atZWpdGUt11L+PhkLHw3lvqmh7MdHoO8cK8mUGgrhxuuNWwfn0vngG4QOyxt4xKfgl&#10;D9X2YbbBUrsbH2g6hlakEPYlKjAhDKWUvjFk0S/dQJy4LzdaDAmOrdQj3lK47eVTlq2kxY5Tg8GB&#10;3gw138cfq6Aw9UEWsv44fdZTl6/jPl6ua6Xmj/H1BUSgGP7Ff+6dVrAq0vx0Jh0Bu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m1uUsIAAADcAAAADwAAAAAAAAAAAAAA&#10;AAChAgAAZHJzL2Rvd25yZXYueG1sUEsFBgAAAAAEAAQA+QAAAJADAAAAAA==&#10;">
                <v:stroke endarrow="block"/>
              </v:line>
              <v:line id="Line 356" o:spid="_x0000_s1049" style="position:absolute;visibility:visible;mso-wrap-style:square" from="9930,8340" to="9930,8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HLycUAAADcAAAADwAAAGRycy9kb3ducmV2LnhtbESPzWrDMBCE74W+g9hCb43sHuLEjRJK&#10;TaGHJpAfct5aG8vEWhlLddS3rwKBHIeZ+YZZrKLtxEiDbx0ryCcZCOLa6ZYbBYf958sMhA/IGjvH&#10;pOCPPKyWjw8LLLW78JbGXWhEgrAvUYEJoS+l9LUhi37ieuLkndxgMSQ5NFIPeElw28nXLJtKiy2n&#10;BYM9fRiqz7tfq6Aw1VYWsvreb6qxzedxHY8/c6Wen+L7G4hAMdzDt/aXVjAtcrieSUdA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SHLycUAAADcAAAADwAAAAAAAAAA&#10;AAAAAAChAgAAZHJzL2Rvd25yZXYueG1sUEsFBgAAAAAEAAQA+QAAAJMDAAAAAA==&#10;">
                <v:stroke endarrow="block"/>
              </v:line>
            </v:group>
            <v:rect id="Rectangle 357" o:spid="_x0000_s1050" style="position:absolute;left:5010;top:7038;width:1231;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TSsIA&#10;AADcAAAADwAAAGRycy9kb3ducmV2LnhtbESPQYvCMBSE7wv+h/AEb2u6Rap0jaKC4EEPVn/Ao3nb&#10;lG1eShO1+uuNIHgcZuYbZr7sbSOu1PnasYKfcQKCuHS65krB+bT9noHwAVlj45gU3MnDcjH4mmOu&#10;3Y2PdC1CJSKEfY4KTAhtLqUvDVn0Y9cSR+/PdRZDlF0ldYe3CLeNTJMkkxZrjgsGW9oYKv+Li1Uw&#10;2RbZtNgfdqY5rOtV9aCwSUmp0bBf/YII1IdP+N3eaQXZNIXXmX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tNKwgAAANwAAAAPAAAAAAAAAAAAAAAAAJgCAABkcnMvZG93&#10;bnJldi54bWxQSwUGAAAAAAQABAD1AAAAhwMAAAAA&#10;">
              <v:textbox inset="2.08281mm,1.0414mm,2.08281mm,1.0414mm">
                <w:txbxContent>
                  <w:p w:rsidR="0039239A" w:rsidRDefault="0039239A" w:rsidP="006350FA">
                    <w:pPr>
                      <w:jc w:val="center"/>
                      <w:rPr>
                        <w:rFonts w:ascii="Arial" w:hAnsi="Arial" w:cs="Arial"/>
                        <w:color w:val="000000"/>
                        <w:sz w:val="23"/>
                        <w:szCs w:val="28"/>
                      </w:rPr>
                    </w:pPr>
                    <w:r>
                      <w:rPr>
                        <w:rFonts w:ascii="Arial" w:hAnsi="Arial" w:cs="Arial"/>
                        <w:color w:val="000000"/>
                        <w:sz w:val="23"/>
                        <w:szCs w:val="28"/>
                      </w:rPr>
                      <w:t xml:space="preserve">MS </w:t>
                    </w:r>
                    <w:proofErr w:type="spellStart"/>
                    <w:r>
                      <w:rPr>
                        <w:rFonts w:ascii="Arial" w:hAnsi="Arial" w:cs="Arial"/>
                        <w:color w:val="000000"/>
                        <w:sz w:val="23"/>
                        <w:szCs w:val="28"/>
                      </w:rPr>
                      <w:t>Tx</w:t>
                    </w:r>
                    <w:proofErr w:type="spellEnd"/>
                  </w:p>
                </w:txbxContent>
              </v:textbox>
            </v:rect>
            <v:rect id="Rectangle 358" o:spid="_x0000_s1051" style="position:absolute;left:6241;top:7038;width:555;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p20cMA&#10;AADcAAAADwAAAGRycy9kb3ducmV2LnhtbESPQYvCMBSE78L+h/AW9qbpqrRSjeIKggc9WP0Bj+bZ&#10;FJuX0kTt+uvNwoLHYWa+YRar3jbiTp2vHSv4HiUgiEuna64UnE/b4QyED8gaG8ek4Jc8rJYfgwXm&#10;2j34SPciVCJC2OeowITQ5lL60pBFP3ItcfQurrMYouwqqTt8RLht5DhJUmmx5rhgsKWNofJa3KyC&#10;6bZIs2J/2Jnm8FOvqyeFzZiU+vrs13MQgfrwDv+3d1pBmk3g70w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p20cMAAADcAAAADwAAAAAAAAAAAAAAAACYAgAAZHJzL2Rv&#10;d25yZXYueG1sUEsFBgAAAAAEAAQA9QAAAIgDAAAAAA==&#10;">
              <v:textbox inset="2.08281mm,1.0414mm,2.08281mm,1.0414mm">
                <w:txbxContent>
                  <w:p w:rsidR="0039239A" w:rsidRDefault="0039239A" w:rsidP="006350FA">
                    <w:pPr>
                      <w:rPr>
                        <w:rFonts w:ascii="Arial" w:hAnsi="Arial" w:cs="Arial"/>
                        <w:color w:val="000000"/>
                        <w:sz w:val="13"/>
                        <w:szCs w:val="16"/>
                      </w:rPr>
                    </w:pPr>
                    <w:r>
                      <w:rPr>
                        <w:rFonts w:ascii="Arial" w:hAnsi="Arial" w:cs="Arial"/>
                        <w:color w:val="000000"/>
                        <w:sz w:val="13"/>
                        <w:szCs w:val="16"/>
                      </w:rPr>
                      <w:t>TDD</w:t>
                    </w:r>
                  </w:p>
                </w:txbxContent>
              </v:textbox>
            </v:rect>
            <v:rect id="Rectangle 359" o:spid="_x0000_s1052" style="position:absolute;left:6796;top:7038;width:1216;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PupcIA&#10;AADcAAAADwAAAGRycy9kb3ducmV2LnhtbESPwarCMBRE9w/8h3AFd89UkSrVKCoILnRh3/uAS3Nt&#10;is1NaaJWv94IgsthZs4wi1Vna3Gj1leOFYyGCQjiwumKSwX/f7vfGQgfkDXWjknBgzyslr2fBWba&#10;3flEtzyUIkLYZ6jAhNBkUvrCkEU/dA1x9M6utRiibEupW7xHuK3lOElSabHiuGCwoa2h4pJfrYLJ&#10;Lk+n+eG4N/VxU63LJ4XtmJQa9Lv1HESgLnzDn/ZeK0inE3ifi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k+6lwgAAANwAAAAPAAAAAAAAAAAAAAAAAJgCAABkcnMvZG93&#10;bnJldi54bWxQSwUGAAAAAAQABAD1AAAAhwMAAAAA&#10;">
              <v:textbox inset="2.08281mm,1.0414mm,2.08281mm,1.0414mm">
                <w:txbxContent>
                  <w:p w:rsidR="0039239A" w:rsidRDefault="0039239A" w:rsidP="006350FA">
                    <w:pPr>
                      <w:jc w:val="center"/>
                      <w:rPr>
                        <w:rFonts w:ascii="Arial" w:hAnsi="Arial" w:cs="Arial"/>
                        <w:color w:val="000000"/>
                        <w:sz w:val="23"/>
                        <w:szCs w:val="28"/>
                      </w:rPr>
                    </w:pPr>
                    <w:r>
                      <w:rPr>
                        <w:rFonts w:ascii="Arial" w:hAnsi="Arial" w:cs="Arial"/>
                        <w:color w:val="000000"/>
                        <w:sz w:val="23"/>
                        <w:szCs w:val="28"/>
                      </w:rPr>
                      <w:t xml:space="preserve">BS </w:t>
                    </w:r>
                    <w:proofErr w:type="spellStart"/>
                    <w:r>
                      <w:rPr>
                        <w:rFonts w:ascii="Arial" w:hAnsi="Arial" w:cs="Arial"/>
                        <w:color w:val="000000"/>
                        <w:sz w:val="23"/>
                        <w:szCs w:val="28"/>
                      </w:rPr>
                      <w:t>Tx</w:t>
                    </w:r>
                    <w:proofErr w:type="spellEnd"/>
                  </w:p>
                </w:txbxContent>
              </v:textbox>
            </v:rect>
          </v:group>
        </w:pict>
      </w:r>
    </w:p>
    <w:p w:rsidR="006350FA" w:rsidRPr="00D72BC0" w:rsidRDefault="006350FA" w:rsidP="006350FA">
      <w:pPr>
        <w:keepNext/>
        <w:keepLines/>
        <w:suppressAutoHyphens/>
        <w:jc w:val="center"/>
        <w:rPr>
          <w:lang w:val="en-US" w:eastAsia="zh-CN"/>
        </w:rPr>
      </w:pPr>
    </w:p>
    <w:p w:rsidR="006350FA" w:rsidRPr="00D72BC0" w:rsidRDefault="00E51EC2" w:rsidP="006350FA">
      <w:pPr>
        <w:keepNext/>
        <w:keepLines/>
        <w:suppressAutoHyphens/>
        <w:jc w:val="center"/>
        <w:rPr>
          <w:lang w:val="en-US" w:eastAsia="zh-CN"/>
        </w:rPr>
      </w:pPr>
      <w:r>
        <w:rPr>
          <w:noProof/>
          <w:lang w:val="en-US" w:eastAsia="zh-CN"/>
        </w:rPr>
        <w:pict>
          <v:shape id="Text Box 666" o:spid="_x0000_s1053" type="#_x0000_t202" style="position:absolute;left:0;text-align:left;margin-left:448.85pt;margin-top:4.5pt;width:40.65pt;height:24.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" filled="f" stroked="f">
            <v:textbox>
              <w:txbxContent>
                <w:p w:rsidR="0039239A" w:rsidRPr="008578BF" w:rsidRDefault="0039239A" w:rsidP="006350FA">
                  <w:pPr>
                    <w:rPr>
                      <w:sz w:val="16"/>
                      <w:szCs w:val="16"/>
                    </w:rPr>
                  </w:pPr>
                  <w:r>
                    <w:rPr>
                      <w:sz w:val="16"/>
                      <w:szCs w:val="16"/>
                    </w:rPr>
                    <w:t>2180</w:t>
                  </w:r>
                </w:p>
              </w:txbxContent>
            </v:textbox>
          </v:shape>
        </w:pict>
      </w:r>
      <w:r>
        <w:rPr>
          <w:noProof/>
          <w:lang w:val="en-US" w:eastAsia="zh-CN"/>
        </w:rPr>
        <w:pict>
          <v:shape id="Text Box 665" o:spid="_x0000_s1054" type="#_x0000_t202" style="position:absolute;left:0;text-align:left;margin-left:113.6pt;margin-top:4.5pt;width:40.65pt;height:24.4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" filled="f" stroked="f">
            <v:textbox>
              <w:txbxContent>
                <w:p w:rsidR="0039239A" w:rsidRPr="008578BF" w:rsidRDefault="0039239A" w:rsidP="006350FA">
                  <w:pPr>
                    <w:rPr>
                      <w:sz w:val="16"/>
                      <w:szCs w:val="16"/>
                    </w:rPr>
                  </w:pPr>
                  <w:r>
                    <w:rPr>
                      <w:sz w:val="16"/>
                      <w:szCs w:val="16"/>
                    </w:rPr>
                    <w:t>1780</w:t>
                  </w:r>
                </w:p>
              </w:txbxContent>
            </v:textbox>
          </v:shape>
        </w:pict>
      </w:r>
      <w:r>
        <w:rPr>
          <w:noProof/>
          <w:lang w:val="en-US" w:eastAsia="zh-CN"/>
        </w:rPr>
        <w:pict>
          <v:shape id="Text Box 664" o:spid="_x0000_s1055" type="#_x0000_t202" style="position:absolute;left:0;text-align:left;margin-left:77.4pt;margin-top:4.5pt;width:40.65pt;height:24.4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" filled="f" stroked="f">
            <v:textbox>
              <w:txbxContent>
                <w:p w:rsidR="0039239A" w:rsidRPr="008578BF" w:rsidRDefault="0039239A" w:rsidP="006350FA">
                  <w:pPr>
                    <w:rPr>
                      <w:sz w:val="16"/>
                      <w:szCs w:val="16"/>
                    </w:rPr>
                  </w:pPr>
                  <w:r>
                    <w:rPr>
                      <w:sz w:val="16"/>
                      <w:szCs w:val="16"/>
                    </w:rPr>
                    <w:t>1710</w:t>
                  </w:r>
                </w:p>
              </w:txbxContent>
            </v:textbox>
          </v:shape>
        </w:pict>
      </w:r>
      <w:r>
        <w:rPr>
          <w:noProof/>
          <w:lang w:val="en-US" w:eastAsia="zh-CN"/>
        </w:rPr>
        <w:pict>
          <v:shape id="Text Box 663" o:spid="_x0000_s1056" type="#_x0000_t202" style="position:absolute;left:0;text-align:left;margin-left:412.6pt;margin-top:4.5pt;width:40.65pt;height:24.4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" filled="f" stroked="f">
            <v:textbox>
              <w:txbxContent>
                <w:p w:rsidR="0039239A" w:rsidRPr="008578BF" w:rsidRDefault="0039239A" w:rsidP="006350FA">
                  <w:pPr>
                    <w:rPr>
                      <w:sz w:val="16"/>
                      <w:szCs w:val="16"/>
                    </w:rPr>
                  </w:pPr>
                  <w:r>
                    <w:rPr>
                      <w:sz w:val="16"/>
                      <w:szCs w:val="16"/>
                    </w:rPr>
                    <w:t>2110</w:t>
                  </w:r>
                </w:p>
              </w:txbxContent>
            </v:textbox>
          </v:shape>
        </w:pict>
      </w:r>
      <w:r>
        <w:rPr>
          <w:noProof/>
          <w:lang w:val="en-US" w:eastAsia="zh-CN"/>
        </w:rPr>
        <w:pict>
          <v:shape id="Text Box 662" o:spid="_x0000_s1057" type="#_x0000_t202" style="position:absolute;left:0;text-align:left;margin-left:319.6pt;margin-top:4.5pt;width:40.65pt;height:24.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" filled="f" stroked="f">
            <v:textbox>
              <w:txbxContent>
                <w:p w:rsidR="0039239A" w:rsidRPr="008578BF" w:rsidRDefault="0039239A" w:rsidP="006350FA">
                  <w:pPr>
                    <w:rPr>
                      <w:sz w:val="16"/>
                      <w:szCs w:val="16"/>
                    </w:rPr>
                  </w:pPr>
                  <w:r>
                    <w:rPr>
                      <w:sz w:val="16"/>
                      <w:szCs w:val="16"/>
                    </w:rPr>
                    <w:t>2000</w:t>
                  </w:r>
                </w:p>
              </w:txbxContent>
            </v:textbox>
          </v:shape>
        </w:pict>
      </w:r>
      <w:r>
        <w:rPr>
          <w:noProof/>
          <w:lang w:val="en-US" w:eastAsia="zh-CN"/>
        </w:rPr>
        <w:pict>
          <v:shape id="Text Box 661" o:spid="_x0000_s1058" type="#_x0000_t202" style="position:absolute;left:0;text-align:left;margin-left:257.8pt;margin-top:4.5pt;width:37.85pt;height:24.4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" filled="f" stroked="f">
            <v:textbox>
              <w:txbxContent>
                <w:p w:rsidR="0039239A" w:rsidRDefault="0039239A" w:rsidP="006350FA">
                  <w:r>
                    <w:rPr>
                      <w:sz w:val="16"/>
                      <w:szCs w:val="16"/>
                    </w:rPr>
                    <w:t>1930</w:t>
                  </w:r>
                </w:p>
              </w:txbxContent>
            </v:textbox>
          </v:shape>
        </w:pict>
      </w:r>
      <w:r>
        <w:rPr>
          <w:noProof/>
          <w:lang w:val="en-US" w:eastAsia="zh-CN"/>
        </w:rPr>
        <w:pict>
          <v:shape id="Text Box 660" o:spid="_x0000_s1059" type="#_x0000_t202" style="position:absolute;left:0;text-align:left;margin-left:218.15pt;margin-top:4.5pt;width:35.7pt;height:28.1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IvRug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" filled="f" stroked="f">
            <v:textbox>
              <w:txbxContent>
                <w:p w:rsidR="0039239A" w:rsidRPr="008578BF" w:rsidRDefault="0039239A" w:rsidP="006350FA">
                  <w:pPr>
                    <w:rPr>
                      <w:sz w:val="16"/>
                      <w:szCs w:val="16"/>
                    </w:rPr>
                  </w:pPr>
                  <w:r>
                    <w:rPr>
                      <w:sz w:val="16"/>
                      <w:szCs w:val="16"/>
                    </w:rPr>
                    <w:t>1920</w:t>
                  </w:r>
                </w:p>
              </w:txbxContent>
            </v:textbox>
          </v:shape>
        </w:pict>
      </w:r>
      <w:r>
        <w:rPr>
          <w:noProof/>
          <w:lang w:val="en-US" w:eastAsia="zh-CN"/>
        </w:rPr>
        <w:pict>
          <v:shape id="Text Box 659" o:spid="_x0000_s1060" type="#_x0000_t202" style="position:absolute;left:0;text-align:left;margin-left:162.6pt;margin-top:4.5pt;width:43pt;height:20.6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YS1uQIAAMQ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" filled="f" stroked="f">
            <v:textbox>
              <w:txbxContent>
                <w:p w:rsidR="0039239A" w:rsidRPr="008578BF" w:rsidRDefault="0039239A" w:rsidP="006350FA">
                  <w:pPr>
                    <w:rPr>
                      <w:sz w:val="16"/>
                      <w:szCs w:val="16"/>
                    </w:rPr>
                  </w:pPr>
                  <w:r w:rsidRPr="008578BF">
                    <w:rPr>
                      <w:sz w:val="16"/>
                      <w:szCs w:val="16"/>
                    </w:rPr>
                    <w:t>1850</w:t>
                  </w:r>
                </w:p>
              </w:txbxContent>
            </v:textbox>
          </v:shape>
        </w:pict>
      </w:r>
    </w:p>
    <w:p w:rsidR="006350FA" w:rsidRPr="00D72BC0" w:rsidRDefault="006350FA" w:rsidP="006350FA">
      <w:pPr>
        <w:keepNext/>
        <w:keepLines/>
        <w:suppressAutoHyphens/>
        <w:jc w:val="center"/>
        <w:rPr>
          <w:lang w:val="en-US" w:eastAsia="zh-CN"/>
        </w:rPr>
      </w:pPr>
    </w:p>
    <w:p w:rsidR="006350FA" w:rsidRPr="00D72BC0" w:rsidRDefault="006350FA" w:rsidP="006350FA">
      <w:pPr>
        <w:suppressAutoHyphens/>
        <w:rPr>
          <w:lang w:val="en-US" w:eastAsia="zh-CN"/>
        </w:rPr>
      </w:pPr>
      <w:r w:rsidRPr="00D72BC0">
        <w:rPr>
          <w:noProof/>
          <w:lang w:val="en-US" w:bidi="fa-IR"/>
        </w:rPr>
        <w:drawing>
          <wp:inline distT="0" distB="0" distL="0" distR="0">
            <wp:extent cx="5981700" cy="914400"/>
            <wp:effectExtent l="0" t="0" r="0" b="0"/>
            <wp:docPr id="16"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1700" cy="914400"/>
                    </a:xfrm>
                    <a:prstGeom prst="rect">
                      <a:avLst/>
                    </a:prstGeom>
                    <a:noFill/>
                    <a:ln>
                      <a:noFill/>
                    </a:ln>
                  </pic:spPr>
                </pic:pic>
              </a:graphicData>
            </a:graphic>
          </wp:inline>
        </w:drawing>
      </w:r>
      <w:r w:rsidRPr="00D72BC0">
        <w:rPr>
          <w:noProof/>
          <w:lang w:val="en-US" w:bidi="fa-IR"/>
        </w:rPr>
        <w:drawing>
          <wp:inline distT="0" distB="0" distL="0" distR="0">
            <wp:extent cx="5923280" cy="839470"/>
            <wp:effectExtent l="1905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5923280" cy="839470"/>
                    </a:xfrm>
                    <a:prstGeom prst="rect">
                      <a:avLst/>
                    </a:prstGeom>
                    <a:noFill/>
                    <a:ln w="9525">
                      <a:noFill/>
                      <a:miter lim="800000"/>
                      <a:headEnd/>
                      <a:tailEnd/>
                    </a:ln>
                  </pic:spPr>
                </pic:pic>
              </a:graphicData>
            </a:graphic>
          </wp:inline>
        </w:drawing>
      </w:r>
    </w:p>
    <w:p w:rsidR="006350FA" w:rsidRPr="00D72BC0" w:rsidRDefault="006350FA" w:rsidP="006350FA">
      <w:pPr>
        <w:suppressAutoHyphens/>
        <w:rPr>
          <w:lang w:val="en-US" w:eastAsia="zh-CN"/>
        </w:rPr>
      </w:pPr>
    </w:p>
    <w:p w:rsidR="00B27107" w:rsidRDefault="00B27107" w:rsidP="006350FA">
      <w:pPr>
        <w:pStyle w:val="SectionNo"/>
        <w:rPr>
          <w:rFonts w:eastAsia="MS Mincho"/>
          <w:lang w:val="en-US"/>
        </w:rPr>
      </w:pPr>
      <w:r>
        <w:rPr>
          <w:rFonts w:eastAsia="MS Mincho"/>
          <w:lang w:val="en-US"/>
        </w:rPr>
        <w:br w:type="page"/>
      </w:r>
    </w:p>
    <w:p w:rsidR="006350FA" w:rsidRPr="00B27107" w:rsidRDefault="008E0FD5" w:rsidP="00B27107">
      <w:pPr>
        <w:pStyle w:val="SectionNo"/>
        <w:jc w:val="center"/>
        <w:rPr>
          <w:rFonts w:eastAsia="MS Mincho"/>
          <w:sz w:val="28"/>
          <w:szCs w:val="28"/>
          <w:lang w:val="en-US"/>
        </w:rPr>
      </w:pPr>
      <w:r w:rsidRPr="00B27107">
        <w:rPr>
          <w:rFonts w:eastAsia="MS Mincho"/>
          <w:sz w:val="28"/>
          <w:szCs w:val="28"/>
          <w:lang w:val="en-US"/>
        </w:rPr>
        <w:lastRenderedPageBreak/>
        <w:t xml:space="preserve">SECTION </w:t>
      </w:r>
      <w:r w:rsidR="006350FA" w:rsidRPr="00B27107">
        <w:rPr>
          <w:rFonts w:eastAsia="MS Mincho"/>
          <w:sz w:val="28"/>
          <w:szCs w:val="28"/>
          <w:lang w:val="en-US"/>
        </w:rPr>
        <w:t>4</w:t>
      </w:r>
    </w:p>
    <w:p w:rsidR="006350FA" w:rsidRPr="00D72BC0" w:rsidRDefault="006350FA" w:rsidP="006350FA">
      <w:pPr>
        <w:pStyle w:val="Sectiontitle"/>
        <w:rPr>
          <w:lang w:val="en-US"/>
        </w:rPr>
      </w:pPr>
      <w:r w:rsidRPr="00D72BC0">
        <w:rPr>
          <w:rFonts w:eastAsia="MS Mincho"/>
          <w:lang w:val="en-US"/>
        </w:rPr>
        <w:t>Frequency arrangements in the band 2 300-2 400 MHz</w:t>
      </w:r>
    </w:p>
    <w:p w:rsidR="006350FA" w:rsidRPr="00D72BC0" w:rsidRDefault="006350FA" w:rsidP="006350FA">
      <w:pPr>
        <w:pStyle w:val="Normalaftertitle0"/>
        <w:rPr>
          <w:lang w:val="en-US" w:eastAsia="zh-CN"/>
        </w:rPr>
      </w:pPr>
      <w:r w:rsidRPr="00D72BC0">
        <w:rPr>
          <w:lang w:val="en-US"/>
        </w:rPr>
        <w:t>The recommended frequency arrangements for implementation of IMT in the band 2 300</w:t>
      </w:r>
      <w:r w:rsidRPr="00D72BC0">
        <w:rPr>
          <w:lang w:val="en-US"/>
        </w:rPr>
        <w:noBreakHyphen/>
        <w:t>2 400 MHz are summarized in Table 5 and in Fig. 5, noting the guidelines in Annex 1 above.</w:t>
      </w:r>
    </w:p>
    <w:p w:rsidR="006350FA" w:rsidRPr="00D72BC0" w:rsidRDefault="006350FA" w:rsidP="006350FA">
      <w:pPr>
        <w:pStyle w:val="TableNo"/>
        <w:rPr>
          <w:lang w:val="en-US" w:eastAsia="zh-CN"/>
        </w:rPr>
      </w:pPr>
      <w:r w:rsidRPr="00D72BC0">
        <w:rPr>
          <w:lang w:val="en-US"/>
        </w:rPr>
        <w:t>TABLE 5</w:t>
      </w:r>
    </w:p>
    <w:p w:rsidR="006350FA" w:rsidRPr="00D72BC0" w:rsidRDefault="006350FA" w:rsidP="006350FA">
      <w:pPr>
        <w:pStyle w:val="Tabletitle"/>
        <w:rPr>
          <w:lang w:val="en-US" w:eastAsia="zh-CN"/>
        </w:rPr>
      </w:pPr>
      <w:r w:rsidRPr="00D72BC0">
        <w:rPr>
          <w:lang w:val="en-US"/>
        </w:rPr>
        <w:t>Frequency arrangements in the band 2 300-2 400 MHz</w:t>
      </w:r>
    </w:p>
    <w:tbl>
      <w:tblPr>
        <w:tblW w:w="963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50"/>
        <w:gridCol w:w="1492"/>
        <w:gridCol w:w="1109"/>
        <w:gridCol w:w="1479"/>
        <w:gridCol w:w="1479"/>
        <w:gridCol w:w="2230"/>
      </w:tblGrid>
      <w:tr w:rsidR="006350FA" w:rsidRPr="00424A6D" w:rsidTr="00EC7A35">
        <w:trPr>
          <w:jc w:val="center"/>
        </w:trPr>
        <w:tc>
          <w:tcPr>
            <w:tcW w:w="1850" w:type="dxa"/>
            <w:vMerge w:val="restart"/>
            <w:tcBorders>
              <w:top w:val="single" w:sz="4" w:space="0" w:color="auto"/>
            </w:tcBorders>
            <w:vAlign w:val="center"/>
          </w:tcPr>
          <w:p w:rsidR="006350FA" w:rsidRPr="00D72BC0" w:rsidRDefault="006350FA" w:rsidP="00EC7A35">
            <w:pPr>
              <w:pStyle w:val="Tablehead"/>
              <w:rPr>
                <w:lang w:val="en-US"/>
              </w:rPr>
            </w:pPr>
            <w:r w:rsidRPr="00D72BC0">
              <w:rPr>
                <w:lang w:val="en-US"/>
              </w:rPr>
              <w:t>Frequency arrangement</w:t>
            </w:r>
          </w:p>
        </w:tc>
        <w:tc>
          <w:tcPr>
            <w:tcW w:w="5559" w:type="dxa"/>
            <w:gridSpan w:val="4"/>
            <w:tcBorders>
              <w:top w:val="single" w:sz="4" w:space="0" w:color="auto"/>
            </w:tcBorders>
            <w:vAlign w:val="center"/>
          </w:tcPr>
          <w:p w:rsidR="006350FA" w:rsidRPr="00D72BC0" w:rsidRDefault="006350FA" w:rsidP="00EC7A35">
            <w:pPr>
              <w:pStyle w:val="Tablehead"/>
              <w:rPr>
                <w:lang w:val="en-US"/>
              </w:rPr>
            </w:pPr>
            <w:r w:rsidRPr="00D72BC0">
              <w:rPr>
                <w:lang w:val="en-US"/>
              </w:rPr>
              <w:t>Paired arrangements</w:t>
            </w:r>
          </w:p>
        </w:tc>
        <w:tc>
          <w:tcPr>
            <w:tcW w:w="2230" w:type="dxa"/>
            <w:vMerge w:val="restart"/>
            <w:tcBorders>
              <w:top w:val="single" w:sz="4" w:space="0" w:color="auto"/>
            </w:tcBorders>
            <w:vAlign w:val="center"/>
          </w:tcPr>
          <w:p w:rsidR="006350FA" w:rsidRPr="00D72BC0" w:rsidRDefault="006350FA" w:rsidP="00EC7A35">
            <w:pPr>
              <w:pStyle w:val="Tablehead"/>
              <w:rPr>
                <w:lang w:val="en-US"/>
              </w:rPr>
            </w:pPr>
            <w:r w:rsidRPr="00D72BC0">
              <w:rPr>
                <w:lang w:val="en-US"/>
              </w:rPr>
              <w:t xml:space="preserve">Un-paired arrangements </w:t>
            </w:r>
            <w:r w:rsidRPr="00D72BC0">
              <w:rPr>
                <w:lang w:val="en-US"/>
              </w:rPr>
              <w:br/>
              <w:t xml:space="preserve">(e.g. for TDD) </w:t>
            </w:r>
            <w:r w:rsidRPr="00D72BC0">
              <w:rPr>
                <w:lang w:val="en-US"/>
              </w:rPr>
              <w:br/>
              <w:t>(MHz)</w:t>
            </w:r>
          </w:p>
        </w:tc>
      </w:tr>
      <w:tr w:rsidR="006350FA" w:rsidRPr="00D72BC0" w:rsidTr="00EC7A35">
        <w:trPr>
          <w:jc w:val="center"/>
        </w:trPr>
        <w:tc>
          <w:tcPr>
            <w:tcW w:w="1850" w:type="dxa"/>
            <w:vMerge/>
            <w:vAlign w:val="center"/>
          </w:tcPr>
          <w:p w:rsidR="006350FA" w:rsidRPr="00D72BC0" w:rsidRDefault="006350FA" w:rsidP="00EC7A35">
            <w:pPr>
              <w:pStyle w:val="Tablehead"/>
              <w:rPr>
                <w:lang w:val="en-US"/>
              </w:rPr>
            </w:pPr>
          </w:p>
        </w:tc>
        <w:tc>
          <w:tcPr>
            <w:tcW w:w="1492" w:type="dxa"/>
            <w:vAlign w:val="center"/>
          </w:tcPr>
          <w:p w:rsidR="006350FA" w:rsidRPr="00D72BC0" w:rsidRDefault="006350FA" w:rsidP="00EC7A35">
            <w:pPr>
              <w:pStyle w:val="Tablehead"/>
              <w:rPr>
                <w:caps/>
                <w:lang w:val="en-US"/>
              </w:rPr>
            </w:pPr>
            <w:r w:rsidRPr="00D72BC0">
              <w:rPr>
                <w:lang w:val="en-US"/>
              </w:rPr>
              <w:t xml:space="preserve">Mobile station transmitter </w:t>
            </w:r>
            <w:r w:rsidRPr="00D72BC0">
              <w:rPr>
                <w:lang w:val="en-US"/>
              </w:rPr>
              <w:br/>
              <w:t>(MHz)</w:t>
            </w:r>
          </w:p>
        </w:tc>
        <w:tc>
          <w:tcPr>
            <w:tcW w:w="1109" w:type="dxa"/>
            <w:vAlign w:val="center"/>
          </w:tcPr>
          <w:p w:rsidR="006350FA" w:rsidRPr="00D72BC0" w:rsidRDefault="006350FA" w:rsidP="00EC7A35">
            <w:pPr>
              <w:pStyle w:val="Tablehead"/>
              <w:rPr>
                <w:caps/>
                <w:lang w:val="en-US"/>
              </w:rPr>
            </w:pPr>
            <w:r w:rsidRPr="00D72BC0">
              <w:rPr>
                <w:lang w:val="en-US"/>
              </w:rPr>
              <w:t>Centre gap</w:t>
            </w:r>
            <w:r w:rsidRPr="00D72BC0">
              <w:rPr>
                <w:lang w:val="en-US"/>
              </w:rPr>
              <w:br/>
              <w:t>(MHz)</w:t>
            </w:r>
          </w:p>
        </w:tc>
        <w:tc>
          <w:tcPr>
            <w:tcW w:w="1479" w:type="dxa"/>
            <w:vAlign w:val="center"/>
          </w:tcPr>
          <w:p w:rsidR="006350FA" w:rsidRPr="00D72BC0" w:rsidRDefault="006350FA" w:rsidP="00EC7A35">
            <w:pPr>
              <w:pStyle w:val="Tablehead"/>
              <w:rPr>
                <w:caps/>
                <w:lang w:val="en-US"/>
              </w:rPr>
            </w:pPr>
            <w:r w:rsidRPr="00D72BC0">
              <w:rPr>
                <w:lang w:val="en-US"/>
              </w:rPr>
              <w:t xml:space="preserve">Base station transmitter </w:t>
            </w:r>
            <w:r w:rsidRPr="00D72BC0">
              <w:rPr>
                <w:lang w:val="en-US"/>
              </w:rPr>
              <w:br/>
              <w:t>(MHz)</w:t>
            </w:r>
          </w:p>
        </w:tc>
        <w:tc>
          <w:tcPr>
            <w:tcW w:w="1479" w:type="dxa"/>
            <w:vAlign w:val="center"/>
          </w:tcPr>
          <w:p w:rsidR="006350FA" w:rsidRPr="00D72BC0" w:rsidRDefault="006350FA" w:rsidP="00EC7A35">
            <w:pPr>
              <w:pStyle w:val="Tablehead"/>
              <w:rPr>
                <w:lang w:val="en-US"/>
              </w:rPr>
            </w:pPr>
            <w:r w:rsidRPr="00D72BC0">
              <w:rPr>
                <w:lang w:val="en-US"/>
              </w:rPr>
              <w:t>Duplex separation</w:t>
            </w:r>
            <w:r w:rsidRPr="00D72BC0">
              <w:rPr>
                <w:lang w:val="en-US"/>
              </w:rPr>
              <w:br/>
              <w:t>(MHz)</w:t>
            </w:r>
          </w:p>
        </w:tc>
        <w:tc>
          <w:tcPr>
            <w:tcW w:w="2230" w:type="dxa"/>
            <w:vMerge/>
            <w:vAlign w:val="center"/>
          </w:tcPr>
          <w:p w:rsidR="006350FA" w:rsidRPr="00D72BC0" w:rsidRDefault="006350FA" w:rsidP="00EC7A35">
            <w:pPr>
              <w:pStyle w:val="Tablehead"/>
              <w:rPr>
                <w:lang w:val="en-US"/>
              </w:rPr>
            </w:pPr>
          </w:p>
        </w:tc>
      </w:tr>
      <w:tr w:rsidR="006350FA" w:rsidRPr="00D72BC0" w:rsidTr="00EC7A35">
        <w:trPr>
          <w:jc w:val="center"/>
        </w:trPr>
        <w:tc>
          <w:tcPr>
            <w:tcW w:w="1850" w:type="dxa"/>
            <w:tcBorders>
              <w:bottom w:val="single" w:sz="4" w:space="0" w:color="auto"/>
            </w:tcBorders>
          </w:tcPr>
          <w:p w:rsidR="006350FA" w:rsidRPr="00D72BC0" w:rsidDel="00ED5309" w:rsidRDefault="006350FA" w:rsidP="00EC7A35">
            <w:pPr>
              <w:pStyle w:val="Tabletext"/>
              <w:jc w:val="center"/>
              <w:rPr>
                <w:lang w:val="en-US"/>
              </w:rPr>
            </w:pPr>
            <w:r w:rsidRPr="00D72BC0">
              <w:rPr>
                <w:lang w:val="en-US"/>
              </w:rPr>
              <w:t>E1</w:t>
            </w:r>
          </w:p>
        </w:tc>
        <w:tc>
          <w:tcPr>
            <w:tcW w:w="1492" w:type="dxa"/>
            <w:tcBorders>
              <w:bottom w:val="single" w:sz="4" w:space="0" w:color="auto"/>
            </w:tcBorders>
          </w:tcPr>
          <w:p w:rsidR="006350FA" w:rsidRPr="00D72BC0" w:rsidRDefault="006350FA" w:rsidP="00EC7A35">
            <w:pPr>
              <w:pStyle w:val="Tabletext"/>
              <w:jc w:val="center"/>
              <w:rPr>
                <w:lang w:val="en-US"/>
              </w:rPr>
            </w:pPr>
          </w:p>
        </w:tc>
        <w:tc>
          <w:tcPr>
            <w:tcW w:w="1109" w:type="dxa"/>
            <w:tcBorders>
              <w:bottom w:val="single" w:sz="4" w:space="0" w:color="auto"/>
            </w:tcBorders>
          </w:tcPr>
          <w:p w:rsidR="006350FA" w:rsidRPr="00D72BC0" w:rsidRDefault="006350FA" w:rsidP="00EC7A35">
            <w:pPr>
              <w:pStyle w:val="Tabletext"/>
              <w:jc w:val="center"/>
              <w:rPr>
                <w:lang w:val="en-US"/>
              </w:rPr>
            </w:pPr>
          </w:p>
        </w:tc>
        <w:tc>
          <w:tcPr>
            <w:tcW w:w="1479" w:type="dxa"/>
            <w:tcBorders>
              <w:bottom w:val="single" w:sz="4" w:space="0" w:color="auto"/>
            </w:tcBorders>
          </w:tcPr>
          <w:p w:rsidR="006350FA" w:rsidRPr="00D72BC0" w:rsidRDefault="006350FA" w:rsidP="00EC7A35">
            <w:pPr>
              <w:pStyle w:val="Tabletext"/>
              <w:jc w:val="center"/>
              <w:rPr>
                <w:lang w:val="en-US"/>
              </w:rPr>
            </w:pPr>
          </w:p>
        </w:tc>
        <w:tc>
          <w:tcPr>
            <w:tcW w:w="1479" w:type="dxa"/>
            <w:tcBorders>
              <w:bottom w:val="single" w:sz="4" w:space="0" w:color="auto"/>
            </w:tcBorders>
          </w:tcPr>
          <w:p w:rsidR="006350FA" w:rsidRPr="00D72BC0" w:rsidRDefault="006350FA" w:rsidP="00EC7A35">
            <w:pPr>
              <w:pStyle w:val="Tabletext"/>
              <w:jc w:val="center"/>
              <w:rPr>
                <w:lang w:val="en-US"/>
              </w:rPr>
            </w:pPr>
          </w:p>
        </w:tc>
        <w:tc>
          <w:tcPr>
            <w:tcW w:w="2230" w:type="dxa"/>
            <w:tcBorders>
              <w:bottom w:val="single" w:sz="4" w:space="0" w:color="auto"/>
            </w:tcBorders>
          </w:tcPr>
          <w:p w:rsidR="006350FA" w:rsidRPr="00D72BC0" w:rsidRDefault="006350FA" w:rsidP="00EC7A35">
            <w:pPr>
              <w:pStyle w:val="Tabletext"/>
              <w:jc w:val="center"/>
              <w:rPr>
                <w:lang w:val="en-US"/>
              </w:rPr>
            </w:pPr>
            <w:r w:rsidRPr="00D72BC0">
              <w:rPr>
                <w:lang w:val="en-US"/>
              </w:rPr>
              <w:t>2 300-2 400 TDD</w:t>
            </w:r>
          </w:p>
        </w:tc>
      </w:tr>
    </w:tbl>
    <w:p w:rsidR="006350FA" w:rsidRPr="00D72BC0" w:rsidRDefault="006350FA" w:rsidP="006350FA">
      <w:pPr>
        <w:pStyle w:val="FigureNo"/>
        <w:rPr>
          <w:lang w:val="en-US" w:eastAsia="zh-CN"/>
        </w:rPr>
      </w:pPr>
      <w:r w:rsidRPr="00D72BC0">
        <w:rPr>
          <w:lang w:val="en-US"/>
        </w:rPr>
        <w:t>FIGURE 5</w:t>
      </w:r>
    </w:p>
    <w:p w:rsidR="006350FA" w:rsidRPr="00D72BC0" w:rsidRDefault="006350FA" w:rsidP="006350FA">
      <w:pPr>
        <w:pStyle w:val="Figure"/>
        <w:rPr>
          <w:lang w:val="en-US" w:eastAsia="zh-CN"/>
        </w:rPr>
      </w:pPr>
      <w:r w:rsidRPr="00D72BC0">
        <w:rPr>
          <w:noProof/>
          <w:lang w:val="en-US" w:bidi="fa-IR"/>
        </w:rPr>
        <w:drawing>
          <wp:inline distT="0" distB="0" distL="0" distR="0">
            <wp:extent cx="2743200" cy="1143000"/>
            <wp:effectExtent l="0" t="0" r="0" b="0"/>
            <wp:docPr id="17"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1143000"/>
                    </a:xfrm>
                    <a:prstGeom prst="rect">
                      <a:avLst/>
                    </a:prstGeom>
                    <a:noFill/>
                    <a:ln>
                      <a:noFill/>
                    </a:ln>
                  </pic:spPr>
                </pic:pic>
              </a:graphicData>
            </a:graphic>
          </wp:inline>
        </w:drawing>
      </w:r>
    </w:p>
    <w:p w:rsidR="006350FA" w:rsidRPr="00D72BC0" w:rsidRDefault="006350FA" w:rsidP="006350FA">
      <w:pPr>
        <w:suppressAutoHyphens/>
        <w:spacing w:before="0"/>
        <w:rPr>
          <w:lang w:val="en-US" w:eastAsia="zh-CN"/>
        </w:rPr>
      </w:pPr>
      <w:r w:rsidRPr="00D72BC0">
        <w:rPr>
          <w:lang w:val="en-US" w:eastAsia="zh-CN"/>
        </w:rPr>
        <w:br w:type="page"/>
      </w:r>
    </w:p>
    <w:p w:rsidR="006350FA" w:rsidRPr="00B27107" w:rsidRDefault="00B27107" w:rsidP="00B27107">
      <w:pPr>
        <w:pStyle w:val="SectionNo"/>
        <w:jc w:val="center"/>
        <w:rPr>
          <w:rFonts w:eastAsia="MS Mincho"/>
          <w:sz w:val="28"/>
          <w:szCs w:val="28"/>
          <w:lang w:val="en-US"/>
        </w:rPr>
      </w:pPr>
      <w:r w:rsidRPr="00B27107">
        <w:rPr>
          <w:rFonts w:eastAsia="MS Mincho"/>
          <w:sz w:val="28"/>
          <w:szCs w:val="28"/>
          <w:lang w:val="en-US"/>
        </w:rPr>
        <w:lastRenderedPageBreak/>
        <w:t>SECTION 5</w:t>
      </w:r>
    </w:p>
    <w:p w:rsidR="006350FA" w:rsidRPr="00D72BC0" w:rsidRDefault="006350FA" w:rsidP="006350FA">
      <w:pPr>
        <w:pStyle w:val="Sectiontitle"/>
        <w:rPr>
          <w:lang w:val="en-US"/>
        </w:rPr>
      </w:pPr>
      <w:r w:rsidRPr="00D72BC0">
        <w:rPr>
          <w:rFonts w:eastAsia="MS Mincho"/>
          <w:lang w:val="en-US"/>
        </w:rPr>
        <w:t>Frequency arrangements in the band 2 500-2 690 MHz</w:t>
      </w:r>
    </w:p>
    <w:p w:rsidR="006350FA" w:rsidRPr="00D72BC0" w:rsidRDefault="006350FA" w:rsidP="006350FA">
      <w:pPr>
        <w:pStyle w:val="Normalaftertitle0"/>
        <w:rPr>
          <w:lang w:val="en-US" w:eastAsia="zh-CN"/>
        </w:rPr>
      </w:pPr>
      <w:r w:rsidRPr="00D72BC0">
        <w:rPr>
          <w:lang w:val="en-US"/>
        </w:rPr>
        <w:t>The recommended frequency arrangements for implementation of IMT in the band 2 500</w:t>
      </w:r>
      <w:r w:rsidRPr="00D72BC0">
        <w:rPr>
          <w:lang w:val="en-US"/>
        </w:rPr>
        <w:noBreakHyphen/>
        <w:t>2 690 MHz are summarized in Table 6 and in Fig. 6, noting the guidelines in Annex 1 above.</w:t>
      </w:r>
    </w:p>
    <w:p w:rsidR="006350FA" w:rsidRPr="00D72BC0" w:rsidRDefault="006350FA" w:rsidP="006350FA">
      <w:pPr>
        <w:pStyle w:val="TableNo"/>
        <w:rPr>
          <w:lang w:val="en-US" w:eastAsia="zh-CN"/>
        </w:rPr>
      </w:pPr>
      <w:r w:rsidRPr="00D72BC0">
        <w:rPr>
          <w:lang w:val="en-US"/>
        </w:rPr>
        <w:t>TABLE 6</w:t>
      </w:r>
    </w:p>
    <w:p w:rsidR="006350FA" w:rsidRPr="00D72BC0" w:rsidRDefault="006350FA" w:rsidP="006350FA">
      <w:pPr>
        <w:pStyle w:val="Tabletitle"/>
        <w:rPr>
          <w:lang w:val="en-US" w:eastAsia="zh-CN"/>
        </w:rPr>
      </w:pPr>
      <w:r w:rsidRPr="00D72BC0">
        <w:rPr>
          <w:lang w:val="en-US"/>
        </w:rPr>
        <w:t xml:space="preserve">Frequency arrangements in the band 2 500-2 690 MHz </w:t>
      </w:r>
      <w:r w:rsidRPr="00D72BC0">
        <w:rPr>
          <w:lang w:val="en-US"/>
        </w:rPr>
        <w:br/>
        <w:t>(not including the satellite component)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1363"/>
        <w:gridCol w:w="1247"/>
        <w:gridCol w:w="1386"/>
        <w:gridCol w:w="1144"/>
        <w:gridCol w:w="1233"/>
        <w:gridCol w:w="1706"/>
      </w:tblGrid>
      <w:tr w:rsidR="006350FA" w:rsidRPr="00424A6D" w:rsidTr="00EC7A35">
        <w:trPr>
          <w:jc w:val="center"/>
        </w:trPr>
        <w:tc>
          <w:tcPr>
            <w:tcW w:w="1560" w:type="dxa"/>
            <w:vMerge w:val="restart"/>
            <w:vAlign w:val="center"/>
          </w:tcPr>
          <w:p w:rsidR="006350FA" w:rsidRPr="00D72BC0" w:rsidRDefault="006350FA" w:rsidP="00EC7A35">
            <w:pPr>
              <w:pStyle w:val="Tablehead"/>
              <w:rPr>
                <w:lang w:val="en-US"/>
              </w:rPr>
            </w:pPr>
            <w:r w:rsidRPr="00D72BC0">
              <w:rPr>
                <w:lang w:val="en-US"/>
              </w:rPr>
              <w:t>Frequency arrangements</w:t>
            </w:r>
          </w:p>
        </w:tc>
        <w:tc>
          <w:tcPr>
            <w:tcW w:w="6373" w:type="dxa"/>
            <w:gridSpan w:val="5"/>
            <w:vAlign w:val="center"/>
          </w:tcPr>
          <w:p w:rsidR="006350FA" w:rsidRPr="00D72BC0" w:rsidRDefault="006350FA" w:rsidP="00EC7A35">
            <w:pPr>
              <w:pStyle w:val="Tablehead"/>
              <w:rPr>
                <w:lang w:val="en-US"/>
              </w:rPr>
            </w:pPr>
            <w:r w:rsidRPr="00D72BC0">
              <w:rPr>
                <w:lang w:val="en-US"/>
              </w:rPr>
              <w:t>Paired arrangements</w:t>
            </w:r>
          </w:p>
        </w:tc>
        <w:tc>
          <w:tcPr>
            <w:tcW w:w="1706" w:type="dxa"/>
            <w:vMerge w:val="restart"/>
            <w:vAlign w:val="center"/>
          </w:tcPr>
          <w:p w:rsidR="006350FA" w:rsidRPr="00D72BC0" w:rsidRDefault="006350FA" w:rsidP="00EC7A35">
            <w:pPr>
              <w:pStyle w:val="Tablehead"/>
              <w:rPr>
                <w:lang w:val="en-US"/>
              </w:rPr>
            </w:pPr>
            <w:r w:rsidRPr="00D72BC0">
              <w:rPr>
                <w:lang w:val="en-US"/>
              </w:rPr>
              <w:t>Un-paired arrangements (e.g. for TDD)</w:t>
            </w:r>
            <w:r w:rsidRPr="00D72BC0">
              <w:rPr>
                <w:lang w:val="en-US"/>
              </w:rPr>
              <w:br/>
              <w:t>(MHz)</w:t>
            </w:r>
          </w:p>
        </w:tc>
      </w:tr>
      <w:tr w:rsidR="006350FA" w:rsidRPr="00D72BC0" w:rsidTr="00EC7A35">
        <w:trPr>
          <w:jc w:val="center"/>
        </w:trPr>
        <w:tc>
          <w:tcPr>
            <w:tcW w:w="1560" w:type="dxa"/>
            <w:vMerge/>
            <w:vAlign w:val="center"/>
          </w:tcPr>
          <w:p w:rsidR="006350FA" w:rsidRPr="00D72BC0" w:rsidRDefault="006350FA" w:rsidP="00EC7A35">
            <w:pPr>
              <w:pStyle w:val="Tablehead"/>
              <w:rPr>
                <w:lang w:val="en-US"/>
              </w:rPr>
            </w:pPr>
          </w:p>
        </w:tc>
        <w:tc>
          <w:tcPr>
            <w:tcW w:w="1363" w:type="dxa"/>
            <w:vAlign w:val="center"/>
          </w:tcPr>
          <w:p w:rsidR="006350FA" w:rsidRPr="00D72BC0" w:rsidRDefault="006350FA" w:rsidP="00EC7A35">
            <w:pPr>
              <w:pStyle w:val="Tablehead"/>
              <w:rPr>
                <w:lang w:val="en-US"/>
              </w:rPr>
            </w:pPr>
            <w:r w:rsidRPr="00D72BC0">
              <w:rPr>
                <w:lang w:val="en-US"/>
              </w:rPr>
              <w:t xml:space="preserve">Mobile station transmitter </w:t>
            </w:r>
            <w:r w:rsidRPr="00D72BC0">
              <w:rPr>
                <w:lang w:val="en-US"/>
              </w:rPr>
              <w:br/>
              <w:t>(MHz)</w:t>
            </w:r>
          </w:p>
        </w:tc>
        <w:tc>
          <w:tcPr>
            <w:tcW w:w="1247" w:type="dxa"/>
            <w:vAlign w:val="center"/>
          </w:tcPr>
          <w:p w:rsidR="006350FA" w:rsidRPr="00D72BC0" w:rsidRDefault="006350FA" w:rsidP="00EC7A35">
            <w:pPr>
              <w:pStyle w:val="Tablehead"/>
              <w:rPr>
                <w:lang w:val="en-US"/>
              </w:rPr>
            </w:pPr>
            <w:r w:rsidRPr="00D72BC0">
              <w:rPr>
                <w:lang w:val="en-US"/>
              </w:rPr>
              <w:t>Centre gap</w:t>
            </w:r>
            <w:r w:rsidRPr="00D72BC0">
              <w:rPr>
                <w:lang w:val="en-US"/>
              </w:rPr>
              <w:br/>
              <w:t>(MHz)</w:t>
            </w:r>
          </w:p>
        </w:tc>
        <w:tc>
          <w:tcPr>
            <w:tcW w:w="1386" w:type="dxa"/>
            <w:vAlign w:val="center"/>
          </w:tcPr>
          <w:p w:rsidR="006350FA" w:rsidRPr="00D72BC0" w:rsidRDefault="006350FA" w:rsidP="00EC7A35">
            <w:pPr>
              <w:pStyle w:val="Tablehead"/>
              <w:rPr>
                <w:lang w:val="en-US"/>
              </w:rPr>
            </w:pPr>
            <w:r w:rsidRPr="00D72BC0">
              <w:rPr>
                <w:lang w:val="en-US"/>
              </w:rPr>
              <w:t xml:space="preserve">Base station transmitter </w:t>
            </w:r>
            <w:r w:rsidRPr="00D72BC0">
              <w:rPr>
                <w:lang w:val="en-US"/>
              </w:rPr>
              <w:br/>
              <w:t>(MHz)</w:t>
            </w:r>
          </w:p>
        </w:tc>
        <w:tc>
          <w:tcPr>
            <w:tcW w:w="1144" w:type="dxa"/>
            <w:vAlign w:val="center"/>
          </w:tcPr>
          <w:p w:rsidR="006350FA" w:rsidRPr="00D72BC0" w:rsidRDefault="006350FA" w:rsidP="00EC7A35">
            <w:pPr>
              <w:pStyle w:val="Tablehead"/>
              <w:rPr>
                <w:lang w:val="en-US"/>
              </w:rPr>
            </w:pPr>
            <w:r w:rsidRPr="00D72BC0">
              <w:rPr>
                <w:lang w:val="en-US"/>
              </w:rPr>
              <w:t>Duplex separation</w:t>
            </w:r>
            <w:r w:rsidRPr="00D72BC0">
              <w:rPr>
                <w:lang w:val="en-US"/>
              </w:rPr>
              <w:br/>
              <w:t>(MHz)</w:t>
            </w:r>
          </w:p>
        </w:tc>
        <w:tc>
          <w:tcPr>
            <w:tcW w:w="1233" w:type="dxa"/>
            <w:vAlign w:val="center"/>
          </w:tcPr>
          <w:p w:rsidR="006350FA" w:rsidRPr="00D72BC0" w:rsidRDefault="006350FA" w:rsidP="00EC7A35">
            <w:pPr>
              <w:pStyle w:val="Tablehead"/>
              <w:rPr>
                <w:lang w:val="en-US"/>
              </w:rPr>
            </w:pPr>
            <w:r w:rsidRPr="00D72BC0" w:rsidDel="001972B1">
              <w:rPr>
                <w:lang w:val="en-US"/>
              </w:rPr>
              <w:t>Centre gap usage</w:t>
            </w:r>
          </w:p>
        </w:tc>
        <w:tc>
          <w:tcPr>
            <w:tcW w:w="1706" w:type="dxa"/>
            <w:vMerge/>
            <w:vAlign w:val="center"/>
          </w:tcPr>
          <w:p w:rsidR="006350FA" w:rsidRPr="00D72BC0" w:rsidRDefault="006350FA" w:rsidP="00EC7A35">
            <w:pPr>
              <w:pStyle w:val="Tablehead"/>
              <w:rPr>
                <w:lang w:val="en-US"/>
              </w:rPr>
            </w:pPr>
          </w:p>
        </w:tc>
      </w:tr>
      <w:tr w:rsidR="006350FA" w:rsidRPr="00D72BC0" w:rsidTr="00EC7A35">
        <w:trPr>
          <w:jc w:val="center"/>
        </w:trPr>
        <w:tc>
          <w:tcPr>
            <w:tcW w:w="1560" w:type="dxa"/>
            <w:tcBorders>
              <w:top w:val="single" w:sz="4" w:space="0" w:color="auto"/>
              <w:left w:val="single" w:sz="4" w:space="0" w:color="auto"/>
              <w:bottom w:val="single" w:sz="4" w:space="0" w:color="auto"/>
              <w:right w:val="single" w:sz="6" w:space="0" w:color="auto"/>
            </w:tcBorders>
          </w:tcPr>
          <w:p w:rsidR="006350FA" w:rsidRPr="00D72BC0" w:rsidRDefault="006350FA" w:rsidP="00EC7A35">
            <w:pPr>
              <w:pStyle w:val="Tabletext"/>
              <w:jc w:val="center"/>
              <w:rPr>
                <w:lang w:val="en-US"/>
              </w:rPr>
            </w:pPr>
            <w:r w:rsidRPr="00D72BC0">
              <w:rPr>
                <w:lang w:val="en-US"/>
              </w:rPr>
              <w:t>C1</w:t>
            </w:r>
          </w:p>
        </w:tc>
        <w:tc>
          <w:tcPr>
            <w:tcW w:w="1363" w:type="dxa"/>
            <w:tcBorders>
              <w:top w:val="single" w:sz="4" w:space="0" w:color="auto"/>
              <w:left w:val="single" w:sz="6" w:space="0" w:color="auto"/>
              <w:bottom w:val="single" w:sz="4" w:space="0" w:color="auto"/>
              <w:right w:val="single" w:sz="6" w:space="0" w:color="auto"/>
            </w:tcBorders>
          </w:tcPr>
          <w:p w:rsidR="006350FA" w:rsidRPr="00D72BC0" w:rsidRDefault="006350FA" w:rsidP="00EC7A35">
            <w:pPr>
              <w:pStyle w:val="Tabletext"/>
              <w:jc w:val="center"/>
              <w:rPr>
                <w:lang w:val="en-US"/>
              </w:rPr>
            </w:pPr>
            <w:r w:rsidRPr="00D72BC0">
              <w:rPr>
                <w:lang w:val="en-US"/>
              </w:rPr>
              <w:t>2 500-2 570</w:t>
            </w:r>
          </w:p>
        </w:tc>
        <w:tc>
          <w:tcPr>
            <w:tcW w:w="1247" w:type="dxa"/>
            <w:tcBorders>
              <w:top w:val="single" w:sz="4" w:space="0" w:color="auto"/>
              <w:left w:val="single" w:sz="6" w:space="0" w:color="auto"/>
              <w:bottom w:val="single" w:sz="4" w:space="0" w:color="auto"/>
              <w:right w:val="single" w:sz="6" w:space="0" w:color="auto"/>
            </w:tcBorders>
          </w:tcPr>
          <w:p w:rsidR="006350FA" w:rsidRPr="00D72BC0" w:rsidRDefault="006350FA" w:rsidP="00EC7A35">
            <w:pPr>
              <w:pStyle w:val="Tabletext"/>
              <w:jc w:val="center"/>
              <w:rPr>
                <w:lang w:val="en-US"/>
              </w:rPr>
            </w:pPr>
            <w:r w:rsidRPr="00D72BC0">
              <w:rPr>
                <w:lang w:val="en-US"/>
              </w:rPr>
              <w:t>50</w:t>
            </w:r>
          </w:p>
        </w:tc>
        <w:tc>
          <w:tcPr>
            <w:tcW w:w="1386" w:type="dxa"/>
            <w:tcBorders>
              <w:top w:val="single" w:sz="4" w:space="0" w:color="auto"/>
              <w:left w:val="single" w:sz="6" w:space="0" w:color="auto"/>
              <w:bottom w:val="single" w:sz="4" w:space="0" w:color="auto"/>
              <w:right w:val="single" w:sz="6" w:space="0" w:color="auto"/>
            </w:tcBorders>
          </w:tcPr>
          <w:p w:rsidR="006350FA" w:rsidRPr="00D72BC0" w:rsidRDefault="006350FA" w:rsidP="00EC7A35">
            <w:pPr>
              <w:pStyle w:val="Tabletext"/>
              <w:jc w:val="center"/>
              <w:rPr>
                <w:lang w:val="en-US"/>
              </w:rPr>
            </w:pPr>
            <w:r w:rsidRPr="00D72BC0">
              <w:rPr>
                <w:lang w:val="en-US"/>
              </w:rPr>
              <w:t>2 620-2 690</w:t>
            </w:r>
          </w:p>
        </w:tc>
        <w:tc>
          <w:tcPr>
            <w:tcW w:w="1144" w:type="dxa"/>
            <w:tcBorders>
              <w:top w:val="single" w:sz="4" w:space="0" w:color="auto"/>
              <w:left w:val="single" w:sz="6" w:space="0" w:color="auto"/>
              <w:bottom w:val="single" w:sz="4" w:space="0" w:color="auto"/>
              <w:right w:val="single" w:sz="6" w:space="0" w:color="auto"/>
            </w:tcBorders>
          </w:tcPr>
          <w:p w:rsidR="006350FA" w:rsidRPr="00D72BC0" w:rsidRDefault="006350FA" w:rsidP="00EC7A35">
            <w:pPr>
              <w:pStyle w:val="Tabletext"/>
              <w:jc w:val="center"/>
              <w:rPr>
                <w:lang w:val="en-US"/>
              </w:rPr>
            </w:pPr>
            <w:r w:rsidRPr="00D72BC0">
              <w:rPr>
                <w:lang w:val="en-US"/>
              </w:rPr>
              <w:t>120</w:t>
            </w:r>
          </w:p>
        </w:tc>
        <w:tc>
          <w:tcPr>
            <w:tcW w:w="1233" w:type="dxa"/>
            <w:tcBorders>
              <w:top w:val="single" w:sz="4" w:space="0" w:color="auto"/>
              <w:left w:val="single" w:sz="6" w:space="0" w:color="auto"/>
              <w:bottom w:val="single" w:sz="4" w:space="0" w:color="auto"/>
              <w:right w:val="single" w:sz="6" w:space="0" w:color="auto"/>
            </w:tcBorders>
          </w:tcPr>
          <w:p w:rsidR="006350FA" w:rsidRPr="00D72BC0" w:rsidRDefault="006350FA" w:rsidP="00EC7A35">
            <w:pPr>
              <w:pStyle w:val="Tabletext"/>
              <w:jc w:val="center"/>
              <w:rPr>
                <w:lang w:val="en-US"/>
              </w:rPr>
            </w:pPr>
            <w:r w:rsidRPr="00D72BC0">
              <w:rPr>
                <w:lang w:val="en-US"/>
              </w:rPr>
              <w:t>TDD</w:t>
            </w:r>
          </w:p>
        </w:tc>
        <w:tc>
          <w:tcPr>
            <w:tcW w:w="1706" w:type="dxa"/>
            <w:tcBorders>
              <w:top w:val="single" w:sz="4" w:space="0" w:color="auto"/>
              <w:left w:val="single" w:sz="6" w:space="0" w:color="auto"/>
              <w:bottom w:val="single" w:sz="4" w:space="0" w:color="auto"/>
              <w:right w:val="single" w:sz="4" w:space="0" w:color="auto"/>
            </w:tcBorders>
          </w:tcPr>
          <w:p w:rsidR="006350FA" w:rsidRPr="00D72BC0" w:rsidRDefault="006350FA" w:rsidP="00EC7A35">
            <w:pPr>
              <w:pStyle w:val="Tabletext"/>
              <w:jc w:val="center"/>
              <w:rPr>
                <w:lang w:val="en-US"/>
              </w:rPr>
            </w:pPr>
            <w:r w:rsidRPr="00D72BC0">
              <w:rPr>
                <w:lang w:val="en-US"/>
              </w:rPr>
              <w:t>2 570-2 620 TDD</w:t>
            </w:r>
          </w:p>
        </w:tc>
      </w:tr>
      <w:tr w:rsidR="006350FA" w:rsidRPr="00D72BC0" w:rsidTr="00EC7A35">
        <w:trPr>
          <w:jc w:val="center"/>
        </w:trPr>
        <w:tc>
          <w:tcPr>
            <w:tcW w:w="1560" w:type="dxa"/>
            <w:tcBorders>
              <w:top w:val="single" w:sz="4" w:space="0" w:color="auto"/>
              <w:left w:val="single" w:sz="4" w:space="0" w:color="auto"/>
              <w:bottom w:val="single" w:sz="6" w:space="0" w:color="auto"/>
              <w:right w:val="single" w:sz="6" w:space="0" w:color="auto"/>
            </w:tcBorders>
          </w:tcPr>
          <w:p w:rsidR="006350FA" w:rsidRPr="00D72BC0" w:rsidRDefault="006350FA" w:rsidP="00EC7A35">
            <w:pPr>
              <w:pStyle w:val="Tabletext"/>
              <w:jc w:val="center"/>
              <w:rPr>
                <w:lang w:val="en-US"/>
              </w:rPr>
            </w:pPr>
            <w:r w:rsidRPr="00D72BC0">
              <w:rPr>
                <w:lang w:val="en-US"/>
              </w:rPr>
              <w:t>C2</w:t>
            </w:r>
          </w:p>
        </w:tc>
        <w:tc>
          <w:tcPr>
            <w:tcW w:w="1363" w:type="dxa"/>
            <w:tcBorders>
              <w:top w:val="single" w:sz="4" w:space="0" w:color="auto"/>
              <w:left w:val="single" w:sz="6" w:space="0" w:color="auto"/>
              <w:bottom w:val="single" w:sz="6" w:space="0" w:color="auto"/>
              <w:right w:val="single" w:sz="6" w:space="0" w:color="auto"/>
            </w:tcBorders>
          </w:tcPr>
          <w:p w:rsidR="006350FA" w:rsidRPr="00D72BC0" w:rsidRDefault="006350FA" w:rsidP="00EC7A35">
            <w:pPr>
              <w:pStyle w:val="Tabletext"/>
              <w:jc w:val="center"/>
              <w:rPr>
                <w:lang w:val="en-US"/>
              </w:rPr>
            </w:pPr>
            <w:r w:rsidRPr="00D72BC0">
              <w:rPr>
                <w:lang w:val="en-US"/>
              </w:rPr>
              <w:t>2 500-2 570</w:t>
            </w:r>
          </w:p>
        </w:tc>
        <w:tc>
          <w:tcPr>
            <w:tcW w:w="1247" w:type="dxa"/>
            <w:tcBorders>
              <w:top w:val="single" w:sz="4" w:space="0" w:color="auto"/>
              <w:left w:val="single" w:sz="6" w:space="0" w:color="auto"/>
              <w:bottom w:val="single" w:sz="6" w:space="0" w:color="auto"/>
              <w:right w:val="single" w:sz="6" w:space="0" w:color="auto"/>
            </w:tcBorders>
          </w:tcPr>
          <w:p w:rsidR="006350FA" w:rsidRPr="00D72BC0" w:rsidRDefault="006350FA" w:rsidP="00EC7A35">
            <w:pPr>
              <w:pStyle w:val="Tabletext"/>
              <w:jc w:val="center"/>
              <w:rPr>
                <w:lang w:val="en-US"/>
              </w:rPr>
            </w:pPr>
            <w:r w:rsidRPr="00D72BC0">
              <w:rPr>
                <w:lang w:val="en-US"/>
              </w:rPr>
              <w:t>50</w:t>
            </w:r>
          </w:p>
        </w:tc>
        <w:tc>
          <w:tcPr>
            <w:tcW w:w="1386" w:type="dxa"/>
            <w:tcBorders>
              <w:top w:val="single" w:sz="4" w:space="0" w:color="auto"/>
              <w:left w:val="single" w:sz="6" w:space="0" w:color="auto"/>
              <w:bottom w:val="single" w:sz="6" w:space="0" w:color="auto"/>
              <w:right w:val="single" w:sz="6" w:space="0" w:color="auto"/>
            </w:tcBorders>
          </w:tcPr>
          <w:p w:rsidR="006350FA" w:rsidRPr="00D72BC0" w:rsidRDefault="006350FA" w:rsidP="00EC7A35">
            <w:pPr>
              <w:pStyle w:val="Tabletext"/>
              <w:jc w:val="center"/>
              <w:rPr>
                <w:lang w:val="en-US"/>
              </w:rPr>
            </w:pPr>
            <w:r w:rsidRPr="00D72BC0">
              <w:rPr>
                <w:lang w:val="en-US"/>
              </w:rPr>
              <w:t>2 620-2 690</w:t>
            </w:r>
          </w:p>
        </w:tc>
        <w:tc>
          <w:tcPr>
            <w:tcW w:w="1144" w:type="dxa"/>
            <w:tcBorders>
              <w:top w:val="single" w:sz="4" w:space="0" w:color="auto"/>
              <w:left w:val="single" w:sz="6" w:space="0" w:color="auto"/>
              <w:bottom w:val="single" w:sz="6" w:space="0" w:color="auto"/>
              <w:right w:val="single" w:sz="6" w:space="0" w:color="auto"/>
            </w:tcBorders>
          </w:tcPr>
          <w:p w:rsidR="006350FA" w:rsidRPr="00D72BC0" w:rsidRDefault="006350FA" w:rsidP="00EC7A35">
            <w:pPr>
              <w:pStyle w:val="Tabletext"/>
              <w:jc w:val="center"/>
              <w:rPr>
                <w:lang w:val="en-US"/>
              </w:rPr>
            </w:pPr>
            <w:r w:rsidRPr="00D72BC0">
              <w:rPr>
                <w:lang w:val="en-US"/>
              </w:rPr>
              <w:t>120</w:t>
            </w:r>
          </w:p>
        </w:tc>
        <w:tc>
          <w:tcPr>
            <w:tcW w:w="1233" w:type="dxa"/>
            <w:tcBorders>
              <w:top w:val="single" w:sz="4" w:space="0" w:color="auto"/>
              <w:left w:val="single" w:sz="6" w:space="0" w:color="auto"/>
              <w:bottom w:val="single" w:sz="6" w:space="0" w:color="auto"/>
              <w:right w:val="single" w:sz="6" w:space="0" w:color="auto"/>
            </w:tcBorders>
          </w:tcPr>
          <w:p w:rsidR="006350FA" w:rsidRPr="00D72BC0" w:rsidRDefault="006350FA" w:rsidP="00EC7A35">
            <w:pPr>
              <w:pStyle w:val="Tabletext"/>
              <w:jc w:val="center"/>
              <w:rPr>
                <w:lang w:val="en-US"/>
              </w:rPr>
            </w:pPr>
            <w:r w:rsidRPr="00D72BC0">
              <w:rPr>
                <w:lang w:val="en-US"/>
              </w:rPr>
              <w:t>FDD</w:t>
            </w:r>
          </w:p>
        </w:tc>
        <w:tc>
          <w:tcPr>
            <w:tcW w:w="1706" w:type="dxa"/>
            <w:tcBorders>
              <w:top w:val="single" w:sz="4" w:space="0" w:color="auto"/>
              <w:left w:val="single" w:sz="6" w:space="0" w:color="auto"/>
              <w:bottom w:val="single" w:sz="6" w:space="0" w:color="auto"/>
              <w:right w:val="single" w:sz="4" w:space="0" w:color="auto"/>
            </w:tcBorders>
          </w:tcPr>
          <w:p w:rsidR="006350FA" w:rsidRPr="00D72BC0" w:rsidRDefault="006350FA" w:rsidP="00EC7A35">
            <w:pPr>
              <w:pStyle w:val="Tabletext"/>
              <w:jc w:val="center"/>
              <w:rPr>
                <w:lang w:val="en-US"/>
              </w:rPr>
            </w:pPr>
            <w:r w:rsidRPr="00D72BC0">
              <w:rPr>
                <w:lang w:val="en-US"/>
              </w:rPr>
              <w:t>2 570-2 620</w:t>
            </w:r>
            <w:r w:rsidRPr="00D72BC0">
              <w:rPr>
                <w:lang w:val="en-US"/>
              </w:rPr>
              <w:br/>
              <w:t>FDD DL external</w:t>
            </w:r>
          </w:p>
        </w:tc>
      </w:tr>
      <w:tr w:rsidR="006350FA" w:rsidRPr="00D72BC0" w:rsidTr="00EC7A3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1560" w:type="dxa"/>
            <w:tcBorders>
              <w:top w:val="single" w:sz="6" w:space="0" w:color="auto"/>
              <w:left w:val="single" w:sz="4" w:space="0" w:color="auto"/>
              <w:bottom w:val="single" w:sz="4" w:space="0" w:color="auto"/>
              <w:right w:val="single" w:sz="6" w:space="0" w:color="auto"/>
            </w:tcBorders>
          </w:tcPr>
          <w:p w:rsidR="006350FA" w:rsidRPr="00D72BC0" w:rsidRDefault="006350FA" w:rsidP="00EC7A35">
            <w:pPr>
              <w:pStyle w:val="Tabletext"/>
              <w:jc w:val="center"/>
              <w:rPr>
                <w:lang w:val="en-US"/>
              </w:rPr>
            </w:pPr>
            <w:r w:rsidRPr="00D72BC0">
              <w:rPr>
                <w:lang w:val="en-US"/>
              </w:rPr>
              <w:t>C3</w:t>
            </w:r>
          </w:p>
        </w:tc>
        <w:tc>
          <w:tcPr>
            <w:tcW w:w="8079" w:type="dxa"/>
            <w:gridSpan w:val="6"/>
            <w:tcBorders>
              <w:top w:val="single" w:sz="6" w:space="0" w:color="auto"/>
              <w:left w:val="single" w:sz="6" w:space="0" w:color="auto"/>
              <w:bottom w:val="single" w:sz="4" w:space="0" w:color="auto"/>
              <w:right w:val="single" w:sz="4" w:space="0" w:color="auto"/>
            </w:tcBorders>
          </w:tcPr>
          <w:p w:rsidR="006350FA" w:rsidRPr="00D72BC0" w:rsidRDefault="006350FA" w:rsidP="00EC7A35">
            <w:pPr>
              <w:pStyle w:val="Tabletext"/>
              <w:jc w:val="center"/>
              <w:rPr>
                <w:lang w:val="en-US"/>
              </w:rPr>
            </w:pPr>
            <w:r w:rsidRPr="00D72BC0">
              <w:rPr>
                <w:lang w:val="en-US"/>
              </w:rPr>
              <w:t>Flexible FDD/TDD</w:t>
            </w:r>
          </w:p>
        </w:tc>
      </w:tr>
    </w:tbl>
    <w:p w:rsidR="006350FA" w:rsidRPr="00D72BC0" w:rsidRDefault="006350FA" w:rsidP="006350FA">
      <w:pPr>
        <w:pStyle w:val="Headingi"/>
        <w:rPr>
          <w:lang w:val="en-US"/>
        </w:rPr>
      </w:pPr>
      <w:r w:rsidRPr="00D72BC0">
        <w:rPr>
          <w:lang w:val="en-US"/>
        </w:rPr>
        <w:t>Notes to Table 6:</w:t>
      </w:r>
    </w:p>
    <w:p w:rsidR="006350FA" w:rsidRPr="00D72BC0" w:rsidRDefault="006350FA" w:rsidP="006350FA">
      <w:pPr>
        <w:pStyle w:val="Note"/>
        <w:rPr>
          <w:lang w:val="en-US"/>
        </w:rPr>
      </w:pPr>
      <w:r w:rsidRPr="00D72BC0">
        <w:rPr>
          <w:lang w:val="en-US"/>
        </w:rPr>
        <w:t xml:space="preserve">NOTE 1 – In C1, in order to facilitate deployment of FDD equipment, any </w:t>
      </w:r>
      <w:proofErr w:type="spellStart"/>
      <w:r w:rsidRPr="00D72BC0">
        <w:rPr>
          <w:lang w:val="en-US"/>
        </w:rPr>
        <w:t>guardbands</w:t>
      </w:r>
      <w:proofErr w:type="spellEnd"/>
      <w:r w:rsidRPr="00D72BC0">
        <w:rPr>
          <w:lang w:val="en-US"/>
        </w:rPr>
        <w:t xml:space="preserve"> required to ensure adjacent band compatibility at the 2 570 MHz and 2 620 MHz boundaries will be decided on a national basis and will be taken within the band 2 570-2 620 MHz and should be kept to the minimum necessary, based on Report ITU-R M.2045.</w:t>
      </w:r>
    </w:p>
    <w:p w:rsidR="006350FA" w:rsidRPr="00D72BC0" w:rsidRDefault="006350FA" w:rsidP="006350FA">
      <w:pPr>
        <w:pStyle w:val="Note"/>
        <w:rPr>
          <w:lang w:val="en-US" w:eastAsia="zh-CN"/>
        </w:rPr>
      </w:pPr>
      <w:r w:rsidRPr="00D72BC0">
        <w:rPr>
          <w:lang w:val="en-US"/>
        </w:rPr>
        <w:t>NOTE 2 – In C3, administrations can use the band solely for FDD or TDD or some combination of TDD and FDD. Administrations can use any FDD duplex spacing or FDD duplex direction. However, when administrations choose to deploy mixed FDD/TDD channels with a fixed duplex separation for FDD, the duplex separation and duplex direction as shown in C1 are preferred.</w:t>
      </w:r>
    </w:p>
    <w:p w:rsidR="006350FA" w:rsidRPr="00D72BC0" w:rsidRDefault="006350FA" w:rsidP="006350FA">
      <w:pPr>
        <w:pStyle w:val="FigureNo"/>
        <w:rPr>
          <w:lang w:val="en-US" w:eastAsia="zh-CN"/>
        </w:rPr>
      </w:pPr>
      <w:r w:rsidRPr="00D72BC0">
        <w:rPr>
          <w:lang w:val="en-US"/>
        </w:rPr>
        <w:t xml:space="preserve">Figure 6 </w:t>
      </w:r>
      <w:r w:rsidRPr="00D72BC0">
        <w:rPr>
          <w:lang w:val="en-US"/>
        </w:rPr>
        <w:br/>
        <w:t>(</w:t>
      </w:r>
      <w:r w:rsidRPr="00D72BC0">
        <w:rPr>
          <w:caps w:val="0"/>
          <w:lang w:val="en-US"/>
        </w:rPr>
        <w:t xml:space="preserve">See notes to Table </w:t>
      </w:r>
      <w:r w:rsidRPr="00D72BC0">
        <w:rPr>
          <w:lang w:val="en-US"/>
        </w:rPr>
        <w:t>6)</w:t>
      </w:r>
    </w:p>
    <w:p w:rsidR="006350FA" w:rsidRPr="00D72BC0" w:rsidRDefault="006350FA" w:rsidP="006350FA">
      <w:pPr>
        <w:pStyle w:val="Figure"/>
        <w:rPr>
          <w:lang w:val="en-US" w:eastAsia="zh-CN"/>
        </w:rPr>
      </w:pPr>
      <w:r w:rsidRPr="00D72BC0">
        <w:rPr>
          <w:noProof/>
          <w:lang w:val="en-US" w:bidi="fa-IR"/>
        </w:rPr>
        <w:drawing>
          <wp:inline distT="0" distB="0" distL="0" distR="0">
            <wp:extent cx="5514975" cy="2343150"/>
            <wp:effectExtent l="0" t="0" r="9525" b="0"/>
            <wp:docPr id="18"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14975" cy="2343150"/>
                    </a:xfrm>
                    <a:prstGeom prst="rect">
                      <a:avLst/>
                    </a:prstGeom>
                    <a:noFill/>
                    <a:ln>
                      <a:noFill/>
                    </a:ln>
                  </pic:spPr>
                </pic:pic>
              </a:graphicData>
            </a:graphic>
          </wp:inline>
        </w:drawing>
      </w:r>
    </w:p>
    <w:p w:rsidR="006350FA" w:rsidRPr="00B27107" w:rsidRDefault="006350FA" w:rsidP="00B27107">
      <w:pPr>
        <w:pStyle w:val="SectionNo"/>
        <w:jc w:val="center"/>
        <w:rPr>
          <w:rFonts w:eastAsia="MS Mincho"/>
          <w:sz w:val="28"/>
          <w:szCs w:val="28"/>
          <w:lang w:val="en-US"/>
        </w:rPr>
      </w:pPr>
      <w:r w:rsidRPr="00D72BC0">
        <w:rPr>
          <w:rFonts w:eastAsia="MS Mincho"/>
          <w:lang w:val="en-US"/>
        </w:rPr>
        <w:br w:type="page"/>
      </w:r>
      <w:r w:rsidR="00B27107" w:rsidRPr="00B27107">
        <w:rPr>
          <w:rFonts w:eastAsia="MS Mincho"/>
          <w:sz w:val="28"/>
          <w:szCs w:val="28"/>
          <w:lang w:val="en-US"/>
        </w:rPr>
        <w:lastRenderedPageBreak/>
        <w:t>SECTION 6</w:t>
      </w:r>
    </w:p>
    <w:p w:rsidR="006350FA" w:rsidRPr="00D72BC0" w:rsidRDefault="006350FA" w:rsidP="006350FA">
      <w:pPr>
        <w:pStyle w:val="Sectiontitle"/>
        <w:rPr>
          <w:lang w:val="en-US"/>
        </w:rPr>
      </w:pPr>
      <w:r w:rsidRPr="00D72BC0">
        <w:rPr>
          <w:rFonts w:eastAsia="MS Mincho"/>
          <w:lang w:val="en-US"/>
        </w:rPr>
        <w:t>Frequency arrangements in the band 3 400-3 600 MHz</w:t>
      </w:r>
    </w:p>
    <w:p w:rsidR="006350FA" w:rsidRPr="00D72BC0" w:rsidRDefault="006350FA" w:rsidP="006350FA">
      <w:pPr>
        <w:pStyle w:val="Normalaftertitle0"/>
        <w:rPr>
          <w:lang w:val="en-US" w:eastAsia="zh-CN"/>
        </w:rPr>
      </w:pPr>
      <w:r w:rsidRPr="00D72BC0">
        <w:rPr>
          <w:lang w:val="en-US"/>
        </w:rPr>
        <w:t>The recommended frequency arrangements for implementation of IMT in the band 3</w:t>
      </w:r>
      <w:r w:rsidRPr="00D72BC0">
        <w:rPr>
          <w:b/>
          <w:lang w:val="en-US"/>
        </w:rPr>
        <w:t> </w:t>
      </w:r>
      <w:r w:rsidRPr="00D72BC0">
        <w:rPr>
          <w:lang w:val="en-US"/>
        </w:rPr>
        <w:t>400</w:t>
      </w:r>
      <w:r w:rsidRPr="00D72BC0">
        <w:rPr>
          <w:b/>
          <w:lang w:val="en-US"/>
        </w:rPr>
        <w:noBreakHyphen/>
      </w:r>
      <w:r w:rsidRPr="00D72BC0">
        <w:rPr>
          <w:lang w:val="en-US"/>
        </w:rPr>
        <w:t>3</w:t>
      </w:r>
      <w:r w:rsidRPr="00D72BC0">
        <w:rPr>
          <w:b/>
          <w:lang w:val="en-US"/>
        </w:rPr>
        <w:t> </w:t>
      </w:r>
      <w:r w:rsidRPr="00D72BC0">
        <w:rPr>
          <w:lang w:val="en-US"/>
        </w:rPr>
        <w:t>600</w:t>
      </w:r>
      <w:r w:rsidRPr="00D72BC0">
        <w:rPr>
          <w:b/>
          <w:lang w:val="en-US"/>
        </w:rPr>
        <w:t> </w:t>
      </w:r>
      <w:r w:rsidRPr="00D72BC0">
        <w:rPr>
          <w:lang w:val="en-US"/>
        </w:rPr>
        <w:t>MHz are summarized in Table 7 and in Fig. 7</w:t>
      </w:r>
      <w:r w:rsidRPr="00D72BC0">
        <w:rPr>
          <w:bCs/>
          <w:lang w:val="en-US"/>
        </w:rPr>
        <w:t>,</w:t>
      </w:r>
      <w:r w:rsidRPr="00D72BC0">
        <w:rPr>
          <w:lang w:val="en-US"/>
        </w:rPr>
        <w:t xml:space="preserve"> noting the guidelines in Annex 1 above.</w:t>
      </w:r>
    </w:p>
    <w:p w:rsidR="006350FA" w:rsidRPr="00D72BC0" w:rsidRDefault="006350FA" w:rsidP="006350FA">
      <w:pPr>
        <w:pStyle w:val="TableNo"/>
        <w:rPr>
          <w:lang w:val="en-US" w:eastAsia="zh-CN"/>
        </w:rPr>
      </w:pPr>
      <w:r w:rsidRPr="00D72BC0">
        <w:rPr>
          <w:lang w:val="en-US"/>
        </w:rPr>
        <w:t>TABLE 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61"/>
        <w:gridCol w:w="1783"/>
        <w:gridCol w:w="1336"/>
        <w:gridCol w:w="1545"/>
        <w:gridCol w:w="1277"/>
        <w:gridCol w:w="1829"/>
        <w:gridCol w:w="8"/>
      </w:tblGrid>
      <w:tr w:rsidR="006350FA" w:rsidRPr="00424A6D" w:rsidTr="00EC7A35">
        <w:trPr>
          <w:jc w:val="center"/>
        </w:trPr>
        <w:tc>
          <w:tcPr>
            <w:tcW w:w="1861" w:type="dxa"/>
            <w:vMerge w:val="restart"/>
            <w:vAlign w:val="center"/>
          </w:tcPr>
          <w:p w:rsidR="006350FA" w:rsidRPr="00D72BC0" w:rsidRDefault="006350FA" w:rsidP="00EC7A35">
            <w:pPr>
              <w:pStyle w:val="Tablehead"/>
              <w:rPr>
                <w:lang w:val="en-US"/>
              </w:rPr>
            </w:pPr>
            <w:r w:rsidRPr="00D72BC0">
              <w:rPr>
                <w:lang w:val="en-US"/>
              </w:rPr>
              <w:t>Frequency arrangements</w:t>
            </w:r>
          </w:p>
        </w:tc>
        <w:tc>
          <w:tcPr>
            <w:tcW w:w="5941" w:type="dxa"/>
            <w:gridSpan w:val="4"/>
            <w:vAlign w:val="center"/>
          </w:tcPr>
          <w:p w:rsidR="006350FA" w:rsidRPr="00D72BC0" w:rsidRDefault="006350FA" w:rsidP="00EC7A35">
            <w:pPr>
              <w:pStyle w:val="Tablehead"/>
              <w:rPr>
                <w:lang w:val="en-US"/>
              </w:rPr>
            </w:pPr>
            <w:r w:rsidRPr="00D72BC0">
              <w:rPr>
                <w:lang w:val="en-US"/>
              </w:rPr>
              <w:t>Paired arrangements</w:t>
            </w:r>
          </w:p>
        </w:tc>
        <w:tc>
          <w:tcPr>
            <w:tcW w:w="1837" w:type="dxa"/>
            <w:gridSpan w:val="2"/>
            <w:vMerge w:val="restart"/>
            <w:vAlign w:val="center"/>
          </w:tcPr>
          <w:p w:rsidR="006350FA" w:rsidRPr="00D72BC0" w:rsidRDefault="006350FA" w:rsidP="00EC7A35">
            <w:pPr>
              <w:pStyle w:val="Tablehead"/>
              <w:rPr>
                <w:lang w:val="en-US"/>
              </w:rPr>
            </w:pPr>
            <w:r w:rsidRPr="00D72BC0">
              <w:rPr>
                <w:lang w:val="en-US"/>
              </w:rPr>
              <w:t xml:space="preserve">Un-paired arrangements </w:t>
            </w:r>
            <w:r w:rsidRPr="00D72BC0">
              <w:rPr>
                <w:lang w:val="en-US"/>
              </w:rPr>
              <w:br/>
              <w:t>(e.g. for TDD)</w:t>
            </w:r>
            <w:r w:rsidRPr="00D72BC0">
              <w:rPr>
                <w:lang w:val="en-US"/>
              </w:rPr>
              <w:br/>
              <w:t>(MHz)</w:t>
            </w:r>
          </w:p>
        </w:tc>
      </w:tr>
      <w:tr w:rsidR="006350FA" w:rsidRPr="00D72BC0" w:rsidTr="00EC7A35">
        <w:trPr>
          <w:jc w:val="center"/>
        </w:trPr>
        <w:tc>
          <w:tcPr>
            <w:tcW w:w="1861" w:type="dxa"/>
            <w:vMerge/>
            <w:vAlign w:val="center"/>
          </w:tcPr>
          <w:p w:rsidR="006350FA" w:rsidRPr="00D72BC0" w:rsidRDefault="006350FA" w:rsidP="00EC7A35">
            <w:pPr>
              <w:pStyle w:val="Tablehead"/>
              <w:rPr>
                <w:lang w:val="en-US"/>
              </w:rPr>
            </w:pPr>
          </w:p>
        </w:tc>
        <w:tc>
          <w:tcPr>
            <w:tcW w:w="1783" w:type="dxa"/>
            <w:vAlign w:val="center"/>
          </w:tcPr>
          <w:p w:rsidR="006350FA" w:rsidRPr="00D72BC0" w:rsidRDefault="006350FA" w:rsidP="00EC7A35">
            <w:pPr>
              <w:pStyle w:val="Tablehead"/>
              <w:rPr>
                <w:lang w:val="en-US"/>
              </w:rPr>
            </w:pPr>
            <w:r w:rsidRPr="00D72BC0">
              <w:rPr>
                <w:lang w:val="en-US"/>
              </w:rPr>
              <w:t>Mobile station transmitter</w:t>
            </w:r>
            <w:r w:rsidRPr="00D72BC0">
              <w:rPr>
                <w:lang w:val="en-US"/>
              </w:rPr>
              <w:br/>
              <w:t>(MHz)</w:t>
            </w:r>
          </w:p>
        </w:tc>
        <w:tc>
          <w:tcPr>
            <w:tcW w:w="1336" w:type="dxa"/>
            <w:vAlign w:val="center"/>
          </w:tcPr>
          <w:p w:rsidR="006350FA" w:rsidRPr="00D72BC0" w:rsidRDefault="006350FA" w:rsidP="00EC7A35">
            <w:pPr>
              <w:pStyle w:val="Tablehead"/>
              <w:rPr>
                <w:lang w:val="en-US"/>
              </w:rPr>
            </w:pPr>
            <w:r w:rsidRPr="00D72BC0">
              <w:rPr>
                <w:lang w:val="en-US"/>
              </w:rPr>
              <w:t>Centre gap</w:t>
            </w:r>
            <w:r w:rsidRPr="00D72BC0">
              <w:rPr>
                <w:lang w:val="en-US"/>
              </w:rPr>
              <w:br/>
              <w:t>(MHz)</w:t>
            </w:r>
          </w:p>
        </w:tc>
        <w:tc>
          <w:tcPr>
            <w:tcW w:w="1545" w:type="dxa"/>
            <w:vAlign w:val="center"/>
          </w:tcPr>
          <w:p w:rsidR="006350FA" w:rsidRPr="00D72BC0" w:rsidRDefault="006350FA" w:rsidP="00EC7A35">
            <w:pPr>
              <w:pStyle w:val="Tablehead"/>
              <w:rPr>
                <w:lang w:val="en-US"/>
              </w:rPr>
            </w:pPr>
            <w:r w:rsidRPr="00D72BC0">
              <w:rPr>
                <w:lang w:val="en-US"/>
              </w:rPr>
              <w:t>Base station transmitter</w:t>
            </w:r>
            <w:r w:rsidRPr="00D72BC0">
              <w:rPr>
                <w:lang w:val="en-US"/>
              </w:rPr>
              <w:br/>
              <w:t>(MHz)</w:t>
            </w:r>
          </w:p>
        </w:tc>
        <w:tc>
          <w:tcPr>
            <w:tcW w:w="1277" w:type="dxa"/>
            <w:vAlign w:val="center"/>
          </w:tcPr>
          <w:p w:rsidR="006350FA" w:rsidRPr="00D72BC0" w:rsidRDefault="006350FA" w:rsidP="00EC7A35">
            <w:pPr>
              <w:pStyle w:val="Tablehead"/>
              <w:rPr>
                <w:lang w:val="en-US"/>
              </w:rPr>
            </w:pPr>
            <w:r w:rsidRPr="00D72BC0">
              <w:rPr>
                <w:lang w:val="en-US"/>
              </w:rPr>
              <w:t>Duplex separation</w:t>
            </w:r>
            <w:r w:rsidRPr="00D72BC0">
              <w:rPr>
                <w:lang w:val="en-US"/>
              </w:rPr>
              <w:br/>
              <w:t>(MHz)</w:t>
            </w:r>
          </w:p>
        </w:tc>
        <w:tc>
          <w:tcPr>
            <w:tcW w:w="1837" w:type="dxa"/>
            <w:gridSpan w:val="2"/>
            <w:vMerge/>
            <w:vAlign w:val="center"/>
          </w:tcPr>
          <w:p w:rsidR="006350FA" w:rsidRPr="00D72BC0" w:rsidRDefault="006350FA" w:rsidP="00EC7A35">
            <w:pPr>
              <w:pStyle w:val="Tablehead"/>
              <w:rPr>
                <w:lang w:val="en-US"/>
              </w:rPr>
            </w:pPr>
          </w:p>
        </w:tc>
      </w:tr>
      <w:tr w:rsidR="006350FA" w:rsidRPr="00D72BC0" w:rsidTr="00EC7A35">
        <w:trPr>
          <w:gridAfter w:val="1"/>
          <w:wAfter w:w="8" w:type="dxa"/>
          <w:jc w:val="center"/>
        </w:trPr>
        <w:tc>
          <w:tcPr>
            <w:tcW w:w="1861" w:type="dxa"/>
          </w:tcPr>
          <w:p w:rsidR="006350FA" w:rsidRPr="00D72BC0" w:rsidRDefault="006350FA" w:rsidP="00EC7A35">
            <w:pPr>
              <w:pStyle w:val="Tabletext"/>
              <w:jc w:val="center"/>
              <w:rPr>
                <w:lang w:val="en-US"/>
              </w:rPr>
            </w:pPr>
            <w:r w:rsidRPr="00D72BC0">
              <w:rPr>
                <w:lang w:val="en-US"/>
              </w:rPr>
              <w:t>F1</w:t>
            </w:r>
          </w:p>
        </w:tc>
        <w:tc>
          <w:tcPr>
            <w:tcW w:w="1783" w:type="dxa"/>
          </w:tcPr>
          <w:p w:rsidR="006350FA" w:rsidRPr="00D72BC0" w:rsidRDefault="006350FA" w:rsidP="00EC7A35">
            <w:pPr>
              <w:pStyle w:val="Tabletext"/>
              <w:jc w:val="center"/>
              <w:rPr>
                <w:lang w:val="en-US"/>
              </w:rPr>
            </w:pPr>
          </w:p>
        </w:tc>
        <w:tc>
          <w:tcPr>
            <w:tcW w:w="1336" w:type="dxa"/>
          </w:tcPr>
          <w:p w:rsidR="006350FA" w:rsidRPr="00D72BC0" w:rsidRDefault="006350FA" w:rsidP="00EC7A35">
            <w:pPr>
              <w:pStyle w:val="Tabletext"/>
              <w:jc w:val="center"/>
              <w:rPr>
                <w:lang w:val="en-US"/>
              </w:rPr>
            </w:pPr>
          </w:p>
        </w:tc>
        <w:tc>
          <w:tcPr>
            <w:tcW w:w="1545" w:type="dxa"/>
          </w:tcPr>
          <w:p w:rsidR="006350FA" w:rsidRPr="00D72BC0" w:rsidRDefault="006350FA" w:rsidP="00EC7A35">
            <w:pPr>
              <w:pStyle w:val="Tabletext"/>
              <w:jc w:val="center"/>
              <w:rPr>
                <w:lang w:val="en-US"/>
              </w:rPr>
            </w:pPr>
          </w:p>
        </w:tc>
        <w:tc>
          <w:tcPr>
            <w:tcW w:w="1277" w:type="dxa"/>
          </w:tcPr>
          <w:p w:rsidR="006350FA" w:rsidRPr="00D72BC0" w:rsidRDefault="006350FA" w:rsidP="00EC7A35">
            <w:pPr>
              <w:pStyle w:val="Tabletext"/>
              <w:jc w:val="center"/>
              <w:rPr>
                <w:lang w:val="en-US"/>
              </w:rPr>
            </w:pPr>
          </w:p>
        </w:tc>
        <w:tc>
          <w:tcPr>
            <w:tcW w:w="1829" w:type="dxa"/>
          </w:tcPr>
          <w:p w:rsidR="006350FA" w:rsidRPr="00D72BC0" w:rsidRDefault="006350FA" w:rsidP="00EC7A35">
            <w:pPr>
              <w:pStyle w:val="Tabletext"/>
              <w:jc w:val="center"/>
              <w:rPr>
                <w:lang w:val="en-US"/>
              </w:rPr>
            </w:pPr>
            <w:r w:rsidRPr="00D72BC0">
              <w:rPr>
                <w:lang w:val="en-US"/>
              </w:rPr>
              <w:t>3 400-3 600</w:t>
            </w:r>
          </w:p>
        </w:tc>
      </w:tr>
      <w:tr w:rsidR="006350FA" w:rsidRPr="00D72BC0" w:rsidTr="00EC7A35">
        <w:trPr>
          <w:gridAfter w:val="1"/>
          <w:wAfter w:w="8" w:type="dxa"/>
          <w:jc w:val="center"/>
        </w:trPr>
        <w:tc>
          <w:tcPr>
            <w:tcW w:w="1861" w:type="dxa"/>
          </w:tcPr>
          <w:p w:rsidR="006350FA" w:rsidRPr="00D72BC0" w:rsidRDefault="006350FA" w:rsidP="00EC7A35">
            <w:pPr>
              <w:pStyle w:val="Tabletext"/>
              <w:jc w:val="center"/>
              <w:rPr>
                <w:lang w:val="en-US"/>
              </w:rPr>
            </w:pPr>
            <w:r w:rsidRPr="00D72BC0">
              <w:rPr>
                <w:lang w:val="en-US"/>
              </w:rPr>
              <w:t>F2</w:t>
            </w:r>
          </w:p>
        </w:tc>
        <w:tc>
          <w:tcPr>
            <w:tcW w:w="1783" w:type="dxa"/>
          </w:tcPr>
          <w:p w:rsidR="006350FA" w:rsidRPr="00D72BC0" w:rsidRDefault="006350FA" w:rsidP="00EC7A35">
            <w:pPr>
              <w:pStyle w:val="Tabletext"/>
              <w:jc w:val="center"/>
              <w:rPr>
                <w:lang w:val="en-US"/>
              </w:rPr>
            </w:pPr>
            <w:r w:rsidRPr="00D72BC0">
              <w:rPr>
                <w:lang w:val="en-US"/>
              </w:rPr>
              <w:t>3 410-3 490</w:t>
            </w:r>
          </w:p>
        </w:tc>
        <w:tc>
          <w:tcPr>
            <w:tcW w:w="1336" w:type="dxa"/>
          </w:tcPr>
          <w:p w:rsidR="006350FA" w:rsidRPr="00D72BC0" w:rsidRDefault="006350FA" w:rsidP="00EC7A35">
            <w:pPr>
              <w:pStyle w:val="Tabletext"/>
              <w:jc w:val="center"/>
              <w:rPr>
                <w:lang w:val="en-US"/>
              </w:rPr>
            </w:pPr>
            <w:r w:rsidRPr="00D72BC0">
              <w:rPr>
                <w:lang w:val="en-US"/>
              </w:rPr>
              <w:t>20</w:t>
            </w:r>
          </w:p>
        </w:tc>
        <w:tc>
          <w:tcPr>
            <w:tcW w:w="1545" w:type="dxa"/>
          </w:tcPr>
          <w:p w:rsidR="006350FA" w:rsidRPr="00D72BC0" w:rsidRDefault="006350FA" w:rsidP="00EC7A35">
            <w:pPr>
              <w:pStyle w:val="Tabletext"/>
              <w:jc w:val="center"/>
              <w:rPr>
                <w:lang w:val="en-US"/>
              </w:rPr>
            </w:pPr>
            <w:r w:rsidRPr="00D72BC0">
              <w:rPr>
                <w:lang w:val="en-US"/>
              </w:rPr>
              <w:t>3 510-3 590</w:t>
            </w:r>
          </w:p>
        </w:tc>
        <w:tc>
          <w:tcPr>
            <w:tcW w:w="1277" w:type="dxa"/>
          </w:tcPr>
          <w:p w:rsidR="006350FA" w:rsidRPr="00D72BC0" w:rsidRDefault="006350FA" w:rsidP="00EC7A35">
            <w:pPr>
              <w:pStyle w:val="Tabletext"/>
              <w:jc w:val="center"/>
              <w:rPr>
                <w:lang w:val="en-US"/>
              </w:rPr>
            </w:pPr>
            <w:r w:rsidRPr="00D72BC0">
              <w:rPr>
                <w:lang w:val="en-US"/>
              </w:rPr>
              <w:t>100</w:t>
            </w:r>
          </w:p>
        </w:tc>
        <w:tc>
          <w:tcPr>
            <w:tcW w:w="1829" w:type="dxa"/>
          </w:tcPr>
          <w:p w:rsidR="006350FA" w:rsidRPr="00D72BC0" w:rsidRDefault="006350FA" w:rsidP="00EC7A35">
            <w:pPr>
              <w:pStyle w:val="Tabletext"/>
              <w:jc w:val="center"/>
              <w:rPr>
                <w:lang w:val="en-US"/>
              </w:rPr>
            </w:pPr>
            <w:r w:rsidRPr="00D72BC0">
              <w:rPr>
                <w:lang w:val="en-US"/>
              </w:rPr>
              <w:t>None</w:t>
            </w:r>
          </w:p>
        </w:tc>
      </w:tr>
    </w:tbl>
    <w:p w:rsidR="006350FA" w:rsidRPr="00D72BC0" w:rsidRDefault="006350FA" w:rsidP="006350FA">
      <w:pPr>
        <w:pStyle w:val="FigureNo"/>
        <w:rPr>
          <w:lang w:val="en-US" w:eastAsia="zh-CN"/>
        </w:rPr>
      </w:pPr>
      <w:r w:rsidRPr="00D72BC0">
        <w:rPr>
          <w:rFonts w:eastAsia="Batang"/>
          <w:lang w:val="en-US" w:eastAsia="fr-FR"/>
        </w:rPr>
        <w:t>FIGURE 7</w:t>
      </w:r>
    </w:p>
    <w:p w:rsidR="006350FA" w:rsidRPr="00D72BC0" w:rsidRDefault="006350FA" w:rsidP="006350FA">
      <w:pPr>
        <w:pStyle w:val="Figure"/>
        <w:rPr>
          <w:lang w:val="en-US" w:eastAsia="zh-CN"/>
        </w:rPr>
      </w:pPr>
      <w:r w:rsidRPr="00D72BC0">
        <w:rPr>
          <w:noProof/>
          <w:lang w:val="en-US" w:bidi="fa-IR"/>
        </w:rPr>
        <w:drawing>
          <wp:inline distT="0" distB="0" distL="0" distR="0">
            <wp:extent cx="4610100" cy="1933575"/>
            <wp:effectExtent l="0" t="0" r="0" b="9525"/>
            <wp:docPr id="705"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0100" cy="1933575"/>
                    </a:xfrm>
                    <a:prstGeom prst="rect">
                      <a:avLst/>
                    </a:prstGeom>
                    <a:noFill/>
                    <a:ln>
                      <a:noFill/>
                    </a:ln>
                  </pic:spPr>
                </pic:pic>
              </a:graphicData>
            </a:graphic>
          </wp:inline>
        </w:drawing>
      </w:r>
    </w:p>
    <w:p w:rsidR="006350FA" w:rsidRPr="00D72BC0" w:rsidRDefault="006350FA" w:rsidP="006350FA">
      <w:pPr>
        <w:suppressAutoHyphens/>
        <w:spacing w:before="0"/>
        <w:rPr>
          <w:lang w:val="en-US" w:eastAsia="zh-CN"/>
        </w:rPr>
      </w:pPr>
      <w:r w:rsidRPr="00D72BC0">
        <w:rPr>
          <w:lang w:val="en-US" w:eastAsia="zh-CN"/>
        </w:rPr>
        <w:br w:type="page"/>
      </w:r>
    </w:p>
    <w:p w:rsidR="006350FA" w:rsidRPr="00D72BC0" w:rsidRDefault="006350FA" w:rsidP="00B27107">
      <w:pPr>
        <w:pStyle w:val="AnnexNoTitle"/>
        <w:rPr>
          <w:rFonts w:eastAsia="SimSun"/>
          <w:lang w:val="en-US"/>
        </w:rPr>
      </w:pPr>
      <w:r w:rsidRPr="00D72BC0">
        <w:rPr>
          <w:rFonts w:eastAsia="MS Mincho"/>
          <w:lang w:val="en-US"/>
        </w:rPr>
        <w:lastRenderedPageBreak/>
        <w:t>Attachment 1</w:t>
      </w:r>
      <w:r w:rsidR="00B27107">
        <w:rPr>
          <w:rFonts w:eastAsia="MS Mincho"/>
          <w:lang w:val="en-US"/>
        </w:rPr>
        <w:br/>
      </w:r>
      <w:r w:rsidR="00B27107">
        <w:rPr>
          <w:rFonts w:eastAsia="MS Mincho"/>
          <w:lang w:val="en-US"/>
        </w:rPr>
        <w:br/>
      </w:r>
      <w:r w:rsidRPr="00D72BC0">
        <w:rPr>
          <w:rFonts w:eastAsia="SimSun"/>
          <w:lang w:val="en-US"/>
        </w:rPr>
        <w:t>Vocabulary of terms</w:t>
      </w:r>
    </w:p>
    <w:p w:rsidR="006350FA" w:rsidRPr="00D72BC0" w:rsidRDefault="006350FA" w:rsidP="006350FA">
      <w:pPr>
        <w:pStyle w:val="Normalaftertitle0"/>
        <w:rPr>
          <w:lang w:val="en-US"/>
        </w:rPr>
      </w:pPr>
      <w:r w:rsidRPr="00D72BC0">
        <w:rPr>
          <w:i/>
          <w:iCs/>
          <w:lang w:val="en-US"/>
        </w:rPr>
        <w:t>Entre gap</w:t>
      </w:r>
      <w:r w:rsidRPr="00D72BC0">
        <w:rPr>
          <w:lang w:val="en-US"/>
        </w:rPr>
        <w:t xml:space="preserve"> – The frequency separation between the upper edge of the lower band and the lower edge of the upper band in an FDD paired frequency arrangement.</w:t>
      </w:r>
    </w:p>
    <w:p w:rsidR="006350FA" w:rsidRPr="00D72BC0" w:rsidRDefault="006350FA" w:rsidP="006350FA">
      <w:pPr>
        <w:suppressAutoHyphens/>
        <w:rPr>
          <w:lang w:val="en-US"/>
        </w:rPr>
      </w:pPr>
      <w:r w:rsidRPr="00D72BC0">
        <w:rPr>
          <w:i/>
          <w:iCs/>
          <w:lang w:val="en-US"/>
        </w:rPr>
        <w:t>Duplex band frequency separation</w:t>
      </w:r>
      <w:r w:rsidRPr="00D72BC0">
        <w:rPr>
          <w:lang w:val="en-US"/>
        </w:rPr>
        <w:t xml:space="preserve"> – The frequency separation between a reference point in the lower band and the corresponding point in the upper band of an FDD arrangement.</w:t>
      </w:r>
    </w:p>
    <w:p w:rsidR="006350FA" w:rsidRPr="00D72BC0" w:rsidRDefault="006350FA" w:rsidP="006350FA">
      <w:pPr>
        <w:suppressAutoHyphens/>
        <w:rPr>
          <w:lang w:val="en-US"/>
        </w:rPr>
      </w:pPr>
      <w:r w:rsidRPr="00D72BC0">
        <w:rPr>
          <w:i/>
          <w:iCs/>
          <w:lang w:val="en-US"/>
        </w:rPr>
        <w:t>Duplex channel frequency separation</w:t>
      </w:r>
      <w:r w:rsidRPr="00D72BC0">
        <w:rPr>
          <w:lang w:val="en-US"/>
        </w:rPr>
        <w:t xml:space="preserve"> – The frequency separation between a specific channel carrier in the lower band and its paired channel carrier in the upper band of an FDD arrangement.</w:t>
      </w:r>
    </w:p>
    <w:p w:rsidR="006350FA" w:rsidRPr="00D72BC0" w:rsidRDefault="006350FA" w:rsidP="006350FA">
      <w:pPr>
        <w:suppressAutoHyphens/>
        <w:rPr>
          <w:lang w:val="en-US"/>
        </w:rPr>
      </w:pPr>
      <w:r w:rsidRPr="00D72BC0">
        <w:rPr>
          <w:i/>
          <w:lang w:val="en-US"/>
        </w:rPr>
        <w:t>Conventional duplex arrangement</w:t>
      </w:r>
      <w:r w:rsidRPr="00D72BC0">
        <w:rPr>
          <w:lang w:val="en-US"/>
        </w:rPr>
        <w:t xml:space="preserve"> – Duplex arrangement with mobile terminal transmit within the lower band and base station transmit within the upper band.</w:t>
      </w:r>
    </w:p>
    <w:p w:rsidR="006350FA" w:rsidRPr="00D72BC0" w:rsidRDefault="006350FA" w:rsidP="006350FA">
      <w:pPr>
        <w:suppressAutoHyphens/>
        <w:rPr>
          <w:lang w:val="en-US"/>
        </w:rPr>
      </w:pPr>
      <w:r w:rsidRPr="00D72BC0">
        <w:rPr>
          <w:i/>
          <w:lang w:val="en-US"/>
        </w:rPr>
        <w:t>Reverse duplex arrangement</w:t>
      </w:r>
      <w:r w:rsidRPr="00D72BC0">
        <w:rPr>
          <w:lang w:val="en-US"/>
        </w:rPr>
        <w:t xml:space="preserve"> – Duplex arrangement with the mobile terminal transmit within the upper band and base station transmit within the lower band.</w:t>
      </w:r>
    </w:p>
    <w:p w:rsidR="006350FA" w:rsidRPr="00D72BC0" w:rsidRDefault="006350FA" w:rsidP="006350FA">
      <w:pPr>
        <w:pStyle w:val="Headingb"/>
        <w:rPr>
          <w:rFonts w:eastAsia="MS Mincho"/>
          <w:lang w:val="en-US"/>
        </w:rPr>
      </w:pPr>
      <w:r w:rsidRPr="00D72BC0">
        <w:rPr>
          <w:rFonts w:eastAsia="MS Mincho"/>
          <w:lang w:val="en-US"/>
        </w:rPr>
        <w:t>Acronyms and abbreviations</w:t>
      </w:r>
    </w:p>
    <w:p w:rsidR="006350FA" w:rsidRPr="00D72BC0" w:rsidRDefault="006350FA" w:rsidP="006350FA">
      <w:pPr>
        <w:tabs>
          <w:tab w:val="left" w:pos="2127"/>
          <w:tab w:val="left" w:pos="3402"/>
        </w:tabs>
        <w:suppressAutoHyphens/>
        <w:rPr>
          <w:lang w:val="en-US"/>
        </w:rPr>
      </w:pPr>
      <w:r w:rsidRPr="00D72BC0">
        <w:rPr>
          <w:lang w:val="en-US"/>
        </w:rPr>
        <w:t>DL</w:t>
      </w:r>
      <w:r w:rsidRPr="00D72BC0">
        <w:rPr>
          <w:lang w:val="en-US"/>
        </w:rPr>
        <w:tab/>
        <w:t>Downlink</w:t>
      </w:r>
    </w:p>
    <w:p w:rsidR="006350FA" w:rsidRPr="00D72BC0" w:rsidRDefault="006350FA" w:rsidP="006350FA">
      <w:pPr>
        <w:suppressAutoHyphens/>
        <w:rPr>
          <w:lang w:val="en-US"/>
        </w:rPr>
      </w:pPr>
      <w:r w:rsidRPr="00D72BC0">
        <w:rPr>
          <w:lang w:val="en-US"/>
        </w:rPr>
        <w:t>FDD</w:t>
      </w:r>
      <w:r w:rsidRPr="00D72BC0">
        <w:rPr>
          <w:lang w:val="en-US"/>
        </w:rPr>
        <w:tab/>
        <w:t>Frequency Division Duplex</w:t>
      </w:r>
    </w:p>
    <w:p w:rsidR="006350FA" w:rsidRPr="00D72BC0" w:rsidRDefault="006350FA" w:rsidP="006350FA">
      <w:pPr>
        <w:suppressAutoHyphens/>
        <w:rPr>
          <w:lang w:val="en-US"/>
        </w:rPr>
      </w:pPr>
      <w:r w:rsidRPr="00D72BC0">
        <w:rPr>
          <w:lang w:val="en-US"/>
        </w:rPr>
        <w:t>IMT</w:t>
      </w:r>
      <w:r w:rsidRPr="00D72BC0">
        <w:rPr>
          <w:lang w:val="en-US"/>
        </w:rPr>
        <w:tab/>
        <w:t>International Mobile Telecommunications</w:t>
      </w:r>
    </w:p>
    <w:p w:rsidR="006350FA" w:rsidRPr="00D72BC0" w:rsidRDefault="006350FA" w:rsidP="006350FA">
      <w:pPr>
        <w:suppressAutoHyphens/>
        <w:rPr>
          <w:lang w:val="en-US" w:eastAsia="zh-CN"/>
        </w:rPr>
      </w:pPr>
      <w:r w:rsidRPr="00D72BC0">
        <w:rPr>
          <w:lang w:val="en-US"/>
        </w:rPr>
        <w:t>TDD</w:t>
      </w:r>
      <w:r w:rsidRPr="00D72BC0">
        <w:rPr>
          <w:lang w:val="en-US"/>
        </w:rPr>
        <w:tab/>
        <w:t>Time Division Duplex</w:t>
      </w:r>
    </w:p>
    <w:p w:rsidR="006350FA" w:rsidRDefault="006350FA" w:rsidP="006350FA">
      <w:pPr>
        <w:overflowPunct/>
        <w:autoSpaceDE/>
        <w:autoSpaceDN/>
        <w:adjustRightInd/>
        <w:spacing w:before="0"/>
        <w:textAlignment w:val="auto"/>
        <w:rPr>
          <w:rFonts w:eastAsia="MS Mincho"/>
          <w:lang w:val="en-US"/>
        </w:rPr>
      </w:pPr>
    </w:p>
    <w:p w:rsidR="00B27107" w:rsidRPr="00D72BC0" w:rsidRDefault="00B27107" w:rsidP="006350FA">
      <w:pPr>
        <w:overflowPunct/>
        <w:autoSpaceDE/>
        <w:autoSpaceDN/>
        <w:adjustRightInd/>
        <w:spacing w:before="0"/>
        <w:textAlignment w:val="auto"/>
        <w:rPr>
          <w:rFonts w:eastAsia="MS Mincho"/>
          <w:lang w:val="en-US"/>
        </w:rPr>
      </w:pPr>
    </w:p>
    <w:p w:rsidR="006350FA" w:rsidRPr="00D72BC0" w:rsidRDefault="006350FA" w:rsidP="00B27107">
      <w:pPr>
        <w:pStyle w:val="AnnexNoTitle"/>
        <w:rPr>
          <w:lang w:val="en-US"/>
        </w:rPr>
      </w:pPr>
      <w:r w:rsidRPr="00D72BC0">
        <w:rPr>
          <w:rFonts w:eastAsia="MS Mincho"/>
          <w:lang w:val="en-US"/>
        </w:rPr>
        <w:t>Attachment 2</w:t>
      </w:r>
      <w:r w:rsidR="00B27107">
        <w:rPr>
          <w:rFonts w:eastAsia="SimSun"/>
          <w:lang w:val="en-US"/>
        </w:rPr>
        <w:br/>
      </w:r>
      <w:r w:rsidR="00B27107">
        <w:rPr>
          <w:rFonts w:eastAsia="SimSun"/>
          <w:lang w:val="en-US"/>
        </w:rPr>
        <w:br/>
      </w:r>
      <w:r w:rsidRPr="00D72BC0">
        <w:rPr>
          <w:lang w:val="en-US"/>
        </w:rPr>
        <w:t>Objectives</w:t>
      </w:r>
    </w:p>
    <w:p w:rsidR="006350FA" w:rsidRPr="00D72BC0" w:rsidRDefault="006350FA" w:rsidP="006350FA">
      <w:pPr>
        <w:pStyle w:val="Normalaftertitle0"/>
        <w:rPr>
          <w:lang w:val="en-US"/>
        </w:rPr>
      </w:pPr>
      <w:r w:rsidRPr="00D72BC0">
        <w:rPr>
          <w:lang w:val="en-US"/>
        </w:rPr>
        <w:t>In planning the implementation of IMT, the following objectives are desirable:</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ensure that frequency arrangements for the implementation of IMT have longevity, yet allow for the evolution of technology;</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facilitate the deployment of IMT, subject to market considerations and to facilitate the development and growth of IMT;</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minimize the impact on other systems and services within, and adjacent to, the bands identified for IMT;</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facilitate worldwide roaming of IMT terminals;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integrate efficiently the terrestrial and satellite components of IMT;</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optimize the efficiency of spectrum utilization within the bands identified for IMT;</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enable the possibility of competition;</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facilitate the deployment and use of IMT, including fixed and other special applications in developing countries and in sparsely populated areas;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accommodate various types of traffic and traffic mixes;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facilitate the continuing worldwide development of equipment standards;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facilitate access to services globally within the framework of IMT;</w:t>
      </w:r>
    </w:p>
    <w:p w:rsidR="006350FA" w:rsidRPr="00D72BC0" w:rsidRDefault="006350FA" w:rsidP="006350FA">
      <w:pPr>
        <w:pStyle w:val="enumlev1"/>
        <w:rPr>
          <w:lang w:val="en-US"/>
        </w:rPr>
      </w:pPr>
      <w:r w:rsidRPr="00D72BC0">
        <w:rPr>
          <w:lang w:val="en-US"/>
        </w:rPr>
        <w:lastRenderedPageBreak/>
        <w:t>–</w:t>
      </w:r>
      <w:r w:rsidRPr="00D72BC0">
        <w:rPr>
          <w:lang w:val="en-US"/>
        </w:rPr>
        <w:tab/>
      </w:r>
      <w:proofErr w:type="gramStart"/>
      <w:r w:rsidRPr="00D72BC0">
        <w:rPr>
          <w:lang w:val="en-US"/>
        </w:rPr>
        <w:t>to</w:t>
      </w:r>
      <w:proofErr w:type="gramEnd"/>
      <w:r w:rsidRPr="00D72BC0">
        <w:rPr>
          <w:lang w:val="en-US"/>
        </w:rPr>
        <w:t xml:space="preserve"> minimize terminal costs, size and power consumption, where appropriate and consistent with other requirements;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facilitate the evolution of pre-IMT-2000 systems to any of the IMT terrestrial radio interfaces and to facilitate the ongoing evolution of the IMT systems themselves; </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afford flexibility to administrations, as the identification of several bands for IMT allows administrations to choose the best band or parts of bands for their circumstances;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facilitate determination, at a national level, of how much spectrum to make available for IMT from within the identified bands;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facilitate determination of the timing of availability and use of the bands identified for IMT, in order to meet particular user demand and other national considerations;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facilitate development of transition plans tailored to the evolution of existing systems;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to</w:t>
      </w:r>
      <w:proofErr w:type="gramEnd"/>
      <w:r w:rsidRPr="00D72BC0">
        <w:rPr>
          <w:lang w:val="en-US"/>
        </w:rPr>
        <w:t xml:space="preserve"> have the ability for the identified bands, based on national utilization plans, to be used by all services having allocations in those bands.</w:t>
      </w:r>
    </w:p>
    <w:p w:rsidR="006350FA" w:rsidRPr="00D72BC0" w:rsidRDefault="006350FA" w:rsidP="006350FA">
      <w:pPr>
        <w:rPr>
          <w:lang w:val="en-US"/>
        </w:rPr>
      </w:pPr>
      <w:r w:rsidRPr="00D72BC0">
        <w:rPr>
          <w:lang w:val="en-US"/>
        </w:rPr>
        <w:t>The following guiding principles have been applied in determining frequency arrangements:</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harmonization</w:t>
      </w:r>
      <w:proofErr w:type="gramEnd"/>
      <w:r w:rsidRPr="00D72BC0">
        <w:rPr>
          <w:lang w:val="en-US"/>
        </w:rPr>
        <w:t>;</w:t>
      </w:r>
    </w:p>
    <w:p w:rsidR="006350FA" w:rsidRPr="00D72BC0" w:rsidRDefault="006350FA" w:rsidP="006350FA">
      <w:pPr>
        <w:pStyle w:val="enumlev1"/>
        <w:rPr>
          <w:lang w:val="en-US"/>
        </w:rPr>
      </w:pPr>
      <w:r w:rsidRPr="00D72BC0">
        <w:rPr>
          <w:lang w:val="en-US"/>
        </w:rPr>
        <w:t>–</w:t>
      </w:r>
      <w:r w:rsidRPr="00D72BC0">
        <w:rPr>
          <w:lang w:val="en-US"/>
        </w:rPr>
        <w:tab/>
      </w:r>
      <w:proofErr w:type="gramStart"/>
      <w:r w:rsidRPr="00D72BC0">
        <w:rPr>
          <w:lang w:val="en-US"/>
        </w:rPr>
        <w:t>technical</w:t>
      </w:r>
      <w:proofErr w:type="gramEnd"/>
      <w:r w:rsidRPr="00D72BC0">
        <w:rPr>
          <w:lang w:val="en-US"/>
        </w:rPr>
        <w:t xml:space="preserve"> aspects;</w:t>
      </w:r>
    </w:p>
    <w:p w:rsidR="006350FA" w:rsidRDefault="006350FA" w:rsidP="006350FA">
      <w:pPr>
        <w:pStyle w:val="enumlev1"/>
        <w:rPr>
          <w:lang w:val="en-US"/>
        </w:rPr>
      </w:pPr>
      <w:r w:rsidRPr="00D72BC0">
        <w:rPr>
          <w:lang w:val="en-US"/>
        </w:rPr>
        <w:t>–</w:t>
      </w:r>
      <w:r w:rsidRPr="00D72BC0">
        <w:rPr>
          <w:lang w:val="en-US"/>
        </w:rPr>
        <w:tab/>
      </w:r>
      <w:proofErr w:type="gramStart"/>
      <w:r w:rsidRPr="00D72BC0">
        <w:rPr>
          <w:lang w:val="en-US"/>
        </w:rPr>
        <w:t>spectrum</w:t>
      </w:r>
      <w:proofErr w:type="gramEnd"/>
      <w:r w:rsidRPr="00D72BC0">
        <w:rPr>
          <w:lang w:val="en-US"/>
        </w:rPr>
        <w:t xml:space="preserve"> efficiency.</w:t>
      </w:r>
    </w:p>
    <w:p w:rsidR="00B27107" w:rsidRDefault="00B27107" w:rsidP="00B27107">
      <w:pPr>
        <w:rPr>
          <w:lang w:val="en-US" w:eastAsia="zh-CN"/>
        </w:rPr>
      </w:pPr>
    </w:p>
    <w:p w:rsidR="00B27107" w:rsidRPr="00D72BC0" w:rsidRDefault="00B27107" w:rsidP="00B27107">
      <w:pPr>
        <w:rPr>
          <w:lang w:val="en-US" w:eastAsia="zh-CN"/>
        </w:rPr>
      </w:pPr>
    </w:p>
    <w:p w:rsidR="006350FA" w:rsidRPr="00D72BC0" w:rsidRDefault="006350FA" w:rsidP="00B27107">
      <w:pPr>
        <w:pStyle w:val="AnnexNoTitle"/>
        <w:rPr>
          <w:lang w:val="en-US"/>
        </w:rPr>
      </w:pPr>
      <w:r w:rsidRPr="00D72BC0">
        <w:rPr>
          <w:rFonts w:eastAsia="MS Mincho"/>
          <w:lang w:val="en-US"/>
        </w:rPr>
        <w:t>Attachment 3</w:t>
      </w:r>
      <w:r w:rsidR="00B27107">
        <w:rPr>
          <w:rFonts w:eastAsia="MS Mincho"/>
          <w:lang w:val="en-US"/>
        </w:rPr>
        <w:br/>
      </w:r>
      <w:r w:rsidR="00B27107">
        <w:rPr>
          <w:rFonts w:eastAsia="MS Mincho"/>
          <w:lang w:val="en-US"/>
        </w:rPr>
        <w:br/>
      </w:r>
      <w:r w:rsidRPr="00D72BC0">
        <w:rPr>
          <w:lang w:val="en-US"/>
        </w:rPr>
        <w:t>Related Recommendations and Reports</w:t>
      </w:r>
    </w:p>
    <w:p w:rsidR="006350FA" w:rsidRPr="00D72BC0" w:rsidRDefault="006350FA" w:rsidP="006350FA">
      <w:pPr>
        <w:pStyle w:val="Normalaftertitle"/>
        <w:rPr>
          <w:lang w:val="en-US"/>
        </w:rPr>
      </w:pPr>
      <w:r w:rsidRPr="00D72BC0">
        <w:rPr>
          <w:lang w:val="en-US"/>
        </w:rPr>
        <w:t>Recommendation ITU-R M.687:</w:t>
      </w:r>
      <w:r w:rsidRPr="00D72BC0">
        <w:rPr>
          <w:lang w:val="en-US"/>
        </w:rPr>
        <w:tab/>
        <w:t>International Mobile Telecommunications-2000 (IMT-2000).</w:t>
      </w:r>
    </w:p>
    <w:p w:rsidR="006350FA" w:rsidRPr="00D72BC0" w:rsidRDefault="006350FA" w:rsidP="006350FA">
      <w:pPr>
        <w:ind w:left="3600" w:hanging="3600"/>
        <w:rPr>
          <w:lang w:val="en-US"/>
        </w:rPr>
      </w:pPr>
      <w:r w:rsidRPr="00D72BC0">
        <w:rPr>
          <w:lang w:val="en-US"/>
        </w:rPr>
        <w:t>Recommendation ITU-R M.816:</w:t>
      </w:r>
      <w:r w:rsidRPr="00D72BC0">
        <w:rPr>
          <w:lang w:val="en-US"/>
        </w:rPr>
        <w:tab/>
        <w:t>Framework for services supported on International Mobile Telecommunications-2000 (IMT-2000).</w:t>
      </w:r>
    </w:p>
    <w:p w:rsidR="006350FA" w:rsidRPr="00D72BC0" w:rsidRDefault="006350FA" w:rsidP="006350FA">
      <w:pPr>
        <w:ind w:left="3600" w:hanging="3600"/>
        <w:rPr>
          <w:lang w:val="en-US"/>
        </w:rPr>
      </w:pPr>
      <w:r w:rsidRPr="00D72BC0">
        <w:rPr>
          <w:lang w:val="en-US"/>
        </w:rPr>
        <w:t>Recommendation ITU-R M.818:</w:t>
      </w:r>
      <w:r w:rsidRPr="00D72BC0">
        <w:rPr>
          <w:lang w:val="en-US"/>
        </w:rPr>
        <w:tab/>
        <w:t>Satellite operation within International Mobile Telecommunications-2000 (IMT-2000).</w:t>
      </w:r>
    </w:p>
    <w:p w:rsidR="006350FA" w:rsidRPr="00D72BC0" w:rsidRDefault="006350FA" w:rsidP="006350FA">
      <w:pPr>
        <w:ind w:left="3600" w:hanging="3600"/>
        <w:rPr>
          <w:lang w:val="en-US"/>
        </w:rPr>
      </w:pPr>
      <w:r w:rsidRPr="00D72BC0">
        <w:rPr>
          <w:lang w:val="en-US"/>
        </w:rPr>
        <w:t>Recommendation ITU-R M.819:</w:t>
      </w:r>
      <w:r w:rsidRPr="00D72BC0">
        <w:rPr>
          <w:lang w:val="en-US"/>
        </w:rPr>
        <w:tab/>
        <w:t>International Mobile Telecommunications-2000 (IMT-2000) for developing countries.</w:t>
      </w:r>
    </w:p>
    <w:p w:rsidR="006350FA" w:rsidRPr="00D72BC0" w:rsidRDefault="006350FA" w:rsidP="006350FA">
      <w:pPr>
        <w:ind w:left="3600" w:hanging="3600"/>
        <w:rPr>
          <w:lang w:val="en-US"/>
        </w:rPr>
      </w:pPr>
      <w:r w:rsidRPr="00D72BC0">
        <w:rPr>
          <w:lang w:val="en-US"/>
        </w:rPr>
        <w:t>Recommendation ITU-R M.1033:</w:t>
      </w:r>
      <w:r w:rsidRPr="00D72BC0">
        <w:rPr>
          <w:lang w:val="en-US"/>
        </w:rPr>
        <w:tab/>
        <w:t>Technical and operational characteristics of cordless telephones and cordless telecommunication systems.</w:t>
      </w:r>
    </w:p>
    <w:p w:rsidR="006350FA" w:rsidRPr="00D72BC0" w:rsidRDefault="006350FA" w:rsidP="006350FA">
      <w:pPr>
        <w:ind w:left="3600" w:hanging="3600"/>
        <w:rPr>
          <w:lang w:val="en-US"/>
        </w:rPr>
      </w:pPr>
      <w:r w:rsidRPr="00D72BC0">
        <w:rPr>
          <w:lang w:val="en-US"/>
        </w:rPr>
        <w:t>Recommendation ITU-R M.1034:</w:t>
      </w:r>
      <w:r w:rsidRPr="00D72BC0">
        <w:rPr>
          <w:lang w:val="en-US"/>
        </w:rPr>
        <w:tab/>
        <w:t>Requirements for the radio interface(s) for International Mobile Telecommunications-2000 (IMT-2000).</w:t>
      </w:r>
    </w:p>
    <w:p w:rsidR="006350FA" w:rsidRPr="00D72BC0" w:rsidRDefault="006350FA" w:rsidP="006350FA">
      <w:pPr>
        <w:ind w:left="3600" w:hanging="3600"/>
        <w:rPr>
          <w:lang w:val="en-US"/>
        </w:rPr>
      </w:pPr>
      <w:r w:rsidRPr="00D72BC0">
        <w:rPr>
          <w:lang w:val="en-US"/>
        </w:rPr>
        <w:t>Recommendation ITU-R M.1035:</w:t>
      </w:r>
      <w:r w:rsidRPr="00D72BC0">
        <w:rPr>
          <w:lang w:val="en-US"/>
        </w:rPr>
        <w:tab/>
        <w:t>Framework for the radio interface(s) and radio sub-system functionality for International Mobile Telecommunications</w:t>
      </w:r>
      <w:r w:rsidRPr="00D72BC0">
        <w:rPr>
          <w:lang w:val="en-US"/>
        </w:rPr>
        <w:noBreakHyphen/>
        <w:t>2000 (IMT-2000).</w:t>
      </w:r>
    </w:p>
    <w:p w:rsidR="006350FA" w:rsidRPr="00D72BC0" w:rsidRDefault="006350FA" w:rsidP="006350FA">
      <w:pPr>
        <w:ind w:left="3600" w:hanging="3600"/>
        <w:rPr>
          <w:lang w:val="en-US"/>
        </w:rPr>
      </w:pPr>
      <w:r w:rsidRPr="00D72BC0">
        <w:rPr>
          <w:lang w:val="en-US"/>
        </w:rPr>
        <w:t>Recommendation ITU-R M.1073:</w:t>
      </w:r>
      <w:r w:rsidRPr="00D72BC0">
        <w:rPr>
          <w:lang w:val="en-US"/>
        </w:rPr>
        <w:tab/>
        <w:t>Digital cellular land mobile telecommunication systems</w:t>
      </w:r>
    </w:p>
    <w:p w:rsidR="006350FA" w:rsidRPr="00D72BC0" w:rsidRDefault="006350FA" w:rsidP="006350FA">
      <w:pPr>
        <w:ind w:left="3600" w:hanging="3600"/>
        <w:rPr>
          <w:lang w:val="en-US"/>
        </w:rPr>
      </w:pPr>
      <w:r w:rsidRPr="00D72BC0">
        <w:rPr>
          <w:lang w:val="en-US"/>
        </w:rPr>
        <w:t>Recommendation ITU-R M.1167:</w:t>
      </w:r>
      <w:r w:rsidRPr="00D72BC0">
        <w:rPr>
          <w:lang w:val="en-US"/>
        </w:rPr>
        <w:tab/>
        <w:t>Framework for the satellite component of International Mobile Telecommunications-2000 (IMT-2000).</w:t>
      </w:r>
    </w:p>
    <w:p w:rsidR="006350FA" w:rsidRPr="00D72BC0" w:rsidRDefault="006350FA" w:rsidP="006350FA">
      <w:pPr>
        <w:ind w:left="3600" w:hanging="3600"/>
        <w:rPr>
          <w:lang w:val="en-US"/>
        </w:rPr>
      </w:pPr>
      <w:r w:rsidRPr="00D72BC0">
        <w:rPr>
          <w:lang w:val="en-US"/>
        </w:rPr>
        <w:lastRenderedPageBreak/>
        <w:t>Recommendation ITU-R M.1224:</w:t>
      </w:r>
      <w:r w:rsidRPr="00D72BC0">
        <w:rPr>
          <w:lang w:val="en-US"/>
        </w:rPr>
        <w:tab/>
        <w:t>Vocabulary of terms for International Mobile Telecommunications-2000 (IMT-2000).</w:t>
      </w:r>
    </w:p>
    <w:p w:rsidR="006350FA" w:rsidRPr="00D72BC0" w:rsidRDefault="006350FA" w:rsidP="006350FA">
      <w:pPr>
        <w:ind w:left="3600" w:hanging="3600"/>
        <w:rPr>
          <w:lang w:val="en-US"/>
        </w:rPr>
      </w:pPr>
      <w:r w:rsidRPr="00D72BC0">
        <w:rPr>
          <w:lang w:val="en-US"/>
        </w:rPr>
        <w:t>Recommendation ITU-R M.1308:</w:t>
      </w:r>
      <w:r w:rsidRPr="00D72BC0">
        <w:rPr>
          <w:lang w:val="en-US"/>
        </w:rPr>
        <w:tab/>
        <w:t>Evolution of land mobile systems towards IMT-2000.</w:t>
      </w:r>
    </w:p>
    <w:p w:rsidR="006350FA" w:rsidRPr="00D72BC0" w:rsidRDefault="006350FA" w:rsidP="006350FA">
      <w:pPr>
        <w:ind w:left="3600" w:hanging="3600"/>
        <w:rPr>
          <w:lang w:val="en-US"/>
        </w:rPr>
      </w:pPr>
      <w:r w:rsidRPr="00D72BC0">
        <w:rPr>
          <w:lang w:val="en-US"/>
        </w:rPr>
        <w:t>Recommendation ITU-R M.1390:</w:t>
      </w:r>
      <w:r w:rsidRPr="00D72BC0">
        <w:rPr>
          <w:lang w:val="en-US"/>
        </w:rPr>
        <w:tab/>
        <w:t>Methodology for the calculation of IMT-2000 terrestrial spectrum requirements.</w:t>
      </w:r>
    </w:p>
    <w:p w:rsidR="006350FA" w:rsidRPr="00D72BC0" w:rsidRDefault="006350FA" w:rsidP="006350FA">
      <w:pPr>
        <w:ind w:left="3600" w:hanging="3600"/>
        <w:rPr>
          <w:lang w:val="en-US"/>
        </w:rPr>
      </w:pPr>
      <w:r w:rsidRPr="00D72BC0">
        <w:rPr>
          <w:lang w:val="en-US"/>
        </w:rPr>
        <w:t>Recommendation ITU-R M.1457:</w:t>
      </w:r>
      <w:r w:rsidRPr="00D72BC0">
        <w:rPr>
          <w:lang w:val="en-US"/>
        </w:rPr>
        <w:tab/>
        <w:t>Detailed specifications of the radio interfaces of International Mobile Telecommunications-2000 (IMT-2000).</w:t>
      </w:r>
    </w:p>
    <w:p w:rsidR="006350FA" w:rsidRPr="00D72BC0" w:rsidRDefault="006350FA" w:rsidP="006350FA">
      <w:pPr>
        <w:ind w:left="3600" w:hanging="3600"/>
        <w:rPr>
          <w:lang w:val="en-US"/>
        </w:rPr>
      </w:pPr>
      <w:r w:rsidRPr="00D72BC0">
        <w:rPr>
          <w:lang w:val="en-US"/>
        </w:rPr>
        <w:t>Recommendation ITU-R M.1579:</w:t>
      </w:r>
      <w:r w:rsidRPr="00D72BC0">
        <w:rPr>
          <w:lang w:val="en-US"/>
        </w:rPr>
        <w:tab/>
        <w:t>Global circulation of IMT-2000 terminals.</w:t>
      </w:r>
    </w:p>
    <w:p w:rsidR="006350FA" w:rsidRPr="00D72BC0" w:rsidRDefault="006350FA" w:rsidP="006350FA">
      <w:pPr>
        <w:ind w:left="3600" w:hanging="3600"/>
        <w:rPr>
          <w:lang w:val="en-US"/>
        </w:rPr>
      </w:pPr>
      <w:r w:rsidRPr="00D72BC0">
        <w:rPr>
          <w:lang w:val="en-US"/>
        </w:rPr>
        <w:t>Recommendation ITU-R M.1580:</w:t>
      </w:r>
      <w:r w:rsidRPr="00D72BC0">
        <w:rPr>
          <w:lang w:val="en-US"/>
        </w:rPr>
        <w:tab/>
        <w:t>Generic unwanted emission characteristics of base stations using the terrestrial radio interfaces of IMT-2000.</w:t>
      </w:r>
    </w:p>
    <w:p w:rsidR="006350FA" w:rsidRPr="00D72BC0" w:rsidRDefault="006350FA" w:rsidP="006350FA">
      <w:pPr>
        <w:ind w:left="3600" w:hanging="3600"/>
        <w:rPr>
          <w:lang w:val="en-US"/>
        </w:rPr>
      </w:pPr>
      <w:r w:rsidRPr="00D72BC0">
        <w:rPr>
          <w:lang w:val="en-US"/>
        </w:rPr>
        <w:t>Recommendation ITU-R M.1581:</w:t>
      </w:r>
      <w:r w:rsidRPr="00D72BC0">
        <w:rPr>
          <w:lang w:val="en-US"/>
        </w:rPr>
        <w:tab/>
        <w:t>Generic unwanted emission characteristics of mobile stations using the terrestrial radio interfaces of IMT-2000.</w:t>
      </w:r>
    </w:p>
    <w:p w:rsidR="006350FA" w:rsidRPr="00D72BC0" w:rsidRDefault="006350FA" w:rsidP="006350FA">
      <w:pPr>
        <w:ind w:left="3600" w:hanging="3600"/>
        <w:rPr>
          <w:lang w:val="en-US"/>
        </w:rPr>
      </w:pPr>
      <w:r w:rsidRPr="00D72BC0">
        <w:rPr>
          <w:lang w:val="en-US"/>
        </w:rPr>
        <w:t>Recommendation ITU-R M.1645:</w:t>
      </w:r>
      <w:r w:rsidRPr="00D72BC0">
        <w:rPr>
          <w:lang w:val="en-US"/>
        </w:rPr>
        <w:tab/>
        <w:t>Framework and overall objectives of the future development of IMT-2000 and systems beyond IMT-2000.</w:t>
      </w:r>
    </w:p>
    <w:p w:rsidR="006350FA" w:rsidRPr="00D72BC0" w:rsidRDefault="006350FA" w:rsidP="006350FA">
      <w:pPr>
        <w:ind w:left="3600" w:hanging="3600"/>
        <w:rPr>
          <w:lang w:val="en-US"/>
        </w:rPr>
      </w:pPr>
      <w:r w:rsidRPr="00D72BC0">
        <w:rPr>
          <w:lang w:val="en-US"/>
        </w:rPr>
        <w:t>Recommendation ITU-R M.1768:</w:t>
      </w:r>
      <w:r w:rsidRPr="00D72BC0">
        <w:rPr>
          <w:lang w:val="en-US"/>
        </w:rPr>
        <w:tab/>
        <w:t>Methodology for calculation of spectrum requirements for the future development of the terrestrial component of IMT-2000 and systems beyond IMT-2000.</w:t>
      </w:r>
    </w:p>
    <w:p w:rsidR="006350FA" w:rsidRPr="00D72BC0" w:rsidRDefault="006350FA" w:rsidP="006350FA">
      <w:pPr>
        <w:ind w:left="3600" w:hanging="3600"/>
        <w:rPr>
          <w:lang w:val="en-US"/>
        </w:rPr>
      </w:pPr>
      <w:r w:rsidRPr="00D72BC0">
        <w:rPr>
          <w:lang w:val="en-US"/>
        </w:rPr>
        <w:t>Recommendation ITU-R M.1797:</w:t>
      </w:r>
      <w:r w:rsidRPr="00D72BC0">
        <w:rPr>
          <w:lang w:val="en-US"/>
        </w:rPr>
        <w:tab/>
        <w:t>Vocabulary of terms for the land mobile service.</w:t>
      </w:r>
    </w:p>
    <w:p w:rsidR="006350FA" w:rsidRPr="00D72BC0" w:rsidRDefault="006350FA" w:rsidP="006350FA">
      <w:pPr>
        <w:ind w:left="3600" w:hanging="3600"/>
        <w:rPr>
          <w:lang w:val="en-US"/>
        </w:rPr>
      </w:pPr>
      <w:r w:rsidRPr="00D72BC0">
        <w:rPr>
          <w:lang w:val="en-US"/>
        </w:rPr>
        <w:t>Recommendation ITU-R M.1822:</w:t>
      </w:r>
      <w:r w:rsidRPr="00D72BC0">
        <w:rPr>
          <w:lang w:val="en-US"/>
        </w:rPr>
        <w:tab/>
        <w:t>Framework for services supported by IMT.</w:t>
      </w:r>
    </w:p>
    <w:p w:rsidR="006350FA" w:rsidRPr="00D72BC0" w:rsidRDefault="006350FA" w:rsidP="006350FA">
      <w:pPr>
        <w:ind w:left="3600" w:hanging="3600"/>
        <w:rPr>
          <w:lang w:val="en-US"/>
        </w:rPr>
      </w:pPr>
      <w:r w:rsidRPr="00D72BC0">
        <w:rPr>
          <w:lang w:val="en-US"/>
        </w:rPr>
        <w:t xml:space="preserve">Recommendation ITU-R M.2012: </w:t>
      </w:r>
      <w:r w:rsidRPr="00D72BC0">
        <w:rPr>
          <w:lang w:val="en-US"/>
        </w:rPr>
        <w:tab/>
        <w:t>Detailed specifications of the terrestrial radio interfaces of International Mobile Telecommunications Advanced (</w:t>
      </w:r>
      <w:proofErr w:type="spellStart"/>
      <w:r w:rsidRPr="00D72BC0">
        <w:rPr>
          <w:lang w:val="en-US"/>
        </w:rPr>
        <w:t>IMT</w:t>
      </w:r>
      <w:r w:rsidRPr="00D72BC0">
        <w:rPr>
          <w:lang w:val="en-US"/>
        </w:rPr>
        <w:noBreakHyphen/>
        <w:t>Advanced</w:t>
      </w:r>
      <w:proofErr w:type="spellEnd"/>
      <w:r w:rsidRPr="00D72BC0">
        <w:rPr>
          <w:lang w:val="en-US"/>
        </w:rPr>
        <w:t>).</w:t>
      </w:r>
    </w:p>
    <w:p w:rsidR="006350FA" w:rsidRPr="00D72BC0" w:rsidRDefault="006350FA" w:rsidP="006350FA">
      <w:pPr>
        <w:ind w:left="3600" w:hanging="3600"/>
        <w:rPr>
          <w:lang w:val="en-US"/>
        </w:rPr>
      </w:pPr>
      <w:r w:rsidRPr="00D72BC0">
        <w:rPr>
          <w:lang w:val="en-US"/>
        </w:rPr>
        <w:t>Recommendation ITU-R M.2070:</w:t>
      </w:r>
      <w:r w:rsidRPr="00D72BC0">
        <w:rPr>
          <w:lang w:val="en-US"/>
        </w:rPr>
        <w:tab/>
        <w:t>Generic unwanted emission characteristics of base stations using the terrestrial radio interfaces of IMT-Advanced.</w:t>
      </w:r>
    </w:p>
    <w:p w:rsidR="006350FA" w:rsidRPr="00D72BC0" w:rsidRDefault="006350FA" w:rsidP="006350FA">
      <w:pPr>
        <w:ind w:left="3600" w:hanging="3600"/>
        <w:rPr>
          <w:lang w:val="en-US"/>
        </w:rPr>
      </w:pPr>
      <w:r w:rsidRPr="00D72BC0">
        <w:rPr>
          <w:lang w:val="en-US"/>
        </w:rPr>
        <w:t>Recommendation ITU-R M.2071:</w:t>
      </w:r>
      <w:r w:rsidRPr="00D72BC0">
        <w:rPr>
          <w:lang w:val="en-US"/>
        </w:rPr>
        <w:tab/>
        <w:t>Generic unwanted emission characteristics of mobile stations using the terrestrial radio interfaces of IMT-Advanced.</w:t>
      </w:r>
    </w:p>
    <w:p w:rsidR="006350FA" w:rsidRPr="00D72BC0" w:rsidRDefault="006350FA" w:rsidP="006350FA">
      <w:pPr>
        <w:ind w:left="3600" w:hanging="3600"/>
        <w:rPr>
          <w:lang w:val="en-US"/>
        </w:rPr>
      </w:pPr>
      <w:r w:rsidRPr="00D72BC0">
        <w:rPr>
          <w:lang w:val="en-US"/>
        </w:rPr>
        <w:t>Recommendation ITU-R SM.329:</w:t>
      </w:r>
      <w:r w:rsidRPr="00D72BC0">
        <w:rPr>
          <w:lang w:val="en-US"/>
        </w:rPr>
        <w:tab/>
        <w:t>Unwanted emissions in the spurious domain.</w:t>
      </w:r>
    </w:p>
    <w:p w:rsidR="006350FA" w:rsidRPr="00D72BC0" w:rsidRDefault="006350FA" w:rsidP="009974B9">
      <w:pPr>
        <w:ind w:left="3600" w:hanging="3600"/>
        <w:rPr>
          <w:lang w:val="en-US"/>
        </w:rPr>
      </w:pPr>
      <w:r w:rsidRPr="00D72BC0">
        <w:rPr>
          <w:lang w:val="en-US"/>
        </w:rPr>
        <w:t>Report ITU-R M.2030:</w:t>
      </w:r>
      <w:r w:rsidRPr="00D72BC0">
        <w:rPr>
          <w:lang w:val="en-US"/>
        </w:rPr>
        <w:tab/>
        <w:t>Coexistence between IMT-2000 time division duplex and frequency division duplex terrestrial radio interface technologies around 2 600 MHz operating in adjacent bands and in the same geographical area.</w:t>
      </w:r>
    </w:p>
    <w:p w:rsidR="006350FA" w:rsidRPr="00D72BC0" w:rsidRDefault="006350FA" w:rsidP="009974B9">
      <w:pPr>
        <w:ind w:left="3600" w:hanging="3600"/>
        <w:rPr>
          <w:lang w:val="en-US"/>
        </w:rPr>
      </w:pPr>
      <w:proofErr w:type="gramStart"/>
      <w:r w:rsidRPr="00D72BC0">
        <w:rPr>
          <w:lang w:val="en-US"/>
        </w:rPr>
        <w:t>Report ITU-R M.2031:</w:t>
      </w:r>
      <w:r w:rsidRPr="00D72BC0">
        <w:rPr>
          <w:lang w:val="en-US"/>
        </w:rPr>
        <w:tab/>
        <w:t>Compatibility between WCDMA 1800 downlink and GSM 1900 uplink.</w:t>
      </w:r>
      <w:proofErr w:type="gramEnd"/>
    </w:p>
    <w:p w:rsidR="006350FA" w:rsidRPr="00D72BC0" w:rsidRDefault="006350FA" w:rsidP="009974B9">
      <w:pPr>
        <w:ind w:left="3600" w:hanging="3600"/>
        <w:rPr>
          <w:lang w:val="en-US"/>
        </w:rPr>
      </w:pPr>
      <w:proofErr w:type="gramStart"/>
      <w:r w:rsidRPr="00D72BC0">
        <w:rPr>
          <w:lang w:val="en-US"/>
        </w:rPr>
        <w:t>Report ITU-R M.2038:</w:t>
      </w:r>
      <w:r w:rsidRPr="00D72BC0">
        <w:rPr>
          <w:lang w:val="en-US"/>
        </w:rPr>
        <w:tab/>
        <w:t>Technology trends.</w:t>
      </w:r>
      <w:proofErr w:type="gramEnd"/>
    </w:p>
    <w:p w:rsidR="006350FA" w:rsidRPr="00D72BC0" w:rsidRDefault="006350FA" w:rsidP="009974B9">
      <w:pPr>
        <w:ind w:left="3600" w:hanging="3600"/>
        <w:rPr>
          <w:lang w:val="en-US"/>
        </w:rPr>
      </w:pPr>
      <w:proofErr w:type="gramStart"/>
      <w:r w:rsidRPr="00D72BC0">
        <w:rPr>
          <w:lang w:val="en-US"/>
        </w:rPr>
        <w:t>Report ITU-R M.2045:</w:t>
      </w:r>
      <w:r w:rsidRPr="00D72BC0">
        <w:rPr>
          <w:lang w:val="en-US"/>
        </w:rPr>
        <w:tab/>
        <w:t>Mitigating techniques to address coexistence between IMT</w:t>
      </w:r>
      <w:r w:rsidRPr="00D72BC0">
        <w:rPr>
          <w:lang w:val="en-US"/>
        </w:rPr>
        <w:noBreakHyphen/>
        <w:t>2000 time division duplex and frequency division duplex radio interface technologies within the frequency range 2 500</w:t>
      </w:r>
      <w:r w:rsidRPr="00D72BC0">
        <w:rPr>
          <w:lang w:val="en-US"/>
        </w:rPr>
        <w:noBreakHyphen/>
        <w:t>2 690 MHz operating in adjacent bands and in the same geographical area.</w:t>
      </w:r>
      <w:proofErr w:type="gramEnd"/>
    </w:p>
    <w:p w:rsidR="006350FA" w:rsidRPr="00D72BC0" w:rsidRDefault="006350FA" w:rsidP="009974B9">
      <w:pPr>
        <w:ind w:left="3600" w:hanging="3600"/>
        <w:rPr>
          <w:lang w:val="en-US"/>
        </w:rPr>
      </w:pPr>
      <w:r w:rsidRPr="00D72BC0">
        <w:rPr>
          <w:lang w:val="en-US"/>
        </w:rPr>
        <w:t>Report ITU</w:t>
      </w:r>
      <w:r w:rsidRPr="00D72BC0">
        <w:rPr>
          <w:lang w:val="en-US"/>
        </w:rPr>
        <w:noBreakHyphen/>
        <w:t>R M.2072:</w:t>
      </w:r>
      <w:r w:rsidRPr="00D72BC0">
        <w:rPr>
          <w:lang w:val="en-US"/>
        </w:rPr>
        <w:tab/>
        <w:t>World mobile telecommunication market forecast.</w:t>
      </w:r>
    </w:p>
    <w:p w:rsidR="006350FA" w:rsidRPr="00D72BC0" w:rsidRDefault="006350FA" w:rsidP="009974B9">
      <w:pPr>
        <w:ind w:left="3600" w:hanging="3600"/>
        <w:rPr>
          <w:lang w:val="en-US"/>
        </w:rPr>
      </w:pPr>
      <w:r w:rsidRPr="00D72BC0">
        <w:rPr>
          <w:lang w:val="en-US"/>
        </w:rPr>
        <w:t>Report ITU-R M.2078:</w:t>
      </w:r>
      <w:r w:rsidRPr="00D72BC0">
        <w:rPr>
          <w:lang w:val="en-US"/>
        </w:rPr>
        <w:tab/>
        <w:t>Estimated spectrum bandwidth requirements for the future development of IMT-2000 and IMT-Advanced.</w:t>
      </w:r>
    </w:p>
    <w:p w:rsidR="006350FA" w:rsidRPr="00D72BC0" w:rsidRDefault="006350FA" w:rsidP="009974B9">
      <w:pPr>
        <w:ind w:left="3600" w:hanging="3600"/>
        <w:rPr>
          <w:lang w:val="en-US"/>
        </w:rPr>
      </w:pPr>
      <w:r w:rsidRPr="00D72BC0">
        <w:rPr>
          <w:lang w:val="en-US"/>
        </w:rPr>
        <w:lastRenderedPageBreak/>
        <w:t>Report ITU-R M.2109:</w:t>
      </w:r>
      <w:r w:rsidRPr="00D72BC0">
        <w:rPr>
          <w:rFonts w:eastAsia="SimSun"/>
          <w:lang w:val="en-US"/>
        </w:rPr>
        <w:tab/>
        <w:t xml:space="preserve">Sharing studies between IMT-Advanced systems and geostationary satellite networks in the fixed-satellite service in the 3 400-4 200 </w:t>
      </w:r>
      <w:proofErr w:type="spellStart"/>
      <w:r w:rsidRPr="00D72BC0">
        <w:rPr>
          <w:rFonts w:eastAsia="SimSun"/>
          <w:lang w:val="en-US"/>
        </w:rPr>
        <w:t>MHzand</w:t>
      </w:r>
      <w:proofErr w:type="spellEnd"/>
      <w:r w:rsidRPr="00D72BC0">
        <w:rPr>
          <w:rFonts w:eastAsia="SimSun"/>
          <w:lang w:val="en-US"/>
        </w:rPr>
        <w:t xml:space="preserve"> 4 500-4 800 MHz frequency bands.</w:t>
      </w:r>
    </w:p>
    <w:p w:rsidR="006350FA" w:rsidRPr="00D72BC0" w:rsidRDefault="006350FA" w:rsidP="009974B9">
      <w:pPr>
        <w:ind w:left="3600" w:hanging="3600"/>
        <w:rPr>
          <w:lang w:val="en-US"/>
        </w:rPr>
      </w:pPr>
      <w:r w:rsidRPr="00D72BC0">
        <w:rPr>
          <w:lang w:val="en-US"/>
        </w:rPr>
        <w:t>Report ITU-R M.2110:</w:t>
      </w:r>
      <w:r w:rsidRPr="00D72BC0">
        <w:rPr>
          <w:lang w:val="en-US"/>
        </w:rPr>
        <w:tab/>
        <w:t>Sharing studies between radiocommunication services and IMT systems operating in the 450-470 MHz band.</w:t>
      </w:r>
    </w:p>
    <w:p w:rsidR="006350FA" w:rsidRDefault="006350FA" w:rsidP="009974B9">
      <w:pPr>
        <w:ind w:left="3600" w:hanging="3600"/>
        <w:rPr>
          <w:lang w:val="en-US"/>
        </w:rPr>
      </w:pPr>
      <w:r w:rsidRPr="00D72BC0">
        <w:rPr>
          <w:lang w:val="en-US"/>
        </w:rPr>
        <w:t>Report ITU-R M.2113:</w:t>
      </w:r>
      <w:r w:rsidRPr="00D72BC0">
        <w:rPr>
          <w:lang w:val="en-US"/>
        </w:rPr>
        <w:tab/>
        <w:t>Report on sharing studies in the 2 500-2 690 MHz band between IMT-2000 and fixed broadband wireless access systems including nomadic applications in the same geographical area.</w:t>
      </w:r>
    </w:p>
    <w:p w:rsidR="009974B9" w:rsidRDefault="009974B9" w:rsidP="009974B9">
      <w:pPr>
        <w:ind w:left="3600" w:hanging="3600"/>
        <w:rPr>
          <w:lang w:val="en-US"/>
        </w:rPr>
      </w:pPr>
    </w:p>
    <w:p w:rsidR="009974B9" w:rsidRPr="00D72BC0" w:rsidRDefault="009974B9" w:rsidP="009974B9">
      <w:pPr>
        <w:rPr>
          <w:lang w:val="en-US"/>
        </w:rPr>
      </w:pPr>
    </w:p>
    <w:p w:rsidR="00A6617B" w:rsidRPr="006350FA" w:rsidRDefault="00A6617B" w:rsidP="006350FA">
      <w:pPr>
        <w:pStyle w:val="Line"/>
      </w:pPr>
    </w:p>
    <w:sectPr w:rsidR="00A6617B" w:rsidRPr="006350FA" w:rsidSect="0064036F">
      <w:headerReference w:type="even" r:id="rId31"/>
      <w:headerReference w:type="default" r:id="rId32"/>
      <w:pgSz w:w="11907" w:h="16834" w:code="9"/>
      <w:pgMar w:top="1418" w:right="1134" w:bottom="1134" w:left="1134" w:header="720" w:footer="482" w:gutter="0"/>
      <w:paperSrc w:first="15" w:other="15"/>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9239A" w:rsidRDefault="0039239A">
      <w:r>
        <w:separator/>
      </w:r>
    </w:p>
  </w:endnote>
  <w:endnote w:type="continuationSeparator" w:id="1">
    <w:p w:rsidR="0039239A" w:rsidRDefault="0039239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61002A87" w:usb1="80000000" w:usb2="00000008" w:usb3="00000000" w:csb0="0001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9239A" w:rsidRDefault="0039239A">
      <w:r>
        <w:separator/>
      </w:r>
    </w:p>
  </w:footnote>
  <w:footnote w:type="continuationSeparator" w:id="1">
    <w:p w:rsidR="0039239A" w:rsidRDefault="0039239A">
      <w:r>
        <w:continuationSeparator/>
      </w:r>
    </w:p>
  </w:footnote>
  <w:footnote w:id="2">
    <w:p w:rsidR="0039239A" w:rsidRPr="006350FA" w:rsidRDefault="0039239A" w:rsidP="006350FA">
      <w:pPr>
        <w:pStyle w:val="FootnoteText"/>
        <w:rPr>
          <w:lang w:val="en-US"/>
        </w:rPr>
      </w:pPr>
      <w:r w:rsidRPr="006350FA">
        <w:rPr>
          <w:rStyle w:val="FootnoteReference"/>
          <w:lang w:val="en-US"/>
        </w:rPr>
        <w:t>1</w:t>
      </w:r>
      <w:r w:rsidRPr="006350FA">
        <w:rPr>
          <w:lang w:val="en-US"/>
        </w:rPr>
        <w:tab/>
        <w:t>Some countries in Region 3 have also identified the bands 380-400 MHz and 746-806 MHz for public protection and disaster relief applications.</w:t>
      </w:r>
    </w:p>
  </w:footnote>
  <w:footnote w:id="3">
    <w:p w:rsidR="0039239A" w:rsidRPr="006350FA" w:rsidRDefault="0039239A" w:rsidP="006350FA">
      <w:pPr>
        <w:pStyle w:val="FootnoteText"/>
        <w:rPr>
          <w:lang w:val="en-US"/>
        </w:rPr>
      </w:pPr>
      <w:r w:rsidRPr="006350FA">
        <w:rPr>
          <w:rStyle w:val="FootnoteReference"/>
          <w:lang w:val="en-US"/>
        </w:rPr>
        <w:t>2</w:t>
      </w:r>
      <w:r w:rsidRPr="006350FA">
        <w:rPr>
          <w:lang w:val="en-US"/>
        </w:rPr>
        <w:tab/>
        <w:t>The 2 025-2 110 MHz band is not part of this frequency arrangement.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239A" w:rsidRDefault="0039239A">
    <w:pP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239A" w:rsidRDefault="0039239A" w:rsidP="00EC7A35">
    <w:pPr>
      <w:ind w:right="360" w:firstLine="360"/>
    </w:pPr>
    <w:r>
      <w:rPr>
        <w:noProof/>
        <w:lang w:val="en-US" w:bidi="fa-IR"/>
      </w:rPr>
      <w:drawing>
        <wp:anchor distT="0" distB="0" distL="114300" distR="114300" simplePos="0" relativeHeight="251646464" behindDoc="0" locked="0" layoutInCell="1" allowOverlap="1">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7775" cy="935831"/>
                  </a:xfrm>
                  <a:prstGeom prst="rect">
                    <a:avLst/>
                  </a:prstGeom>
                </pic:spPr>
              </pic:pic>
            </a:graphicData>
          </a:graphic>
        </wp:anchor>
      </w:drawing>
    </w:r>
    <w:r>
      <w:rPr>
        <w:noProof/>
        <w:lang w:val="en-US" w:bidi="fa-IR"/>
      </w:rPr>
      <w:drawing>
        <wp:anchor distT="0" distB="0" distL="114300" distR="114300" simplePos="0" relativeHeight="251644416" behindDoc="1" locked="0" layoutInCell="1" allowOverlap="1">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239A" w:rsidRPr="00FC42AF" w:rsidRDefault="0039239A" w:rsidP="00EC7A35">
    <w:pPr>
      <w:tabs>
        <w:tab w:val="clear" w:pos="794"/>
        <w:tab w:val="clear" w:pos="1191"/>
        <w:tab w:val="clear" w:pos="1588"/>
        <w:tab w:val="clear" w:pos="1985"/>
        <w:tab w:val="center" w:pos="4848"/>
        <w:tab w:val="center" w:pos="9696"/>
      </w:tabs>
      <w:jc w:val="left"/>
    </w:pPr>
    <w:r w:rsidRPr="00FC42AF">
      <w:tab/>
    </w:r>
    <w:fldSimple w:instr=" DOCPROPERTY &quot;Header&quot; \* MERGEFORMAT ">
      <w:r w:rsidR="003648BD" w:rsidRPr="003648BD">
        <w:rPr>
          <w:b/>
          <w:bCs/>
        </w:rPr>
        <w:t xml:space="preserve">Rec. </w:t>
      </w:r>
    </w:fldSimple>
    <w:r w:rsidR="00E51EC2">
      <w:rPr>
        <w:b/>
        <w:bCs/>
      </w:rPr>
      <w:fldChar w:fldCharType="begin"/>
    </w:r>
    <w:r w:rsidRPr="00FC42AF">
      <w:rPr>
        <w:b/>
        <w:bCs/>
      </w:rPr>
      <w:instrText>styleref href</w:instrText>
    </w:r>
    <w:r w:rsidR="00E51EC2">
      <w:rPr>
        <w:b/>
        <w:bCs/>
      </w:rPr>
      <w:fldChar w:fldCharType="separate"/>
    </w:r>
    <w:r w:rsidR="003648BD">
      <w:rPr>
        <w:b/>
        <w:bCs/>
        <w:noProof/>
      </w:rPr>
      <w:t>ITU-R  M.1036-5</w:t>
    </w:r>
    <w:r w:rsidR="00E51EC2">
      <w:rPr>
        <w:b/>
        <w:bCs/>
      </w:rPr>
      <w:fldChar w:fldCharType="end"/>
    </w:r>
    <w:r>
      <w:rPr>
        <w:b/>
        <w:bCs/>
      </w:rPr>
      <w:tab/>
    </w:r>
    <w:r w:rsidR="00E51EC2">
      <w:rPr>
        <w:rStyle w:val="PageNumber"/>
        <w:b/>
        <w:bCs/>
      </w:rPr>
      <w:fldChar w:fldCharType="begin"/>
    </w:r>
    <w:r w:rsidRPr="00FC42AF">
      <w:rPr>
        <w:rStyle w:val="PageNumber"/>
        <w:b/>
        <w:bCs/>
      </w:rPr>
      <w:instrText xml:space="preserve"> PAGE </w:instrText>
    </w:r>
    <w:r w:rsidR="00E51EC2">
      <w:rPr>
        <w:rStyle w:val="PageNumber"/>
        <w:b/>
        <w:bCs/>
      </w:rPr>
      <w:fldChar w:fldCharType="separate"/>
    </w:r>
    <w:r>
      <w:rPr>
        <w:rStyle w:val="PageNumber"/>
        <w:b/>
        <w:bCs/>
        <w:noProof/>
      </w:rPr>
      <w:t>1</w:t>
    </w:r>
    <w:r w:rsidR="00E51EC2">
      <w:rPr>
        <w:rStyle w:val="PageNumber"/>
        <w:b/>
        <w:bCs/>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239A" w:rsidRPr="00FC42AF" w:rsidRDefault="00E51EC2" w:rsidP="00EC7A35">
    <w:pPr>
      <w:tabs>
        <w:tab w:val="clear" w:pos="794"/>
        <w:tab w:val="clear" w:pos="1191"/>
        <w:tab w:val="clear" w:pos="1588"/>
        <w:tab w:val="clear" w:pos="1985"/>
        <w:tab w:val="center" w:pos="4848"/>
        <w:tab w:val="center" w:pos="9696"/>
      </w:tabs>
      <w:jc w:val="left"/>
    </w:pPr>
    <w:r>
      <w:rPr>
        <w:rStyle w:val="PageNumber"/>
        <w:b/>
        <w:bCs/>
      </w:rPr>
      <w:fldChar w:fldCharType="begin"/>
    </w:r>
    <w:r w:rsidR="0039239A" w:rsidRPr="00FC42AF">
      <w:rPr>
        <w:rStyle w:val="PageNumber"/>
        <w:b/>
        <w:bCs/>
      </w:rPr>
      <w:instrText xml:space="preserve"> PAGE </w:instrText>
    </w:r>
    <w:r>
      <w:rPr>
        <w:rStyle w:val="PageNumber"/>
        <w:b/>
        <w:bCs/>
      </w:rPr>
      <w:fldChar w:fldCharType="separate"/>
    </w:r>
    <w:r w:rsidR="00D11D72">
      <w:rPr>
        <w:rStyle w:val="PageNumber"/>
        <w:b/>
        <w:bCs/>
        <w:noProof/>
      </w:rPr>
      <w:t>ii</w:t>
    </w:r>
    <w:r>
      <w:rPr>
        <w:rStyle w:val="PageNumber"/>
        <w:b/>
        <w:bCs/>
      </w:rPr>
      <w:fldChar w:fldCharType="end"/>
    </w:r>
    <w:r w:rsidR="0039239A" w:rsidRPr="00FC42AF">
      <w:tab/>
    </w:r>
    <w:fldSimple w:instr=" DOCPROPERTY &quot;Header&quot; \* MERGEFORMAT ">
      <w:r w:rsidR="003648BD" w:rsidRPr="003648BD">
        <w:rPr>
          <w:b/>
          <w:bCs/>
        </w:rPr>
        <w:t xml:space="preserve">Rec. </w:t>
      </w:r>
    </w:fldSimple>
    <w:r>
      <w:rPr>
        <w:b/>
        <w:bCs/>
      </w:rPr>
      <w:fldChar w:fldCharType="begin"/>
    </w:r>
    <w:r w:rsidR="0039239A" w:rsidRPr="00FC42AF">
      <w:rPr>
        <w:b/>
        <w:bCs/>
      </w:rPr>
      <w:instrText>styleref href</w:instrText>
    </w:r>
    <w:r>
      <w:rPr>
        <w:b/>
        <w:bCs/>
      </w:rPr>
      <w:fldChar w:fldCharType="separate"/>
    </w:r>
    <w:r w:rsidR="00D11D72">
      <w:rPr>
        <w:b/>
        <w:bCs/>
        <w:noProof/>
      </w:rPr>
      <w:t>ITU-R  M.1036-5</w:t>
    </w:r>
    <w:r>
      <w:rPr>
        <w:b/>
        <w:bCs/>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239A" w:rsidRDefault="0039239A">
    <w:r>
      <w:tab/>
    </w:r>
    <w:fldSimple w:instr=" DOCPROPERTY &quot;Header&quot; \* MERGEFORMAT ">
      <w:r w:rsidR="003648BD" w:rsidRPr="003648BD">
        <w:rPr>
          <w:b/>
          <w:bCs/>
        </w:rPr>
        <w:t xml:space="preserve">Rec. </w:t>
      </w:r>
    </w:fldSimple>
    <w:r w:rsidR="00E51EC2">
      <w:rPr>
        <w:b/>
        <w:bCs/>
      </w:rPr>
      <w:fldChar w:fldCharType="begin"/>
    </w:r>
    <w:r>
      <w:rPr>
        <w:b/>
        <w:bCs/>
      </w:rPr>
      <w:instrText>styleref href</w:instrText>
    </w:r>
    <w:r w:rsidR="00E51EC2">
      <w:rPr>
        <w:b/>
        <w:bCs/>
      </w:rPr>
      <w:fldChar w:fldCharType="separate"/>
    </w:r>
    <w:r w:rsidR="003648BD">
      <w:rPr>
        <w:b/>
        <w:bCs/>
        <w:noProof/>
      </w:rPr>
      <w:t>ITU-R  M.1036-5</w:t>
    </w:r>
    <w:r w:rsidR="00E51EC2">
      <w:rPr>
        <w:b/>
        <w:bCs/>
      </w:rPr>
      <w:fldChar w:fldCharType="end"/>
    </w:r>
    <w:r>
      <w:tab/>
    </w:r>
    <w:r w:rsidR="00E51EC2">
      <w:rPr>
        <w:rStyle w:val="PageNumber"/>
        <w:b/>
        <w:bCs/>
      </w:rPr>
      <w:fldChar w:fldCharType="begin"/>
    </w:r>
    <w:r>
      <w:rPr>
        <w:rStyle w:val="PageNumber"/>
        <w:b/>
        <w:bCs/>
      </w:rPr>
      <w:instrText xml:space="preserve"> PAGE </w:instrText>
    </w:r>
    <w:r w:rsidR="00E51EC2">
      <w:rPr>
        <w:rStyle w:val="PageNumber"/>
        <w:b/>
        <w:bCs/>
      </w:rPr>
      <w:fldChar w:fldCharType="separate"/>
    </w:r>
    <w:r>
      <w:rPr>
        <w:rStyle w:val="PageNumber"/>
        <w:b/>
        <w:bCs/>
        <w:noProof/>
      </w:rPr>
      <w:t>1</w:t>
    </w:r>
    <w:r w:rsidR="00E51EC2">
      <w:rPr>
        <w:rStyle w:val="PageNumber"/>
        <w:b/>
        <w:bCs/>
      </w:rPr>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239A" w:rsidRDefault="00E51EC2">
    <w:pPr>
      <w:pStyle w:val="Header"/>
      <w:jc w:val="left"/>
      <w:rPr>
        <w:lang w:val="en-US"/>
      </w:rPr>
    </w:pPr>
    <w:r>
      <w:rPr>
        <w:rStyle w:val="PageNumber"/>
        <w:b/>
        <w:bCs/>
      </w:rPr>
      <w:fldChar w:fldCharType="begin"/>
    </w:r>
    <w:r w:rsidR="0039239A">
      <w:rPr>
        <w:rStyle w:val="PageNumber"/>
        <w:b/>
        <w:bCs/>
        <w:lang w:val="en-US"/>
      </w:rPr>
      <w:instrText xml:space="preserve"> PAGE </w:instrText>
    </w:r>
    <w:r>
      <w:rPr>
        <w:rStyle w:val="PageNumber"/>
        <w:b/>
        <w:bCs/>
      </w:rPr>
      <w:fldChar w:fldCharType="separate"/>
    </w:r>
    <w:r w:rsidR="00D11D72">
      <w:rPr>
        <w:rStyle w:val="PageNumber"/>
        <w:b/>
        <w:bCs/>
        <w:noProof/>
        <w:lang w:val="en-US"/>
      </w:rPr>
      <w:t>22</w:t>
    </w:r>
    <w:r>
      <w:rPr>
        <w:rStyle w:val="PageNumber"/>
        <w:b/>
        <w:bCs/>
      </w:rPr>
      <w:fldChar w:fldCharType="end"/>
    </w:r>
    <w:r w:rsidR="0039239A">
      <w:rPr>
        <w:lang w:val="en-US"/>
      </w:rPr>
      <w:tab/>
    </w:r>
    <w:fldSimple w:instr=" DOCPROPERTY &quot;Header&quot; \* MERGEFORMAT ">
      <w:r w:rsidR="003648BD" w:rsidRPr="003648BD">
        <w:rPr>
          <w:b/>
          <w:bCs/>
          <w:lang w:val="en-US"/>
        </w:rPr>
        <w:t xml:space="preserve">Rec. </w:t>
      </w:r>
    </w:fldSimple>
    <w:r>
      <w:rPr>
        <w:b/>
        <w:bCs/>
      </w:rPr>
      <w:fldChar w:fldCharType="begin"/>
    </w:r>
    <w:r w:rsidR="0039239A">
      <w:rPr>
        <w:b/>
        <w:bCs/>
        <w:lang w:val="en-US"/>
      </w:rPr>
      <w:instrText>styleref href</w:instrText>
    </w:r>
    <w:r>
      <w:rPr>
        <w:b/>
        <w:bCs/>
      </w:rPr>
      <w:fldChar w:fldCharType="separate"/>
    </w:r>
    <w:r w:rsidR="00D11D72">
      <w:rPr>
        <w:b/>
        <w:bCs/>
        <w:noProof/>
      </w:rPr>
      <w:t>ITU-R  M.1036-5</w:t>
    </w:r>
    <w:r>
      <w:rPr>
        <w:b/>
        <w:bCs/>
      </w:rPr>
      <w:fldChar w:fldCharType="end"/>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239A" w:rsidRDefault="0039239A">
    <w:pPr>
      <w:pStyle w:val="Header"/>
    </w:pPr>
    <w:r>
      <w:tab/>
    </w:r>
    <w:fldSimple w:instr=" DOCPROPERTY &quot;Header&quot; \* MERGEFORMAT ">
      <w:r w:rsidR="003648BD" w:rsidRPr="003648BD">
        <w:rPr>
          <w:b/>
          <w:bCs/>
        </w:rPr>
        <w:t xml:space="preserve">Rec. </w:t>
      </w:r>
    </w:fldSimple>
    <w:r w:rsidR="00E51EC2">
      <w:rPr>
        <w:b/>
        <w:bCs/>
      </w:rPr>
      <w:fldChar w:fldCharType="begin"/>
    </w:r>
    <w:r>
      <w:rPr>
        <w:b/>
        <w:bCs/>
      </w:rPr>
      <w:instrText>styleref href</w:instrText>
    </w:r>
    <w:r w:rsidR="00E51EC2">
      <w:rPr>
        <w:b/>
        <w:bCs/>
      </w:rPr>
      <w:fldChar w:fldCharType="separate"/>
    </w:r>
    <w:r w:rsidR="00D11D72">
      <w:rPr>
        <w:b/>
        <w:bCs/>
        <w:noProof/>
      </w:rPr>
      <w:t>ITU-R  M.1036-5</w:t>
    </w:r>
    <w:r w:rsidR="00E51EC2">
      <w:rPr>
        <w:b/>
        <w:bCs/>
      </w:rPr>
      <w:fldChar w:fldCharType="end"/>
    </w:r>
    <w:r>
      <w:tab/>
    </w:r>
    <w:r w:rsidR="00E51EC2">
      <w:rPr>
        <w:rStyle w:val="PageNumber"/>
        <w:b/>
        <w:bCs/>
      </w:rPr>
      <w:fldChar w:fldCharType="begin"/>
    </w:r>
    <w:r>
      <w:rPr>
        <w:rStyle w:val="PageNumber"/>
        <w:b/>
        <w:bCs/>
      </w:rPr>
      <w:instrText xml:space="preserve"> PAGE </w:instrText>
    </w:r>
    <w:r w:rsidR="00E51EC2">
      <w:rPr>
        <w:rStyle w:val="PageNumber"/>
        <w:b/>
        <w:bCs/>
      </w:rPr>
      <w:fldChar w:fldCharType="separate"/>
    </w:r>
    <w:r w:rsidR="00D11D72">
      <w:rPr>
        <w:rStyle w:val="PageNumber"/>
        <w:b/>
        <w:bCs/>
        <w:noProof/>
      </w:rPr>
      <w:t>21</w:t>
    </w:r>
    <w:r w:rsidR="00E51EC2">
      <w:rPr>
        <w:rStyle w:val="PageNumber"/>
        <w:b/>
        <w:bCs/>
      </w:rPr>
      <w:fldChar w:fldCharType="end"/>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isplayBackgroundShape/>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fr-CH" w:vendorID="64" w:dllVersion="131078" w:nlCheck="1" w:checkStyle="1"/>
  <w:proofState w:spelling="clean" w:grammar="clean"/>
  <w:attachedTemplate r:id="rId1"/>
  <w:stylePaneFormatFilter w:val="3F01"/>
  <w:defaultTabStop w:val="720"/>
  <w:evenAndOddHeaders/>
  <w:noPunctuationKerning/>
  <w:characterSpacingControl w:val="doNotCompress"/>
  <w:footnotePr>
    <w:footnote w:id="0"/>
    <w:footnote w:id="1"/>
  </w:footnotePr>
  <w:endnotePr>
    <w:endnote w:id="0"/>
    <w:endnote w:id="1"/>
  </w:endnotePr>
  <w:compat/>
  <w:rsids>
    <w:rsidRoot w:val="006350FA"/>
    <w:rsid w:val="00217EBF"/>
    <w:rsid w:val="00242AEE"/>
    <w:rsid w:val="002D76C4"/>
    <w:rsid w:val="003648BD"/>
    <w:rsid w:val="0039239A"/>
    <w:rsid w:val="003D262E"/>
    <w:rsid w:val="00424A6D"/>
    <w:rsid w:val="0052529D"/>
    <w:rsid w:val="005B2515"/>
    <w:rsid w:val="00607D68"/>
    <w:rsid w:val="006350FA"/>
    <w:rsid w:val="0064036F"/>
    <w:rsid w:val="00715C55"/>
    <w:rsid w:val="007468DA"/>
    <w:rsid w:val="007F613E"/>
    <w:rsid w:val="008E0FD5"/>
    <w:rsid w:val="00954CCA"/>
    <w:rsid w:val="009974B9"/>
    <w:rsid w:val="009A7DC3"/>
    <w:rsid w:val="009E00A8"/>
    <w:rsid w:val="00A6617B"/>
    <w:rsid w:val="00AB0DC8"/>
    <w:rsid w:val="00B27107"/>
    <w:rsid w:val="00B3583C"/>
    <w:rsid w:val="00B44E24"/>
    <w:rsid w:val="00D11D72"/>
    <w:rsid w:val="00D2604B"/>
    <w:rsid w:val="00DF4176"/>
    <w:rsid w:val="00E51EC2"/>
    <w:rsid w:val="00EC7A35"/>
    <w:rsid w:val="00F071EE"/>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hapeDefaults>
    <o:shapedefaults v:ext="edit" spidmax="1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50FA"/>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E51EC2"/>
    <w:pPr>
      <w:keepNext/>
      <w:keepLines/>
      <w:spacing w:before="480"/>
      <w:ind w:left="794" w:hanging="794"/>
      <w:outlineLvl w:val="0"/>
    </w:pPr>
    <w:rPr>
      <w:b/>
    </w:rPr>
  </w:style>
  <w:style w:type="paragraph" w:styleId="Heading2">
    <w:name w:val="heading 2"/>
    <w:basedOn w:val="Heading1"/>
    <w:next w:val="Normal"/>
    <w:qFormat/>
    <w:rsid w:val="00E51EC2"/>
    <w:pPr>
      <w:spacing w:before="320"/>
      <w:outlineLvl w:val="1"/>
    </w:pPr>
  </w:style>
  <w:style w:type="paragraph" w:styleId="Heading3">
    <w:name w:val="heading 3"/>
    <w:basedOn w:val="Heading1"/>
    <w:next w:val="Normal"/>
    <w:qFormat/>
    <w:rsid w:val="00E51EC2"/>
    <w:pPr>
      <w:spacing w:before="200"/>
      <w:outlineLvl w:val="2"/>
    </w:pPr>
  </w:style>
  <w:style w:type="paragraph" w:styleId="Heading4">
    <w:name w:val="heading 4"/>
    <w:basedOn w:val="Heading3"/>
    <w:next w:val="Normal"/>
    <w:qFormat/>
    <w:rsid w:val="00E51EC2"/>
    <w:pPr>
      <w:tabs>
        <w:tab w:val="clear" w:pos="794"/>
        <w:tab w:val="left" w:pos="992"/>
      </w:tabs>
      <w:ind w:left="992" w:hanging="992"/>
      <w:outlineLvl w:val="3"/>
    </w:pPr>
  </w:style>
  <w:style w:type="paragraph" w:styleId="Heading5">
    <w:name w:val="heading 5"/>
    <w:basedOn w:val="Heading4"/>
    <w:next w:val="Normal"/>
    <w:qFormat/>
    <w:rsid w:val="00E51EC2"/>
    <w:pPr>
      <w:outlineLvl w:val="4"/>
    </w:pPr>
  </w:style>
  <w:style w:type="paragraph" w:styleId="Heading6">
    <w:name w:val="heading 6"/>
    <w:basedOn w:val="Heading4"/>
    <w:next w:val="Normal"/>
    <w:qFormat/>
    <w:rsid w:val="00E51EC2"/>
    <w:pPr>
      <w:tabs>
        <w:tab w:val="clear" w:pos="992"/>
        <w:tab w:val="clear" w:pos="1191"/>
      </w:tabs>
      <w:ind w:left="1588" w:hanging="1588"/>
      <w:outlineLvl w:val="5"/>
    </w:pPr>
  </w:style>
  <w:style w:type="paragraph" w:styleId="Heading7">
    <w:name w:val="heading 7"/>
    <w:basedOn w:val="Heading6"/>
    <w:next w:val="Normal"/>
    <w:qFormat/>
    <w:rsid w:val="00E51EC2"/>
    <w:pPr>
      <w:outlineLvl w:val="6"/>
    </w:pPr>
  </w:style>
  <w:style w:type="paragraph" w:styleId="Heading8">
    <w:name w:val="heading 8"/>
    <w:basedOn w:val="Heading6"/>
    <w:next w:val="Normal"/>
    <w:qFormat/>
    <w:rsid w:val="00E51EC2"/>
    <w:pPr>
      <w:outlineLvl w:val="7"/>
    </w:pPr>
  </w:style>
  <w:style w:type="paragraph" w:styleId="Heading9">
    <w:name w:val="heading 9"/>
    <w:basedOn w:val="Heading6"/>
    <w:next w:val="Normal"/>
    <w:qFormat/>
    <w:rsid w:val="00E51EC2"/>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E51EC2"/>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E51EC2"/>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E51EC2"/>
  </w:style>
  <w:style w:type="paragraph" w:customStyle="1" w:styleId="Headingb">
    <w:name w:val="Heading_b"/>
    <w:basedOn w:val="Heading3"/>
    <w:next w:val="Normal"/>
    <w:qFormat/>
    <w:rsid w:val="00E51EC2"/>
    <w:pPr>
      <w:spacing w:before="160"/>
      <w:ind w:left="0" w:firstLine="0"/>
      <w:outlineLvl w:val="9"/>
    </w:pPr>
  </w:style>
  <w:style w:type="paragraph" w:customStyle="1" w:styleId="Headingi">
    <w:name w:val="Heading_i"/>
    <w:basedOn w:val="Heading3"/>
    <w:next w:val="Normal"/>
    <w:qFormat/>
    <w:rsid w:val="00E51EC2"/>
    <w:pPr>
      <w:spacing w:before="160"/>
      <w:ind w:left="0" w:firstLine="0"/>
    </w:pPr>
    <w:rPr>
      <w:b w:val="0"/>
      <w:i/>
    </w:rPr>
  </w:style>
  <w:style w:type="character" w:customStyle="1" w:styleId="href">
    <w:name w:val="href"/>
    <w:basedOn w:val="DefaultParagraphFont"/>
    <w:rsid w:val="00E51EC2"/>
  </w:style>
  <w:style w:type="paragraph" w:customStyle="1" w:styleId="enumlev1">
    <w:name w:val="enumlev1"/>
    <w:basedOn w:val="Normal"/>
    <w:rsid w:val="00E51EC2"/>
    <w:pPr>
      <w:spacing w:before="80"/>
      <w:ind w:left="794" w:hanging="794"/>
    </w:pPr>
  </w:style>
  <w:style w:type="paragraph" w:customStyle="1" w:styleId="enumlev2">
    <w:name w:val="enumlev2"/>
    <w:basedOn w:val="enumlev1"/>
    <w:rsid w:val="00E51EC2"/>
    <w:pPr>
      <w:ind w:left="1191" w:hanging="397"/>
    </w:pPr>
  </w:style>
  <w:style w:type="paragraph" w:customStyle="1" w:styleId="enumlev3">
    <w:name w:val="enumlev3"/>
    <w:basedOn w:val="enumlev2"/>
    <w:rsid w:val="00E51EC2"/>
    <w:pPr>
      <w:ind w:left="1588"/>
    </w:pPr>
  </w:style>
  <w:style w:type="paragraph" w:customStyle="1" w:styleId="Normalaftertitle">
    <w:name w:val="Normal_after_title"/>
    <w:basedOn w:val="Normal"/>
    <w:next w:val="Normal"/>
    <w:rsid w:val="00E51EC2"/>
    <w:pPr>
      <w:spacing w:before="320"/>
    </w:pPr>
  </w:style>
  <w:style w:type="paragraph" w:customStyle="1" w:styleId="Note">
    <w:name w:val="Note"/>
    <w:basedOn w:val="Normal"/>
    <w:rsid w:val="00E51EC2"/>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E51EC2"/>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E51EC2"/>
    <w:pPr>
      <w:jc w:val="center"/>
    </w:pPr>
  </w:style>
  <w:style w:type="paragraph" w:customStyle="1" w:styleId="Recdate">
    <w:name w:val="Rec_date"/>
    <w:basedOn w:val="Recref"/>
    <w:next w:val="Normalaftertitle"/>
    <w:rsid w:val="00E51EC2"/>
    <w:pPr>
      <w:jc w:val="right"/>
    </w:pPr>
  </w:style>
  <w:style w:type="paragraph" w:customStyle="1" w:styleId="AnnexNoTitle">
    <w:name w:val="Annex_NoTitle"/>
    <w:basedOn w:val="Normal"/>
    <w:next w:val="Normalaftertitle"/>
    <w:rsid w:val="00E51EC2"/>
    <w:pPr>
      <w:keepNext/>
      <w:keepLines/>
      <w:spacing w:before="480" w:after="80"/>
      <w:jc w:val="center"/>
    </w:pPr>
    <w:rPr>
      <w:b/>
      <w:sz w:val="28"/>
    </w:rPr>
  </w:style>
  <w:style w:type="paragraph" w:customStyle="1" w:styleId="AppendixNoTitle">
    <w:name w:val="Appendix_NoTitle"/>
    <w:basedOn w:val="AnnexNoTitle"/>
    <w:next w:val="Normal"/>
    <w:rsid w:val="00E51EC2"/>
  </w:style>
  <w:style w:type="paragraph" w:customStyle="1" w:styleId="Tablefin">
    <w:name w:val="Table_fin"/>
    <w:basedOn w:val="Normal"/>
    <w:next w:val="Normal"/>
    <w:rsid w:val="00E51EC2"/>
    <w:pPr>
      <w:spacing w:before="0"/>
    </w:pPr>
    <w:rPr>
      <w:sz w:val="20"/>
      <w:lang w:val="en-GB"/>
    </w:rPr>
  </w:style>
  <w:style w:type="paragraph" w:customStyle="1" w:styleId="Tablehead">
    <w:name w:val="Table_head"/>
    <w:basedOn w:val="Normal"/>
    <w:next w:val="Normal"/>
    <w:link w:val="TableheadChar"/>
    <w:rsid w:val="00E51EC2"/>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E51EC2"/>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E51EC2"/>
    <w:pPr>
      <w:keepNext/>
      <w:spacing w:before="360" w:after="120"/>
      <w:jc w:val="center"/>
    </w:pPr>
  </w:style>
  <w:style w:type="paragraph" w:customStyle="1" w:styleId="Tabletext">
    <w:name w:val="Table_text"/>
    <w:basedOn w:val="Normal"/>
    <w:link w:val="TabletextChar"/>
    <w:rsid w:val="00E51EC2"/>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E51EC2"/>
    <w:pPr>
      <w:tabs>
        <w:tab w:val="clear" w:pos="1191"/>
        <w:tab w:val="clear" w:pos="1588"/>
        <w:tab w:val="clear" w:pos="1985"/>
        <w:tab w:val="center" w:pos="4820"/>
        <w:tab w:val="right" w:pos="9639"/>
      </w:tabs>
    </w:pPr>
  </w:style>
  <w:style w:type="paragraph" w:customStyle="1" w:styleId="Equationlegend">
    <w:name w:val="Equation_legend"/>
    <w:basedOn w:val="NormalIndent"/>
    <w:rsid w:val="00E51EC2"/>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E51EC2"/>
    <w:pPr>
      <w:ind w:left="794"/>
    </w:pPr>
  </w:style>
  <w:style w:type="paragraph" w:customStyle="1" w:styleId="Figurelegend">
    <w:name w:val="Figure_legend"/>
    <w:basedOn w:val="Normal"/>
    <w:rsid w:val="00E51EC2"/>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E51EC2"/>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E51EC2"/>
    <w:pPr>
      <w:keepNext/>
      <w:keepLines/>
      <w:spacing w:before="480"/>
      <w:jc w:val="center"/>
    </w:pPr>
    <w:rPr>
      <w:sz w:val="28"/>
    </w:rPr>
  </w:style>
  <w:style w:type="paragraph" w:customStyle="1" w:styleId="Arttitle">
    <w:name w:val="Art_title"/>
    <w:basedOn w:val="Normal"/>
    <w:next w:val="Normalaftertitle"/>
    <w:rsid w:val="00E51EC2"/>
    <w:pPr>
      <w:keepNext/>
      <w:keepLines/>
      <w:spacing w:before="240"/>
      <w:jc w:val="center"/>
    </w:pPr>
    <w:rPr>
      <w:b/>
      <w:sz w:val="28"/>
    </w:rPr>
  </w:style>
  <w:style w:type="paragraph" w:customStyle="1" w:styleId="Blanc">
    <w:name w:val="Blanc"/>
    <w:basedOn w:val="Normal"/>
    <w:next w:val="Tabletext"/>
    <w:rsid w:val="00E51EC2"/>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E51EC2"/>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E51EC2"/>
    <w:pPr>
      <w:keepNext/>
      <w:keepLines/>
      <w:spacing w:before="160"/>
      <w:ind w:left="794"/>
    </w:pPr>
    <w:rPr>
      <w:i/>
    </w:rPr>
  </w:style>
  <w:style w:type="paragraph" w:customStyle="1" w:styleId="ChapNo">
    <w:name w:val="Chap_No"/>
    <w:basedOn w:val="ArtNo"/>
    <w:next w:val="Chaptitle"/>
    <w:rsid w:val="00E51EC2"/>
    <w:rPr>
      <w:b/>
    </w:rPr>
  </w:style>
  <w:style w:type="paragraph" w:customStyle="1" w:styleId="Chaptitle">
    <w:name w:val="Chap_title"/>
    <w:basedOn w:val="Arttitle"/>
    <w:next w:val="Normalaftertitle"/>
    <w:rsid w:val="00E51EC2"/>
  </w:style>
  <w:style w:type="character" w:styleId="FootnoteReference">
    <w:name w:val="footnote reference"/>
    <w:aliases w:val="Appel note de bas de p,Footnote Reference/... + (Asian) Si..."/>
    <w:basedOn w:val="DefaultParagraphFont"/>
    <w:uiPriority w:val="99"/>
    <w:rsid w:val="00E51EC2"/>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rsid w:val="00E51EC2"/>
    <w:pPr>
      <w:keepLines/>
      <w:tabs>
        <w:tab w:val="left" w:pos="255"/>
      </w:tabs>
      <w:ind w:left="255" w:hanging="255"/>
    </w:pPr>
    <w:rPr>
      <w:sz w:val="22"/>
    </w:rPr>
  </w:style>
  <w:style w:type="paragraph" w:styleId="Index1">
    <w:name w:val="index 1"/>
    <w:basedOn w:val="Normal"/>
    <w:next w:val="Normal"/>
    <w:semiHidden/>
    <w:rsid w:val="00E51EC2"/>
  </w:style>
  <w:style w:type="paragraph" w:styleId="Index2">
    <w:name w:val="index 2"/>
    <w:basedOn w:val="Normal"/>
    <w:next w:val="Normal"/>
    <w:semiHidden/>
    <w:rsid w:val="00E51EC2"/>
    <w:pPr>
      <w:ind w:left="283"/>
    </w:pPr>
  </w:style>
  <w:style w:type="paragraph" w:styleId="Index3">
    <w:name w:val="index 3"/>
    <w:basedOn w:val="Normal"/>
    <w:next w:val="Normal"/>
    <w:semiHidden/>
    <w:rsid w:val="00E51EC2"/>
    <w:pPr>
      <w:ind w:left="566"/>
    </w:pPr>
  </w:style>
  <w:style w:type="paragraph" w:styleId="IndexHeading">
    <w:name w:val="index heading"/>
    <w:basedOn w:val="Normal"/>
    <w:next w:val="Index1"/>
    <w:semiHidden/>
    <w:rsid w:val="00E51EC2"/>
  </w:style>
  <w:style w:type="paragraph" w:customStyle="1" w:styleId="Line">
    <w:name w:val="Line"/>
    <w:basedOn w:val="Normal"/>
    <w:next w:val="Normal"/>
    <w:rsid w:val="00E51EC2"/>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E51EC2"/>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E51EC2"/>
  </w:style>
  <w:style w:type="paragraph" w:customStyle="1" w:styleId="Partref">
    <w:name w:val="Part_ref"/>
    <w:basedOn w:val="Normal"/>
    <w:next w:val="Normal"/>
    <w:rsid w:val="00E51EC2"/>
    <w:pPr>
      <w:keepNext/>
      <w:keepLines/>
      <w:spacing w:after="280"/>
      <w:jc w:val="center"/>
    </w:pPr>
  </w:style>
  <w:style w:type="paragraph" w:customStyle="1" w:styleId="Parttitle">
    <w:name w:val="Part_title"/>
    <w:basedOn w:val="Normal"/>
    <w:next w:val="Normalaftertitle"/>
    <w:rsid w:val="00E51EC2"/>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E51EC2"/>
  </w:style>
  <w:style w:type="paragraph" w:customStyle="1" w:styleId="QuestionNo">
    <w:name w:val="Question_No"/>
    <w:basedOn w:val="RecNo"/>
    <w:next w:val="Normal"/>
    <w:rsid w:val="00E51EC2"/>
  </w:style>
  <w:style w:type="paragraph" w:customStyle="1" w:styleId="Questionref">
    <w:name w:val="Question_ref"/>
    <w:basedOn w:val="Recref"/>
    <w:next w:val="Questiondate"/>
    <w:rsid w:val="00E51EC2"/>
  </w:style>
  <w:style w:type="paragraph" w:customStyle="1" w:styleId="Questiontitle">
    <w:name w:val="Question_title"/>
    <w:basedOn w:val="Normal"/>
    <w:next w:val="Questionref"/>
    <w:rsid w:val="00E51EC2"/>
  </w:style>
  <w:style w:type="paragraph" w:customStyle="1" w:styleId="Reftext">
    <w:name w:val="Ref_text"/>
    <w:basedOn w:val="Normal"/>
    <w:rsid w:val="00E51EC2"/>
    <w:pPr>
      <w:ind w:left="794" w:hanging="794"/>
    </w:pPr>
    <w:rPr>
      <w:sz w:val="22"/>
    </w:rPr>
  </w:style>
  <w:style w:type="paragraph" w:customStyle="1" w:styleId="Reftitle">
    <w:name w:val="Ref_title"/>
    <w:basedOn w:val="Normal"/>
    <w:next w:val="Reftext"/>
    <w:rsid w:val="00E51EC2"/>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E51EC2"/>
  </w:style>
  <w:style w:type="paragraph" w:customStyle="1" w:styleId="RepNo">
    <w:name w:val="Rep_No"/>
    <w:basedOn w:val="RecNo"/>
    <w:next w:val="Reptitle"/>
    <w:rsid w:val="00E51EC2"/>
  </w:style>
  <w:style w:type="paragraph" w:customStyle="1" w:styleId="Repref">
    <w:name w:val="Rep_ref"/>
    <w:basedOn w:val="Recref"/>
    <w:next w:val="Repdate"/>
    <w:rsid w:val="00E51EC2"/>
  </w:style>
  <w:style w:type="paragraph" w:customStyle="1" w:styleId="Reptitle">
    <w:name w:val="Rep_title"/>
    <w:basedOn w:val="Rectitle"/>
    <w:next w:val="Repref"/>
    <w:rsid w:val="00E51EC2"/>
  </w:style>
  <w:style w:type="paragraph" w:customStyle="1" w:styleId="Resdate">
    <w:name w:val="Res_date"/>
    <w:basedOn w:val="Recdate"/>
    <w:next w:val="Normalaftertitle"/>
    <w:rsid w:val="00E51EC2"/>
  </w:style>
  <w:style w:type="paragraph" w:customStyle="1" w:styleId="ResNo">
    <w:name w:val="Res_No"/>
    <w:basedOn w:val="RecNo"/>
    <w:next w:val="Restitle"/>
    <w:rsid w:val="00E51EC2"/>
  </w:style>
  <w:style w:type="paragraph" w:customStyle="1" w:styleId="Resref">
    <w:name w:val="Res_ref"/>
    <w:basedOn w:val="Recref"/>
    <w:next w:val="Resdate"/>
    <w:rsid w:val="00E51EC2"/>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E51EC2"/>
  </w:style>
  <w:style w:type="paragraph" w:customStyle="1" w:styleId="Sectiontitle">
    <w:name w:val="Section_title"/>
    <w:basedOn w:val="Normal"/>
    <w:next w:val="Normalaftertitle"/>
    <w:rsid w:val="00E51EC2"/>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E51EC2"/>
    <w:pPr>
      <w:tabs>
        <w:tab w:val="clear" w:pos="794"/>
        <w:tab w:val="clear" w:pos="1191"/>
        <w:tab w:val="clear" w:pos="1588"/>
        <w:tab w:val="clear" w:pos="1985"/>
        <w:tab w:val="right" w:pos="9611"/>
      </w:tabs>
    </w:pPr>
    <w:rPr>
      <w:i/>
    </w:rPr>
  </w:style>
  <w:style w:type="paragraph" w:styleId="TOC1">
    <w:name w:val="toc 1"/>
    <w:basedOn w:val="Normal"/>
    <w:semiHidden/>
    <w:rsid w:val="00E51EC2"/>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semiHidden/>
    <w:rsid w:val="00E51EC2"/>
    <w:pPr>
      <w:tabs>
        <w:tab w:val="clear" w:pos="567"/>
        <w:tab w:val="left" w:pos="1276"/>
      </w:tabs>
      <w:spacing w:before="160"/>
      <w:ind w:left="1276" w:hanging="709"/>
    </w:pPr>
  </w:style>
  <w:style w:type="paragraph" w:styleId="TOC3">
    <w:name w:val="toc 3"/>
    <w:basedOn w:val="TOC2"/>
    <w:semiHidden/>
    <w:rsid w:val="00E51EC2"/>
    <w:pPr>
      <w:tabs>
        <w:tab w:val="clear" w:pos="1276"/>
        <w:tab w:val="left" w:pos="2155"/>
      </w:tabs>
      <w:ind w:left="2155" w:hanging="879"/>
    </w:pPr>
  </w:style>
  <w:style w:type="paragraph" w:styleId="TOC4">
    <w:name w:val="toc 4"/>
    <w:basedOn w:val="TOC3"/>
    <w:semiHidden/>
    <w:rsid w:val="00E51EC2"/>
    <w:pPr>
      <w:tabs>
        <w:tab w:val="left" w:pos="3261"/>
      </w:tabs>
      <w:spacing w:before="80"/>
      <w:ind w:left="3261" w:hanging="993"/>
    </w:pPr>
  </w:style>
  <w:style w:type="paragraph" w:styleId="TOC5">
    <w:name w:val="toc 5"/>
    <w:basedOn w:val="TOC4"/>
    <w:semiHidden/>
    <w:rsid w:val="00E51EC2"/>
  </w:style>
  <w:style w:type="paragraph" w:styleId="TOC6">
    <w:name w:val="toc 6"/>
    <w:basedOn w:val="TOC4"/>
    <w:semiHidden/>
    <w:rsid w:val="00E51EC2"/>
  </w:style>
  <w:style w:type="paragraph" w:styleId="TOC7">
    <w:name w:val="toc 7"/>
    <w:basedOn w:val="TOC4"/>
    <w:semiHidden/>
    <w:rsid w:val="00E51EC2"/>
  </w:style>
  <w:style w:type="paragraph" w:styleId="TOC8">
    <w:name w:val="toc 8"/>
    <w:basedOn w:val="TOC4"/>
    <w:semiHidden/>
    <w:rsid w:val="00E51EC2"/>
  </w:style>
  <w:style w:type="paragraph" w:customStyle="1" w:styleId="Rectitle">
    <w:name w:val="Rec_title"/>
    <w:basedOn w:val="Normal"/>
    <w:next w:val="Recref"/>
    <w:rsid w:val="00E51EC2"/>
    <w:pPr>
      <w:keepNext/>
      <w:keepLines/>
      <w:spacing w:before="240"/>
      <w:jc w:val="center"/>
    </w:pPr>
    <w:rPr>
      <w:b/>
      <w:sz w:val="28"/>
    </w:rPr>
  </w:style>
  <w:style w:type="paragraph" w:customStyle="1" w:styleId="Annexref">
    <w:name w:val="Annex_ref"/>
    <w:basedOn w:val="Normal"/>
    <w:next w:val="Normalaftertitle"/>
    <w:rsid w:val="00E51EC2"/>
    <w:pPr>
      <w:keepNext/>
      <w:keepLines/>
      <w:spacing w:after="280"/>
      <w:jc w:val="center"/>
    </w:pPr>
  </w:style>
  <w:style w:type="paragraph" w:customStyle="1" w:styleId="Appendixref">
    <w:name w:val="Appendix_ref"/>
    <w:basedOn w:val="Annexref"/>
    <w:next w:val="Normalaftertitle"/>
    <w:rsid w:val="00E51EC2"/>
  </w:style>
  <w:style w:type="paragraph" w:customStyle="1" w:styleId="Figuretitle">
    <w:name w:val="Figure_title"/>
    <w:basedOn w:val="Normal"/>
    <w:next w:val="Figure"/>
    <w:rsid w:val="00E51EC2"/>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E51EC2"/>
    <w:pPr>
      <w:keepNext/>
      <w:spacing w:before="0" w:after="120"/>
      <w:jc w:val="center"/>
    </w:pPr>
    <w:rPr>
      <w:b/>
    </w:rPr>
  </w:style>
  <w:style w:type="paragraph" w:customStyle="1" w:styleId="Summary">
    <w:name w:val="Summary"/>
    <w:basedOn w:val="Normal"/>
    <w:next w:val="Normalaftertitle"/>
    <w:autoRedefine/>
    <w:rsid w:val="00B3583C"/>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Heading1Char">
    <w:name w:val="Heading 1 Char"/>
    <w:basedOn w:val="DefaultParagraphFont"/>
    <w:link w:val="Heading1"/>
    <w:rsid w:val="006350FA"/>
    <w:rPr>
      <w:b/>
      <w:sz w:val="24"/>
      <w:lang w:val="fr-FR" w:eastAsia="en-US"/>
    </w:rPr>
  </w:style>
  <w:style w:type="character" w:customStyle="1" w:styleId="TableheadChar">
    <w:name w:val="Table_head Char"/>
    <w:basedOn w:val="DefaultParagraphFont"/>
    <w:link w:val="Tablehead"/>
    <w:locked/>
    <w:rsid w:val="006350FA"/>
    <w:rPr>
      <w:b/>
      <w:sz w:val="22"/>
      <w:lang w:val="fr-FR" w:eastAsia="en-US"/>
    </w:rPr>
  </w:style>
  <w:style w:type="character" w:customStyle="1" w:styleId="TabletextChar">
    <w:name w:val="Table_text Char"/>
    <w:basedOn w:val="DefaultParagraphFont"/>
    <w:link w:val="Tabletext"/>
    <w:locked/>
    <w:rsid w:val="006350FA"/>
    <w:rPr>
      <w:sz w:val="22"/>
      <w:lang w:val="fr-FR" w:eastAsia="en-US"/>
    </w:rPr>
  </w:style>
  <w:style w:type="character" w:styleId="Hyperlink">
    <w:name w:val="Hyperlink"/>
    <w:basedOn w:val="DefaultParagraphFont"/>
    <w:rsid w:val="006350FA"/>
    <w:rPr>
      <w:color w:val="0000FF"/>
      <w:u w:val="single"/>
    </w:rPr>
  </w:style>
  <w:style w:type="character" w:customStyle="1" w:styleId="FooterChar">
    <w:name w:val="Footer Char"/>
    <w:basedOn w:val="DefaultParagraphFont"/>
    <w:link w:val="Footer"/>
    <w:rsid w:val="006350FA"/>
    <w:rPr>
      <w:noProof/>
      <w:sz w:val="18"/>
      <w:lang w:val="fr-FR" w:eastAsia="en-US"/>
    </w:rPr>
  </w:style>
  <w:style w:type="paragraph" w:customStyle="1" w:styleId="AnnexNo">
    <w:name w:val="Annex_No"/>
    <w:basedOn w:val="Normal"/>
    <w:next w:val="Annextitle"/>
    <w:rsid w:val="006350FA"/>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6350FA"/>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rsid w:val="006350FA"/>
    <w:rPr>
      <w:sz w:val="22"/>
      <w:lang w:val="fr-FR" w:eastAsia="en-US"/>
    </w:rPr>
  </w:style>
  <w:style w:type="paragraph" w:customStyle="1" w:styleId="Normalaftertitle0">
    <w:name w:val="Normal after title"/>
    <w:basedOn w:val="Normal"/>
    <w:next w:val="Normal"/>
    <w:rsid w:val="006350FA"/>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Title3">
    <w:name w:val="Title 3"/>
    <w:basedOn w:val="Normal"/>
    <w:next w:val="Normal"/>
    <w:rsid w:val="006350FA"/>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n-GB"/>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3.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webSettings" Target="webSettings.xml"/><Relationship Id="rId21" Type="http://schemas.openxmlformats.org/officeDocument/2006/relationships/image" Target="media/image11.emf"/><Relationship Id="rId34" Type="http://schemas.openxmlformats.org/officeDocument/2006/relationships/theme" Target="theme/theme1.xml"/><Relationship Id="rId7" Type="http://schemas.openxmlformats.org/officeDocument/2006/relationships/header" Target="header2.xml"/><Relationship Id="rId12" Type="http://schemas.openxmlformats.org/officeDocument/2006/relationships/header" Target="header5.xm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header" Target="header4.xml"/><Relationship Id="rId24" Type="http://schemas.openxmlformats.org/officeDocument/2006/relationships/image" Target="media/image14.emf"/><Relationship Id="rId32" Type="http://schemas.openxmlformats.org/officeDocument/2006/relationships/header" Target="header7.xml"/><Relationship Id="rId5"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hyperlink" Target="http://www.itu.int/publ/R-REC/en" TargetMode="External"/><Relationship Id="rId19" Type="http://schemas.openxmlformats.org/officeDocument/2006/relationships/image" Target="media/image9.emf"/><Relationship Id="rId31" Type="http://schemas.openxmlformats.org/officeDocument/2006/relationships/header" Target="header6.xml"/><Relationship Id="rId4" Type="http://schemas.openxmlformats.org/officeDocument/2006/relationships/footnotes" Target="footnotes.xml"/><Relationship Id="rId9" Type="http://schemas.openxmlformats.org/officeDocument/2006/relationships/hyperlink" Target="http://www.itu.int/ITU-R/go/patents/en" TargetMode="Externa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emf"/></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BR_Rec_2005.dotm</Template>
  <TotalTime>0</TotalTime>
  <Pages>24</Pages>
  <Words>5578</Words>
  <Characters>32261</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37764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ITU Radiocommunication Sector</dc:creator>
  <cp:lastModifiedBy>a_fard</cp:lastModifiedBy>
  <cp:revision>2</cp:revision>
  <cp:lastPrinted>2015-11-05T11:46:00Z</cp:lastPrinted>
  <dcterms:created xsi:type="dcterms:W3CDTF">2016-08-04T10:54:00Z</dcterms:created>
  <dcterms:modified xsi:type="dcterms:W3CDTF">2016-08-04T10:54:00Z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