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796E" w14:textId="4E2489A5" w:rsidR="00DD1929" w:rsidRDefault="00FF481B">
      <w:pPr>
        <w:jc w:val="center"/>
        <w:rPr>
          <w:b/>
        </w:rPr>
      </w:pPr>
      <w:r>
        <w:rPr>
          <w:b/>
        </w:rPr>
        <w:t xml:space="preserve">ITU Regional Office for the Asia Pacific  </w:t>
      </w:r>
    </w:p>
    <w:p w14:paraId="694C69BE" w14:textId="1C441779" w:rsidR="00AD58F7" w:rsidRPr="00EE550B" w:rsidRDefault="00AC28FD" w:rsidP="00AD58F7">
      <w:pPr>
        <w:jc w:val="center"/>
        <w:rPr>
          <w:rFonts w:asciiTheme="majorHAnsi" w:hAnsiTheme="majorHAnsi" w:cstheme="majorHAnsi"/>
          <w:bCs/>
          <w:color w:val="000000" w:themeColor="text1"/>
        </w:rPr>
      </w:pPr>
      <w:r w:rsidRPr="00AC28FD">
        <w:rPr>
          <w:b/>
          <w:color w:val="0070C0"/>
        </w:rPr>
        <w:t xml:space="preserve">Concept </w:t>
      </w:r>
      <w:r w:rsidR="002617D9">
        <w:rPr>
          <w:b/>
          <w:color w:val="0070C0"/>
        </w:rPr>
        <w:t>N</w:t>
      </w:r>
      <w:r w:rsidRPr="00AC28FD">
        <w:rPr>
          <w:b/>
          <w:color w:val="0070C0"/>
        </w:rPr>
        <w:t xml:space="preserve">ote </w:t>
      </w:r>
    </w:p>
    <w:p w14:paraId="0F70B13B" w14:textId="77777777" w:rsidR="004E325E" w:rsidRDefault="004E325E">
      <w:pPr>
        <w:jc w:val="center"/>
        <w:rPr>
          <w:b/>
          <w:color w:val="0070C0"/>
        </w:rPr>
      </w:pPr>
    </w:p>
    <w:p w14:paraId="26C7F63C" w14:textId="26A19544" w:rsidR="004E325E" w:rsidRDefault="00AD58F7">
      <w:pPr>
        <w:jc w:val="center"/>
        <w:rPr>
          <w:b/>
          <w:color w:val="0070C0"/>
        </w:rPr>
      </w:pPr>
      <w:r>
        <w:rPr>
          <w:b/>
          <w:color w:val="0070C0"/>
        </w:rPr>
        <w:t xml:space="preserve">Regional </w:t>
      </w:r>
      <w:r w:rsidR="00AC28FD" w:rsidRPr="00AC28FD">
        <w:rPr>
          <w:b/>
          <w:color w:val="0070C0"/>
        </w:rPr>
        <w:t xml:space="preserve">Policy and Regulatory Webinar </w:t>
      </w:r>
      <w:r w:rsidR="00A97E27">
        <w:rPr>
          <w:b/>
          <w:color w:val="0070C0"/>
        </w:rPr>
        <w:t xml:space="preserve">Series </w:t>
      </w:r>
      <w:r w:rsidR="00E4570F">
        <w:rPr>
          <w:b/>
          <w:color w:val="0070C0"/>
        </w:rPr>
        <w:t xml:space="preserve">(Virtual) </w:t>
      </w:r>
      <w:r w:rsidR="00AC28FD" w:rsidRPr="00AC28FD">
        <w:rPr>
          <w:b/>
          <w:color w:val="0070C0"/>
        </w:rPr>
        <w:t xml:space="preserve">on 5G Engagement and Experience </w:t>
      </w:r>
      <w:r w:rsidR="00BD0871">
        <w:rPr>
          <w:b/>
          <w:color w:val="0070C0"/>
        </w:rPr>
        <w:t xml:space="preserve">in partnership with </w:t>
      </w:r>
      <w:r w:rsidR="003B0884">
        <w:rPr>
          <w:b/>
          <w:color w:val="0070C0"/>
        </w:rPr>
        <w:t xml:space="preserve">Member </w:t>
      </w:r>
      <w:r w:rsidR="00E2389B">
        <w:rPr>
          <w:b/>
          <w:color w:val="0070C0"/>
        </w:rPr>
        <w:t>Administrations</w:t>
      </w:r>
    </w:p>
    <w:p w14:paraId="633D65F4" w14:textId="77777777" w:rsidR="00BD0871" w:rsidRDefault="00BD0871">
      <w:pPr>
        <w:jc w:val="center"/>
        <w:rPr>
          <w:b/>
          <w:color w:val="0070C0"/>
        </w:rPr>
      </w:pPr>
    </w:p>
    <w:p w14:paraId="532090DF" w14:textId="659DC05E" w:rsidR="00EC5130" w:rsidRDefault="00CD0147" w:rsidP="00EC5130">
      <w:pPr>
        <w:jc w:val="center"/>
        <w:rPr>
          <w:b/>
        </w:rPr>
      </w:pPr>
      <w:r>
        <w:rPr>
          <w:b/>
        </w:rPr>
        <w:t>15</w:t>
      </w:r>
      <w:r w:rsidR="00EC5130">
        <w:rPr>
          <w:b/>
        </w:rPr>
        <w:t xml:space="preserve"> </w:t>
      </w:r>
      <w:r w:rsidR="00D60D4A">
        <w:rPr>
          <w:b/>
        </w:rPr>
        <w:t>March</w:t>
      </w:r>
      <w:r w:rsidR="00EC5130">
        <w:rPr>
          <w:b/>
        </w:rPr>
        <w:t xml:space="preserve"> 2024 (</w:t>
      </w:r>
      <w:r w:rsidR="00AD2809">
        <w:rPr>
          <w:b/>
        </w:rPr>
        <w:t>Four sessions</w:t>
      </w:r>
      <w:r w:rsidR="00EC5130">
        <w:rPr>
          <w:b/>
        </w:rPr>
        <w:t>)</w:t>
      </w:r>
    </w:p>
    <w:p w14:paraId="00000002" w14:textId="79E13F17" w:rsidR="00B5641F" w:rsidRPr="004E325E" w:rsidRDefault="00AD58F7">
      <w:pPr>
        <w:jc w:val="center"/>
        <w:rPr>
          <w:rFonts w:asciiTheme="majorHAnsi" w:hAnsiTheme="majorHAnsi" w:cstheme="majorHAnsi"/>
          <w:bCs/>
          <w:color w:val="000000" w:themeColor="text1"/>
        </w:rPr>
      </w:pPr>
      <w:r>
        <w:rPr>
          <w:rFonts w:asciiTheme="majorHAnsi" w:hAnsiTheme="majorHAnsi" w:cstheme="majorHAnsi"/>
          <w:bCs/>
          <w:color w:val="000000" w:themeColor="text1"/>
        </w:rPr>
        <w:t>(</w:t>
      </w:r>
      <w:r w:rsidRPr="004E325E">
        <w:rPr>
          <w:rFonts w:asciiTheme="majorHAnsi" w:hAnsiTheme="majorHAnsi" w:cstheme="majorHAnsi"/>
          <w:bCs/>
          <w:color w:val="000000" w:themeColor="text1"/>
        </w:rPr>
        <w:t xml:space="preserve">Sharing </w:t>
      </w:r>
      <w:r w:rsidR="00EC5130">
        <w:rPr>
          <w:rFonts w:asciiTheme="majorHAnsi" w:hAnsiTheme="majorHAnsi" w:cstheme="majorHAnsi"/>
          <w:bCs/>
          <w:color w:val="000000" w:themeColor="text1"/>
        </w:rPr>
        <w:t xml:space="preserve">of </w:t>
      </w:r>
      <w:r w:rsidR="00E4570F" w:rsidRPr="004E325E">
        <w:rPr>
          <w:rFonts w:asciiTheme="majorHAnsi" w:hAnsiTheme="majorHAnsi" w:cstheme="majorHAnsi"/>
          <w:bCs/>
          <w:color w:val="000000" w:themeColor="text1"/>
        </w:rPr>
        <w:t>good practices and key elements to enable 5G Rollout and services with velocity</w:t>
      </w:r>
      <w:r w:rsidR="00EE7D89">
        <w:rPr>
          <w:rFonts w:asciiTheme="majorHAnsi" w:hAnsiTheme="majorHAnsi" w:cstheme="majorHAnsi"/>
          <w:bCs/>
          <w:color w:val="000000" w:themeColor="text1"/>
        </w:rPr>
        <w:t>)</w:t>
      </w:r>
    </w:p>
    <w:p w14:paraId="785C06C7" w14:textId="77777777" w:rsidR="00804BA2" w:rsidRDefault="00804BA2">
      <w:pPr>
        <w:jc w:val="center"/>
        <w:rPr>
          <w:b/>
        </w:rPr>
      </w:pPr>
    </w:p>
    <w:p w14:paraId="7D783100" w14:textId="4770F2D4" w:rsidR="00935EAF" w:rsidRPr="00E81A8A" w:rsidRDefault="00935EAF">
      <w:pPr>
        <w:jc w:val="center"/>
        <w:rPr>
          <w:u w:val="single"/>
        </w:rPr>
      </w:pPr>
    </w:p>
    <w:p w14:paraId="7D006B29" w14:textId="77777777" w:rsidR="00054EA3" w:rsidRPr="00900663" w:rsidRDefault="00054EA3" w:rsidP="00054EA3">
      <w:pPr>
        <w:jc w:val="both"/>
        <w:rPr>
          <w:rFonts w:asciiTheme="majorHAnsi" w:hAnsiTheme="majorHAnsi" w:cstheme="majorHAnsi"/>
          <w:b/>
          <w:color w:val="0070C0"/>
          <w:sz w:val="28"/>
          <w:szCs w:val="28"/>
        </w:rPr>
      </w:pPr>
      <w:r w:rsidRPr="00900663">
        <w:rPr>
          <w:rFonts w:asciiTheme="majorHAnsi" w:hAnsiTheme="majorHAnsi" w:cstheme="majorHAnsi"/>
          <w:b/>
          <w:color w:val="0070C0"/>
          <w:sz w:val="28"/>
          <w:szCs w:val="28"/>
        </w:rPr>
        <w:t>Background</w:t>
      </w:r>
    </w:p>
    <w:p w14:paraId="141C07EC" w14:textId="77777777" w:rsidR="00054EA3" w:rsidRPr="00054EA3" w:rsidRDefault="00054EA3" w:rsidP="00054EA3">
      <w:pPr>
        <w:jc w:val="both"/>
        <w:rPr>
          <w:rFonts w:asciiTheme="majorHAnsi" w:hAnsiTheme="majorHAnsi" w:cstheme="majorHAnsi"/>
          <w:color w:val="000000" w:themeColor="text1"/>
        </w:rPr>
      </w:pPr>
    </w:p>
    <w:p w14:paraId="12689E50" w14:textId="57D11EED" w:rsidR="00054EA3" w:rsidRDefault="00054EA3" w:rsidP="00054EA3">
      <w:pPr>
        <w:jc w:val="both"/>
        <w:rPr>
          <w:rFonts w:asciiTheme="majorHAnsi" w:hAnsiTheme="majorHAnsi" w:cstheme="majorHAnsi"/>
          <w:color w:val="000000" w:themeColor="text1"/>
          <w:sz w:val="24"/>
          <w:szCs w:val="24"/>
        </w:rPr>
      </w:pPr>
      <w:r w:rsidRPr="00051C86">
        <w:rPr>
          <w:rFonts w:asciiTheme="majorHAnsi" w:hAnsiTheme="majorHAnsi" w:cstheme="majorHAnsi"/>
          <w:color w:val="000000" w:themeColor="text1"/>
          <w:sz w:val="24"/>
          <w:szCs w:val="24"/>
        </w:rPr>
        <w:t xml:space="preserve">The Asia Pacific Region presents a microcosm of the global picture with different degrees of ICTs development and new technology adoption. ITU’s publication of IMT-2020 (5G) standards in 2020 gave impetus for commercial 5G rollout. Apart from the effective use of identified IMT bands as a key resource, the 5G rollout is reported to have several policy and regulatory dimensions that demand a holistic policy </w:t>
      </w:r>
      <w:r w:rsidR="00F13509" w:rsidRPr="00051C86">
        <w:rPr>
          <w:rFonts w:asciiTheme="majorHAnsi" w:hAnsiTheme="majorHAnsi" w:cstheme="majorHAnsi"/>
          <w:color w:val="000000" w:themeColor="text1"/>
          <w:sz w:val="24"/>
          <w:szCs w:val="24"/>
        </w:rPr>
        <w:t xml:space="preserve">and regulatory </w:t>
      </w:r>
      <w:r w:rsidRPr="00051C86">
        <w:rPr>
          <w:rFonts w:asciiTheme="majorHAnsi" w:hAnsiTheme="majorHAnsi" w:cstheme="majorHAnsi"/>
          <w:color w:val="000000" w:themeColor="text1"/>
          <w:sz w:val="24"/>
          <w:szCs w:val="24"/>
        </w:rPr>
        <w:t xml:space="preserve">approach. </w:t>
      </w:r>
    </w:p>
    <w:p w14:paraId="568AD824" w14:textId="77777777" w:rsidR="00DC45FF" w:rsidRDefault="00DC45FF" w:rsidP="00054EA3">
      <w:pPr>
        <w:jc w:val="both"/>
        <w:rPr>
          <w:rFonts w:asciiTheme="majorHAnsi" w:hAnsiTheme="majorHAnsi" w:cstheme="majorHAnsi"/>
          <w:color w:val="000000" w:themeColor="text1"/>
          <w:sz w:val="24"/>
          <w:szCs w:val="24"/>
        </w:rPr>
      </w:pPr>
    </w:p>
    <w:p w14:paraId="43E776E1" w14:textId="32BB9AF8" w:rsidR="00DC45FF" w:rsidRDefault="00DC45FF" w:rsidP="00054EA3">
      <w:pPr>
        <w:jc w:val="both"/>
        <w:rPr>
          <w:rFonts w:asciiTheme="majorHAnsi" w:hAnsiTheme="majorHAnsi" w:cstheme="majorHAnsi"/>
          <w:i/>
          <w:iCs/>
          <w:color w:val="000000" w:themeColor="text1"/>
          <w:sz w:val="24"/>
          <w:szCs w:val="24"/>
        </w:rPr>
      </w:pPr>
      <w:r>
        <w:rPr>
          <w:rFonts w:asciiTheme="majorHAnsi" w:hAnsiTheme="majorHAnsi" w:cstheme="majorHAnsi"/>
          <w:color w:val="000000" w:themeColor="text1"/>
          <w:sz w:val="24"/>
          <w:szCs w:val="24"/>
        </w:rPr>
        <w:t xml:space="preserve">It is relevant to mention that the ASP regional Initiative 2 </w:t>
      </w:r>
      <w:r w:rsidR="00A93C49">
        <w:rPr>
          <w:rFonts w:asciiTheme="majorHAnsi" w:hAnsiTheme="majorHAnsi" w:cstheme="majorHAnsi"/>
          <w:color w:val="000000" w:themeColor="text1"/>
          <w:sz w:val="24"/>
          <w:szCs w:val="24"/>
        </w:rPr>
        <w:t>focuses</w:t>
      </w:r>
      <w:r>
        <w:rPr>
          <w:rFonts w:asciiTheme="majorHAnsi" w:hAnsiTheme="majorHAnsi" w:cstheme="majorHAnsi"/>
          <w:color w:val="000000" w:themeColor="text1"/>
          <w:sz w:val="24"/>
          <w:szCs w:val="24"/>
        </w:rPr>
        <w:t xml:space="preserve"> on </w:t>
      </w:r>
      <w:r w:rsidR="00A93C49">
        <w:rPr>
          <w:rFonts w:asciiTheme="majorHAnsi" w:hAnsiTheme="majorHAnsi" w:cstheme="majorHAnsi"/>
          <w:color w:val="000000" w:themeColor="text1"/>
          <w:sz w:val="24"/>
          <w:szCs w:val="24"/>
        </w:rPr>
        <w:t xml:space="preserve">harnessing telecommunication  / ICT technologies. </w:t>
      </w:r>
      <w:r w:rsidRPr="00A93C49">
        <w:rPr>
          <w:rFonts w:asciiTheme="majorHAnsi" w:hAnsiTheme="majorHAnsi" w:cstheme="majorHAnsi"/>
          <w:i/>
          <w:iCs/>
          <w:color w:val="000000" w:themeColor="text1"/>
          <w:sz w:val="24"/>
          <w:szCs w:val="24"/>
        </w:rPr>
        <w:t xml:space="preserve">ASP RI 2 ASP2: </w:t>
      </w:r>
      <w:r w:rsidR="00A93C49" w:rsidRPr="00A93C49">
        <w:rPr>
          <w:rFonts w:asciiTheme="majorHAnsi" w:hAnsiTheme="majorHAnsi" w:cstheme="majorHAnsi"/>
          <w:i/>
          <w:iCs/>
          <w:color w:val="000000" w:themeColor="text1"/>
          <w:sz w:val="24"/>
          <w:szCs w:val="24"/>
        </w:rPr>
        <w:t>Harnessing Information And Communication Technologies To Support The Digital Economy And Inclusive Digital Societies</w:t>
      </w:r>
    </w:p>
    <w:p w14:paraId="7258B4F7" w14:textId="77777777" w:rsidR="00A93C49" w:rsidRDefault="00A93C49" w:rsidP="00054EA3">
      <w:pPr>
        <w:jc w:val="both"/>
        <w:rPr>
          <w:rFonts w:asciiTheme="majorHAnsi" w:hAnsiTheme="majorHAnsi" w:cstheme="majorHAnsi"/>
          <w:i/>
          <w:iCs/>
          <w:color w:val="000000" w:themeColor="text1"/>
          <w:sz w:val="24"/>
          <w:szCs w:val="24"/>
        </w:rPr>
      </w:pPr>
    </w:p>
    <w:p w14:paraId="76129320" w14:textId="0C4810DE" w:rsidR="00A93C49" w:rsidRDefault="00A93C49" w:rsidP="00054EA3">
      <w:p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Further, the expected result </w:t>
      </w:r>
      <w:r w:rsidR="00D06B9B">
        <w:rPr>
          <w:rFonts w:asciiTheme="majorHAnsi" w:hAnsiTheme="majorHAnsi" w:cstheme="majorHAnsi"/>
          <w:color w:val="000000" w:themeColor="text1"/>
          <w:sz w:val="24"/>
          <w:szCs w:val="24"/>
        </w:rPr>
        <w:t>states</w:t>
      </w:r>
      <w:r w:rsidR="0013728E">
        <w:rPr>
          <w:rFonts w:asciiTheme="majorHAnsi" w:hAnsiTheme="majorHAnsi" w:cstheme="majorHAnsi"/>
          <w:color w:val="000000" w:themeColor="text1"/>
          <w:sz w:val="24"/>
          <w:szCs w:val="24"/>
        </w:rPr>
        <w:t xml:space="preserve">, “ </w:t>
      </w:r>
      <w:r w:rsidR="0013728E" w:rsidRPr="0013728E">
        <w:rPr>
          <w:rFonts w:asciiTheme="majorHAnsi" w:hAnsiTheme="majorHAnsi" w:cstheme="majorHAnsi"/>
          <w:color w:val="000000" w:themeColor="text1"/>
          <w:sz w:val="24"/>
          <w:szCs w:val="24"/>
        </w:rPr>
        <w:t>Acceleration of digital infrastructure readiness through the timely deployment of optical fibre, 4G and 5G technologies, and ICT/mobile applications in order to improve the delivery of value-added services in sectors such as health, education, environment, agriculture, governance, energy, financial services and e-commerce.</w:t>
      </w:r>
      <w:r w:rsidR="0013728E">
        <w:rPr>
          <w:rFonts w:asciiTheme="majorHAnsi" w:hAnsiTheme="majorHAnsi" w:cstheme="majorHAnsi"/>
          <w:color w:val="000000" w:themeColor="text1"/>
          <w:sz w:val="24"/>
          <w:szCs w:val="24"/>
        </w:rPr>
        <w:t>”</w:t>
      </w:r>
    </w:p>
    <w:p w14:paraId="190FC1BC" w14:textId="77777777" w:rsidR="0013728E" w:rsidRDefault="0013728E" w:rsidP="00054EA3">
      <w:pPr>
        <w:jc w:val="both"/>
        <w:rPr>
          <w:rFonts w:asciiTheme="majorHAnsi" w:hAnsiTheme="majorHAnsi" w:cstheme="majorHAnsi"/>
          <w:color w:val="000000" w:themeColor="text1"/>
          <w:sz w:val="24"/>
          <w:szCs w:val="24"/>
        </w:rPr>
      </w:pPr>
    </w:p>
    <w:p w14:paraId="322A85E2" w14:textId="7FAE4ADF" w:rsidR="007A78AF" w:rsidRPr="00C84181" w:rsidRDefault="007A78AF" w:rsidP="00054EA3">
      <w:p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Some of the ITU reports viz. </w:t>
      </w:r>
      <w:hyperlink r:id="rId9" w:history="1">
        <w:r w:rsidRPr="00C84181">
          <w:rPr>
            <w:color w:val="000000" w:themeColor="text1"/>
          </w:rPr>
          <w:t xml:space="preserve">Setting the scene for 5G: </w:t>
        </w:r>
        <w:r w:rsidR="00A44F93">
          <w:rPr>
            <w:color w:val="000000" w:themeColor="text1"/>
          </w:rPr>
          <w:t>O</w:t>
        </w:r>
        <w:r w:rsidRPr="00C84181">
          <w:rPr>
            <w:color w:val="000000" w:themeColor="text1"/>
          </w:rPr>
          <w:t xml:space="preserve">pportunities and </w:t>
        </w:r>
        <w:r w:rsidR="00A44F93">
          <w:rPr>
            <w:color w:val="000000" w:themeColor="text1"/>
          </w:rPr>
          <w:t>C</w:t>
        </w:r>
        <w:r w:rsidRPr="00C84181">
          <w:rPr>
            <w:color w:val="000000" w:themeColor="text1"/>
          </w:rPr>
          <w:t>hallenges</w:t>
        </w:r>
      </w:hyperlink>
      <w:r w:rsidRPr="00F94156">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w:t>
      </w:r>
      <w:r w:rsidRPr="00F94156">
        <w:rPr>
          <w:rFonts w:asciiTheme="majorHAnsi" w:hAnsiTheme="majorHAnsi" w:cstheme="majorHAnsi"/>
          <w:color w:val="000000" w:themeColor="text1"/>
          <w:sz w:val="24"/>
          <w:szCs w:val="24"/>
        </w:rPr>
        <w:t>2018</w:t>
      </w:r>
      <w:r>
        <w:rPr>
          <w:rFonts w:asciiTheme="majorHAnsi" w:hAnsiTheme="majorHAnsi" w:cstheme="majorHAnsi"/>
          <w:color w:val="000000" w:themeColor="text1"/>
          <w:sz w:val="24"/>
          <w:szCs w:val="24"/>
        </w:rPr>
        <w:t xml:space="preserve">), </w:t>
      </w:r>
      <w:hyperlink r:id="rId10" w:history="1">
        <w:r w:rsidRPr="00C84181">
          <w:rPr>
            <w:color w:val="000000" w:themeColor="text1"/>
          </w:rPr>
          <w:t xml:space="preserve">ICT </w:t>
        </w:r>
        <w:r w:rsidR="00A44F93">
          <w:rPr>
            <w:color w:val="000000" w:themeColor="text1"/>
          </w:rPr>
          <w:t>Infrastructure Business Planning Toolkit</w:t>
        </w:r>
        <w:r w:rsidRPr="00C84181">
          <w:rPr>
            <w:color w:val="000000" w:themeColor="text1"/>
          </w:rPr>
          <w:t xml:space="preserve"> – 5G networks</w:t>
        </w:r>
      </w:hyperlink>
      <w:r w:rsidRPr="00F94156">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w:t>
      </w:r>
      <w:r w:rsidRPr="00F94156">
        <w:rPr>
          <w:rFonts w:asciiTheme="majorHAnsi" w:hAnsiTheme="majorHAnsi" w:cstheme="majorHAnsi"/>
          <w:color w:val="000000" w:themeColor="text1"/>
          <w:sz w:val="24"/>
          <w:szCs w:val="24"/>
        </w:rPr>
        <w:t>2019</w:t>
      </w:r>
      <w:r>
        <w:rPr>
          <w:rFonts w:asciiTheme="majorHAnsi" w:hAnsiTheme="majorHAnsi" w:cstheme="majorHAnsi"/>
          <w:color w:val="000000" w:themeColor="text1"/>
          <w:sz w:val="24"/>
          <w:szCs w:val="24"/>
        </w:rPr>
        <w:t xml:space="preserve">), </w:t>
      </w:r>
      <w:hyperlink r:id="rId11" w:history="1">
        <w:r w:rsidRPr="00C84181">
          <w:rPr>
            <w:rFonts w:asciiTheme="majorHAnsi" w:hAnsiTheme="majorHAnsi" w:cstheme="majorHAnsi"/>
            <w:color w:val="000000" w:themeColor="text1"/>
            <w:sz w:val="24"/>
            <w:szCs w:val="24"/>
          </w:rPr>
          <w:t>Digital Infrastructure Policy and Regulation in the Asia-Pacific Region September</w:t>
        </w:r>
      </w:hyperlink>
      <w:r w:rsidRPr="00C84181">
        <w:rPr>
          <w:rFonts w:asciiTheme="majorHAnsi" w:hAnsiTheme="majorHAnsi" w:cstheme="majorHAnsi"/>
          <w:color w:val="000000" w:themeColor="text1"/>
          <w:sz w:val="24"/>
          <w:szCs w:val="24"/>
        </w:rPr>
        <w:t xml:space="preserve"> (2019), </w:t>
      </w:r>
      <w:r>
        <w:rPr>
          <w:rFonts w:asciiTheme="majorHAnsi" w:hAnsiTheme="majorHAnsi" w:cstheme="majorHAnsi"/>
          <w:color w:val="000000" w:themeColor="text1"/>
          <w:sz w:val="24"/>
          <w:szCs w:val="24"/>
        </w:rPr>
        <w:t xml:space="preserve"> </w:t>
      </w:r>
      <w:hyperlink r:id="rId12" w:history="1">
        <w:r w:rsidRPr="00C84181">
          <w:rPr>
            <w:rFonts w:asciiTheme="majorHAnsi" w:hAnsiTheme="majorHAnsi" w:cstheme="majorHAnsi"/>
            <w:color w:val="000000" w:themeColor="text1"/>
            <w:sz w:val="24"/>
            <w:szCs w:val="24"/>
          </w:rPr>
          <w:t>Best Practice Guidelines Regulatory and economic incentives for an inclusive sustainable digital future</w:t>
        </w:r>
      </w:hyperlink>
      <w:r w:rsidRPr="00C84181">
        <w:rPr>
          <w:rFonts w:asciiTheme="majorHAnsi" w:hAnsiTheme="majorHAnsi" w:cstheme="majorHAnsi"/>
          <w:color w:val="000000" w:themeColor="text1"/>
          <w:sz w:val="24"/>
          <w:szCs w:val="24"/>
        </w:rPr>
        <w:t xml:space="preserve"> (2023) elaborate enablers and factors for consideration in enabling the timely rollout of digital infrastructure</w:t>
      </w:r>
      <w:r w:rsidR="00F412FF">
        <w:rPr>
          <w:rFonts w:asciiTheme="majorHAnsi" w:hAnsiTheme="majorHAnsi" w:cstheme="majorHAnsi"/>
          <w:color w:val="000000" w:themeColor="text1"/>
          <w:sz w:val="24"/>
          <w:szCs w:val="24"/>
        </w:rPr>
        <w:t xml:space="preserve">, importance of incentivization, </w:t>
      </w:r>
      <w:r w:rsidR="00900663">
        <w:rPr>
          <w:rFonts w:asciiTheme="majorHAnsi" w:hAnsiTheme="majorHAnsi" w:cstheme="majorHAnsi"/>
          <w:color w:val="000000" w:themeColor="text1"/>
          <w:sz w:val="24"/>
          <w:szCs w:val="24"/>
        </w:rPr>
        <w:t xml:space="preserve">and </w:t>
      </w:r>
      <w:r w:rsidR="00F412FF">
        <w:rPr>
          <w:rFonts w:asciiTheme="majorHAnsi" w:hAnsiTheme="majorHAnsi" w:cstheme="majorHAnsi"/>
          <w:color w:val="000000" w:themeColor="text1"/>
          <w:sz w:val="24"/>
          <w:szCs w:val="24"/>
        </w:rPr>
        <w:t>policy and business considerations</w:t>
      </w:r>
      <w:r w:rsidRPr="00C84181">
        <w:rPr>
          <w:rFonts w:asciiTheme="majorHAnsi" w:hAnsiTheme="majorHAnsi" w:cstheme="majorHAnsi"/>
          <w:color w:val="000000" w:themeColor="text1"/>
          <w:sz w:val="24"/>
          <w:szCs w:val="24"/>
        </w:rPr>
        <w:t xml:space="preserve">.  </w:t>
      </w:r>
    </w:p>
    <w:p w14:paraId="685D8B78" w14:textId="77777777" w:rsidR="007A78AF" w:rsidRDefault="007A78AF" w:rsidP="00054EA3">
      <w:pPr>
        <w:jc w:val="both"/>
      </w:pPr>
    </w:p>
    <w:p w14:paraId="5FCA0E9D" w14:textId="77777777" w:rsidR="0018531C" w:rsidRDefault="0018531C" w:rsidP="00054EA3">
      <w:pPr>
        <w:jc w:val="both"/>
        <w:rPr>
          <w:rFonts w:asciiTheme="majorHAnsi" w:hAnsiTheme="majorHAnsi" w:cstheme="majorHAnsi"/>
          <w:b/>
          <w:color w:val="000000" w:themeColor="text1"/>
        </w:rPr>
      </w:pPr>
    </w:p>
    <w:p w14:paraId="3207BC64" w14:textId="77777777" w:rsidR="0018531C" w:rsidRDefault="0018531C" w:rsidP="00054EA3">
      <w:pPr>
        <w:jc w:val="both"/>
        <w:rPr>
          <w:rFonts w:asciiTheme="majorHAnsi" w:hAnsiTheme="majorHAnsi" w:cstheme="majorHAnsi"/>
          <w:b/>
          <w:color w:val="000000" w:themeColor="text1"/>
        </w:rPr>
      </w:pPr>
    </w:p>
    <w:p w14:paraId="5884D546" w14:textId="77777777" w:rsidR="0018531C" w:rsidRDefault="0018531C" w:rsidP="00054EA3">
      <w:pPr>
        <w:jc w:val="both"/>
        <w:rPr>
          <w:rFonts w:asciiTheme="majorHAnsi" w:hAnsiTheme="majorHAnsi" w:cstheme="majorHAnsi"/>
          <w:b/>
          <w:color w:val="000000" w:themeColor="text1"/>
        </w:rPr>
      </w:pPr>
    </w:p>
    <w:p w14:paraId="67EAEB02" w14:textId="77777777" w:rsidR="0018531C" w:rsidRDefault="0018531C" w:rsidP="00054EA3">
      <w:pPr>
        <w:jc w:val="both"/>
        <w:rPr>
          <w:rFonts w:asciiTheme="majorHAnsi" w:hAnsiTheme="majorHAnsi" w:cstheme="majorHAnsi"/>
          <w:b/>
          <w:color w:val="000000" w:themeColor="text1"/>
        </w:rPr>
      </w:pPr>
    </w:p>
    <w:p w14:paraId="43EE1EC1" w14:textId="77777777" w:rsidR="0018531C" w:rsidRDefault="0018531C" w:rsidP="00054EA3">
      <w:pPr>
        <w:jc w:val="both"/>
        <w:rPr>
          <w:rFonts w:asciiTheme="majorHAnsi" w:hAnsiTheme="majorHAnsi" w:cstheme="majorHAnsi"/>
          <w:b/>
          <w:color w:val="000000" w:themeColor="text1"/>
        </w:rPr>
      </w:pPr>
    </w:p>
    <w:p w14:paraId="30B1C193" w14:textId="77777777" w:rsidR="0018531C" w:rsidRDefault="0018531C" w:rsidP="00054EA3">
      <w:pPr>
        <w:jc w:val="both"/>
        <w:rPr>
          <w:rFonts w:asciiTheme="majorHAnsi" w:hAnsiTheme="majorHAnsi" w:cstheme="majorHAnsi"/>
          <w:b/>
          <w:color w:val="000000" w:themeColor="text1"/>
        </w:rPr>
      </w:pPr>
    </w:p>
    <w:p w14:paraId="15A096F7" w14:textId="77777777" w:rsidR="0018531C" w:rsidRDefault="0018531C" w:rsidP="00054EA3">
      <w:pPr>
        <w:jc w:val="both"/>
        <w:rPr>
          <w:rFonts w:asciiTheme="majorHAnsi" w:hAnsiTheme="majorHAnsi" w:cstheme="majorHAnsi"/>
          <w:b/>
          <w:color w:val="000000" w:themeColor="text1"/>
        </w:rPr>
      </w:pPr>
    </w:p>
    <w:p w14:paraId="5013D015" w14:textId="77777777" w:rsidR="0018531C" w:rsidRDefault="0018531C" w:rsidP="00054EA3">
      <w:pPr>
        <w:jc w:val="both"/>
        <w:rPr>
          <w:rFonts w:asciiTheme="majorHAnsi" w:hAnsiTheme="majorHAnsi" w:cstheme="majorHAnsi"/>
          <w:b/>
          <w:color w:val="000000" w:themeColor="text1"/>
        </w:rPr>
      </w:pPr>
    </w:p>
    <w:p w14:paraId="00653A94" w14:textId="77777777" w:rsidR="0018531C" w:rsidRDefault="0018531C" w:rsidP="00054EA3">
      <w:pPr>
        <w:jc w:val="both"/>
        <w:rPr>
          <w:rFonts w:asciiTheme="majorHAnsi" w:hAnsiTheme="majorHAnsi" w:cstheme="majorHAnsi"/>
          <w:b/>
          <w:color w:val="000000" w:themeColor="text1"/>
        </w:rPr>
      </w:pPr>
    </w:p>
    <w:p w14:paraId="76F591DD" w14:textId="77777777" w:rsidR="0018531C" w:rsidRDefault="0018531C" w:rsidP="00054EA3">
      <w:pPr>
        <w:jc w:val="both"/>
        <w:rPr>
          <w:rFonts w:asciiTheme="majorHAnsi" w:hAnsiTheme="majorHAnsi" w:cstheme="majorHAnsi"/>
          <w:b/>
          <w:color w:val="000000" w:themeColor="text1"/>
        </w:rPr>
      </w:pPr>
    </w:p>
    <w:p w14:paraId="7C8350AB" w14:textId="4684FD48" w:rsidR="00777BE2" w:rsidRPr="00900663" w:rsidRDefault="00777BE2" w:rsidP="00054EA3">
      <w:pPr>
        <w:jc w:val="both"/>
        <w:rPr>
          <w:b/>
          <w:color w:val="0070C0"/>
        </w:rPr>
      </w:pPr>
      <w:r w:rsidRPr="00900663">
        <w:rPr>
          <w:rFonts w:asciiTheme="majorHAnsi" w:hAnsiTheme="majorHAnsi" w:cstheme="majorHAnsi"/>
          <w:b/>
          <w:color w:val="0070C0"/>
          <w:sz w:val="28"/>
          <w:szCs w:val="28"/>
        </w:rPr>
        <w:lastRenderedPageBreak/>
        <w:t>Regional Policy and Regulatory Webinar Series (Virtual) on 5G Engagement and Experience</w:t>
      </w:r>
      <w:r w:rsidRPr="00900663">
        <w:rPr>
          <w:b/>
          <w:color w:val="0070C0"/>
          <w:sz w:val="28"/>
          <w:szCs w:val="28"/>
        </w:rPr>
        <w:t xml:space="preserve"> </w:t>
      </w:r>
    </w:p>
    <w:p w14:paraId="15E0965F" w14:textId="77777777" w:rsidR="00777BE2" w:rsidRDefault="00777BE2" w:rsidP="00054EA3">
      <w:pPr>
        <w:jc w:val="both"/>
        <w:rPr>
          <w:b/>
          <w:color w:val="0070C0"/>
        </w:rPr>
      </w:pPr>
    </w:p>
    <w:p w14:paraId="7B071294" w14:textId="54BA9B31" w:rsidR="00B33FB9" w:rsidRDefault="0013728E" w:rsidP="00054EA3">
      <w:pPr>
        <w:jc w:val="both"/>
      </w:pPr>
      <w:r>
        <w:rPr>
          <w:rFonts w:asciiTheme="majorHAnsi" w:hAnsiTheme="majorHAnsi" w:cstheme="majorHAnsi"/>
          <w:color w:val="000000" w:themeColor="text1"/>
          <w:sz w:val="24"/>
          <w:szCs w:val="24"/>
        </w:rPr>
        <w:t>In the above context</w:t>
      </w:r>
      <w:r w:rsidR="001D19C7">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t xml:space="preserve"> the </w:t>
      </w:r>
      <w:r w:rsidR="007A78AF">
        <w:rPr>
          <w:rFonts w:asciiTheme="majorHAnsi" w:hAnsiTheme="majorHAnsi" w:cstheme="majorHAnsi"/>
          <w:color w:val="000000" w:themeColor="text1"/>
          <w:sz w:val="24"/>
          <w:szCs w:val="24"/>
        </w:rPr>
        <w:t xml:space="preserve">proposed </w:t>
      </w:r>
      <w:r>
        <w:rPr>
          <w:rFonts w:asciiTheme="majorHAnsi" w:hAnsiTheme="majorHAnsi" w:cstheme="majorHAnsi"/>
          <w:color w:val="000000" w:themeColor="text1"/>
          <w:sz w:val="24"/>
          <w:szCs w:val="24"/>
        </w:rPr>
        <w:t xml:space="preserve">webinar focuses </w:t>
      </w:r>
      <w:r w:rsidR="001D19C7">
        <w:rPr>
          <w:rFonts w:asciiTheme="majorHAnsi" w:hAnsiTheme="majorHAnsi" w:cstheme="majorHAnsi"/>
          <w:color w:val="000000" w:themeColor="text1"/>
          <w:sz w:val="24"/>
          <w:szCs w:val="24"/>
        </w:rPr>
        <w:t xml:space="preserve">on </w:t>
      </w:r>
      <w:r w:rsidR="001D19C7" w:rsidRPr="001D19C7">
        <w:rPr>
          <w:rFonts w:asciiTheme="majorHAnsi" w:hAnsiTheme="majorHAnsi" w:cstheme="majorHAnsi"/>
          <w:color w:val="000000" w:themeColor="text1"/>
          <w:sz w:val="24"/>
          <w:szCs w:val="24"/>
        </w:rPr>
        <w:t>5G Engagement and Experience</w:t>
      </w:r>
      <w:r w:rsidR="001D19C7">
        <w:rPr>
          <w:rFonts w:asciiTheme="majorHAnsi" w:hAnsiTheme="majorHAnsi" w:cstheme="majorHAnsi"/>
          <w:color w:val="000000" w:themeColor="text1"/>
          <w:sz w:val="24"/>
          <w:szCs w:val="24"/>
        </w:rPr>
        <w:t xml:space="preserve"> sharing as elaborated </w:t>
      </w:r>
      <w:r w:rsidR="00B24FE7">
        <w:rPr>
          <w:rFonts w:asciiTheme="majorHAnsi" w:hAnsiTheme="majorHAnsi" w:cstheme="majorHAnsi"/>
          <w:color w:val="000000" w:themeColor="text1"/>
          <w:sz w:val="24"/>
          <w:szCs w:val="24"/>
        </w:rPr>
        <w:t>in the following sections</w:t>
      </w:r>
      <w:r w:rsidR="001D19C7">
        <w:rPr>
          <w:rFonts w:asciiTheme="majorHAnsi" w:hAnsiTheme="majorHAnsi" w:cstheme="majorHAnsi"/>
          <w:color w:val="000000" w:themeColor="text1"/>
          <w:sz w:val="24"/>
          <w:szCs w:val="24"/>
        </w:rPr>
        <w:t>.</w:t>
      </w:r>
      <w:r w:rsidR="00B24FE7">
        <w:rPr>
          <w:rFonts w:asciiTheme="majorHAnsi" w:hAnsiTheme="majorHAnsi" w:cstheme="majorHAnsi"/>
          <w:color w:val="000000" w:themeColor="text1"/>
          <w:sz w:val="24"/>
          <w:szCs w:val="24"/>
        </w:rPr>
        <w:t xml:space="preserve"> </w:t>
      </w:r>
    </w:p>
    <w:p w14:paraId="3C0AD273" w14:textId="77777777" w:rsidR="00A24B02" w:rsidRDefault="00A24B02" w:rsidP="00054EA3">
      <w:pPr>
        <w:jc w:val="both"/>
      </w:pPr>
    </w:p>
    <w:p w14:paraId="6F926A6C" w14:textId="0A54E061" w:rsidR="00B33FB9" w:rsidRPr="00051C86" w:rsidRDefault="00B33FB9" w:rsidP="00054EA3">
      <w:pPr>
        <w:jc w:val="both"/>
        <w:rPr>
          <w:rFonts w:asciiTheme="majorHAnsi" w:hAnsiTheme="majorHAnsi" w:cstheme="majorHAnsi"/>
          <w:color w:val="000000" w:themeColor="text1"/>
          <w:sz w:val="24"/>
          <w:szCs w:val="24"/>
        </w:rPr>
      </w:pPr>
      <w:r w:rsidRPr="00051C86">
        <w:rPr>
          <w:rFonts w:asciiTheme="majorHAnsi" w:hAnsiTheme="majorHAnsi" w:cstheme="majorHAnsi"/>
          <w:color w:val="000000" w:themeColor="text1"/>
          <w:sz w:val="24"/>
          <w:szCs w:val="24"/>
        </w:rPr>
        <w:t xml:space="preserve">While some countries in the region have made </w:t>
      </w:r>
      <w:r w:rsidR="00263307" w:rsidRPr="00051C86">
        <w:rPr>
          <w:rFonts w:asciiTheme="majorHAnsi" w:hAnsiTheme="majorHAnsi" w:cstheme="majorHAnsi"/>
          <w:color w:val="000000" w:themeColor="text1"/>
          <w:sz w:val="24"/>
          <w:szCs w:val="24"/>
        </w:rPr>
        <w:t xml:space="preserve">significant </w:t>
      </w:r>
      <w:r w:rsidR="00696B8E" w:rsidRPr="00051C86">
        <w:rPr>
          <w:rFonts w:asciiTheme="majorHAnsi" w:hAnsiTheme="majorHAnsi" w:cstheme="majorHAnsi"/>
          <w:color w:val="000000" w:themeColor="text1"/>
          <w:sz w:val="24"/>
          <w:szCs w:val="24"/>
        </w:rPr>
        <w:t>large-scale</w:t>
      </w:r>
      <w:r w:rsidR="00263307" w:rsidRPr="00051C86">
        <w:rPr>
          <w:rFonts w:asciiTheme="majorHAnsi" w:hAnsiTheme="majorHAnsi" w:cstheme="majorHAnsi"/>
          <w:color w:val="000000" w:themeColor="text1"/>
          <w:sz w:val="24"/>
          <w:szCs w:val="24"/>
        </w:rPr>
        <w:t xml:space="preserve"> </w:t>
      </w:r>
      <w:r w:rsidR="00B23776" w:rsidRPr="00051C86">
        <w:rPr>
          <w:rFonts w:asciiTheme="majorHAnsi" w:hAnsiTheme="majorHAnsi" w:cstheme="majorHAnsi"/>
          <w:color w:val="000000" w:themeColor="text1"/>
          <w:sz w:val="24"/>
          <w:szCs w:val="24"/>
        </w:rPr>
        <w:t xml:space="preserve">5G </w:t>
      </w:r>
      <w:r w:rsidR="00263307" w:rsidRPr="00051C86">
        <w:rPr>
          <w:rFonts w:asciiTheme="majorHAnsi" w:hAnsiTheme="majorHAnsi" w:cstheme="majorHAnsi"/>
          <w:color w:val="000000" w:themeColor="text1"/>
          <w:sz w:val="24"/>
          <w:szCs w:val="24"/>
        </w:rPr>
        <w:t>rollout</w:t>
      </w:r>
      <w:r w:rsidR="00B23776" w:rsidRPr="00051C86">
        <w:rPr>
          <w:rFonts w:asciiTheme="majorHAnsi" w:hAnsiTheme="majorHAnsi" w:cstheme="majorHAnsi"/>
          <w:color w:val="000000" w:themeColor="text1"/>
          <w:sz w:val="24"/>
          <w:szCs w:val="24"/>
        </w:rPr>
        <w:t>, there are some countries still working on 5G rollout plans.</w:t>
      </w:r>
      <w:r w:rsidR="00263307" w:rsidRPr="00051C86">
        <w:rPr>
          <w:rFonts w:asciiTheme="majorHAnsi" w:hAnsiTheme="majorHAnsi" w:cstheme="majorHAnsi"/>
          <w:color w:val="000000" w:themeColor="text1"/>
          <w:sz w:val="24"/>
          <w:szCs w:val="24"/>
        </w:rPr>
        <w:t xml:space="preserve"> </w:t>
      </w:r>
      <w:r w:rsidR="00696B8E" w:rsidRPr="00051C86">
        <w:rPr>
          <w:rFonts w:asciiTheme="majorHAnsi" w:hAnsiTheme="majorHAnsi" w:cstheme="majorHAnsi"/>
          <w:color w:val="000000" w:themeColor="text1"/>
          <w:sz w:val="24"/>
          <w:szCs w:val="24"/>
        </w:rPr>
        <w:t xml:space="preserve">The following table indicates </w:t>
      </w:r>
      <w:r w:rsidR="009067DA" w:rsidRPr="00051C86">
        <w:rPr>
          <w:rFonts w:asciiTheme="majorHAnsi" w:hAnsiTheme="majorHAnsi" w:cstheme="majorHAnsi"/>
          <w:color w:val="000000" w:themeColor="text1"/>
          <w:sz w:val="24"/>
          <w:szCs w:val="24"/>
        </w:rPr>
        <w:t xml:space="preserve">disparities in </w:t>
      </w:r>
      <w:r w:rsidR="00756055" w:rsidRPr="00051C86">
        <w:rPr>
          <w:rFonts w:asciiTheme="majorHAnsi" w:hAnsiTheme="majorHAnsi" w:cstheme="majorHAnsi"/>
          <w:color w:val="000000" w:themeColor="text1"/>
          <w:sz w:val="24"/>
          <w:szCs w:val="24"/>
        </w:rPr>
        <w:t xml:space="preserve">the </w:t>
      </w:r>
      <w:r w:rsidR="009067DA" w:rsidRPr="00051C86">
        <w:rPr>
          <w:rFonts w:asciiTheme="majorHAnsi" w:hAnsiTheme="majorHAnsi" w:cstheme="majorHAnsi"/>
          <w:color w:val="000000" w:themeColor="text1"/>
          <w:sz w:val="24"/>
          <w:szCs w:val="24"/>
        </w:rPr>
        <w:t>rollout and in adoption</w:t>
      </w:r>
      <w:r w:rsidR="00756055" w:rsidRPr="00051C86">
        <w:rPr>
          <w:rFonts w:asciiTheme="majorHAnsi" w:hAnsiTheme="majorHAnsi" w:cstheme="majorHAnsi"/>
          <w:color w:val="000000" w:themeColor="text1"/>
          <w:sz w:val="24"/>
          <w:szCs w:val="24"/>
        </w:rPr>
        <w:t xml:space="preserve">. </w:t>
      </w:r>
    </w:p>
    <w:p w14:paraId="528E11AB" w14:textId="77777777" w:rsidR="00054EA3" w:rsidRPr="002757D1" w:rsidRDefault="00054EA3" w:rsidP="00054EA3">
      <w:pPr>
        <w:jc w:val="both"/>
        <w:rPr>
          <w:color w:val="BFBFBF" w:themeColor="background1" w:themeShade="BF"/>
        </w:rPr>
      </w:pP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642"/>
        <w:gridCol w:w="2659"/>
        <w:gridCol w:w="1973"/>
        <w:gridCol w:w="1743"/>
        <w:gridCol w:w="1376"/>
      </w:tblGrid>
      <w:tr w:rsidR="00565E92" w:rsidRPr="00565E92" w14:paraId="4891B4B9" w14:textId="77777777" w:rsidTr="79FA7E3D">
        <w:trPr>
          <w:trHeight w:val="42"/>
        </w:trPr>
        <w:tc>
          <w:tcPr>
            <w:tcW w:w="1642" w:type="dxa"/>
            <w:shd w:val="clear" w:color="auto" w:fill="auto"/>
            <w:tcMar>
              <w:top w:w="18" w:type="dxa"/>
              <w:left w:w="18" w:type="dxa"/>
              <w:bottom w:w="0" w:type="dxa"/>
              <w:right w:w="18" w:type="dxa"/>
            </w:tcMar>
            <w:vAlign w:val="bottom"/>
            <w:hideMark/>
          </w:tcPr>
          <w:p w14:paraId="2F48A636" w14:textId="77777777" w:rsidR="00054EA3" w:rsidRPr="007654C7" w:rsidRDefault="00054EA3" w:rsidP="00C51582">
            <w:pPr>
              <w:spacing w:line="240" w:lineRule="auto"/>
              <w:jc w:val="center"/>
              <w:textAlignment w:val="bottom"/>
              <w:rPr>
                <w:rFonts w:eastAsia="Times New Roman"/>
                <w:color w:val="000000" w:themeColor="text1"/>
                <w:sz w:val="24"/>
                <w:szCs w:val="24"/>
              </w:rPr>
            </w:pPr>
            <w:proofErr w:type="spellStart"/>
            <w:r w:rsidRPr="007654C7">
              <w:rPr>
                <w:rFonts w:ascii="Calibri" w:eastAsia="Times New Roman" w:hAnsi="Calibri" w:cs="Calibri"/>
                <w:b/>
                <w:bCs/>
                <w:color w:val="000000" w:themeColor="text1"/>
                <w:kern w:val="24"/>
                <w:sz w:val="24"/>
                <w:szCs w:val="24"/>
              </w:rPr>
              <w:t>Region_name</w:t>
            </w:r>
            <w:proofErr w:type="spellEnd"/>
          </w:p>
        </w:tc>
        <w:tc>
          <w:tcPr>
            <w:tcW w:w="2659" w:type="dxa"/>
            <w:shd w:val="clear" w:color="auto" w:fill="auto"/>
            <w:tcMar>
              <w:top w:w="18" w:type="dxa"/>
              <w:left w:w="18" w:type="dxa"/>
              <w:bottom w:w="0" w:type="dxa"/>
              <w:right w:w="18" w:type="dxa"/>
            </w:tcMar>
            <w:vAlign w:val="bottom"/>
            <w:hideMark/>
          </w:tcPr>
          <w:p w14:paraId="111D3E56" w14:textId="03D279CA" w:rsidR="00054EA3" w:rsidRPr="007654C7" w:rsidRDefault="00054EA3" w:rsidP="00C51582">
            <w:pPr>
              <w:spacing w:line="240" w:lineRule="auto"/>
              <w:jc w:val="center"/>
              <w:textAlignment w:val="bottom"/>
              <w:rPr>
                <w:rFonts w:eastAsia="Times New Roman"/>
                <w:color w:val="000000" w:themeColor="text1"/>
                <w:sz w:val="24"/>
                <w:szCs w:val="24"/>
              </w:rPr>
            </w:pPr>
            <w:r w:rsidRPr="007654C7">
              <w:rPr>
                <w:rFonts w:ascii="Calibri" w:eastAsia="Times New Roman" w:hAnsi="Calibri" w:cs="Calibri"/>
                <w:b/>
                <w:bCs/>
                <w:color w:val="000000" w:themeColor="text1"/>
                <w:kern w:val="24"/>
                <w:sz w:val="24"/>
                <w:szCs w:val="24"/>
              </w:rPr>
              <w:t>Sub</w:t>
            </w:r>
            <w:r w:rsidR="00CD40F4">
              <w:rPr>
                <w:rFonts w:ascii="Calibri" w:eastAsia="Times New Roman" w:hAnsi="Calibri" w:cs="Calibri"/>
                <w:b/>
                <w:bCs/>
                <w:color w:val="000000" w:themeColor="text1"/>
                <w:kern w:val="24"/>
                <w:sz w:val="24"/>
                <w:szCs w:val="24"/>
              </w:rPr>
              <w:t>-</w:t>
            </w:r>
            <w:proofErr w:type="spellStart"/>
            <w:r w:rsidRPr="007654C7">
              <w:rPr>
                <w:rFonts w:ascii="Calibri" w:eastAsia="Times New Roman" w:hAnsi="Calibri" w:cs="Calibri"/>
                <w:b/>
                <w:bCs/>
                <w:color w:val="000000" w:themeColor="text1"/>
                <w:kern w:val="24"/>
                <w:sz w:val="24"/>
                <w:szCs w:val="24"/>
              </w:rPr>
              <w:t>region_name</w:t>
            </w:r>
            <w:proofErr w:type="spellEnd"/>
          </w:p>
        </w:tc>
        <w:tc>
          <w:tcPr>
            <w:tcW w:w="1973" w:type="dxa"/>
            <w:shd w:val="clear" w:color="auto" w:fill="auto"/>
            <w:tcMar>
              <w:top w:w="18" w:type="dxa"/>
              <w:left w:w="18" w:type="dxa"/>
              <w:bottom w:w="0" w:type="dxa"/>
              <w:right w:w="18" w:type="dxa"/>
            </w:tcMar>
            <w:vAlign w:val="bottom"/>
            <w:hideMark/>
          </w:tcPr>
          <w:p w14:paraId="29ED1F1E" w14:textId="77777777" w:rsidR="00054EA3" w:rsidRPr="007654C7" w:rsidRDefault="00054EA3" w:rsidP="00C51582">
            <w:pPr>
              <w:spacing w:line="240" w:lineRule="auto"/>
              <w:textAlignment w:val="bottom"/>
              <w:rPr>
                <w:rFonts w:eastAsia="Times New Roman"/>
                <w:color w:val="000000" w:themeColor="text1"/>
                <w:sz w:val="24"/>
                <w:szCs w:val="24"/>
              </w:rPr>
            </w:pPr>
            <w:r w:rsidRPr="00565E92">
              <w:rPr>
                <w:rFonts w:ascii="Calibri" w:eastAsia="Times New Roman" w:hAnsi="Calibri" w:cs="Calibri"/>
                <w:b/>
                <w:bCs/>
                <w:color w:val="000000" w:themeColor="text1"/>
                <w:kern w:val="24"/>
                <w:sz w:val="24"/>
                <w:szCs w:val="24"/>
              </w:rPr>
              <w:t>Type of Connections</w:t>
            </w:r>
          </w:p>
        </w:tc>
        <w:tc>
          <w:tcPr>
            <w:tcW w:w="1743" w:type="dxa"/>
            <w:shd w:val="clear" w:color="auto" w:fill="auto"/>
            <w:tcMar>
              <w:top w:w="18" w:type="dxa"/>
              <w:left w:w="18" w:type="dxa"/>
              <w:bottom w:w="0" w:type="dxa"/>
              <w:right w:w="18" w:type="dxa"/>
            </w:tcMar>
            <w:vAlign w:val="bottom"/>
            <w:hideMark/>
          </w:tcPr>
          <w:p w14:paraId="08CF8C61" w14:textId="77777777" w:rsidR="00054EA3" w:rsidRPr="00565E92" w:rsidRDefault="00054EA3" w:rsidP="00C51582">
            <w:pPr>
              <w:spacing w:line="240" w:lineRule="auto"/>
              <w:jc w:val="center"/>
              <w:textAlignment w:val="bottom"/>
              <w:rPr>
                <w:rFonts w:ascii="Calibri" w:eastAsia="Times New Roman" w:hAnsi="Calibri" w:cs="Calibri"/>
                <w:b/>
                <w:bCs/>
                <w:color w:val="000000" w:themeColor="text1"/>
                <w:kern w:val="24"/>
                <w:sz w:val="24"/>
                <w:szCs w:val="24"/>
              </w:rPr>
            </w:pPr>
            <w:r w:rsidRPr="00565E92">
              <w:rPr>
                <w:rFonts w:ascii="Calibri" w:eastAsia="Times New Roman" w:hAnsi="Calibri" w:cs="Calibri"/>
                <w:b/>
                <w:bCs/>
                <w:color w:val="000000" w:themeColor="text1"/>
                <w:kern w:val="24"/>
                <w:sz w:val="24"/>
                <w:szCs w:val="24"/>
              </w:rPr>
              <w:t>#</w:t>
            </w:r>
          </w:p>
          <w:p w14:paraId="1D492DD9" w14:textId="77777777" w:rsidR="00054EA3" w:rsidRPr="007654C7" w:rsidRDefault="00054EA3" w:rsidP="00C51582">
            <w:pPr>
              <w:spacing w:line="240" w:lineRule="auto"/>
              <w:jc w:val="center"/>
              <w:textAlignment w:val="bottom"/>
              <w:rPr>
                <w:rFonts w:eastAsia="Times New Roman"/>
                <w:color w:val="000000" w:themeColor="text1"/>
                <w:sz w:val="24"/>
                <w:szCs w:val="24"/>
              </w:rPr>
            </w:pPr>
            <w:r w:rsidRPr="00565E92">
              <w:rPr>
                <w:rFonts w:ascii="Calibri" w:eastAsia="Times New Roman" w:hAnsi="Calibri" w:cs="Calibri"/>
                <w:b/>
                <w:bCs/>
                <w:color w:val="000000" w:themeColor="text1"/>
                <w:kern w:val="24"/>
                <w:sz w:val="24"/>
                <w:szCs w:val="24"/>
              </w:rPr>
              <w:t>(</w:t>
            </w:r>
            <w:r w:rsidRPr="007654C7">
              <w:rPr>
                <w:rFonts w:ascii="Calibri" w:eastAsia="Times New Roman" w:hAnsi="Calibri" w:cs="Calibri"/>
                <w:b/>
                <w:bCs/>
                <w:color w:val="000000" w:themeColor="text1"/>
                <w:kern w:val="24"/>
                <w:sz w:val="24"/>
                <w:szCs w:val="24"/>
              </w:rPr>
              <w:t>Q2 2023</w:t>
            </w:r>
            <w:r w:rsidRPr="00565E92">
              <w:rPr>
                <w:rFonts w:ascii="Calibri" w:eastAsia="Times New Roman" w:hAnsi="Calibri" w:cs="Calibri"/>
                <w:b/>
                <w:bCs/>
                <w:color w:val="000000" w:themeColor="text1"/>
                <w:kern w:val="24"/>
                <w:sz w:val="24"/>
                <w:szCs w:val="24"/>
              </w:rPr>
              <w:t>)</w:t>
            </w:r>
          </w:p>
        </w:tc>
        <w:tc>
          <w:tcPr>
            <w:tcW w:w="1376" w:type="dxa"/>
            <w:shd w:val="clear" w:color="auto" w:fill="auto"/>
            <w:tcMar>
              <w:top w:w="18" w:type="dxa"/>
              <w:left w:w="18" w:type="dxa"/>
              <w:bottom w:w="0" w:type="dxa"/>
              <w:right w:w="18" w:type="dxa"/>
            </w:tcMar>
            <w:vAlign w:val="bottom"/>
            <w:hideMark/>
          </w:tcPr>
          <w:p w14:paraId="1B7091AF" w14:textId="77777777" w:rsidR="00054EA3" w:rsidRPr="007654C7" w:rsidRDefault="00054EA3" w:rsidP="00C51582">
            <w:pPr>
              <w:spacing w:line="240" w:lineRule="auto"/>
              <w:jc w:val="center"/>
              <w:textAlignment w:val="bottom"/>
              <w:rPr>
                <w:rFonts w:eastAsia="Times New Roman"/>
                <w:color w:val="000000" w:themeColor="text1"/>
                <w:sz w:val="24"/>
                <w:szCs w:val="24"/>
              </w:rPr>
            </w:pPr>
            <w:r w:rsidRPr="00565E92">
              <w:rPr>
                <w:rFonts w:ascii="Calibri" w:eastAsia="Times New Roman" w:hAnsi="Calibri" w:cs="Calibri"/>
                <w:b/>
                <w:bCs/>
                <w:color w:val="000000" w:themeColor="text1"/>
                <w:kern w:val="24"/>
                <w:sz w:val="24"/>
                <w:szCs w:val="24"/>
              </w:rPr>
              <w:t>5G as a % of 4G</w:t>
            </w:r>
          </w:p>
        </w:tc>
      </w:tr>
      <w:tr w:rsidR="00565E92" w:rsidRPr="00565E92" w14:paraId="208212FF" w14:textId="77777777" w:rsidTr="79FA7E3D">
        <w:trPr>
          <w:trHeight w:val="76"/>
        </w:trPr>
        <w:tc>
          <w:tcPr>
            <w:tcW w:w="1642" w:type="dxa"/>
            <w:vMerge w:val="restart"/>
            <w:shd w:val="clear" w:color="auto" w:fill="auto"/>
            <w:tcMar>
              <w:top w:w="18" w:type="dxa"/>
              <w:left w:w="18" w:type="dxa"/>
              <w:bottom w:w="0" w:type="dxa"/>
              <w:right w:w="18" w:type="dxa"/>
            </w:tcMar>
            <w:vAlign w:val="bottom"/>
            <w:hideMark/>
          </w:tcPr>
          <w:p w14:paraId="18CF085B" w14:textId="77777777" w:rsidR="00054EA3" w:rsidRPr="00565E92" w:rsidRDefault="00054EA3" w:rsidP="00C51582">
            <w:pPr>
              <w:spacing w:line="240" w:lineRule="auto"/>
              <w:jc w:val="center"/>
              <w:textAlignment w:val="bottom"/>
              <w:rPr>
                <w:rFonts w:ascii="Calibri" w:eastAsia="Times New Roman" w:hAnsi="Calibri" w:cs="Calibri"/>
                <w:color w:val="000000" w:themeColor="text1"/>
                <w:kern w:val="24"/>
                <w:sz w:val="24"/>
                <w:szCs w:val="24"/>
              </w:rPr>
            </w:pPr>
          </w:p>
          <w:p w14:paraId="59805B28" w14:textId="77777777" w:rsidR="00054EA3" w:rsidRPr="00565E92" w:rsidRDefault="00054EA3" w:rsidP="00C51582">
            <w:pPr>
              <w:spacing w:line="240" w:lineRule="auto"/>
              <w:jc w:val="center"/>
              <w:textAlignment w:val="bottom"/>
              <w:rPr>
                <w:rFonts w:ascii="Calibri" w:eastAsia="Times New Roman" w:hAnsi="Calibri" w:cs="Calibri"/>
                <w:color w:val="000000" w:themeColor="text1"/>
                <w:kern w:val="24"/>
                <w:sz w:val="24"/>
                <w:szCs w:val="24"/>
              </w:rPr>
            </w:pPr>
            <w:r w:rsidRPr="007654C7">
              <w:rPr>
                <w:rFonts w:ascii="Calibri" w:eastAsia="Times New Roman" w:hAnsi="Calibri" w:cs="Calibri"/>
                <w:color w:val="000000" w:themeColor="text1"/>
                <w:kern w:val="24"/>
                <w:sz w:val="24"/>
                <w:szCs w:val="24"/>
              </w:rPr>
              <w:t>Asia</w:t>
            </w:r>
          </w:p>
          <w:p w14:paraId="2C35EE0A" w14:textId="77777777" w:rsidR="00054EA3" w:rsidRPr="00565E92" w:rsidRDefault="00054EA3" w:rsidP="00C51582">
            <w:pPr>
              <w:spacing w:line="240" w:lineRule="auto"/>
              <w:jc w:val="center"/>
              <w:textAlignment w:val="bottom"/>
              <w:rPr>
                <w:rFonts w:ascii="Calibri" w:eastAsia="Times New Roman" w:hAnsi="Calibri" w:cs="Calibri"/>
                <w:color w:val="000000" w:themeColor="text1"/>
                <w:kern w:val="24"/>
                <w:sz w:val="24"/>
                <w:szCs w:val="24"/>
              </w:rPr>
            </w:pPr>
          </w:p>
          <w:p w14:paraId="2BF9CDAD" w14:textId="77777777" w:rsidR="00054EA3" w:rsidRPr="00565E92" w:rsidRDefault="00054EA3" w:rsidP="00C51582">
            <w:pPr>
              <w:spacing w:line="240" w:lineRule="auto"/>
              <w:jc w:val="center"/>
              <w:textAlignment w:val="bottom"/>
              <w:rPr>
                <w:rFonts w:ascii="Calibri" w:eastAsia="Times New Roman" w:hAnsi="Calibri" w:cs="Calibri"/>
                <w:color w:val="000000" w:themeColor="text1"/>
                <w:kern w:val="24"/>
                <w:sz w:val="24"/>
                <w:szCs w:val="24"/>
              </w:rPr>
            </w:pPr>
          </w:p>
          <w:p w14:paraId="295429BC" w14:textId="77777777" w:rsidR="00054EA3" w:rsidRPr="00565E92" w:rsidRDefault="00054EA3" w:rsidP="00C51582">
            <w:pPr>
              <w:spacing w:line="240" w:lineRule="auto"/>
              <w:jc w:val="center"/>
              <w:textAlignment w:val="bottom"/>
              <w:rPr>
                <w:rFonts w:eastAsia="Times New Roman"/>
                <w:color w:val="000000" w:themeColor="text1"/>
                <w:sz w:val="24"/>
                <w:szCs w:val="24"/>
              </w:rPr>
            </w:pPr>
          </w:p>
          <w:p w14:paraId="1CD1DA81" w14:textId="77777777" w:rsidR="00054EA3" w:rsidRPr="007654C7" w:rsidRDefault="00054EA3" w:rsidP="00C51582">
            <w:pPr>
              <w:spacing w:line="240" w:lineRule="auto"/>
              <w:textAlignment w:val="bottom"/>
              <w:rPr>
                <w:rFonts w:eastAsia="Times New Roman"/>
                <w:color w:val="000000" w:themeColor="text1"/>
                <w:sz w:val="24"/>
                <w:szCs w:val="24"/>
              </w:rPr>
            </w:pPr>
          </w:p>
        </w:tc>
        <w:tc>
          <w:tcPr>
            <w:tcW w:w="2659" w:type="dxa"/>
            <w:shd w:val="clear" w:color="auto" w:fill="auto"/>
            <w:tcMar>
              <w:top w:w="18" w:type="dxa"/>
              <w:left w:w="18" w:type="dxa"/>
              <w:bottom w:w="0" w:type="dxa"/>
              <w:right w:w="18" w:type="dxa"/>
            </w:tcMar>
            <w:vAlign w:val="bottom"/>
            <w:hideMark/>
          </w:tcPr>
          <w:p w14:paraId="39B84C19" w14:textId="178209C9" w:rsidR="00054EA3" w:rsidRPr="007654C7" w:rsidRDefault="00054EA3" w:rsidP="00C51582">
            <w:pPr>
              <w:spacing w:line="240" w:lineRule="auto"/>
              <w:textAlignment w:val="bottom"/>
              <w:rPr>
                <w:rFonts w:eastAsia="Times New Roman"/>
                <w:color w:val="000000" w:themeColor="text1"/>
                <w:sz w:val="24"/>
                <w:szCs w:val="24"/>
              </w:rPr>
            </w:pPr>
            <w:r w:rsidRPr="007654C7">
              <w:rPr>
                <w:rFonts w:ascii="Calibri" w:eastAsia="Times New Roman" w:hAnsi="Calibri" w:cs="Calibri"/>
                <w:color w:val="000000" w:themeColor="text1"/>
                <w:kern w:val="24"/>
                <w:sz w:val="24"/>
                <w:szCs w:val="24"/>
              </w:rPr>
              <w:t>South</w:t>
            </w:r>
            <w:r w:rsidR="00544B3F">
              <w:rPr>
                <w:rFonts w:ascii="Calibri" w:eastAsia="Times New Roman" w:hAnsi="Calibri" w:cs="Calibri"/>
                <w:color w:val="000000" w:themeColor="text1"/>
                <w:kern w:val="24"/>
                <w:sz w:val="24"/>
                <w:szCs w:val="24"/>
              </w:rPr>
              <w:t xml:space="preserve"> </w:t>
            </w:r>
            <w:r w:rsidRPr="007654C7">
              <w:rPr>
                <w:rFonts w:ascii="Calibri" w:eastAsia="Times New Roman" w:hAnsi="Calibri" w:cs="Calibri"/>
                <w:color w:val="000000" w:themeColor="text1"/>
                <w:kern w:val="24"/>
                <w:sz w:val="24"/>
                <w:szCs w:val="24"/>
              </w:rPr>
              <w:t>East Asia</w:t>
            </w:r>
          </w:p>
        </w:tc>
        <w:tc>
          <w:tcPr>
            <w:tcW w:w="1973" w:type="dxa"/>
            <w:shd w:val="clear" w:color="auto" w:fill="auto"/>
            <w:tcMar>
              <w:top w:w="18" w:type="dxa"/>
              <w:left w:w="18" w:type="dxa"/>
              <w:bottom w:w="0" w:type="dxa"/>
              <w:right w:w="18" w:type="dxa"/>
            </w:tcMar>
            <w:vAlign w:val="bottom"/>
            <w:hideMark/>
          </w:tcPr>
          <w:p w14:paraId="6E4C2EA0" w14:textId="77777777" w:rsidR="00054EA3" w:rsidRPr="007654C7" w:rsidRDefault="00054EA3" w:rsidP="00C51582">
            <w:pPr>
              <w:spacing w:line="240" w:lineRule="auto"/>
              <w:jc w:val="center"/>
              <w:textAlignment w:val="bottom"/>
              <w:rPr>
                <w:rFonts w:eastAsia="Times New Roman"/>
                <w:color w:val="000000" w:themeColor="text1"/>
                <w:sz w:val="24"/>
                <w:szCs w:val="24"/>
              </w:rPr>
            </w:pPr>
            <w:r w:rsidRPr="007654C7">
              <w:rPr>
                <w:rFonts w:ascii="Calibri" w:eastAsia="Times New Roman" w:hAnsi="Calibri" w:cs="Calibri"/>
                <w:color w:val="000000" w:themeColor="text1"/>
                <w:kern w:val="24"/>
                <w:sz w:val="24"/>
                <w:szCs w:val="24"/>
              </w:rPr>
              <w:t>4G</w:t>
            </w:r>
          </w:p>
        </w:tc>
        <w:tc>
          <w:tcPr>
            <w:tcW w:w="1743" w:type="dxa"/>
            <w:shd w:val="clear" w:color="auto" w:fill="auto"/>
            <w:tcMar>
              <w:top w:w="18" w:type="dxa"/>
              <w:left w:w="18" w:type="dxa"/>
              <w:bottom w:w="0" w:type="dxa"/>
              <w:right w:w="18" w:type="dxa"/>
            </w:tcMar>
            <w:vAlign w:val="bottom"/>
            <w:hideMark/>
          </w:tcPr>
          <w:p w14:paraId="7BA59E44" w14:textId="77777777" w:rsidR="00054EA3" w:rsidRPr="007654C7" w:rsidRDefault="00054EA3" w:rsidP="00C51582">
            <w:pPr>
              <w:spacing w:line="240" w:lineRule="auto"/>
              <w:jc w:val="right"/>
              <w:textAlignment w:val="bottom"/>
              <w:rPr>
                <w:rFonts w:eastAsia="Times New Roman"/>
                <w:color w:val="000000" w:themeColor="text1"/>
                <w:sz w:val="24"/>
                <w:szCs w:val="24"/>
              </w:rPr>
            </w:pPr>
            <w:r w:rsidRPr="007654C7">
              <w:rPr>
                <w:rFonts w:ascii="Calibri" w:eastAsia="Times New Roman" w:hAnsi="Calibri" w:cs="Calibri"/>
                <w:color w:val="000000" w:themeColor="text1"/>
                <w:kern w:val="24"/>
                <w:sz w:val="24"/>
                <w:szCs w:val="24"/>
              </w:rPr>
              <w:t>66,23,61,020</w:t>
            </w:r>
          </w:p>
        </w:tc>
        <w:tc>
          <w:tcPr>
            <w:tcW w:w="1376" w:type="dxa"/>
            <w:shd w:val="clear" w:color="auto" w:fill="auto"/>
            <w:tcMar>
              <w:top w:w="18" w:type="dxa"/>
              <w:left w:w="18" w:type="dxa"/>
              <w:bottom w:w="0" w:type="dxa"/>
              <w:right w:w="18" w:type="dxa"/>
            </w:tcMar>
            <w:vAlign w:val="bottom"/>
            <w:hideMark/>
          </w:tcPr>
          <w:p w14:paraId="1BB59782" w14:textId="77777777" w:rsidR="00054EA3" w:rsidRPr="007654C7" w:rsidRDefault="00054EA3" w:rsidP="00C51582">
            <w:pPr>
              <w:spacing w:line="240" w:lineRule="auto"/>
              <w:rPr>
                <w:rFonts w:eastAsia="Times New Roman"/>
                <w:color w:val="000000" w:themeColor="text1"/>
                <w:sz w:val="24"/>
                <w:szCs w:val="24"/>
              </w:rPr>
            </w:pPr>
          </w:p>
        </w:tc>
      </w:tr>
      <w:tr w:rsidR="00565E92" w:rsidRPr="00565E92" w14:paraId="18F94DFB" w14:textId="77777777" w:rsidTr="79FA7E3D">
        <w:trPr>
          <w:trHeight w:val="76"/>
        </w:trPr>
        <w:tc>
          <w:tcPr>
            <w:tcW w:w="1642" w:type="dxa"/>
            <w:vMerge/>
            <w:tcMar>
              <w:top w:w="18" w:type="dxa"/>
              <w:left w:w="18" w:type="dxa"/>
              <w:bottom w:w="0" w:type="dxa"/>
              <w:right w:w="18" w:type="dxa"/>
            </w:tcMar>
            <w:vAlign w:val="bottom"/>
            <w:hideMark/>
          </w:tcPr>
          <w:p w14:paraId="391F8007" w14:textId="77777777" w:rsidR="00054EA3" w:rsidRPr="007654C7" w:rsidRDefault="00054EA3" w:rsidP="00C51582">
            <w:pPr>
              <w:spacing w:line="240" w:lineRule="auto"/>
              <w:textAlignment w:val="bottom"/>
              <w:rPr>
                <w:rFonts w:eastAsia="Times New Roman"/>
                <w:color w:val="000000" w:themeColor="text1"/>
                <w:sz w:val="24"/>
                <w:szCs w:val="24"/>
              </w:rPr>
            </w:pPr>
          </w:p>
        </w:tc>
        <w:tc>
          <w:tcPr>
            <w:tcW w:w="2659" w:type="dxa"/>
            <w:shd w:val="clear" w:color="auto" w:fill="auto"/>
            <w:tcMar>
              <w:top w:w="18" w:type="dxa"/>
              <w:left w:w="18" w:type="dxa"/>
              <w:bottom w:w="0" w:type="dxa"/>
              <w:right w:w="18" w:type="dxa"/>
            </w:tcMar>
            <w:vAlign w:val="bottom"/>
            <w:hideMark/>
          </w:tcPr>
          <w:p w14:paraId="087F59A6" w14:textId="0421D796" w:rsidR="00054EA3" w:rsidRPr="007654C7" w:rsidRDefault="00054EA3" w:rsidP="00C51582">
            <w:pPr>
              <w:spacing w:line="240" w:lineRule="auto"/>
              <w:textAlignment w:val="bottom"/>
              <w:rPr>
                <w:rFonts w:eastAsia="Times New Roman"/>
                <w:color w:val="000000" w:themeColor="text1"/>
                <w:sz w:val="24"/>
                <w:szCs w:val="24"/>
              </w:rPr>
            </w:pPr>
            <w:r w:rsidRPr="007654C7">
              <w:rPr>
                <w:rFonts w:ascii="Calibri" w:eastAsia="Times New Roman" w:hAnsi="Calibri" w:cs="Calibri"/>
                <w:color w:val="000000" w:themeColor="text1"/>
                <w:kern w:val="24"/>
                <w:sz w:val="24"/>
                <w:szCs w:val="24"/>
              </w:rPr>
              <w:t>South</w:t>
            </w:r>
            <w:r w:rsidR="00544B3F">
              <w:rPr>
                <w:rFonts w:ascii="Calibri" w:eastAsia="Times New Roman" w:hAnsi="Calibri" w:cs="Calibri"/>
                <w:color w:val="000000" w:themeColor="text1"/>
                <w:kern w:val="24"/>
                <w:sz w:val="24"/>
                <w:szCs w:val="24"/>
              </w:rPr>
              <w:t xml:space="preserve"> </w:t>
            </w:r>
            <w:r w:rsidRPr="007654C7">
              <w:rPr>
                <w:rFonts w:ascii="Calibri" w:eastAsia="Times New Roman" w:hAnsi="Calibri" w:cs="Calibri"/>
                <w:color w:val="000000" w:themeColor="text1"/>
                <w:kern w:val="24"/>
                <w:sz w:val="24"/>
                <w:szCs w:val="24"/>
              </w:rPr>
              <w:t>East Asia</w:t>
            </w:r>
          </w:p>
        </w:tc>
        <w:tc>
          <w:tcPr>
            <w:tcW w:w="1973" w:type="dxa"/>
            <w:shd w:val="clear" w:color="auto" w:fill="auto"/>
            <w:tcMar>
              <w:top w:w="18" w:type="dxa"/>
              <w:left w:w="18" w:type="dxa"/>
              <w:bottom w:w="0" w:type="dxa"/>
              <w:right w:w="18" w:type="dxa"/>
            </w:tcMar>
            <w:vAlign w:val="bottom"/>
            <w:hideMark/>
          </w:tcPr>
          <w:p w14:paraId="189EE543" w14:textId="77777777" w:rsidR="00054EA3" w:rsidRPr="007654C7" w:rsidRDefault="00054EA3" w:rsidP="00C51582">
            <w:pPr>
              <w:spacing w:line="240" w:lineRule="auto"/>
              <w:jc w:val="center"/>
              <w:textAlignment w:val="bottom"/>
              <w:rPr>
                <w:rFonts w:eastAsia="Times New Roman"/>
                <w:color w:val="000000" w:themeColor="text1"/>
                <w:sz w:val="24"/>
                <w:szCs w:val="24"/>
              </w:rPr>
            </w:pPr>
            <w:r w:rsidRPr="007654C7">
              <w:rPr>
                <w:rFonts w:ascii="Calibri" w:eastAsia="Times New Roman" w:hAnsi="Calibri" w:cs="Calibri"/>
                <w:color w:val="000000" w:themeColor="text1"/>
                <w:kern w:val="24"/>
                <w:sz w:val="24"/>
                <w:szCs w:val="24"/>
              </w:rPr>
              <w:t>5G</w:t>
            </w:r>
          </w:p>
        </w:tc>
        <w:tc>
          <w:tcPr>
            <w:tcW w:w="1743" w:type="dxa"/>
            <w:shd w:val="clear" w:color="auto" w:fill="auto"/>
            <w:tcMar>
              <w:top w:w="18" w:type="dxa"/>
              <w:left w:w="18" w:type="dxa"/>
              <w:bottom w:w="0" w:type="dxa"/>
              <w:right w:w="18" w:type="dxa"/>
            </w:tcMar>
            <w:vAlign w:val="bottom"/>
            <w:hideMark/>
          </w:tcPr>
          <w:p w14:paraId="22CDF869" w14:textId="77777777" w:rsidR="00054EA3" w:rsidRPr="007654C7" w:rsidRDefault="00054EA3" w:rsidP="00C51582">
            <w:pPr>
              <w:spacing w:line="240" w:lineRule="auto"/>
              <w:jc w:val="right"/>
              <w:textAlignment w:val="bottom"/>
              <w:rPr>
                <w:rFonts w:eastAsia="Times New Roman"/>
                <w:color w:val="000000" w:themeColor="text1"/>
                <w:sz w:val="24"/>
                <w:szCs w:val="24"/>
              </w:rPr>
            </w:pPr>
            <w:r w:rsidRPr="007654C7">
              <w:rPr>
                <w:rFonts w:ascii="Calibri" w:eastAsia="Times New Roman" w:hAnsi="Calibri" w:cs="Calibri"/>
                <w:color w:val="000000" w:themeColor="text1"/>
                <w:kern w:val="24"/>
                <w:sz w:val="24"/>
                <w:szCs w:val="24"/>
              </w:rPr>
              <w:t>3,27,48,170</w:t>
            </w:r>
          </w:p>
        </w:tc>
        <w:tc>
          <w:tcPr>
            <w:tcW w:w="1376" w:type="dxa"/>
            <w:shd w:val="clear" w:color="auto" w:fill="FFE699"/>
            <w:tcMar>
              <w:top w:w="18" w:type="dxa"/>
              <w:left w:w="18" w:type="dxa"/>
              <w:bottom w:w="0" w:type="dxa"/>
              <w:right w:w="18" w:type="dxa"/>
            </w:tcMar>
            <w:vAlign w:val="bottom"/>
            <w:hideMark/>
          </w:tcPr>
          <w:p w14:paraId="52BF890B" w14:textId="77777777" w:rsidR="00054EA3" w:rsidRPr="007654C7" w:rsidRDefault="00054EA3" w:rsidP="00C51582">
            <w:pPr>
              <w:spacing w:line="240" w:lineRule="auto"/>
              <w:jc w:val="right"/>
              <w:textAlignment w:val="bottom"/>
              <w:rPr>
                <w:rFonts w:eastAsia="Times New Roman"/>
                <w:color w:val="000000" w:themeColor="text1"/>
                <w:sz w:val="24"/>
                <w:szCs w:val="24"/>
              </w:rPr>
            </w:pPr>
            <w:r w:rsidRPr="007654C7">
              <w:rPr>
                <w:rFonts w:ascii="Calibri" w:eastAsia="Times New Roman" w:hAnsi="Calibri" w:cs="Calibri"/>
                <w:color w:val="000000" w:themeColor="text1"/>
                <w:kern w:val="24"/>
                <w:sz w:val="24"/>
                <w:szCs w:val="24"/>
              </w:rPr>
              <w:t>4.9%</w:t>
            </w:r>
          </w:p>
        </w:tc>
      </w:tr>
      <w:tr w:rsidR="00565E92" w:rsidRPr="00565E92" w14:paraId="172A33FE" w14:textId="77777777" w:rsidTr="79FA7E3D">
        <w:trPr>
          <w:trHeight w:val="76"/>
        </w:trPr>
        <w:tc>
          <w:tcPr>
            <w:tcW w:w="1642" w:type="dxa"/>
            <w:vMerge/>
            <w:tcMar>
              <w:top w:w="18" w:type="dxa"/>
              <w:left w:w="18" w:type="dxa"/>
              <w:bottom w:w="0" w:type="dxa"/>
              <w:right w:w="18" w:type="dxa"/>
            </w:tcMar>
            <w:vAlign w:val="bottom"/>
            <w:hideMark/>
          </w:tcPr>
          <w:p w14:paraId="2F3147A3" w14:textId="77777777" w:rsidR="00054EA3" w:rsidRPr="007654C7" w:rsidRDefault="00054EA3" w:rsidP="00C51582">
            <w:pPr>
              <w:spacing w:line="240" w:lineRule="auto"/>
              <w:textAlignment w:val="bottom"/>
              <w:rPr>
                <w:rFonts w:eastAsia="Times New Roman"/>
                <w:color w:val="000000" w:themeColor="text1"/>
                <w:sz w:val="24"/>
                <w:szCs w:val="24"/>
              </w:rPr>
            </w:pPr>
          </w:p>
        </w:tc>
        <w:tc>
          <w:tcPr>
            <w:tcW w:w="2659" w:type="dxa"/>
            <w:shd w:val="clear" w:color="auto" w:fill="auto"/>
            <w:tcMar>
              <w:top w:w="18" w:type="dxa"/>
              <w:left w:w="18" w:type="dxa"/>
              <w:bottom w:w="0" w:type="dxa"/>
              <w:right w:w="18" w:type="dxa"/>
            </w:tcMar>
            <w:vAlign w:val="bottom"/>
            <w:hideMark/>
          </w:tcPr>
          <w:p w14:paraId="10960D90" w14:textId="77777777" w:rsidR="00054EA3" w:rsidRPr="007654C7" w:rsidRDefault="00054EA3" w:rsidP="00C51582">
            <w:pPr>
              <w:spacing w:line="240" w:lineRule="auto"/>
              <w:textAlignment w:val="bottom"/>
              <w:rPr>
                <w:rFonts w:eastAsia="Times New Roman"/>
                <w:color w:val="000000" w:themeColor="text1"/>
                <w:sz w:val="24"/>
                <w:szCs w:val="24"/>
              </w:rPr>
            </w:pPr>
            <w:r w:rsidRPr="007654C7">
              <w:rPr>
                <w:rFonts w:ascii="Calibri" w:eastAsia="Times New Roman" w:hAnsi="Calibri" w:cs="Calibri"/>
                <w:color w:val="000000" w:themeColor="text1"/>
                <w:kern w:val="24"/>
                <w:sz w:val="24"/>
                <w:szCs w:val="24"/>
              </w:rPr>
              <w:t>Southern Asia</w:t>
            </w:r>
          </w:p>
        </w:tc>
        <w:tc>
          <w:tcPr>
            <w:tcW w:w="1973" w:type="dxa"/>
            <w:shd w:val="clear" w:color="auto" w:fill="auto"/>
            <w:tcMar>
              <w:top w:w="18" w:type="dxa"/>
              <w:left w:w="18" w:type="dxa"/>
              <w:bottom w:w="0" w:type="dxa"/>
              <w:right w:w="18" w:type="dxa"/>
            </w:tcMar>
            <w:vAlign w:val="bottom"/>
            <w:hideMark/>
          </w:tcPr>
          <w:p w14:paraId="6792FC84" w14:textId="77777777" w:rsidR="00054EA3" w:rsidRPr="007654C7" w:rsidRDefault="00054EA3" w:rsidP="00C51582">
            <w:pPr>
              <w:spacing w:line="240" w:lineRule="auto"/>
              <w:jc w:val="center"/>
              <w:textAlignment w:val="bottom"/>
              <w:rPr>
                <w:rFonts w:eastAsia="Times New Roman"/>
                <w:color w:val="000000" w:themeColor="text1"/>
                <w:sz w:val="24"/>
                <w:szCs w:val="24"/>
              </w:rPr>
            </w:pPr>
            <w:r w:rsidRPr="007654C7">
              <w:rPr>
                <w:rFonts w:ascii="Calibri" w:eastAsia="Times New Roman" w:hAnsi="Calibri" w:cs="Calibri"/>
                <w:color w:val="000000" w:themeColor="text1"/>
                <w:kern w:val="24"/>
                <w:sz w:val="24"/>
                <w:szCs w:val="24"/>
              </w:rPr>
              <w:t>4G</w:t>
            </w:r>
          </w:p>
        </w:tc>
        <w:tc>
          <w:tcPr>
            <w:tcW w:w="1743" w:type="dxa"/>
            <w:shd w:val="clear" w:color="auto" w:fill="auto"/>
            <w:tcMar>
              <w:top w:w="18" w:type="dxa"/>
              <w:left w:w="18" w:type="dxa"/>
              <w:bottom w:w="0" w:type="dxa"/>
              <w:right w:w="18" w:type="dxa"/>
            </w:tcMar>
            <w:vAlign w:val="bottom"/>
            <w:hideMark/>
          </w:tcPr>
          <w:p w14:paraId="0CEE3E6E" w14:textId="77777777" w:rsidR="00054EA3" w:rsidRPr="007654C7" w:rsidRDefault="00054EA3" w:rsidP="00C51582">
            <w:pPr>
              <w:spacing w:line="240" w:lineRule="auto"/>
              <w:jc w:val="right"/>
              <w:textAlignment w:val="bottom"/>
              <w:rPr>
                <w:rFonts w:eastAsia="Times New Roman"/>
                <w:color w:val="000000" w:themeColor="text1"/>
                <w:sz w:val="24"/>
                <w:szCs w:val="24"/>
              </w:rPr>
            </w:pPr>
            <w:r w:rsidRPr="007654C7">
              <w:rPr>
                <w:rFonts w:ascii="Calibri" w:eastAsia="Times New Roman" w:hAnsi="Calibri" w:cs="Calibri"/>
                <w:color w:val="000000" w:themeColor="text1"/>
                <w:kern w:val="24"/>
                <w:sz w:val="24"/>
                <w:szCs w:val="24"/>
              </w:rPr>
              <w:t>1,17,87,08,669</w:t>
            </w:r>
          </w:p>
        </w:tc>
        <w:tc>
          <w:tcPr>
            <w:tcW w:w="1376" w:type="dxa"/>
            <w:shd w:val="clear" w:color="auto" w:fill="auto"/>
            <w:tcMar>
              <w:top w:w="18" w:type="dxa"/>
              <w:left w:w="18" w:type="dxa"/>
              <w:bottom w:w="0" w:type="dxa"/>
              <w:right w:w="18" w:type="dxa"/>
            </w:tcMar>
            <w:vAlign w:val="bottom"/>
            <w:hideMark/>
          </w:tcPr>
          <w:p w14:paraId="2ADDB9B6" w14:textId="77777777" w:rsidR="00054EA3" w:rsidRPr="007654C7" w:rsidRDefault="00054EA3" w:rsidP="00C51582">
            <w:pPr>
              <w:spacing w:line="240" w:lineRule="auto"/>
              <w:rPr>
                <w:rFonts w:eastAsia="Times New Roman"/>
                <w:color w:val="000000" w:themeColor="text1"/>
                <w:sz w:val="24"/>
                <w:szCs w:val="24"/>
              </w:rPr>
            </w:pPr>
          </w:p>
        </w:tc>
      </w:tr>
      <w:tr w:rsidR="00565E92" w:rsidRPr="00565E92" w14:paraId="279B2036" w14:textId="77777777" w:rsidTr="79FA7E3D">
        <w:trPr>
          <w:trHeight w:val="315"/>
        </w:trPr>
        <w:tc>
          <w:tcPr>
            <w:tcW w:w="1642" w:type="dxa"/>
            <w:vMerge/>
            <w:tcMar>
              <w:top w:w="18" w:type="dxa"/>
              <w:left w:w="18" w:type="dxa"/>
              <w:bottom w:w="0" w:type="dxa"/>
              <w:right w:w="18" w:type="dxa"/>
            </w:tcMar>
            <w:vAlign w:val="bottom"/>
            <w:hideMark/>
          </w:tcPr>
          <w:p w14:paraId="49194594" w14:textId="77777777" w:rsidR="00054EA3" w:rsidRPr="007654C7" w:rsidRDefault="00054EA3" w:rsidP="00C51582">
            <w:pPr>
              <w:spacing w:line="240" w:lineRule="auto"/>
              <w:textAlignment w:val="bottom"/>
              <w:rPr>
                <w:rFonts w:eastAsia="Times New Roman"/>
                <w:color w:val="000000" w:themeColor="text1"/>
                <w:sz w:val="24"/>
                <w:szCs w:val="24"/>
              </w:rPr>
            </w:pPr>
          </w:p>
        </w:tc>
        <w:tc>
          <w:tcPr>
            <w:tcW w:w="2659" w:type="dxa"/>
            <w:shd w:val="clear" w:color="auto" w:fill="auto"/>
            <w:tcMar>
              <w:top w:w="18" w:type="dxa"/>
              <w:left w:w="18" w:type="dxa"/>
              <w:bottom w:w="0" w:type="dxa"/>
              <w:right w:w="18" w:type="dxa"/>
            </w:tcMar>
            <w:vAlign w:val="bottom"/>
            <w:hideMark/>
          </w:tcPr>
          <w:p w14:paraId="698F2258" w14:textId="77777777" w:rsidR="00054EA3" w:rsidRPr="007654C7" w:rsidRDefault="00054EA3" w:rsidP="00C51582">
            <w:pPr>
              <w:spacing w:line="240" w:lineRule="auto"/>
              <w:textAlignment w:val="bottom"/>
              <w:rPr>
                <w:rFonts w:eastAsia="Times New Roman"/>
                <w:color w:val="000000" w:themeColor="text1"/>
                <w:sz w:val="24"/>
                <w:szCs w:val="24"/>
              </w:rPr>
            </w:pPr>
            <w:r w:rsidRPr="007654C7">
              <w:rPr>
                <w:rFonts w:ascii="Calibri" w:eastAsia="Times New Roman" w:hAnsi="Calibri" w:cs="Calibri"/>
                <w:color w:val="000000" w:themeColor="text1"/>
                <w:kern w:val="24"/>
                <w:sz w:val="24"/>
                <w:szCs w:val="24"/>
              </w:rPr>
              <w:t>Southern Asia</w:t>
            </w:r>
          </w:p>
        </w:tc>
        <w:tc>
          <w:tcPr>
            <w:tcW w:w="1973" w:type="dxa"/>
            <w:shd w:val="clear" w:color="auto" w:fill="auto"/>
            <w:tcMar>
              <w:top w:w="18" w:type="dxa"/>
              <w:left w:w="18" w:type="dxa"/>
              <w:bottom w:w="0" w:type="dxa"/>
              <w:right w:w="18" w:type="dxa"/>
            </w:tcMar>
            <w:vAlign w:val="bottom"/>
            <w:hideMark/>
          </w:tcPr>
          <w:p w14:paraId="3325732B" w14:textId="77777777" w:rsidR="00054EA3" w:rsidRPr="007654C7" w:rsidRDefault="00054EA3" w:rsidP="00C51582">
            <w:pPr>
              <w:spacing w:line="240" w:lineRule="auto"/>
              <w:jc w:val="center"/>
              <w:textAlignment w:val="bottom"/>
              <w:rPr>
                <w:rFonts w:eastAsia="Times New Roman"/>
                <w:color w:val="000000" w:themeColor="text1"/>
                <w:sz w:val="24"/>
                <w:szCs w:val="24"/>
              </w:rPr>
            </w:pPr>
            <w:r w:rsidRPr="007654C7">
              <w:rPr>
                <w:rFonts w:ascii="Calibri" w:eastAsia="Times New Roman" w:hAnsi="Calibri" w:cs="Calibri"/>
                <w:color w:val="000000" w:themeColor="text1"/>
                <w:kern w:val="24"/>
                <w:sz w:val="24"/>
                <w:szCs w:val="24"/>
              </w:rPr>
              <w:t>5G</w:t>
            </w:r>
          </w:p>
        </w:tc>
        <w:tc>
          <w:tcPr>
            <w:tcW w:w="1743" w:type="dxa"/>
            <w:shd w:val="clear" w:color="auto" w:fill="auto"/>
            <w:tcMar>
              <w:top w:w="18" w:type="dxa"/>
              <w:left w:w="18" w:type="dxa"/>
              <w:bottom w:w="0" w:type="dxa"/>
              <w:right w:w="18" w:type="dxa"/>
            </w:tcMar>
            <w:vAlign w:val="bottom"/>
            <w:hideMark/>
          </w:tcPr>
          <w:p w14:paraId="3EC0135C" w14:textId="77777777" w:rsidR="00054EA3" w:rsidRPr="007654C7" w:rsidRDefault="00054EA3" w:rsidP="00C51582">
            <w:pPr>
              <w:spacing w:line="240" w:lineRule="auto"/>
              <w:jc w:val="right"/>
              <w:textAlignment w:val="bottom"/>
              <w:rPr>
                <w:rFonts w:eastAsia="Times New Roman"/>
                <w:color w:val="000000" w:themeColor="text1"/>
                <w:sz w:val="24"/>
                <w:szCs w:val="24"/>
              </w:rPr>
            </w:pPr>
            <w:r w:rsidRPr="007654C7">
              <w:rPr>
                <w:rFonts w:ascii="Calibri" w:eastAsia="Times New Roman" w:hAnsi="Calibri" w:cs="Calibri"/>
                <w:color w:val="000000" w:themeColor="text1"/>
                <w:kern w:val="24"/>
                <w:sz w:val="24"/>
                <w:szCs w:val="24"/>
              </w:rPr>
              <w:t>4,38,83,944</w:t>
            </w:r>
          </w:p>
        </w:tc>
        <w:tc>
          <w:tcPr>
            <w:tcW w:w="1376" w:type="dxa"/>
            <w:shd w:val="clear" w:color="auto" w:fill="FFFF00"/>
            <w:tcMar>
              <w:top w:w="18" w:type="dxa"/>
              <w:left w:w="18" w:type="dxa"/>
              <w:bottom w:w="0" w:type="dxa"/>
              <w:right w:w="18" w:type="dxa"/>
            </w:tcMar>
            <w:vAlign w:val="bottom"/>
            <w:hideMark/>
          </w:tcPr>
          <w:p w14:paraId="69B388FC" w14:textId="77777777" w:rsidR="00054EA3" w:rsidRPr="007654C7" w:rsidRDefault="00054EA3" w:rsidP="00C51582">
            <w:pPr>
              <w:spacing w:line="240" w:lineRule="auto"/>
              <w:jc w:val="right"/>
              <w:textAlignment w:val="bottom"/>
              <w:rPr>
                <w:rFonts w:eastAsia="Times New Roman"/>
                <w:color w:val="000000" w:themeColor="text1"/>
                <w:sz w:val="24"/>
                <w:szCs w:val="24"/>
              </w:rPr>
            </w:pPr>
            <w:r w:rsidRPr="007654C7">
              <w:rPr>
                <w:rFonts w:ascii="Calibri" w:eastAsia="Times New Roman" w:hAnsi="Calibri" w:cs="Calibri"/>
                <w:color w:val="000000" w:themeColor="text1"/>
                <w:kern w:val="24"/>
                <w:sz w:val="24"/>
                <w:szCs w:val="24"/>
              </w:rPr>
              <w:t>3.7%</w:t>
            </w:r>
          </w:p>
        </w:tc>
      </w:tr>
      <w:tr w:rsidR="00565E92" w:rsidRPr="00565E92" w14:paraId="4DCAB635" w14:textId="77777777" w:rsidTr="79FA7E3D">
        <w:trPr>
          <w:trHeight w:val="76"/>
        </w:trPr>
        <w:tc>
          <w:tcPr>
            <w:tcW w:w="1642" w:type="dxa"/>
            <w:vMerge/>
            <w:tcMar>
              <w:top w:w="18" w:type="dxa"/>
              <w:left w:w="18" w:type="dxa"/>
              <w:bottom w:w="0" w:type="dxa"/>
              <w:right w:w="18" w:type="dxa"/>
            </w:tcMar>
            <w:vAlign w:val="bottom"/>
            <w:hideMark/>
          </w:tcPr>
          <w:p w14:paraId="052F8A58" w14:textId="77777777" w:rsidR="00054EA3" w:rsidRPr="007654C7" w:rsidRDefault="00054EA3" w:rsidP="00C51582">
            <w:pPr>
              <w:spacing w:line="240" w:lineRule="auto"/>
              <w:textAlignment w:val="bottom"/>
              <w:rPr>
                <w:rFonts w:eastAsia="Times New Roman"/>
                <w:color w:val="000000" w:themeColor="text1"/>
                <w:sz w:val="24"/>
                <w:szCs w:val="24"/>
              </w:rPr>
            </w:pPr>
          </w:p>
        </w:tc>
        <w:tc>
          <w:tcPr>
            <w:tcW w:w="2659" w:type="dxa"/>
            <w:shd w:val="clear" w:color="auto" w:fill="auto"/>
            <w:tcMar>
              <w:top w:w="18" w:type="dxa"/>
              <w:left w:w="18" w:type="dxa"/>
              <w:bottom w:w="0" w:type="dxa"/>
              <w:right w:w="18" w:type="dxa"/>
            </w:tcMar>
            <w:vAlign w:val="bottom"/>
            <w:hideMark/>
          </w:tcPr>
          <w:p w14:paraId="0BDAF377" w14:textId="77777777" w:rsidR="00054EA3" w:rsidRPr="007654C7" w:rsidRDefault="00054EA3" w:rsidP="00C51582">
            <w:pPr>
              <w:spacing w:line="240" w:lineRule="auto"/>
              <w:textAlignment w:val="bottom"/>
              <w:rPr>
                <w:rFonts w:eastAsia="Times New Roman"/>
                <w:color w:val="000000" w:themeColor="text1"/>
                <w:sz w:val="24"/>
                <w:szCs w:val="24"/>
              </w:rPr>
            </w:pPr>
            <w:r w:rsidRPr="007654C7">
              <w:rPr>
                <w:rFonts w:ascii="Calibri" w:eastAsia="Times New Roman" w:hAnsi="Calibri" w:cs="Calibri"/>
                <w:color w:val="000000" w:themeColor="text1"/>
                <w:kern w:val="24"/>
                <w:sz w:val="24"/>
                <w:szCs w:val="24"/>
              </w:rPr>
              <w:t>Eastern Asia</w:t>
            </w:r>
          </w:p>
        </w:tc>
        <w:tc>
          <w:tcPr>
            <w:tcW w:w="1973" w:type="dxa"/>
            <w:shd w:val="clear" w:color="auto" w:fill="auto"/>
            <w:tcMar>
              <w:top w:w="18" w:type="dxa"/>
              <w:left w:w="18" w:type="dxa"/>
              <w:bottom w:w="0" w:type="dxa"/>
              <w:right w:w="18" w:type="dxa"/>
            </w:tcMar>
            <w:vAlign w:val="bottom"/>
            <w:hideMark/>
          </w:tcPr>
          <w:p w14:paraId="69BAD71F" w14:textId="77777777" w:rsidR="00054EA3" w:rsidRPr="007654C7" w:rsidRDefault="00054EA3" w:rsidP="00C51582">
            <w:pPr>
              <w:spacing w:line="240" w:lineRule="auto"/>
              <w:jc w:val="center"/>
              <w:textAlignment w:val="bottom"/>
              <w:rPr>
                <w:rFonts w:eastAsia="Times New Roman"/>
                <w:color w:val="000000" w:themeColor="text1"/>
                <w:sz w:val="24"/>
                <w:szCs w:val="24"/>
              </w:rPr>
            </w:pPr>
            <w:r w:rsidRPr="007654C7">
              <w:rPr>
                <w:rFonts w:ascii="Calibri" w:eastAsia="Times New Roman" w:hAnsi="Calibri" w:cs="Calibri"/>
                <w:color w:val="000000" w:themeColor="text1"/>
                <w:kern w:val="24"/>
                <w:sz w:val="24"/>
                <w:szCs w:val="24"/>
              </w:rPr>
              <w:t>4G</w:t>
            </w:r>
          </w:p>
        </w:tc>
        <w:tc>
          <w:tcPr>
            <w:tcW w:w="1743" w:type="dxa"/>
            <w:shd w:val="clear" w:color="auto" w:fill="auto"/>
            <w:tcMar>
              <w:top w:w="18" w:type="dxa"/>
              <w:left w:w="18" w:type="dxa"/>
              <w:bottom w:w="0" w:type="dxa"/>
              <w:right w:w="18" w:type="dxa"/>
            </w:tcMar>
            <w:vAlign w:val="bottom"/>
            <w:hideMark/>
          </w:tcPr>
          <w:p w14:paraId="3FDBB79F" w14:textId="77777777" w:rsidR="00054EA3" w:rsidRPr="007654C7" w:rsidRDefault="00054EA3" w:rsidP="00C51582">
            <w:pPr>
              <w:spacing w:line="240" w:lineRule="auto"/>
              <w:jc w:val="right"/>
              <w:textAlignment w:val="bottom"/>
              <w:rPr>
                <w:rFonts w:eastAsia="Times New Roman"/>
                <w:color w:val="000000" w:themeColor="text1"/>
                <w:sz w:val="24"/>
                <w:szCs w:val="24"/>
              </w:rPr>
            </w:pPr>
            <w:r w:rsidRPr="007654C7">
              <w:rPr>
                <w:rFonts w:ascii="Calibri" w:eastAsia="Times New Roman" w:hAnsi="Calibri" w:cs="Calibri"/>
                <w:color w:val="000000" w:themeColor="text1"/>
                <w:kern w:val="24"/>
                <w:sz w:val="24"/>
                <w:szCs w:val="24"/>
              </w:rPr>
              <w:t>1,19,13,95,974</w:t>
            </w:r>
          </w:p>
        </w:tc>
        <w:tc>
          <w:tcPr>
            <w:tcW w:w="1376" w:type="dxa"/>
            <w:shd w:val="clear" w:color="auto" w:fill="auto"/>
            <w:tcMar>
              <w:top w:w="18" w:type="dxa"/>
              <w:left w:w="18" w:type="dxa"/>
              <w:bottom w:w="0" w:type="dxa"/>
              <w:right w:w="18" w:type="dxa"/>
            </w:tcMar>
            <w:vAlign w:val="bottom"/>
            <w:hideMark/>
          </w:tcPr>
          <w:p w14:paraId="6B203629" w14:textId="77777777" w:rsidR="00054EA3" w:rsidRPr="007654C7" w:rsidRDefault="00054EA3" w:rsidP="00C51582">
            <w:pPr>
              <w:spacing w:line="240" w:lineRule="auto"/>
              <w:rPr>
                <w:rFonts w:eastAsia="Times New Roman"/>
                <w:color w:val="000000" w:themeColor="text1"/>
                <w:sz w:val="24"/>
                <w:szCs w:val="24"/>
              </w:rPr>
            </w:pPr>
          </w:p>
        </w:tc>
      </w:tr>
      <w:tr w:rsidR="00565E92" w:rsidRPr="00565E92" w14:paraId="6834EE2C" w14:textId="77777777" w:rsidTr="79FA7E3D">
        <w:trPr>
          <w:trHeight w:val="257"/>
        </w:trPr>
        <w:tc>
          <w:tcPr>
            <w:tcW w:w="1642" w:type="dxa"/>
            <w:vMerge/>
            <w:tcMar>
              <w:top w:w="18" w:type="dxa"/>
              <w:left w:w="18" w:type="dxa"/>
              <w:bottom w:w="0" w:type="dxa"/>
              <w:right w:w="18" w:type="dxa"/>
            </w:tcMar>
            <w:vAlign w:val="bottom"/>
            <w:hideMark/>
          </w:tcPr>
          <w:p w14:paraId="74BCFE12" w14:textId="77777777" w:rsidR="00054EA3" w:rsidRPr="007654C7" w:rsidRDefault="00054EA3" w:rsidP="00C51582">
            <w:pPr>
              <w:spacing w:line="240" w:lineRule="auto"/>
              <w:textAlignment w:val="bottom"/>
              <w:rPr>
                <w:rFonts w:eastAsia="Times New Roman"/>
                <w:color w:val="000000" w:themeColor="text1"/>
                <w:sz w:val="24"/>
                <w:szCs w:val="24"/>
              </w:rPr>
            </w:pPr>
          </w:p>
        </w:tc>
        <w:tc>
          <w:tcPr>
            <w:tcW w:w="2659" w:type="dxa"/>
            <w:shd w:val="clear" w:color="auto" w:fill="auto"/>
            <w:tcMar>
              <w:top w:w="18" w:type="dxa"/>
              <w:left w:w="18" w:type="dxa"/>
              <w:bottom w:w="0" w:type="dxa"/>
              <w:right w:w="18" w:type="dxa"/>
            </w:tcMar>
            <w:vAlign w:val="bottom"/>
            <w:hideMark/>
          </w:tcPr>
          <w:p w14:paraId="116BEB2F" w14:textId="77777777" w:rsidR="00054EA3" w:rsidRPr="007654C7" w:rsidRDefault="00054EA3" w:rsidP="00C51582">
            <w:pPr>
              <w:spacing w:line="240" w:lineRule="auto"/>
              <w:textAlignment w:val="bottom"/>
              <w:rPr>
                <w:rFonts w:eastAsia="Times New Roman"/>
                <w:color w:val="000000" w:themeColor="text1"/>
                <w:sz w:val="24"/>
                <w:szCs w:val="24"/>
              </w:rPr>
            </w:pPr>
            <w:r w:rsidRPr="007654C7">
              <w:rPr>
                <w:rFonts w:ascii="Calibri" w:eastAsia="Times New Roman" w:hAnsi="Calibri" w:cs="Calibri"/>
                <w:color w:val="000000" w:themeColor="text1"/>
                <w:kern w:val="24"/>
                <w:sz w:val="24"/>
                <w:szCs w:val="24"/>
              </w:rPr>
              <w:t>Eastern Asia</w:t>
            </w:r>
          </w:p>
        </w:tc>
        <w:tc>
          <w:tcPr>
            <w:tcW w:w="1973" w:type="dxa"/>
            <w:shd w:val="clear" w:color="auto" w:fill="auto"/>
            <w:tcMar>
              <w:top w:w="18" w:type="dxa"/>
              <w:left w:w="18" w:type="dxa"/>
              <w:bottom w:w="0" w:type="dxa"/>
              <w:right w:w="18" w:type="dxa"/>
            </w:tcMar>
            <w:vAlign w:val="bottom"/>
            <w:hideMark/>
          </w:tcPr>
          <w:p w14:paraId="742A1A40" w14:textId="77777777" w:rsidR="00054EA3" w:rsidRPr="007654C7" w:rsidRDefault="00054EA3" w:rsidP="00C51582">
            <w:pPr>
              <w:spacing w:line="240" w:lineRule="auto"/>
              <w:jc w:val="center"/>
              <w:textAlignment w:val="bottom"/>
              <w:rPr>
                <w:rFonts w:eastAsia="Times New Roman"/>
                <w:color w:val="000000" w:themeColor="text1"/>
                <w:sz w:val="24"/>
                <w:szCs w:val="24"/>
              </w:rPr>
            </w:pPr>
            <w:r w:rsidRPr="007654C7">
              <w:rPr>
                <w:rFonts w:ascii="Calibri" w:eastAsia="Times New Roman" w:hAnsi="Calibri" w:cs="Calibri"/>
                <w:color w:val="000000" w:themeColor="text1"/>
                <w:kern w:val="24"/>
                <w:sz w:val="24"/>
                <w:szCs w:val="24"/>
              </w:rPr>
              <w:t>5G</w:t>
            </w:r>
          </w:p>
        </w:tc>
        <w:tc>
          <w:tcPr>
            <w:tcW w:w="1743" w:type="dxa"/>
            <w:shd w:val="clear" w:color="auto" w:fill="auto"/>
            <w:tcMar>
              <w:top w:w="18" w:type="dxa"/>
              <w:left w:w="18" w:type="dxa"/>
              <w:bottom w:w="0" w:type="dxa"/>
              <w:right w:w="18" w:type="dxa"/>
            </w:tcMar>
            <w:vAlign w:val="bottom"/>
            <w:hideMark/>
          </w:tcPr>
          <w:p w14:paraId="0E3E0197" w14:textId="77777777" w:rsidR="00054EA3" w:rsidRPr="007654C7" w:rsidRDefault="00054EA3" w:rsidP="00C51582">
            <w:pPr>
              <w:spacing w:line="240" w:lineRule="auto"/>
              <w:jc w:val="right"/>
              <w:textAlignment w:val="bottom"/>
              <w:rPr>
                <w:rFonts w:eastAsia="Times New Roman"/>
                <w:color w:val="000000" w:themeColor="text1"/>
                <w:sz w:val="24"/>
                <w:szCs w:val="24"/>
              </w:rPr>
            </w:pPr>
            <w:r w:rsidRPr="007654C7">
              <w:rPr>
                <w:rFonts w:ascii="Calibri" w:eastAsia="Times New Roman" w:hAnsi="Calibri" w:cs="Calibri"/>
                <w:color w:val="000000" w:themeColor="text1"/>
                <w:kern w:val="24"/>
                <w:sz w:val="24"/>
                <w:szCs w:val="24"/>
              </w:rPr>
              <w:t>81,63,66,747</w:t>
            </w:r>
          </w:p>
        </w:tc>
        <w:tc>
          <w:tcPr>
            <w:tcW w:w="1376" w:type="dxa"/>
            <w:shd w:val="clear" w:color="auto" w:fill="E2F0D9"/>
            <w:tcMar>
              <w:top w:w="18" w:type="dxa"/>
              <w:left w:w="18" w:type="dxa"/>
              <w:bottom w:w="0" w:type="dxa"/>
              <w:right w:w="18" w:type="dxa"/>
            </w:tcMar>
            <w:vAlign w:val="bottom"/>
            <w:hideMark/>
          </w:tcPr>
          <w:p w14:paraId="7BCFA68A" w14:textId="77777777" w:rsidR="00054EA3" w:rsidRPr="007654C7" w:rsidRDefault="00054EA3" w:rsidP="00C51582">
            <w:pPr>
              <w:spacing w:line="240" w:lineRule="auto"/>
              <w:jc w:val="right"/>
              <w:textAlignment w:val="bottom"/>
              <w:rPr>
                <w:rFonts w:eastAsia="Times New Roman"/>
                <w:color w:val="000000" w:themeColor="text1"/>
                <w:sz w:val="24"/>
                <w:szCs w:val="24"/>
              </w:rPr>
            </w:pPr>
            <w:r w:rsidRPr="007654C7">
              <w:rPr>
                <w:rFonts w:ascii="Calibri" w:eastAsia="Times New Roman" w:hAnsi="Calibri" w:cs="Calibri"/>
                <w:color w:val="000000" w:themeColor="text1"/>
                <w:kern w:val="24"/>
                <w:sz w:val="24"/>
                <w:szCs w:val="24"/>
              </w:rPr>
              <w:t>68.5%</w:t>
            </w:r>
          </w:p>
        </w:tc>
      </w:tr>
    </w:tbl>
    <w:p w14:paraId="51A1F981" w14:textId="77777777" w:rsidR="00054EA3" w:rsidRPr="002757D1" w:rsidRDefault="00054EA3" w:rsidP="00054EA3">
      <w:pPr>
        <w:jc w:val="both"/>
        <w:rPr>
          <w:color w:val="BFBFBF" w:themeColor="background1" w:themeShade="BF"/>
        </w:rPr>
      </w:pPr>
    </w:p>
    <w:p w14:paraId="4DEDBCCE" w14:textId="77777777" w:rsidR="00054EA3" w:rsidRPr="00F13509" w:rsidRDefault="00054EA3" w:rsidP="00054EA3">
      <w:pPr>
        <w:jc w:val="both"/>
        <w:rPr>
          <w:rFonts w:asciiTheme="majorHAnsi" w:hAnsiTheme="majorHAnsi" w:cstheme="majorHAnsi"/>
          <w:color w:val="000000" w:themeColor="text1"/>
          <w:sz w:val="20"/>
          <w:szCs w:val="20"/>
        </w:rPr>
      </w:pPr>
      <w:r w:rsidRPr="00F13509">
        <w:rPr>
          <w:rFonts w:asciiTheme="majorHAnsi" w:hAnsiTheme="majorHAnsi" w:cstheme="majorHAnsi"/>
          <w:color w:val="000000" w:themeColor="text1"/>
          <w:sz w:val="20"/>
          <w:szCs w:val="20"/>
        </w:rPr>
        <w:t>Source: GSMA</w:t>
      </w:r>
    </w:p>
    <w:p w14:paraId="0B900872" w14:textId="77777777" w:rsidR="00F13509" w:rsidRDefault="00F13509" w:rsidP="00385E77">
      <w:pPr>
        <w:jc w:val="both"/>
        <w:rPr>
          <w:rFonts w:asciiTheme="majorHAnsi" w:hAnsiTheme="majorHAnsi" w:cstheme="majorHAnsi"/>
          <w:color w:val="000000" w:themeColor="text1"/>
          <w:sz w:val="24"/>
          <w:szCs w:val="24"/>
        </w:rPr>
      </w:pPr>
    </w:p>
    <w:p w14:paraId="2979B3E8" w14:textId="21583DE1" w:rsidR="006C39B5" w:rsidRPr="00B33FB9" w:rsidRDefault="006C39B5" w:rsidP="006C39B5">
      <w:pPr>
        <w:jc w:val="both"/>
        <w:rPr>
          <w:rFonts w:asciiTheme="majorHAnsi" w:hAnsiTheme="majorHAnsi" w:cstheme="majorHAnsi"/>
          <w:color w:val="000000" w:themeColor="text1"/>
          <w:sz w:val="24"/>
          <w:szCs w:val="24"/>
        </w:rPr>
      </w:pPr>
      <w:r w:rsidRPr="00B33FB9">
        <w:rPr>
          <w:rFonts w:asciiTheme="majorHAnsi" w:hAnsiTheme="majorHAnsi" w:cstheme="majorHAnsi"/>
          <w:color w:val="000000" w:themeColor="text1"/>
          <w:sz w:val="24"/>
          <w:szCs w:val="24"/>
        </w:rPr>
        <w:t>Densification of cell</w:t>
      </w:r>
      <w:r w:rsidR="00995BAB">
        <w:rPr>
          <w:rFonts w:asciiTheme="majorHAnsi" w:hAnsiTheme="majorHAnsi" w:cstheme="majorHAnsi"/>
          <w:color w:val="000000" w:themeColor="text1"/>
          <w:sz w:val="24"/>
          <w:szCs w:val="24"/>
        </w:rPr>
        <w:t>-</w:t>
      </w:r>
      <w:r w:rsidRPr="00B33FB9">
        <w:rPr>
          <w:rFonts w:asciiTheme="majorHAnsi" w:hAnsiTheme="majorHAnsi" w:cstheme="majorHAnsi"/>
          <w:color w:val="000000" w:themeColor="text1"/>
          <w:sz w:val="24"/>
          <w:szCs w:val="24"/>
        </w:rPr>
        <w:t xml:space="preserve">sites </w:t>
      </w:r>
      <w:r w:rsidR="0070469E">
        <w:rPr>
          <w:rFonts w:asciiTheme="majorHAnsi" w:hAnsiTheme="majorHAnsi" w:cstheme="majorHAnsi"/>
          <w:color w:val="000000" w:themeColor="text1"/>
          <w:sz w:val="24"/>
          <w:szCs w:val="24"/>
        </w:rPr>
        <w:t>due to the</w:t>
      </w:r>
      <w:r w:rsidRPr="00B33FB9">
        <w:rPr>
          <w:rFonts w:asciiTheme="majorHAnsi" w:hAnsiTheme="majorHAnsi" w:cstheme="majorHAnsi"/>
          <w:color w:val="000000" w:themeColor="text1"/>
          <w:sz w:val="24"/>
          <w:szCs w:val="24"/>
        </w:rPr>
        <w:t xml:space="preserve"> use of higher frequenc</w:t>
      </w:r>
      <w:r w:rsidR="0070469E">
        <w:rPr>
          <w:rFonts w:asciiTheme="majorHAnsi" w:hAnsiTheme="majorHAnsi" w:cstheme="majorHAnsi"/>
          <w:color w:val="000000" w:themeColor="text1"/>
          <w:sz w:val="24"/>
          <w:szCs w:val="24"/>
        </w:rPr>
        <w:t xml:space="preserve">y bands, </w:t>
      </w:r>
      <w:r w:rsidRPr="00B33FB9">
        <w:rPr>
          <w:rFonts w:asciiTheme="majorHAnsi" w:hAnsiTheme="majorHAnsi" w:cstheme="majorHAnsi"/>
          <w:color w:val="000000" w:themeColor="text1"/>
          <w:sz w:val="24"/>
          <w:szCs w:val="24"/>
        </w:rPr>
        <w:t xml:space="preserve"> right of way approvals to enable gigabit connectivity for the backhaul, access to street furniture</w:t>
      </w:r>
      <w:r w:rsidR="00C73253">
        <w:rPr>
          <w:rFonts w:asciiTheme="majorHAnsi" w:hAnsiTheme="majorHAnsi" w:cstheme="majorHAnsi"/>
          <w:color w:val="000000" w:themeColor="text1"/>
          <w:sz w:val="24"/>
          <w:szCs w:val="24"/>
        </w:rPr>
        <w:t xml:space="preserve"> for deploying small cells &amp; hotspots</w:t>
      </w:r>
      <w:r w:rsidRPr="00B33FB9">
        <w:rPr>
          <w:rFonts w:asciiTheme="majorHAnsi" w:hAnsiTheme="majorHAnsi" w:cstheme="majorHAnsi"/>
          <w:color w:val="000000" w:themeColor="text1"/>
          <w:sz w:val="24"/>
          <w:szCs w:val="24"/>
        </w:rPr>
        <w:t>, affordability of  5G devices, innovation in the development and adoption of use</w:t>
      </w:r>
      <w:r w:rsidR="0005354D">
        <w:rPr>
          <w:rFonts w:asciiTheme="majorHAnsi" w:hAnsiTheme="majorHAnsi" w:cstheme="majorHAnsi"/>
          <w:color w:val="000000" w:themeColor="text1"/>
          <w:sz w:val="24"/>
          <w:szCs w:val="24"/>
        </w:rPr>
        <w:t xml:space="preserve"> </w:t>
      </w:r>
      <w:r w:rsidRPr="00B33FB9">
        <w:rPr>
          <w:rFonts w:asciiTheme="majorHAnsi" w:hAnsiTheme="majorHAnsi" w:cstheme="majorHAnsi"/>
          <w:color w:val="000000" w:themeColor="text1"/>
          <w:sz w:val="24"/>
          <w:szCs w:val="24"/>
        </w:rPr>
        <w:t xml:space="preserve">cases </w:t>
      </w:r>
      <w:r w:rsidR="00EE23FE" w:rsidRPr="00B33FB9">
        <w:rPr>
          <w:rFonts w:asciiTheme="majorHAnsi" w:hAnsiTheme="majorHAnsi" w:cstheme="majorHAnsi"/>
          <w:color w:val="000000" w:themeColor="text1"/>
          <w:sz w:val="24"/>
          <w:szCs w:val="24"/>
        </w:rPr>
        <w:t>characteri</w:t>
      </w:r>
      <w:r w:rsidR="00EE23FE">
        <w:rPr>
          <w:rFonts w:asciiTheme="majorHAnsi" w:hAnsiTheme="majorHAnsi" w:cstheme="majorHAnsi"/>
          <w:color w:val="000000" w:themeColor="text1"/>
          <w:sz w:val="24"/>
          <w:szCs w:val="24"/>
        </w:rPr>
        <w:t>s</w:t>
      </w:r>
      <w:r w:rsidR="00EE23FE" w:rsidRPr="00B33FB9">
        <w:rPr>
          <w:rFonts w:asciiTheme="majorHAnsi" w:hAnsiTheme="majorHAnsi" w:cstheme="majorHAnsi"/>
          <w:color w:val="000000" w:themeColor="text1"/>
          <w:sz w:val="24"/>
          <w:szCs w:val="24"/>
        </w:rPr>
        <w:t xml:space="preserve">e </w:t>
      </w:r>
      <w:r w:rsidRPr="00B33FB9">
        <w:rPr>
          <w:rFonts w:asciiTheme="majorHAnsi" w:hAnsiTheme="majorHAnsi" w:cstheme="majorHAnsi"/>
          <w:color w:val="000000" w:themeColor="text1"/>
          <w:sz w:val="24"/>
          <w:szCs w:val="24"/>
        </w:rPr>
        <w:t xml:space="preserve">5G rollout distinct from 4G rollout of </w:t>
      </w:r>
      <w:r w:rsidR="00051C86">
        <w:rPr>
          <w:rFonts w:asciiTheme="majorHAnsi" w:hAnsiTheme="majorHAnsi" w:cstheme="majorHAnsi"/>
          <w:color w:val="000000" w:themeColor="text1"/>
          <w:sz w:val="24"/>
          <w:szCs w:val="24"/>
        </w:rPr>
        <w:t xml:space="preserve">the </w:t>
      </w:r>
      <w:r w:rsidRPr="00B33FB9">
        <w:rPr>
          <w:rFonts w:asciiTheme="majorHAnsi" w:hAnsiTheme="majorHAnsi" w:cstheme="majorHAnsi"/>
          <w:color w:val="000000" w:themeColor="text1"/>
          <w:sz w:val="24"/>
          <w:szCs w:val="24"/>
        </w:rPr>
        <w:t xml:space="preserve">previous era. This points to the opportunity and need for a significant policy enablement. Further, the capabilities of 5G technology such as </w:t>
      </w:r>
      <w:proofErr w:type="spellStart"/>
      <w:r w:rsidRPr="00B33FB9">
        <w:rPr>
          <w:rFonts w:asciiTheme="majorHAnsi" w:hAnsiTheme="majorHAnsi" w:cstheme="majorHAnsi"/>
          <w:color w:val="000000" w:themeColor="text1"/>
          <w:sz w:val="24"/>
          <w:szCs w:val="24"/>
        </w:rPr>
        <w:t>eMBB</w:t>
      </w:r>
      <w:proofErr w:type="spellEnd"/>
      <w:r w:rsidRPr="00B33FB9">
        <w:rPr>
          <w:rFonts w:asciiTheme="majorHAnsi" w:hAnsiTheme="majorHAnsi" w:cstheme="majorHAnsi"/>
          <w:color w:val="000000" w:themeColor="text1"/>
          <w:sz w:val="24"/>
          <w:szCs w:val="24"/>
        </w:rPr>
        <w:t xml:space="preserve">, </w:t>
      </w:r>
      <w:proofErr w:type="spellStart"/>
      <w:r w:rsidRPr="00B33FB9">
        <w:rPr>
          <w:rFonts w:asciiTheme="majorHAnsi" w:hAnsiTheme="majorHAnsi" w:cstheme="majorHAnsi"/>
          <w:color w:val="000000" w:themeColor="text1"/>
          <w:sz w:val="24"/>
          <w:szCs w:val="24"/>
        </w:rPr>
        <w:t>mMTC</w:t>
      </w:r>
      <w:proofErr w:type="spellEnd"/>
      <w:r w:rsidRPr="00B33FB9">
        <w:rPr>
          <w:rFonts w:asciiTheme="majorHAnsi" w:hAnsiTheme="majorHAnsi" w:cstheme="majorHAnsi"/>
          <w:color w:val="000000" w:themeColor="text1"/>
          <w:sz w:val="24"/>
          <w:szCs w:val="24"/>
        </w:rPr>
        <w:t xml:space="preserve">, </w:t>
      </w:r>
      <w:proofErr w:type="spellStart"/>
      <w:r w:rsidRPr="00B33FB9">
        <w:rPr>
          <w:rFonts w:asciiTheme="majorHAnsi" w:hAnsiTheme="majorHAnsi" w:cstheme="majorHAnsi"/>
          <w:color w:val="000000" w:themeColor="text1"/>
          <w:sz w:val="24"/>
          <w:szCs w:val="24"/>
        </w:rPr>
        <w:t>uRLLC</w:t>
      </w:r>
      <w:proofErr w:type="spellEnd"/>
      <w:r w:rsidRPr="00B33FB9">
        <w:rPr>
          <w:rStyle w:val="FootnoteReference"/>
          <w:rFonts w:asciiTheme="majorHAnsi" w:hAnsiTheme="majorHAnsi" w:cstheme="majorHAnsi"/>
          <w:color w:val="000000" w:themeColor="text1"/>
          <w:sz w:val="24"/>
          <w:szCs w:val="24"/>
        </w:rPr>
        <w:footnoteReference w:id="2"/>
      </w:r>
      <w:r w:rsidRPr="00B33FB9">
        <w:rPr>
          <w:rFonts w:asciiTheme="majorHAnsi" w:hAnsiTheme="majorHAnsi" w:cstheme="majorHAnsi"/>
          <w:color w:val="000000" w:themeColor="text1"/>
          <w:sz w:val="24"/>
          <w:szCs w:val="24"/>
        </w:rPr>
        <w:t xml:space="preserve"> are envisaged to have several socioeconomic use</w:t>
      </w:r>
      <w:r w:rsidR="004B27AC">
        <w:rPr>
          <w:rFonts w:asciiTheme="majorHAnsi" w:hAnsiTheme="majorHAnsi" w:cstheme="majorHAnsi"/>
          <w:color w:val="000000" w:themeColor="text1"/>
          <w:sz w:val="24"/>
          <w:szCs w:val="24"/>
        </w:rPr>
        <w:t xml:space="preserve"> </w:t>
      </w:r>
      <w:r w:rsidRPr="00B33FB9">
        <w:rPr>
          <w:rFonts w:asciiTheme="majorHAnsi" w:hAnsiTheme="majorHAnsi" w:cstheme="majorHAnsi"/>
          <w:color w:val="000000" w:themeColor="text1"/>
          <w:sz w:val="24"/>
          <w:szCs w:val="24"/>
        </w:rPr>
        <w:t>cases</w:t>
      </w:r>
      <w:r w:rsidRPr="00B33FB9">
        <w:rPr>
          <w:rStyle w:val="FootnoteReference"/>
          <w:rFonts w:asciiTheme="majorHAnsi" w:hAnsiTheme="majorHAnsi" w:cstheme="majorHAnsi"/>
          <w:color w:val="000000" w:themeColor="text1"/>
          <w:sz w:val="24"/>
          <w:szCs w:val="24"/>
        </w:rPr>
        <w:footnoteReference w:id="3"/>
      </w:r>
      <w:r w:rsidRPr="00B33FB9">
        <w:rPr>
          <w:rFonts w:asciiTheme="majorHAnsi" w:hAnsiTheme="majorHAnsi" w:cstheme="majorHAnsi"/>
          <w:color w:val="000000" w:themeColor="text1"/>
          <w:sz w:val="24"/>
          <w:szCs w:val="24"/>
        </w:rPr>
        <w:t xml:space="preserve"> which require ideation, development, prototyping, collaborative regulation to enable commercial rollout. Fixed Wireless Access (FWA) is an important use</w:t>
      </w:r>
      <w:r w:rsidR="00262C7E">
        <w:rPr>
          <w:rFonts w:asciiTheme="majorHAnsi" w:hAnsiTheme="majorHAnsi" w:cstheme="majorHAnsi"/>
          <w:color w:val="000000" w:themeColor="text1"/>
          <w:sz w:val="24"/>
          <w:szCs w:val="24"/>
        </w:rPr>
        <w:t xml:space="preserve"> </w:t>
      </w:r>
      <w:r w:rsidRPr="00B33FB9">
        <w:rPr>
          <w:rFonts w:asciiTheme="majorHAnsi" w:hAnsiTheme="majorHAnsi" w:cstheme="majorHAnsi"/>
          <w:color w:val="000000" w:themeColor="text1"/>
          <w:sz w:val="24"/>
          <w:szCs w:val="24"/>
        </w:rPr>
        <w:t xml:space="preserve">case for connecting the unconnected in remote areas to enhance the footprint of universal </w:t>
      </w:r>
      <w:r w:rsidR="00341AE5">
        <w:rPr>
          <w:rFonts w:asciiTheme="majorHAnsi" w:hAnsiTheme="majorHAnsi" w:cstheme="majorHAnsi"/>
          <w:color w:val="000000" w:themeColor="text1"/>
          <w:sz w:val="24"/>
          <w:szCs w:val="24"/>
        </w:rPr>
        <w:t xml:space="preserve">and </w:t>
      </w:r>
      <w:r w:rsidRPr="00B33FB9">
        <w:rPr>
          <w:rFonts w:asciiTheme="majorHAnsi" w:hAnsiTheme="majorHAnsi" w:cstheme="majorHAnsi"/>
          <w:color w:val="000000" w:themeColor="text1"/>
          <w:sz w:val="24"/>
          <w:szCs w:val="24"/>
        </w:rPr>
        <w:t>meaningful connectivity</w:t>
      </w:r>
      <w:r w:rsidR="00262C7E">
        <w:rPr>
          <w:rFonts w:asciiTheme="majorHAnsi" w:hAnsiTheme="majorHAnsi" w:cstheme="majorHAnsi"/>
          <w:color w:val="000000" w:themeColor="text1"/>
          <w:sz w:val="24"/>
          <w:szCs w:val="24"/>
        </w:rPr>
        <w:t>,</w:t>
      </w:r>
      <w:r w:rsidRPr="00B33FB9">
        <w:rPr>
          <w:rFonts w:asciiTheme="majorHAnsi" w:hAnsiTheme="majorHAnsi" w:cstheme="majorHAnsi"/>
          <w:color w:val="000000" w:themeColor="text1"/>
          <w:sz w:val="24"/>
          <w:szCs w:val="24"/>
        </w:rPr>
        <w:t xml:space="preserve"> especially to cover hilly areas and other terrains with geographical challenges of fibre reach in a cost-effective manner. </w:t>
      </w:r>
    </w:p>
    <w:p w14:paraId="2ED5B567" w14:textId="77777777" w:rsidR="00CD40F4" w:rsidRDefault="00CD40F4" w:rsidP="006C39B5">
      <w:pPr>
        <w:jc w:val="both"/>
        <w:rPr>
          <w:rFonts w:asciiTheme="majorHAnsi" w:hAnsiTheme="majorHAnsi" w:cstheme="majorHAnsi"/>
          <w:color w:val="000000" w:themeColor="text1"/>
          <w:sz w:val="24"/>
          <w:szCs w:val="24"/>
        </w:rPr>
      </w:pPr>
    </w:p>
    <w:p w14:paraId="01EE3A4D" w14:textId="39512EA3" w:rsidR="006C39B5" w:rsidRPr="00B33FB9" w:rsidRDefault="006C39B5" w:rsidP="006C39B5">
      <w:pPr>
        <w:jc w:val="both"/>
        <w:rPr>
          <w:rFonts w:asciiTheme="majorHAnsi" w:hAnsiTheme="majorHAnsi" w:cstheme="majorHAnsi"/>
          <w:color w:val="000000" w:themeColor="text1"/>
          <w:sz w:val="24"/>
          <w:szCs w:val="24"/>
        </w:rPr>
      </w:pPr>
      <w:r w:rsidRPr="00B33FB9">
        <w:rPr>
          <w:rFonts w:asciiTheme="majorHAnsi" w:hAnsiTheme="majorHAnsi" w:cstheme="majorHAnsi"/>
          <w:color w:val="000000" w:themeColor="text1"/>
          <w:sz w:val="24"/>
          <w:szCs w:val="24"/>
        </w:rPr>
        <w:t xml:space="preserve">Experts view that </w:t>
      </w:r>
      <w:r w:rsidR="00E867E6">
        <w:rPr>
          <w:rFonts w:asciiTheme="majorHAnsi" w:hAnsiTheme="majorHAnsi" w:cstheme="majorHAnsi"/>
          <w:color w:val="000000" w:themeColor="text1"/>
          <w:sz w:val="24"/>
          <w:szCs w:val="24"/>
        </w:rPr>
        <w:t xml:space="preserve">a </w:t>
      </w:r>
      <w:r w:rsidRPr="00B33FB9">
        <w:rPr>
          <w:rFonts w:asciiTheme="majorHAnsi" w:hAnsiTheme="majorHAnsi" w:cstheme="majorHAnsi"/>
          <w:color w:val="000000" w:themeColor="text1"/>
          <w:sz w:val="24"/>
          <w:szCs w:val="24"/>
        </w:rPr>
        <w:t>three-pronged approach i.e., policy</w:t>
      </w:r>
      <w:r w:rsidR="00E867E6">
        <w:rPr>
          <w:rFonts w:asciiTheme="majorHAnsi" w:hAnsiTheme="majorHAnsi" w:cstheme="majorHAnsi"/>
          <w:color w:val="000000" w:themeColor="text1"/>
          <w:sz w:val="24"/>
          <w:szCs w:val="24"/>
        </w:rPr>
        <w:t xml:space="preserve"> </w:t>
      </w:r>
      <w:r w:rsidR="00475811">
        <w:rPr>
          <w:rFonts w:asciiTheme="majorHAnsi" w:hAnsiTheme="majorHAnsi" w:cstheme="majorHAnsi"/>
          <w:color w:val="000000" w:themeColor="text1"/>
          <w:sz w:val="24"/>
          <w:szCs w:val="24"/>
        </w:rPr>
        <w:t xml:space="preserve">and </w:t>
      </w:r>
      <w:r w:rsidR="00E867E6">
        <w:rPr>
          <w:rFonts w:asciiTheme="majorHAnsi" w:hAnsiTheme="majorHAnsi" w:cstheme="majorHAnsi"/>
          <w:color w:val="000000" w:themeColor="text1"/>
          <w:sz w:val="24"/>
          <w:szCs w:val="24"/>
        </w:rPr>
        <w:t xml:space="preserve">regulatory </w:t>
      </w:r>
      <w:r w:rsidRPr="00B33FB9">
        <w:rPr>
          <w:rFonts w:asciiTheme="majorHAnsi" w:hAnsiTheme="majorHAnsi" w:cstheme="majorHAnsi"/>
          <w:color w:val="000000" w:themeColor="text1"/>
          <w:sz w:val="24"/>
          <w:szCs w:val="24"/>
        </w:rPr>
        <w:t xml:space="preserve">enablement and </w:t>
      </w:r>
      <w:r w:rsidR="00EE23FE" w:rsidRPr="00B33FB9">
        <w:rPr>
          <w:rFonts w:asciiTheme="majorHAnsi" w:hAnsiTheme="majorHAnsi" w:cstheme="majorHAnsi"/>
          <w:color w:val="000000" w:themeColor="text1"/>
          <w:sz w:val="24"/>
          <w:szCs w:val="24"/>
        </w:rPr>
        <w:t>incentivi</w:t>
      </w:r>
      <w:r w:rsidR="00EE23FE">
        <w:rPr>
          <w:rFonts w:asciiTheme="majorHAnsi" w:hAnsiTheme="majorHAnsi" w:cstheme="majorHAnsi"/>
          <w:color w:val="000000" w:themeColor="text1"/>
          <w:sz w:val="24"/>
          <w:szCs w:val="24"/>
        </w:rPr>
        <w:t>s</w:t>
      </w:r>
      <w:r w:rsidR="00EE23FE" w:rsidRPr="00B33FB9">
        <w:rPr>
          <w:rFonts w:asciiTheme="majorHAnsi" w:hAnsiTheme="majorHAnsi" w:cstheme="majorHAnsi"/>
          <w:color w:val="000000" w:themeColor="text1"/>
          <w:sz w:val="24"/>
          <w:szCs w:val="24"/>
        </w:rPr>
        <w:t>ation</w:t>
      </w:r>
      <w:r w:rsidRPr="00B33FB9">
        <w:rPr>
          <w:rStyle w:val="FootnoteReference"/>
          <w:rFonts w:asciiTheme="majorHAnsi" w:hAnsiTheme="majorHAnsi" w:cstheme="majorHAnsi"/>
          <w:color w:val="000000" w:themeColor="text1"/>
          <w:sz w:val="24"/>
          <w:szCs w:val="24"/>
        </w:rPr>
        <w:footnoteReference w:id="4"/>
      </w:r>
      <w:r w:rsidRPr="00B33FB9">
        <w:rPr>
          <w:rFonts w:asciiTheme="majorHAnsi" w:hAnsiTheme="majorHAnsi" w:cstheme="majorHAnsi"/>
          <w:color w:val="000000" w:themeColor="text1"/>
          <w:sz w:val="24"/>
          <w:szCs w:val="24"/>
        </w:rPr>
        <w:t>, investment</w:t>
      </w:r>
      <w:r w:rsidRPr="00B33FB9">
        <w:rPr>
          <w:rStyle w:val="FootnoteReference"/>
          <w:rFonts w:asciiTheme="majorHAnsi" w:hAnsiTheme="majorHAnsi" w:cstheme="majorHAnsi"/>
          <w:color w:val="000000" w:themeColor="text1"/>
          <w:sz w:val="24"/>
          <w:szCs w:val="24"/>
        </w:rPr>
        <w:footnoteReference w:id="5"/>
      </w:r>
      <w:r w:rsidRPr="00B33FB9">
        <w:rPr>
          <w:rFonts w:asciiTheme="majorHAnsi" w:hAnsiTheme="majorHAnsi" w:cstheme="majorHAnsi"/>
          <w:color w:val="000000" w:themeColor="text1"/>
          <w:sz w:val="24"/>
          <w:szCs w:val="24"/>
        </w:rPr>
        <w:t xml:space="preserve"> </w:t>
      </w:r>
      <w:r w:rsidR="00475811">
        <w:rPr>
          <w:rFonts w:asciiTheme="majorHAnsi" w:hAnsiTheme="majorHAnsi" w:cstheme="majorHAnsi"/>
          <w:color w:val="000000" w:themeColor="text1"/>
          <w:sz w:val="24"/>
          <w:szCs w:val="24"/>
        </w:rPr>
        <w:t xml:space="preserve">, </w:t>
      </w:r>
      <w:r w:rsidRPr="00B33FB9">
        <w:rPr>
          <w:rFonts w:asciiTheme="majorHAnsi" w:hAnsiTheme="majorHAnsi" w:cstheme="majorHAnsi"/>
          <w:color w:val="000000" w:themeColor="text1"/>
          <w:sz w:val="24"/>
          <w:szCs w:val="24"/>
        </w:rPr>
        <w:t>and use</w:t>
      </w:r>
      <w:r w:rsidR="00341AE5">
        <w:rPr>
          <w:rFonts w:asciiTheme="majorHAnsi" w:hAnsiTheme="majorHAnsi" w:cstheme="majorHAnsi"/>
          <w:color w:val="000000" w:themeColor="text1"/>
          <w:sz w:val="24"/>
          <w:szCs w:val="24"/>
        </w:rPr>
        <w:t xml:space="preserve"> </w:t>
      </w:r>
      <w:r w:rsidRPr="00B33FB9">
        <w:rPr>
          <w:rFonts w:asciiTheme="majorHAnsi" w:hAnsiTheme="majorHAnsi" w:cstheme="majorHAnsi"/>
          <w:color w:val="000000" w:themeColor="text1"/>
          <w:sz w:val="24"/>
          <w:szCs w:val="24"/>
        </w:rPr>
        <w:t xml:space="preserve">cases drive the 5G engagement to reap the benefits of IMT 2020 technologies to further digital transformation. Adding to this, building awareness </w:t>
      </w:r>
      <w:r w:rsidR="00475811" w:rsidRPr="00B33FB9">
        <w:rPr>
          <w:rFonts w:asciiTheme="majorHAnsi" w:hAnsiTheme="majorHAnsi" w:cstheme="majorHAnsi"/>
          <w:color w:val="000000" w:themeColor="text1"/>
          <w:sz w:val="24"/>
          <w:szCs w:val="24"/>
        </w:rPr>
        <w:t>o</w:t>
      </w:r>
      <w:r w:rsidR="00475811">
        <w:rPr>
          <w:rFonts w:asciiTheme="majorHAnsi" w:hAnsiTheme="majorHAnsi" w:cstheme="majorHAnsi"/>
          <w:color w:val="000000" w:themeColor="text1"/>
          <w:sz w:val="24"/>
          <w:szCs w:val="24"/>
        </w:rPr>
        <w:t>f</w:t>
      </w:r>
      <w:r w:rsidR="00475811" w:rsidRPr="00B33FB9">
        <w:rPr>
          <w:rFonts w:asciiTheme="majorHAnsi" w:hAnsiTheme="majorHAnsi" w:cstheme="majorHAnsi"/>
          <w:color w:val="000000" w:themeColor="text1"/>
          <w:sz w:val="24"/>
          <w:szCs w:val="24"/>
        </w:rPr>
        <w:t xml:space="preserve"> </w:t>
      </w:r>
      <w:r w:rsidRPr="00B33FB9">
        <w:rPr>
          <w:rFonts w:asciiTheme="majorHAnsi" w:hAnsiTheme="majorHAnsi" w:cstheme="majorHAnsi"/>
          <w:color w:val="000000" w:themeColor="text1"/>
          <w:sz w:val="24"/>
          <w:szCs w:val="24"/>
        </w:rPr>
        <w:t>5G capabilities for enterprise use, skill and capacity development are also important</w:t>
      </w:r>
      <w:r w:rsidR="00475811">
        <w:rPr>
          <w:rFonts w:asciiTheme="majorHAnsi" w:hAnsiTheme="majorHAnsi" w:cstheme="majorHAnsi"/>
          <w:color w:val="000000" w:themeColor="text1"/>
          <w:sz w:val="24"/>
          <w:szCs w:val="24"/>
        </w:rPr>
        <w:t>,</w:t>
      </w:r>
      <w:r w:rsidRPr="00B33FB9">
        <w:rPr>
          <w:rFonts w:asciiTheme="majorHAnsi" w:hAnsiTheme="majorHAnsi" w:cstheme="majorHAnsi"/>
          <w:color w:val="000000" w:themeColor="text1"/>
          <w:sz w:val="24"/>
          <w:szCs w:val="24"/>
        </w:rPr>
        <w:t xml:space="preserve"> cutting across verticals.  </w:t>
      </w:r>
    </w:p>
    <w:p w14:paraId="2B3F58BE" w14:textId="77777777" w:rsidR="006C39B5" w:rsidRPr="00B33FB9" w:rsidRDefault="006C39B5" w:rsidP="006C39B5">
      <w:pPr>
        <w:jc w:val="both"/>
        <w:rPr>
          <w:rFonts w:asciiTheme="majorHAnsi" w:hAnsiTheme="majorHAnsi" w:cstheme="majorHAnsi"/>
          <w:color w:val="000000" w:themeColor="text1"/>
          <w:sz w:val="24"/>
          <w:szCs w:val="24"/>
        </w:rPr>
      </w:pPr>
    </w:p>
    <w:p w14:paraId="781A369C" w14:textId="7A76FB7A" w:rsidR="006C39B5" w:rsidRPr="00B33FB9" w:rsidRDefault="006C39B5" w:rsidP="006C39B5">
      <w:pPr>
        <w:jc w:val="both"/>
        <w:rPr>
          <w:rFonts w:asciiTheme="majorHAnsi" w:hAnsiTheme="majorHAnsi" w:cstheme="majorHAnsi"/>
          <w:color w:val="000000" w:themeColor="text1"/>
          <w:sz w:val="24"/>
          <w:szCs w:val="24"/>
        </w:rPr>
      </w:pPr>
      <w:r w:rsidRPr="00B33FB9">
        <w:rPr>
          <w:rFonts w:asciiTheme="majorHAnsi" w:hAnsiTheme="majorHAnsi" w:cstheme="majorHAnsi"/>
          <w:color w:val="000000" w:themeColor="text1"/>
          <w:sz w:val="24"/>
          <w:szCs w:val="24"/>
        </w:rPr>
        <w:lastRenderedPageBreak/>
        <w:t xml:space="preserve">The </w:t>
      </w:r>
      <w:r w:rsidR="00A704FA">
        <w:rPr>
          <w:rFonts w:asciiTheme="majorHAnsi" w:hAnsiTheme="majorHAnsi" w:cstheme="majorHAnsi"/>
          <w:color w:val="000000" w:themeColor="text1"/>
          <w:sz w:val="24"/>
          <w:szCs w:val="24"/>
        </w:rPr>
        <w:t>4</w:t>
      </w:r>
      <w:r w:rsidR="00A704FA" w:rsidRPr="00A704FA">
        <w:rPr>
          <w:rFonts w:asciiTheme="majorHAnsi" w:hAnsiTheme="majorHAnsi" w:cstheme="majorHAnsi"/>
          <w:color w:val="000000" w:themeColor="text1"/>
          <w:sz w:val="24"/>
          <w:szCs w:val="24"/>
          <w:vertAlign w:val="superscript"/>
        </w:rPr>
        <w:t>th</w:t>
      </w:r>
      <w:r w:rsidR="00A704FA">
        <w:rPr>
          <w:rFonts w:asciiTheme="majorHAnsi" w:hAnsiTheme="majorHAnsi" w:cstheme="majorHAnsi"/>
          <w:color w:val="000000" w:themeColor="text1"/>
          <w:sz w:val="24"/>
          <w:szCs w:val="24"/>
        </w:rPr>
        <w:t xml:space="preserve"> ASEAN conference on 5G </w:t>
      </w:r>
      <w:r w:rsidR="00494066">
        <w:rPr>
          <w:rFonts w:asciiTheme="majorHAnsi" w:hAnsiTheme="majorHAnsi" w:cstheme="majorHAnsi"/>
          <w:color w:val="000000" w:themeColor="text1"/>
          <w:sz w:val="24"/>
          <w:szCs w:val="24"/>
        </w:rPr>
        <w:t xml:space="preserve">(December 2023) and </w:t>
      </w:r>
      <w:r w:rsidRPr="00B33FB9">
        <w:rPr>
          <w:rFonts w:asciiTheme="majorHAnsi" w:hAnsiTheme="majorHAnsi" w:cstheme="majorHAnsi"/>
          <w:color w:val="000000" w:themeColor="text1"/>
          <w:sz w:val="24"/>
          <w:szCs w:val="24"/>
        </w:rPr>
        <w:t>India Mobile Congress (IMC) 2023</w:t>
      </w:r>
      <w:r w:rsidR="00494066">
        <w:rPr>
          <w:rFonts w:asciiTheme="majorHAnsi" w:hAnsiTheme="majorHAnsi" w:cstheme="majorHAnsi"/>
          <w:color w:val="000000" w:themeColor="text1"/>
          <w:sz w:val="24"/>
          <w:szCs w:val="24"/>
        </w:rPr>
        <w:t xml:space="preserve"> (October</w:t>
      </w:r>
      <w:r w:rsidR="007965B6">
        <w:rPr>
          <w:rFonts w:asciiTheme="majorHAnsi" w:hAnsiTheme="majorHAnsi" w:cstheme="majorHAnsi"/>
          <w:color w:val="000000" w:themeColor="text1"/>
          <w:sz w:val="24"/>
          <w:szCs w:val="24"/>
        </w:rPr>
        <w:t xml:space="preserve"> 2023</w:t>
      </w:r>
      <w:r w:rsidR="00494066">
        <w:rPr>
          <w:rFonts w:asciiTheme="majorHAnsi" w:hAnsiTheme="majorHAnsi" w:cstheme="majorHAnsi"/>
          <w:color w:val="000000" w:themeColor="text1"/>
          <w:sz w:val="24"/>
          <w:szCs w:val="24"/>
        </w:rPr>
        <w:t xml:space="preserve">) </w:t>
      </w:r>
      <w:r w:rsidRPr="00B33FB9">
        <w:rPr>
          <w:rFonts w:asciiTheme="majorHAnsi" w:hAnsiTheme="majorHAnsi" w:cstheme="majorHAnsi"/>
          <w:color w:val="000000" w:themeColor="text1"/>
          <w:sz w:val="24"/>
          <w:szCs w:val="24"/>
        </w:rPr>
        <w:t xml:space="preserve">showcased </w:t>
      </w:r>
      <w:r w:rsidR="007965B6">
        <w:rPr>
          <w:rFonts w:asciiTheme="majorHAnsi" w:hAnsiTheme="majorHAnsi" w:cstheme="majorHAnsi"/>
          <w:color w:val="000000" w:themeColor="text1"/>
          <w:sz w:val="24"/>
          <w:szCs w:val="24"/>
        </w:rPr>
        <w:t>members'</w:t>
      </w:r>
      <w:r w:rsidR="00494066">
        <w:rPr>
          <w:rFonts w:asciiTheme="majorHAnsi" w:hAnsiTheme="majorHAnsi" w:cstheme="majorHAnsi"/>
          <w:color w:val="000000" w:themeColor="text1"/>
          <w:sz w:val="24"/>
          <w:szCs w:val="24"/>
        </w:rPr>
        <w:t xml:space="preserve"> interest and </w:t>
      </w:r>
      <w:r w:rsidRPr="00B33FB9">
        <w:rPr>
          <w:rFonts w:asciiTheme="majorHAnsi" w:hAnsiTheme="majorHAnsi" w:cstheme="majorHAnsi"/>
          <w:color w:val="000000" w:themeColor="text1"/>
          <w:sz w:val="24"/>
          <w:szCs w:val="24"/>
        </w:rPr>
        <w:t>progress made in terms of infrastructure rollout and use</w:t>
      </w:r>
      <w:r w:rsidR="00EF5342">
        <w:rPr>
          <w:rFonts w:asciiTheme="majorHAnsi" w:hAnsiTheme="majorHAnsi" w:cstheme="majorHAnsi"/>
          <w:color w:val="000000" w:themeColor="text1"/>
          <w:sz w:val="24"/>
          <w:szCs w:val="24"/>
        </w:rPr>
        <w:t xml:space="preserve"> </w:t>
      </w:r>
      <w:r w:rsidRPr="00B33FB9">
        <w:rPr>
          <w:rFonts w:asciiTheme="majorHAnsi" w:hAnsiTheme="majorHAnsi" w:cstheme="majorHAnsi"/>
          <w:color w:val="000000" w:themeColor="text1"/>
          <w:sz w:val="24"/>
          <w:szCs w:val="24"/>
        </w:rPr>
        <w:t xml:space="preserve">case development. </w:t>
      </w:r>
      <w:r w:rsidR="005802F2">
        <w:rPr>
          <w:rFonts w:asciiTheme="majorHAnsi" w:hAnsiTheme="majorHAnsi" w:cstheme="majorHAnsi"/>
          <w:color w:val="000000" w:themeColor="text1"/>
          <w:sz w:val="24"/>
          <w:szCs w:val="24"/>
        </w:rPr>
        <w:t>However, there is a significant disparity in rollout and adoption</w:t>
      </w:r>
      <w:r w:rsidR="00475811">
        <w:rPr>
          <w:rFonts w:asciiTheme="majorHAnsi" w:hAnsiTheme="majorHAnsi" w:cstheme="majorHAnsi"/>
          <w:color w:val="000000" w:themeColor="text1"/>
          <w:sz w:val="24"/>
          <w:szCs w:val="24"/>
        </w:rPr>
        <w:t>, as</w:t>
      </w:r>
      <w:r w:rsidR="005802F2">
        <w:rPr>
          <w:rFonts w:asciiTheme="majorHAnsi" w:hAnsiTheme="majorHAnsi" w:cstheme="majorHAnsi"/>
          <w:color w:val="000000" w:themeColor="text1"/>
          <w:sz w:val="24"/>
          <w:szCs w:val="24"/>
        </w:rPr>
        <w:t xml:space="preserve"> seen in the above table.</w:t>
      </w:r>
      <w:r w:rsidR="00036588" w:rsidRPr="00036588">
        <w:rPr>
          <w:rFonts w:asciiTheme="majorHAnsi" w:hAnsiTheme="majorHAnsi" w:cstheme="majorHAnsi"/>
          <w:color w:val="000000" w:themeColor="text1"/>
          <w:sz w:val="24"/>
          <w:szCs w:val="24"/>
        </w:rPr>
        <w:t xml:space="preserve"> </w:t>
      </w:r>
      <w:r w:rsidR="00036588" w:rsidRPr="00B33FB9">
        <w:rPr>
          <w:rFonts w:asciiTheme="majorHAnsi" w:hAnsiTheme="majorHAnsi" w:cstheme="majorHAnsi"/>
          <w:color w:val="000000" w:themeColor="text1"/>
          <w:sz w:val="24"/>
          <w:szCs w:val="24"/>
        </w:rPr>
        <w:t xml:space="preserve">As per the </w:t>
      </w:r>
      <w:r w:rsidR="00036588">
        <w:rPr>
          <w:rFonts w:asciiTheme="majorHAnsi" w:hAnsiTheme="majorHAnsi" w:cstheme="majorHAnsi"/>
          <w:color w:val="000000" w:themeColor="text1"/>
          <w:sz w:val="24"/>
          <w:szCs w:val="24"/>
        </w:rPr>
        <w:t xml:space="preserve">above </w:t>
      </w:r>
      <w:r w:rsidR="00036588" w:rsidRPr="00B33FB9">
        <w:rPr>
          <w:rFonts w:asciiTheme="majorHAnsi" w:hAnsiTheme="majorHAnsi" w:cstheme="majorHAnsi"/>
          <w:color w:val="000000" w:themeColor="text1"/>
          <w:sz w:val="24"/>
          <w:szCs w:val="24"/>
        </w:rPr>
        <w:t>GSMA data, the progress of rollout in South and Southeast Asian countries is still low.</w:t>
      </w:r>
    </w:p>
    <w:p w14:paraId="20ADF24A" w14:textId="77777777" w:rsidR="006C39B5" w:rsidRPr="00B33FB9" w:rsidRDefault="006C39B5" w:rsidP="006C39B5">
      <w:pPr>
        <w:jc w:val="both"/>
        <w:rPr>
          <w:rFonts w:asciiTheme="majorHAnsi" w:hAnsiTheme="majorHAnsi" w:cstheme="majorHAnsi"/>
          <w:color w:val="000000" w:themeColor="text1"/>
          <w:sz w:val="24"/>
          <w:szCs w:val="24"/>
        </w:rPr>
      </w:pPr>
    </w:p>
    <w:p w14:paraId="4C34BED9" w14:textId="21F50E05" w:rsidR="006C39B5" w:rsidRDefault="006C39B5" w:rsidP="006C39B5">
      <w:pPr>
        <w:jc w:val="both"/>
        <w:rPr>
          <w:rFonts w:asciiTheme="majorHAnsi" w:hAnsiTheme="majorHAnsi" w:cstheme="majorHAnsi"/>
          <w:color w:val="000000" w:themeColor="text1"/>
          <w:sz w:val="24"/>
          <w:szCs w:val="24"/>
        </w:rPr>
      </w:pPr>
      <w:r w:rsidRPr="00B33FB9">
        <w:rPr>
          <w:rFonts w:asciiTheme="majorHAnsi" w:hAnsiTheme="majorHAnsi" w:cstheme="majorHAnsi"/>
          <w:color w:val="000000" w:themeColor="text1"/>
          <w:sz w:val="24"/>
          <w:szCs w:val="24"/>
        </w:rPr>
        <w:t xml:space="preserve">During the OP-24 consultation process, a few countries have </w:t>
      </w:r>
      <w:r w:rsidR="00FB1EF8">
        <w:rPr>
          <w:rFonts w:asciiTheme="majorHAnsi" w:hAnsiTheme="majorHAnsi" w:cstheme="majorHAnsi"/>
          <w:color w:val="000000" w:themeColor="text1"/>
          <w:sz w:val="24"/>
          <w:szCs w:val="24"/>
        </w:rPr>
        <w:t xml:space="preserve">also </w:t>
      </w:r>
      <w:r w:rsidRPr="00B33FB9">
        <w:rPr>
          <w:rFonts w:asciiTheme="majorHAnsi" w:hAnsiTheme="majorHAnsi" w:cstheme="majorHAnsi"/>
          <w:color w:val="000000" w:themeColor="text1"/>
          <w:sz w:val="24"/>
          <w:szCs w:val="24"/>
        </w:rPr>
        <w:t xml:space="preserve">expressed interest and sought support for policy inputs and capacity building on 5G rollout and 5G innovation. </w:t>
      </w:r>
      <w:r w:rsidR="00091FE1" w:rsidRPr="00091FE1">
        <w:rPr>
          <w:rFonts w:asciiTheme="majorHAnsi" w:hAnsiTheme="majorHAnsi" w:cstheme="majorHAnsi"/>
          <w:color w:val="000000" w:themeColor="text1"/>
          <w:sz w:val="24"/>
          <w:szCs w:val="24"/>
        </w:rPr>
        <w:t>In the region, some of the countries</w:t>
      </w:r>
      <w:r w:rsidR="00FB0E32">
        <w:rPr>
          <w:rFonts w:asciiTheme="majorHAnsi" w:hAnsiTheme="majorHAnsi" w:cstheme="majorHAnsi"/>
          <w:color w:val="000000" w:themeColor="text1"/>
          <w:sz w:val="24"/>
          <w:szCs w:val="24"/>
        </w:rPr>
        <w:t>,</w:t>
      </w:r>
      <w:r w:rsidR="00091FE1" w:rsidRPr="00091FE1">
        <w:rPr>
          <w:rFonts w:asciiTheme="majorHAnsi" w:hAnsiTheme="majorHAnsi" w:cstheme="majorHAnsi"/>
          <w:color w:val="000000" w:themeColor="text1"/>
          <w:sz w:val="24"/>
          <w:szCs w:val="24"/>
        </w:rPr>
        <w:t xml:space="preserve"> including China, Japan, Korea, India, Australia, Singapore </w:t>
      </w:r>
      <w:r w:rsidR="005203CB">
        <w:rPr>
          <w:rFonts w:asciiTheme="majorHAnsi" w:hAnsiTheme="majorHAnsi" w:cstheme="majorHAnsi"/>
          <w:color w:val="000000" w:themeColor="text1"/>
          <w:sz w:val="24"/>
          <w:szCs w:val="24"/>
        </w:rPr>
        <w:t>are</w:t>
      </w:r>
      <w:r w:rsidR="00091FE1" w:rsidRPr="00091FE1">
        <w:rPr>
          <w:rFonts w:asciiTheme="majorHAnsi" w:hAnsiTheme="majorHAnsi" w:cstheme="majorHAnsi"/>
          <w:color w:val="000000" w:themeColor="text1"/>
          <w:sz w:val="24"/>
          <w:szCs w:val="24"/>
        </w:rPr>
        <w:t xml:space="preserve"> reported to have deployed 5G in a large scale along with 5G use cases. </w:t>
      </w:r>
      <w:r w:rsidR="009D172A">
        <w:rPr>
          <w:rFonts w:asciiTheme="majorHAnsi" w:hAnsiTheme="majorHAnsi" w:cstheme="majorHAnsi"/>
          <w:color w:val="000000" w:themeColor="text1"/>
          <w:sz w:val="24"/>
          <w:szCs w:val="24"/>
        </w:rPr>
        <w:t xml:space="preserve">This </w:t>
      </w:r>
      <w:r w:rsidR="00FB0E32">
        <w:rPr>
          <w:rFonts w:asciiTheme="majorHAnsi" w:hAnsiTheme="majorHAnsi" w:cstheme="majorHAnsi"/>
          <w:color w:val="000000" w:themeColor="text1"/>
          <w:sz w:val="24"/>
          <w:szCs w:val="24"/>
        </w:rPr>
        <w:t>allows policymakers and regulators</w:t>
      </w:r>
      <w:r w:rsidR="00F03F29">
        <w:rPr>
          <w:rFonts w:asciiTheme="majorHAnsi" w:hAnsiTheme="majorHAnsi" w:cstheme="majorHAnsi"/>
          <w:color w:val="000000" w:themeColor="text1"/>
          <w:sz w:val="24"/>
          <w:szCs w:val="24"/>
        </w:rPr>
        <w:t xml:space="preserve"> from </w:t>
      </w:r>
      <w:r w:rsidR="009D172A">
        <w:rPr>
          <w:rFonts w:asciiTheme="majorHAnsi" w:hAnsiTheme="majorHAnsi" w:cstheme="majorHAnsi"/>
          <w:color w:val="000000" w:themeColor="text1"/>
          <w:sz w:val="24"/>
          <w:szCs w:val="24"/>
        </w:rPr>
        <w:t>s</w:t>
      </w:r>
      <w:r w:rsidR="007673FD">
        <w:rPr>
          <w:rFonts w:asciiTheme="majorHAnsi" w:hAnsiTheme="majorHAnsi" w:cstheme="majorHAnsi"/>
          <w:color w:val="000000" w:themeColor="text1"/>
          <w:sz w:val="24"/>
          <w:szCs w:val="24"/>
        </w:rPr>
        <w:t xml:space="preserve">ome </w:t>
      </w:r>
      <w:r w:rsidR="004D4B0D">
        <w:rPr>
          <w:rFonts w:asciiTheme="majorHAnsi" w:hAnsiTheme="majorHAnsi" w:cstheme="majorHAnsi"/>
          <w:color w:val="000000" w:themeColor="text1"/>
          <w:sz w:val="24"/>
          <w:szCs w:val="24"/>
        </w:rPr>
        <w:t xml:space="preserve">countries </w:t>
      </w:r>
      <w:r w:rsidR="009029B5">
        <w:rPr>
          <w:rFonts w:asciiTheme="majorHAnsi" w:hAnsiTheme="majorHAnsi" w:cstheme="majorHAnsi"/>
          <w:color w:val="000000" w:themeColor="text1"/>
          <w:sz w:val="24"/>
          <w:szCs w:val="24"/>
        </w:rPr>
        <w:t>to share experience</w:t>
      </w:r>
      <w:r w:rsidR="00FB0E32">
        <w:rPr>
          <w:rFonts w:asciiTheme="majorHAnsi" w:hAnsiTheme="majorHAnsi" w:cstheme="majorHAnsi"/>
          <w:color w:val="000000" w:themeColor="text1"/>
          <w:sz w:val="24"/>
          <w:szCs w:val="24"/>
        </w:rPr>
        <w:t>s</w:t>
      </w:r>
      <w:r w:rsidR="009029B5">
        <w:rPr>
          <w:rFonts w:asciiTheme="majorHAnsi" w:hAnsiTheme="majorHAnsi" w:cstheme="majorHAnsi"/>
          <w:color w:val="000000" w:themeColor="text1"/>
          <w:sz w:val="24"/>
          <w:szCs w:val="24"/>
        </w:rPr>
        <w:t xml:space="preserve"> </w:t>
      </w:r>
      <w:r w:rsidR="004D4B0D">
        <w:rPr>
          <w:rFonts w:asciiTheme="majorHAnsi" w:hAnsiTheme="majorHAnsi" w:cstheme="majorHAnsi"/>
          <w:color w:val="000000" w:themeColor="text1"/>
          <w:sz w:val="24"/>
          <w:szCs w:val="24"/>
        </w:rPr>
        <w:t>for a wider dissemination of necessary actions</w:t>
      </w:r>
      <w:r w:rsidR="00806719">
        <w:rPr>
          <w:rFonts w:asciiTheme="majorHAnsi" w:hAnsiTheme="majorHAnsi" w:cstheme="majorHAnsi"/>
          <w:color w:val="000000" w:themeColor="text1"/>
          <w:sz w:val="24"/>
          <w:szCs w:val="24"/>
        </w:rPr>
        <w:t xml:space="preserve">. </w:t>
      </w:r>
      <w:r w:rsidR="00091FE1" w:rsidRPr="00091FE1">
        <w:rPr>
          <w:rFonts w:asciiTheme="majorHAnsi" w:hAnsiTheme="majorHAnsi" w:cstheme="majorHAnsi"/>
          <w:color w:val="000000" w:themeColor="text1"/>
          <w:sz w:val="24"/>
          <w:szCs w:val="24"/>
        </w:rPr>
        <w:t>Further</w:t>
      </w:r>
      <w:r w:rsidR="00FB0E32">
        <w:rPr>
          <w:rFonts w:asciiTheme="majorHAnsi" w:hAnsiTheme="majorHAnsi" w:cstheme="majorHAnsi"/>
          <w:color w:val="000000" w:themeColor="text1"/>
          <w:sz w:val="24"/>
          <w:szCs w:val="24"/>
        </w:rPr>
        <w:t>more</w:t>
      </w:r>
      <w:r w:rsidR="00091FE1" w:rsidRPr="00091FE1">
        <w:rPr>
          <w:rFonts w:asciiTheme="majorHAnsi" w:hAnsiTheme="majorHAnsi" w:cstheme="majorHAnsi"/>
          <w:color w:val="000000" w:themeColor="text1"/>
          <w:sz w:val="24"/>
          <w:szCs w:val="24"/>
        </w:rPr>
        <w:t xml:space="preserve">, regulators and policymakers from other countries </w:t>
      </w:r>
      <w:r w:rsidR="00A739BD">
        <w:rPr>
          <w:rFonts w:asciiTheme="majorHAnsi" w:hAnsiTheme="majorHAnsi" w:cstheme="majorHAnsi"/>
          <w:color w:val="000000" w:themeColor="text1"/>
          <w:sz w:val="24"/>
          <w:szCs w:val="24"/>
        </w:rPr>
        <w:t>where the plans/rollout are in the taking off stage,</w:t>
      </w:r>
      <w:r w:rsidR="00091FE1" w:rsidRPr="00091FE1">
        <w:rPr>
          <w:rFonts w:asciiTheme="majorHAnsi" w:hAnsiTheme="majorHAnsi" w:cstheme="majorHAnsi"/>
          <w:color w:val="000000" w:themeColor="text1"/>
          <w:sz w:val="24"/>
          <w:szCs w:val="24"/>
        </w:rPr>
        <w:t xml:space="preserve"> </w:t>
      </w:r>
      <w:r w:rsidR="00FC3FBE">
        <w:rPr>
          <w:rFonts w:asciiTheme="majorHAnsi" w:hAnsiTheme="majorHAnsi" w:cstheme="majorHAnsi"/>
          <w:color w:val="000000" w:themeColor="text1"/>
          <w:sz w:val="24"/>
          <w:szCs w:val="24"/>
        </w:rPr>
        <w:t xml:space="preserve">to </w:t>
      </w:r>
      <w:r w:rsidR="00091FE1" w:rsidRPr="00091FE1">
        <w:rPr>
          <w:rFonts w:asciiTheme="majorHAnsi" w:hAnsiTheme="majorHAnsi" w:cstheme="majorHAnsi"/>
          <w:color w:val="000000" w:themeColor="text1"/>
          <w:sz w:val="24"/>
          <w:szCs w:val="24"/>
        </w:rPr>
        <w:t xml:space="preserve">speak </w:t>
      </w:r>
      <w:r w:rsidR="00A739BD">
        <w:rPr>
          <w:rFonts w:asciiTheme="majorHAnsi" w:hAnsiTheme="majorHAnsi" w:cstheme="majorHAnsi"/>
          <w:color w:val="000000" w:themeColor="text1"/>
          <w:sz w:val="24"/>
          <w:szCs w:val="24"/>
        </w:rPr>
        <w:t xml:space="preserve">about </w:t>
      </w:r>
      <w:r w:rsidR="00091FE1" w:rsidRPr="00091FE1">
        <w:rPr>
          <w:rFonts w:asciiTheme="majorHAnsi" w:hAnsiTheme="majorHAnsi" w:cstheme="majorHAnsi"/>
          <w:color w:val="000000" w:themeColor="text1"/>
          <w:sz w:val="24"/>
          <w:szCs w:val="24"/>
        </w:rPr>
        <w:t>their expectations and challenges, then it would be a fruitful engagement for the workshop to capture both challenges and best practices.</w:t>
      </w:r>
    </w:p>
    <w:p w14:paraId="272C4A9B" w14:textId="77777777" w:rsidR="009B0566" w:rsidRDefault="009B0566" w:rsidP="006C39B5">
      <w:pPr>
        <w:jc w:val="both"/>
        <w:rPr>
          <w:rFonts w:asciiTheme="majorHAnsi" w:hAnsiTheme="majorHAnsi" w:cstheme="majorHAnsi"/>
          <w:color w:val="000000" w:themeColor="text1"/>
          <w:sz w:val="24"/>
          <w:szCs w:val="24"/>
        </w:rPr>
      </w:pPr>
    </w:p>
    <w:p w14:paraId="78693132" w14:textId="02F80EBB" w:rsidR="009B0566" w:rsidRPr="00B33FB9" w:rsidRDefault="009B0566" w:rsidP="006C39B5">
      <w:p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The ”</w:t>
      </w:r>
      <w:r w:rsidRPr="00FC4AA8">
        <w:rPr>
          <w:rFonts w:asciiTheme="majorHAnsi" w:hAnsiTheme="majorHAnsi" w:cstheme="majorHAnsi"/>
          <w:i/>
          <w:iCs/>
          <w:color w:val="000000" w:themeColor="text1"/>
          <w:sz w:val="24"/>
          <w:szCs w:val="24"/>
        </w:rPr>
        <w:t>Key enablers for 5G adoption among Asia-Pacific countries</w:t>
      </w:r>
      <w:r>
        <w:rPr>
          <w:rFonts w:asciiTheme="majorHAnsi" w:hAnsiTheme="majorHAnsi" w:cstheme="majorHAnsi"/>
          <w:color w:val="000000" w:themeColor="text1"/>
          <w:sz w:val="24"/>
          <w:szCs w:val="24"/>
        </w:rPr>
        <w:t>”, report</w:t>
      </w:r>
      <w:r w:rsidR="006D3E1C">
        <w:rPr>
          <w:rFonts w:asciiTheme="majorHAnsi" w:hAnsiTheme="majorHAnsi" w:cstheme="majorHAnsi"/>
          <w:color w:val="000000" w:themeColor="text1"/>
          <w:sz w:val="24"/>
          <w:szCs w:val="24"/>
        </w:rPr>
        <w:t>, first presented during the RDF 2023</w:t>
      </w:r>
      <w:r w:rsidR="00A71D9D">
        <w:rPr>
          <w:rFonts w:asciiTheme="majorHAnsi" w:hAnsiTheme="majorHAnsi" w:cstheme="majorHAnsi"/>
          <w:color w:val="000000" w:themeColor="text1"/>
          <w:sz w:val="24"/>
          <w:szCs w:val="24"/>
        </w:rPr>
        <w:t xml:space="preserve"> presented the </w:t>
      </w:r>
      <w:r w:rsidR="00A71D9D" w:rsidRPr="00A71D9D">
        <w:rPr>
          <w:rFonts w:asciiTheme="majorHAnsi" w:hAnsiTheme="majorHAnsi" w:cstheme="majorHAnsi"/>
          <w:color w:val="000000" w:themeColor="text1"/>
          <w:sz w:val="24"/>
          <w:szCs w:val="24"/>
        </w:rPr>
        <w:t>findings and recommendations to guide policymakers, regulators, industry players, and other relevant stakeholders in their efforts to foster an enabling environment for the successful deployment and utilization of 5G technology in their respective countries. Ultimately, the goal is to unlock the immense benefits of 5G, ranging from enhanced mobile broadband to transformative applications in sectors like healthcare, transportation, and industry, thereby contributing to national socioeconomic development and competitiveness in the digital age.</w:t>
      </w:r>
    </w:p>
    <w:p w14:paraId="1E8A6CFE" w14:textId="77777777" w:rsidR="006C39B5" w:rsidRPr="00B33FB9" w:rsidRDefault="006C39B5" w:rsidP="006C39B5">
      <w:pPr>
        <w:jc w:val="both"/>
        <w:rPr>
          <w:rFonts w:asciiTheme="majorHAnsi" w:hAnsiTheme="majorHAnsi" w:cstheme="majorHAnsi"/>
          <w:color w:val="000000" w:themeColor="text1"/>
          <w:sz w:val="24"/>
          <w:szCs w:val="24"/>
        </w:rPr>
      </w:pPr>
    </w:p>
    <w:p w14:paraId="3F83FDCD" w14:textId="1F3C9CDB" w:rsidR="006C39B5" w:rsidRPr="00B33FB9" w:rsidRDefault="006C39B5" w:rsidP="006C39B5">
      <w:pPr>
        <w:jc w:val="both"/>
        <w:rPr>
          <w:rFonts w:asciiTheme="majorHAnsi" w:hAnsiTheme="majorHAnsi" w:cstheme="majorHAnsi"/>
          <w:color w:val="000000" w:themeColor="text1"/>
          <w:sz w:val="24"/>
          <w:szCs w:val="24"/>
        </w:rPr>
      </w:pPr>
      <w:r w:rsidRPr="00B33FB9">
        <w:rPr>
          <w:rFonts w:asciiTheme="majorHAnsi" w:hAnsiTheme="majorHAnsi" w:cstheme="majorHAnsi"/>
          <w:color w:val="000000" w:themeColor="text1"/>
          <w:sz w:val="24"/>
          <w:szCs w:val="24"/>
        </w:rPr>
        <w:t xml:space="preserve">In the above context, it is proposed to host a </w:t>
      </w:r>
      <w:r w:rsidR="007348E9" w:rsidRPr="007348E9">
        <w:rPr>
          <w:rFonts w:asciiTheme="majorHAnsi" w:hAnsiTheme="majorHAnsi" w:cstheme="majorHAnsi"/>
          <w:color w:val="000000" w:themeColor="text1"/>
          <w:sz w:val="24"/>
          <w:szCs w:val="24"/>
          <w:u w:val="single"/>
        </w:rPr>
        <w:t>4-session</w:t>
      </w:r>
      <w:r w:rsidR="00AD649E" w:rsidRPr="007348E9">
        <w:rPr>
          <w:rFonts w:asciiTheme="majorHAnsi" w:hAnsiTheme="majorHAnsi" w:cstheme="majorHAnsi"/>
          <w:color w:val="000000" w:themeColor="text1"/>
          <w:sz w:val="24"/>
          <w:szCs w:val="24"/>
          <w:u w:val="single"/>
        </w:rPr>
        <w:t xml:space="preserve"> </w:t>
      </w:r>
      <w:r w:rsidRPr="007348E9">
        <w:rPr>
          <w:rFonts w:asciiTheme="majorHAnsi" w:hAnsiTheme="majorHAnsi" w:cstheme="majorHAnsi"/>
          <w:color w:val="000000" w:themeColor="text1"/>
          <w:sz w:val="24"/>
          <w:szCs w:val="24"/>
          <w:u w:val="single"/>
        </w:rPr>
        <w:t xml:space="preserve">webinar </w:t>
      </w:r>
      <w:r w:rsidR="00AD649E" w:rsidRPr="007348E9">
        <w:rPr>
          <w:rFonts w:asciiTheme="majorHAnsi" w:hAnsiTheme="majorHAnsi" w:cstheme="majorHAnsi"/>
          <w:color w:val="000000" w:themeColor="text1"/>
          <w:sz w:val="24"/>
          <w:szCs w:val="24"/>
          <w:u w:val="single"/>
        </w:rPr>
        <w:t xml:space="preserve">series on 5G enablers report, Rollout, </w:t>
      </w:r>
      <w:proofErr w:type="spellStart"/>
      <w:r w:rsidR="00AD649E" w:rsidRPr="007348E9">
        <w:rPr>
          <w:rFonts w:asciiTheme="majorHAnsi" w:hAnsiTheme="majorHAnsi" w:cstheme="majorHAnsi"/>
          <w:color w:val="000000" w:themeColor="text1"/>
          <w:sz w:val="24"/>
          <w:szCs w:val="24"/>
          <w:u w:val="single"/>
        </w:rPr>
        <w:t>Usecases</w:t>
      </w:r>
      <w:proofErr w:type="spellEnd"/>
      <w:r w:rsidR="00AD649E" w:rsidRPr="007348E9">
        <w:rPr>
          <w:rFonts w:asciiTheme="majorHAnsi" w:hAnsiTheme="majorHAnsi" w:cstheme="majorHAnsi"/>
          <w:color w:val="000000" w:themeColor="text1"/>
          <w:sz w:val="24"/>
          <w:szCs w:val="24"/>
          <w:u w:val="single"/>
        </w:rPr>
        <w:t xml:space="preserve"> and Spectrum</w:t>
      </w:r>
      <w:r w:rsidR="00AD649E">
        <w:rPr>
          <w:rFonts w:asciiTheme="majorHAnsi" w:hAnsiTheme="majorHAnsi" w:cstheme="majorHAnsi"/>
          <w:color w:val="000000" w:themeColor="text1"/>
          <w:sz w:val="24"/>
          <w:szCs w:val="24"/>
        </w:rPr>
        <w:t xml:space="preserve"> in partnership </w:t>
      </w:r>
      <w:r w:rsidR="00F54E98">
        <w:rPr>
          <w:rFonts w:asciiTheme="majorHAnsi" w:hAnsiTheme="majorHAnsi" w:cstheme="majorHAnsi"/>
          <w:color w:val="000000" w:themeColor="text1"/>
          <w:sz w:val="24"/>
          <w:szCs w:val="24"/>
        </w:rPr>
        <w:t xml:space="preserve">some of the member states to share on </w:t>
      </w:r>
      <w:r w:rsidRPr="00B33FB9">
        <w:rPr>
          <w:rFonts w:asciiTheme="majorHAnsi" w:hAnsiTheme="majorHAnsi" w:cstheme="majorHAnsi"/>
          <w:color w:val="000000" w:themeColor="text1"/>
          <w:sz w:val="24"/>
          <w:szCs w:val="24"/>
        </w:rPr>
        <w:t xml:space="preserve">policy and regulatory dimensions from </w:t>
      </w:r>
      <w:r w:rsidR="001D33C8">
        <w:rPr>
          <w:rFonts w:asciiTheme="majorHAnsi" w:hAnsiTheme="majorHAnsi" w:cstheme="majorHAnsi"/>
          <w:color w:val="000000" w:themeColor="text1"/>
          <w:sz w:val="24"/>
          <w:szCs w:val="24"/>
        </w:rPr>
        <w:t xml:space="preserve">the </w:t>
      </w:r>
      <w:r w:rsidRPr="00B33FB9">
        <w:rPr>
          <w:rFonts w:asciiTheme="majorHAnsi" w:hAnsiTheme="majorHAnsi" w:cstheme="majorHAnsi"/>
          <w:color w:val="000000" w:themeColor="text1"/>
          <w:sz w:val="24"/>
          <w:szCs w:val="24"/>
        </w:rPr>
        <w:t>administration</w:t>
      </w:r>
      <w:r w:rsidR="001D33C8">
        <w:rPr>
          <w:rFonts w:asciiTheme="majorHAnsi" w:hAnsiTheme="majorHAnsi" w:cstheme="majorHAnsi"/>
          <w:color w:val="000000" w:themeColor="text1"/>
          <w:sz w:val="24"/>
          <w:szCs w:val="24"/>
        </w:rPr>
        <w:t>s</w:t>
      </w:r>
      <w:r w:rsidRPr="00B33FB9">
        <w:rPr>
          <w:rFonts w:asciiTheme="majorHAnsi" w:hAnsiTheme="majorHAnsi" w:cstheme="majorHAnsi"/>
          <w:color w:val="000000" w:themeColor="text1"/>
          <w:sz w:val="24"/>
          <w:szCs w:val="24"/>
        </w:rPr>
        <w:t xml:space="preserve"> and industry.  </w:t>
      </w:r>
    </w:p>
    <w:p w14:paraId="45AC7DC9" w14:textId="77777777" w:rsidR="006C39B5" w:rsidRPr="00B33FB9" w:rsidRDefault="006C39B5" w:rsidP="006C39B5">
      <w:pPr>
        <w:jc w:val="both"/>
        <w:rPr>
          <w:rFonts w:asciiTheme="majorHAnsi" w:hAnsiTheme="majorHAnsi" w:cstheme="majorHAnsi"/>
          <w:color w:val="000000" w:themeColor="text1"/>
          <w:sz w:val="24"/>
          <w:szCs w:val="24"/>
        </w:rPr>
      </w:pPr>
    </w:p>
    <w:p w14:paraId="42A87ADB" w14:textId="51279BF3" w:rsidR="006C39B5" w:rsidRPr="00B33FB9" w:rsidRDefault="006C39B5" w:rsidP="006C39B5">
      <w:pPr>
        <w:jc w:val="both"/>
        <w:rPr>
          <w:rFonts w:asciiTheme="majorHAnsi" w:hAnsiTheme="majorHAnsi" w:cstheme="majorHAnsi"/>
          <w:color w:val="000000" w:themeColor="text1"/>
          <w:sz w:val="24"/>
          <w:szCs w:val="24"/>
        </w:rPr>
      </w:pPr>
      <w:r w:rsidRPr="00E81A8A">
        <w:rPr>
          <w:rFonts w:asciiTheme="majorHAnsi" w:hAnsiTheme="majorHAnsi" w:cstheme="majorHAnsi"/>
          <w:b/>
          <w:color w:val="000000" w:themeColor="text1"/>
          <w:sz w:val="24"/>
          <w:szCs w:val="24"/>
          <w:u w:val="single"/>
        </w:rPr>
        <w:t>Proposed activity</w:t>
      </w:r>
      <w:r w:rsidRPr="00B33FB9">
        <w:rPr>
          <w:rFonts w:asciiTheme="majorHAnsi" w:hAnsiTheme="majorHAnsi" w:cstheme="majorHAnsi"/>
          <w:color w:val="000000" w:themeColor="text1"/>
          <w:sz w:val="24"/>
          <w:szCs w:val="24"/>
        </w:rPr>
        <w:t xml:space="preserve">: </w:t>
      </w:r>
      <w:r w:rsidR="00F226E4">
        <w:rPr>
          <w:rFonts w:asciiTheme="majorHAnsi" w:hAnsiTheme="majorHAnsi" w:cstheme="majorHAnsi"/>
          <w:color w:val="000000" w:themeColor="text1"/>
          <w:sz w:val="24"/>
          <w:szCs w:val="24"/>
        </w:rPr>
        <w:t>A w</w:t>
      </w:r>
      <w:r w:rsidRPr="00B33FB9">
        <w:rPr>
          <w:rFonts w:asciiTheme="majorHAnsi" w:hAnsiTheme="majorHAnsi" w:cstheme="majorHAnsi"/>
          <w:color w:val="000000" w:themeColor="text1"/>
          <w:sz w:val="24"/>
          <w:szCs w:val="24"/>
        </w:rPr>
        <w:t xml:space="preserve">ebinar </w:t>
      </w:r>
      <w:r w:rsidR="0087124B">
        <w:rPr>
          <w:rFonts w:asciiTheme="majorHAnsi" w:hAnsiTheme="majorHAnsi" w:cstheme="majorHAnsi"/>
          <w:color w:val="000000" w:themeColor="text1"/>
          <w:sz w:val="24"/>
          <w:szCs w:val="24"/>
        </w:rPr>
        <w:t xml:space="preserve">series on </w:t>
      </w:r>
      <w:r w:rsidR="00A84F73">
        <w:rPr>
          <w:rFonts w:asciiTheme="majorHAnsi" w:hAnsiTheme="majorHAnsi" w:cstheme="majorHAnsi"/>
          <w:color w:val="000000" w:themeColor="text1"/>
          <w:sz w:val="24"/>
          <w:szCs w:val="24"/>
        </w:rPr>
        <w:t xml:space="preserve">various dimensions of 5G engagement </w:t>
      </w:r>
      <w:r w:rsidR="00F226E4">
        <w:rPr>
          <w:rFonts w:asciiTheme="majorHAnsi" w:hAnsiTheme="majorHAnsi" w:cstheme="majorHAnsi"/>
          <w:color w:val="000000" w:themeColor="text1"/>
          <w:sz w:val="24"/>
          <w:szCs w:val="24"/>
        </w:rPr>
        <w:t xml:space="preserve">organised jointly </w:t>
      </w:r>
      <w:r w:rsidRPr="00B33FB9">
        <w:rPr>
          <w:rFonts w:asciiTheme="majorHAnsi" w:hAnsiTheme="majorHAnsi" w:cstheme="majorHAnsi"/>
          <w:color w:val="000000" w:themeColor="text1"/>
          <w:sz w:val="24"/>
          <w:szCs w:val="24"/>
        </w:rPr>
        <w:t xml:space="preserve">to enhance member states’ capacities on 5G rollout and use of 5G services.  </w:t>
      </w:r>
    </w:p>
    <w:p w14:paraId="4A51E24F" w14:textId="77777777" w:rsidR="0087124B" w:rsidRDefault="0087124B" w:rsidP="00BC228A">
      <w:pPr>
        <w:jc w:val="both"/>
        <w:rPr>
          <w:rFonts w:asciiTheme="majorHAnsi" w:hAnsiTheme="majorHAnsi" w:cstheme="majorHAnsi"/>
          <w:b/>
          <w:color w:val="000000" w:themeColor="text1"/>
          <w:sz w:val="24"/>
          <w:szCs w:val="24"/>
          <w:u w:val="single"/>
        </w:rPr>
      </w:pPr>
    </w:p>
    <w:p w14:paraId="684FF3DC" w14:textId="77777777" w:rsidR="00912043" w:rsidRDefault="00BC228A" w:rsidP="00BC228A">
      <w:pPr>
        <w:jc w:val="both"/>
        <w:rPr>
          <w:rFonts w:asciiTheme="majorHAnsi" w:hAnsiTheme="majorHAnsi" w:cstheme="majorHAnsi"/>
          <w:color w:val="000000" w:themeColor="text1"/>
          <w:sz w:val="24"/>
          <w:szCs w:val="24"/>
        </w:rPr>
      </w:pPr>
      <w:r w:rsidRPr="00E81A8A">
        <w:rPr>
          <w:rFonts w:asciiTheme="majorHAnsi" w:hAnsiTheme="majorHAnsi" w:cstheme="majorHAnsi"/>
          <w:b/>
          <w:color w:val="000000" w:themeColor="text1"/>
          <w:sz w:val="24"/>
          <w:szCs w:val="24"/>
          <w:u w:val="single"/>
        </w:rPr>
        <w:t>Objectives</w:t>
      </w:r>
      <w:r w:rsidRPr="00E81A8A">
        <w:rPr>
          <w:rFonts w:asciiTheme="majorHAnsi" w:hAnsiTheme="majorHAnsi" w:cstheme="majorHAnsi"/>
          <w:color w:val="000000" w:themeColor="text1"/>
          <w:sz w:val="24"/>
          <w:szCs w:val="24"/>
          <w:u w:val="single"/>
        </w:rPr>
        <w:t>:</w:t>
      </w:r>
      <w:r w:rsidRPr="00B33FB9">
        <w:rPr>
          <w:rFonts w:asciiTheme="majorHAnsi" w:hAnsiTheme="majorHAnsi" w:cstheme="majorHAnsi"/>
          <w:color w:val="000000" w:themeColor="text1"/>
          <w:sz w:val="24"/>
          <w:szCs w:val="24"/>
        </w:rPr>
        <w:t xml:space="preserve"> </w:t>
      </w:r>
    </w:p>
    <w:p w14:paraId="7BFCE8FC" w14:textId="1ACDE828" w:rsidR="00BC228A" w:rsidRPr="00912043" w:rsidRDefault="00BC228A" w:rsidP="00912043">
      <w:pPr>
        <w:pStyle w:val="ListParagraph"/>
        <w:numPr>
          <w:ilvl w:val="0"/>
          <w:numId w:val="18"/>
        </w:numPr>
        <w:jc w:val="both"/>
        <w:rPr>
          <w:rFonts w:asciiTheme="majorHAnsi" w:hAnsiTheme="majorHAnsi" w:cstheme="majorHAnsi"/>
          <w:color w:val="000000" w:themeColor="text1"/>
          <w:sz w:val="24"/>
          <w:szCs w:val="24"/>
        </w:rPr>
      </w:pPr>
      <w:r w:rsidRPr="00912043">
        <w:rPr>
          <w:rFonts w:asciiTheme="majorHAnsi" w:hAnsiTheme="majorHAnsi" w:cstheme="majorHAnsi"/>
          <w:color w:val="000000" w:themeColor="text1"/>
          <w:sz w:val="24"/>
          <w:szCs w:val="24"/>
        </w:rPr>
        <w:t xml:space="preserve">To </w:t>
      </w:r>
      <w:r w:rsidR="00223BD8" w:rsidRPr="00912043">
        <w:rPr>
          <w:rFonts w:asciiTheme="majorHAnsi" w:hAnsiTheme="majorHAnsi" w:cstheme="majorHAnsi"/>
          <w:color w:val="000000" w:themeColor="text1"/>
          <w:sz w:val="24"/>
          <w:szCs w:val="24"/>
        </w:rPr>
        <w:t xml:space="preserve">enhance capacities </w:t>
      </w:r>
      <w:r w:rsidR="007C714B" w:rsidRPr="00912043">
        <w:rPr>
          <w:rFonts w:asciiTheme="majorHAnsi" w:hAnsiTheme="majorHAnsi" w:cstheme="majorHAnsi"/>
          <w:color w:val="000000" w:themeColor="text1"/>
          <w:sz w:val="24"/>
          <w:szCs w:val="24"/>
        </w:rPr>
        <w:t xml:space="preserve">for </w:t>
      </w:r>
      <w:r w:rsidRPr="00912043">
        <w:rPr>
          <w:rFonts w:asciiTheme="majorHAnsi" w:hAnsiTheme="majorHAnsi" w:cstheme="majorHAnsi"/>
          <w:color w:val="000000" w:themeColor="text1"/>
          <w:sz w:val="24"/>
          <w:szCs w:val="24"/>
        </w:rPr>
        <w:t xml:space="preserve">policy and regulatory authorities </w:t>
      </w:r>
      <w:r w:rsidR="002C1055" w:rsidRPr="00912043">
        <w:rPr>
          <w:rFonts w:asciiTheme="majorHAnsi" w:hAnsiTheme="majorHAnsi" w:cstheme="majorHAnsi"/>
          <w:color w:val="000000" w:themeColor="text1"/>
          <w:sz w:val="24"/>
          <w:szCs w:val="24"/>
        </w:rPr>
        <w:t>on</w:t>
      </w:r>
      <w:r w:rsidR="007C714B" w:rsidRPr="00912043">
        <w:rPr>
          <w:rFonts w:asciiTheme="majorHAnsi" w:hAnsiTheme="majorHAnsi" w:cstheme="majorHAnsi"/>
          <w:color w:val="000000" w:themeColor="text1"/>
          <w:sz w:val="24"/>
          <w:szCs w:val="24"/>
        </w:rPr>
        <w:t xml:space="preserve"> </w:t>
      </w:r>
      <w:r w:rsidRPr="00912043">
        <w:rPr>
          <w:rFonts w:asciiTheme="majorHAnsi" w:hAnsiTheme="majorHAnsi" w:cstheme="majorHAnsi"/>
          <w:color w:val="000000" w:themeColor="text1"/>
          <w:sz w:val="24"/>
          <w:szCs w:val="24"/>
        </w:rPr>
        <w:t xml:space="preserve"> 5G rollout and services </w:t>
      </w:r>
      <w:r w:rsidR="002C1055" w:rsidRPr="00912043">
        <w:rPr>
          <w:rFonts w:asciiTheme="majorHAnsi" w:hAnsiTheme="majorHAnsi" w:cstheme="majorHAnsi"/>
          <w:color w:val="000000" w:themeColor="text1"/>
          <w:sz w:val="24"/>
          <w:szCs w:val="24"/>
        </w:rPr>
        <w:t xml:space="preserve">through </w:t>
      </w:r>
      <w:r w:rsidRPr="00912043">
        <w:rPr>
          <w:rFonts w:asciiTheme="majorHAnsi" w:hAnsiTheme="majorHAnsi" w:cstheme="majorHAnsi"/>
          <w:color w:val="000000" w:themeColor="text1"/>
          <w:sz w:val="24"/>
          <w:szCs w:val="24"/>
        </w:rPr>
        <w:t xml:space="preserve"> experience sharing </w:t>
      </w:r>
      <w:r w:rsidR="00100AB5" w:rsidRPr="00912043">
        <w:rPr>
          <w:rFonts w:asciiTheme="majorHAnsi" w:hAnsiTheme="majorHAnsi" w:cstheme="majorHAnsi"/>
          <w:color w:val="000000" w:themeColor="text1"/>
          <w:sz w:val="24"/>
          <w:szCs w:val="24"/>
        </w:rPr>
        <w:t xml:space="preserve">and enable </w:t>
      </w:r>
      <w:r w:rsidRPr="00912043">
        <w:rPr>
          <w:rFonts w:asciiTheme="majorHAnsi" w:hAnsiTheme="majorHAnsi" w:cstheme="majorHAnsi"/>
          <w:color w:val="000000" w:themeColor="text1"/>
          <w:sz w:val="24"/>
          <w:szCs w:val="24"/>
        </w:rPr>
        <w:t xml:space="preserve">5G collaboration </w:t>
      </w:r>
    </w:p>
    <w:p w14:paraId="2D1085D0" w14:textId="77777777" w:rsidR="00BC228A" w:rsidRPr="00B33FB9" w:rsidRDefault="00BC228A" w:rsidP="00912043">
      <w:pPr>
        <w:numPr>
          <w:ilvl w:val="0"/>
          <w:numId w:val="18"/>
        </w:numPr>
        <w:jc w:val="both"/>
        <w:rPr>
          <w:rFonts w:asciiTheme="majorHAnsi" w:hAnsiTheme="majorHAnsi" w:cstheme="majorHAnsi"/>
          <w:color w:val="000000" w:themeColor="text1"/>
          <w:sz w:val="24"/>
          <w:szCs w:val="24"/>
        </w:rPr>
      </w:pPr>
      <w:r w:rsidRPr="00B33FB9">
        <w:rPr>
          <w:rFonts w:asciiTheme="majorHAnsi" w:hAnsiTheme="majorHAnsi" w:cstheme="majorHAnsi"/>
          <w:color w:val="000000" w:themeColor="text1"/>
          <w:sz w:val="24"/>
          <w:szCs w:val="24"/>
        </w:rPr>
        <w:t>to provide a holistic view of 5G rollout and applications.</w:t>
      </w:r>
    </w:p>
    <w:p w14:paraId="652B65A5" w14:textId="1AEAB8FD" w:rsidR="00912043" w:rsidRPr="00EC04DE" w:rsidRDefault="00BC228A" w:rsidP="00C51582">
      <w:pPr>
        <w:numPr>
          <w:ilvl w:val="0"/>
          <w:numId w:val="18"/>
        </w:numPr>
        <w:jc w:val="both"/>
        <w:rPr>
          <w:rFonts w:asciiTheme="majorHAnsi" w:hAnsiTheme="majorHAnsi" w:cstheme="majorHAnsi"/>
          <w:b/>
          <w:color w:val="000000" w:themeColor="text1"/>
          <w:sz w:val="24"/>
          <w:szCs w:val="24"/>
          <w:u w:val="single"/>
        </w:rPr>
      </w:pPr>
      <w:r w:rsidRPr="00EC04DE">
        <w:rPr>
          <w:rFonts w:asciiTheme="majorHAnsi" w:hAnsiTheme="majorHAnsi" w:cstheme="majorHAnsi"/>
          <w:color w:val="000000" w:themeColor="text1"/>
          <w:sz w:val="24"/>
          <w:szCs w:val="24"/>
        </w:rPr>
        <w:t xml:space="preserve">to identify </w:t>
      </w:r>
      <w:r w:rsidR="00912043" w:rsidRPr="00EC04DE">
        <w:rPr>
          <w:rFonts w:asciiTheme="majorHAnsi" w:hAnsiTheme="majorHAnsi" w:cstheme="majorHAnsi"/>
          <w:color w:val="000000" w:themeColor="text1"/>
          <w:sz w:val="24"/>
          <w:szCs w:val="24"/>
        </w:rPr>
        <w:t xml:space="preserve">key </w:t>
      </w:r>
      <w:r w:rsidRPr="00EC04DE">
        <w:rPr>
          <w:rFonts w:asciiTheme="majorHAnsi" w:hAnsiTheme="majorHAnsi" w:cstheme="majorHAnsi"/>
          <w:color w:val="000000" w:themeColor="text1"/>
          <w:sz w:val="24"/>
          <w:szCs w:val="24"/>
        </w:rPr>
        <w:t xml:space="preserve">policy and regulatory aspects </w:t>
      </w:r>
      <w:r w:rsidR="00912043" w:rsidRPr="00EC04DE">
        <w:rPr>
          <w:rFonts w:asciiTheme="majorHAnsi" w:hAnsiTheme="majorHAnsi" w:cstheme="majorHAnsi"/>
          <w:color w:val="000000" w:themeColor="text1"/>
          <w:sz w:val="24"/>
          <w:szCs w:val="24"/>
        </w:rPr>
        <w:t xml:space="preserve">and learn </w:t>
      </w:r>
      <w:r w:rsidR="00EC04DE">
        <w:rPr>
          <w:rFonts w:asciiTheme="majorHAnsi" w:hAnsiTheme="majorHAnsi" w:cstheme="majorHAnsi"/>
          <w:color w:val="000000" w:themeColor="text1"/>
          <w:sz w:val="24"/>
          <w:szCs w:val="24"/>
        </w:rPr>
        <w:t>about</w:t>
      </w:r>
      <w:r w:rsidR="00912043" w:rsidRPr="00EC04DE">
        <w:rPr>
          <w:rFonts w:asciiTheme="majorHAnsi" w:hAnsiTheme="majorHAnsi" w:cstheme="majorHAnsi"/>
          <w:color w:val="000000" w:themeColor="text1"/>
          <w:sz w:val="24"/>
          <w:szCs w:val="24"/>
        </w:rPr>
        <w:t xml:space="preserve"> its impact </w:t>
      </w:r>
    </w:p>
    <w:p w14:paraId="605EFBE7" w14:textId="77777777" w:rsidR="00EC04DE" w:rsidRPr="00EC04DE" w:rsidRDefault="00EC04DE" w:rsidP="00EC04DE">
      <w:pPr>
        <w:ind w:left="720"/>
        <w:jc w:val="both"/>
        <w:rPr>
          <w:rFonts w:asciiTheme="majorHAnsi" w:hAnsiTheme="majorHAnsi" w:cstheme="majorHAnsi"/>
          <w:b/>
          <w:color w:val="000000" w:themeColor="text1"/>
          <w:sz w:val="24"/>
          <w:szCs w:val="24"/>
          <w:u w:val="single"/>
        </w:rPr>
      </w:pPr>
    </w:p>
    <w:p w14:paraId="60B4FD76" w14:textId="19975EB0" w:rsidR="006B7D67" w:rsidRDefault="006C39B5" w:rsidP="006C39B5">
      <w:pPr>
        <w:jc w:val="both"/>
        <w:rPr>
          <w:rFonts w:asciiTheme="majorHAnsi" w:hAnsiTheme="majorHAnsi" w:cstheme="majorHAnsi"/>
          <w:color w:val="000000" w:themeColor="text1"/>
          <w:sz w:val="24"/>
          <w:szCs w:val="24"/>
          <w:u w:val="single"/>
        </w:rPr>
      </w:pPr>
      <w:r w:rsidRPr="00E81A8A">
        <w:rPr>
          <w:rFonts w:asciiTheme="majorHAnsi" w:hAnsiTheme="majorHAnsi" w:cstheme="majorHAnsi"/>
          <w:b/>
          <w:color w:val="000000" w:themeColor="text1"/>
          <w:sz w:val="24"/>
          <w:szCs w:val="24"/>
          <w:u w:val="single"/>
        </w:rPr>
        <w:t xml:space="preserve">Expected </w:t>
      </w:r>
      <w:r w:rsidR="00E3416B">
        <w:rPr>
          <w:rFonts w:asciiTheme="majorHAnsi" w:hAnsiTheme="majorHAnsi" w:cstheme="majorHAnsi"/>
          <w:b/>
          <w:color w:val="000000" w:themeColor="text1"/>
          <w:sz w:val="24"/>
          <w:szCs w:val="24"/>
          <w:u w:val="single"/>
        </w:rPr>
        <w:t>Outputs</w:t>
      </w:r>
      <w:r w:rsidRPr="00E81A8A">
        <w:rPr>
          <w:rFonts w:asciiTheme="majorHAnsi" w:hAnsiTheme="majorHAnsi" w:cstheme="majorHAnsi"/>
          <w:color w:val="000000" w:themeColor="text1"/>
          <w:sz w:val="24"/>
          <w:szCs w:val="24"/>
          <w:u w:val="single"/>
        </w:rPr>
        <w:t xml:space="preserve">: </w:t>
      </w:r>
    </w:p>
    <w:p w14:paraId="36DA8703" w14:textId="77777777" w:rsidR="00EC04DE" w:rsidRPr="00E81A8A" w:rsidRDefault="00EC04DE" w:rsidP="006C39B5">
      <w:pPr>
        <w:jc w:val="both"/>
        <w:rPr>
          <w:rFonts w:asciiTheme="majorHAnsi" w:hAnsiTheme="majorHAnsi" w:cstheme="majorHAnsi"/>
          <w:color w:val="000000" w:themeColor="text1"/>
          <w:sz w:val="24"/>
          <w:szCs w:val="24"/>
          <w:u w:val="single"/>
        </w:rPr>
      </w:pPr>
    </w:p>
    <w:p w14:paraId="39B7F219" w14:textId="1F644AF9" w:rsidR="00E02A57" w:rsidRPr="00B33FB9" w:rsidRDefault="00C552E0" w:rsidP="00E02A57">
      <w:pPr>
        <w:numPr>
          <w:ilvl w:val="0"/>
          <w:numId w:val="12"/>
        </w:num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Dissemination</w:t>
      </w:r>
      <w:r w:rsidR="00A150F5">
        <w:rPr>
          <w:rFonts w:asciiTheme="majorHAnsi" w:hAnsiTheme="majorHAnsi" w:cstheme="majorHAnsi"/>
          <w:color w:val="000000" w:themeColor="text1"/>
          <w:sz w:val="24"/>
          <w:szCs w:val="24"/>
        </w:rPr>
        <w:t xml:space="preserve"> of </w:t>
      </w:r>
      <w:r w:rsidR="00E02A57">
        <w:rPr>
          <w:rFonts w:asciiTheme="majorHAnsi" w:hAnsiTheme="majorHAnsi" w:cstheme="majorHAnsi"/>
          <w:color w:val="000000" w:themeColor="text1"/>
          <w:sz w:val="24"/>
          <w:szCs w:val="24"/>
        </w:rPr>
        <w:t>G</w:t>
      </w:r>
      <w:r w:rsidR="00E02A57" w:rsidRPr="00B33FB9">
        <w:rPr>
          <w:rFonts w:asciiTheme="majorHAnsi" w:hAnsiTheme="majorHAnsi" w:cstheme="majorHAnsi"/>
          <w:color w:val="000000" w:themeColor="text1"/>
          <w:sz w:val="24"/>
          <w:szCs w:val="24"/>
        </w:rPr>
        <w:t xml:space="preserve">ood policy and regulatory practices on 5G engagement including rollout, </w:t>
      </w:r>
      <w:proofErr w:type="spellStart"/>
      <w:r w:rsidR="00E02A57" w:rsidRPr="00B33FB9">
        <w:rPr>
          <w:rFonts w:asciiTheme="majorHAnsi" w:hAnsiTheme="majorHAnsi" w:cstheme="majorHAnsi"/>
          <w:color w:val="000000" w:themeColor="text1"/>
          <w:sz w:val="24"/>
          <w:szCs w:val="24"/>
        </w:rPr>
        <w:t>usecases</w:t>
      </w:r>
      <w:proofErr w:type="spellEnd"/>
      <w:r w:rsidR="00E02A57" w:rsidRPr="00B33FB9">
        <w:rPr>
          <w:rFonts w:asciiTheme="majorHAnsi" w:hAnsiTheme="majorHAnsi" w:cstheme="majorHAnsi"/>
          <w:color w:val="000000" w:themeColor="text1"/>
          <w:sz w:val="24"/>
          <w:szCs w:val="24"/>
        </w:rPr>
        <w:t>, policy innovation from the region</w:t>
      </w:r>
      <w:r w:rsidR="00E02A57">
        <w:rPr>
          <w:rFonts w:asciiTheme="majorHAnsi" w:hAnsiTheme="majorHAnsi" w:cstheme="majorHAnsi"/>
          <w:color w:val="000000" w:themeColor="text1"/>
          <w:sz w:val="24"/>
          <w:szCs w:val="24"/>
        </w:rPr>
        <w:t xml:space="preserve"> </w:t>
      </w:r>
    </w:p>
    <w:p w14:paraId="7E277DFA" w14:textId="03584162" w:rsidR="006C39B5" w:rsidRPr="00BC228A" w:rsidRDefault="006C39B5" w:rsidP="00BC228A">
      <w:pPr>
        <w:pStyle w:val="ListParagraph"/>
        <w:numPr>
          <w:ilvl w:val="0"/>
          <w:numId w:val="12"/>
        </w:numPr>
        <w:jc w:val="both"/>
        <w:rPr>
          <w:rFonts w:asciiTheme="majorHAnsi" w:hAnsiTheme="majorHAnsi" w:cstheme="majorHAnsi"/>
          <w:color w:val="000000" w:themeColor="text1"/>
          <w:sz w:val="24"/>
          <w:szCs w:val="24"/>
        </w:rPr>
      </w:pPr>
      <w:r w:rsidRPr="00BC228A">
        <w:rPr>
          <w:rFonts w:asciiTheme="majorHAnsi" w:hAnsiTheme="majorHAnsi" w:cstheme="majorHAnsi"/>
          <w:color w:val="000000" w:themeColor="text1"/>
          <w:sz w:val="24"/>
          <w:szCs w:val="24"/>
        </w:rPr>
        <w:lastRenderedPageBreak/>
        <w:t xml:space="preserve">Enhanced capacities in developing holistic policy and regulatory frameworks for effective </w:t>
      </w:r>
      <w:r w:rsidR="00AF6DBE" w:rsidRPr="00BC228A">
        <w:rPr>
          <w:rFonts w:asciiTheme="majorHAnsi" w:hAnsiTheme="majorHAnsi" w:cstheme="majorHAnsi"/>
          <w:color w:val="000000" w:themeColor="text1"/>
          <w:sz w:val="24"/>
          <w:szCs w:val="24"/>
        </w:rPr>
        <w:t xml:space="preserve">and efficient </w:t>
      </w:r>
      <w:r w:rsidRPr="00BC228A">
        <w:rPr>
          <w:rFonts w:asciiTheme="majorHAnsi" w:hAnsiTheme="majorHAnsi" w:cstheme="majorHAnsi"/>
          <w:color w:val="000000" w:themeColor="text1"/>
          <w:sz w:val="24"/>
          <w:szCs w:val="24"/>
        </w:rPr>
        <w:t xml:space="preserve">rollout of 5G </w:t>
      </w:r>
      <w:r w:rsidR="00AF6DBE" w:rsidRPr="00BC228A">
        <w:rPr>
          <w:rFonts w:asciiTheme="majorHAnsi" w:hAnsiTheme="majorHAnsi" w:cstheme="majorHAnsi"/>
          <w:color w:val="000000" w:themeColor="text1"/>
          <w:sz w:val="24"/>
          <w:szCs w:val="24"/>
        </w:rPr>
        <w:t xml:space="preserve">to </w:t>
      </w:r>
      <w:r w:rsidRPr="00BC228A">
        <w:rPr>
          <w:rFonts w:asciiTheme="majorHAnsi" w:hAnsiTheme="majorHAnsi" w:cstheme="majorHAnsi"/>
          <w:color w:val="000000" w:themeColor="text1"/>
          <w:sz w:val="24"/>
          <w:szCs w:val="24"/>
        </w:rPr>
        <w:t xml:space="preserve">reap benefits in socioeconomic </w:t>
      </w:r>
      <w:r w:rsidR="00AF6DBE" w:rsidRPr="00BC228A">
        <w:rPr>
          <w:rFonts w:asciiTheme="majorHAnsi" w:hAnsiTheme="majorHAnsi" w:cstheme="majorHAnsi"/>
          <w:color w:val="000000" w:themeColor="text1"/>
          <w:sz w:val="24"/>
          <w:szCs w:val="24"/>
        </w:rPr>
        <w:t>verticals</w:t>
      </w:r>
      <w:r w:rsidRPr="00BC228A">
        <w:rPr>
          <w:rFonts w:asciiTheme="majorHAnsi" w:hAnsiTheme="majorHAnsi" w:cstheme="majorHAnsi"/>
          <w:color w:val="000000" w:themeColor="text1"/>
          <w:sz w:val="24"/>
          <w:szCs w:val="24"/>
        </w:rPr>
        <w:t>.</w:t>
      </w:r>
    </w:p>
    <w:p w14:paraId="4C18D828" w14:textId="77777777" w:rsidR="006C39B5" w:rsidRPr="00B33FB9" w:rsidRDefault="006C39B5" w:rsidP="006C39B5">
      <w:pPr>
        <w:jc w:val="both"/>
        <w:rPr>
          <w:rFonts w:asciiTheme="majorHAnsi" w:hAnsiTheme="majorHAnsi" w:cstheme="majorHAnsi"/>
          <w:color w:val="000000" w:themeColor="text1"/>
          <w:sz w:val="24"/>
          <w:szCs w:val="24"/>
        </w:rPr>
      </w:pPr>
    </w:p>
    <w:p w14:paraId="13754054" w14:textId="77777777" w:rsidR="006C39B5" w:rsidRPr="00565E92" w:rsidRDefault="006C39B5" w:rsidP="006C39B5">
      <w:pPr>
        <w:jc w:val="both"/>
        <w:rPr>
          <w:rFonts w:asciiTheme="majorHAnsi" w:hAnsiTheme="majorHAnsi" w:cstheme="majorHAnsi"/>
          <w:b/>
          <w:color w:val="000000" w:themeColor="text1"/>
          <w:sz w:val="24"/>
          <w:szCs w:val="24"/>
          <w:u w:val="single"/>
        </w:rPr>
      </w:pPr>
      <w:r w:rsidRPr="00565E92">
        <w:rPr>
          <w:rFonts w:asciiTheme="majorHAnsi" w:hAnsiTheme="majorHAnsi" w:cstheme="majorHAnsi"/>
          <w:b/>
          <w:color w:val="000000" w:themeColor="text1"/>
          <w:sz w:val="24"/>
          <w:szCs w:val="24"/>
          <w:u w:val="single"/>
        </w:rPr>
        <w:t>Target Audience</w:t>
      </w:r>
    </w:p>
    <w:p w14:paraId="0AD25928" w14:textId="0C97B34C" w:rsidR="008809D1" w:rsidRDefault="008809D1" w:rsidP="006C39B5">
      <w:pPr>
        <w:numPr>
          <w:ilvl w:val="0"/>
          <w:numId w:val="6"/>
        </w:num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Senior leadership from Policy and Regulatory bodies</w:t>
      </w:r>
    </w:p>
    <w:p w14:paraId="14319F59" w14:textId="66F82DDA" w:rsidR="006C39B5" w:rsidRPr="00B33FB9" w:rsidRDefault="006C39B5" w:rsidP="006C39B5">
      <w:pPr>
        <w:numPr>
          <w:ilvl w:val="0"/>
          <w:numId w:val="6"/>
        </w:numPr>
        <w:jc w:val="both"/>
        <w:rPr>
          <w:rFonts w:asciiTheme="majorHAnsi" w:hAnsiTheme="majorHAnsi" w:cstheme="majorHAnsi"/>
          <w:color w:val="000000" w:themeColor="text1"/>
          <w:sz w:val="24"/>
          <w:szCs w:val="24"/>
        </w:rPr>
      </w:pPr>
      <w:r w:rsidRPr="00B33FB9">
        <w:rPr>
          <w:rFonts w:asciiTheme="majorHAnsi" w:hAnsiTheme="majorHAnsi" w:cstheme="majorHAnsi"/>
          <w:color w:val="000000" w:themeColor="text1"/>
          <w:sz w:val="24"/>
          <w:szCs w:val="24"/>
        </w:rPr>
        <w:t xml:space="preserve">Mid to </w:t>
      </w:r>
      <w:r w:rsidR="007348E9">
        <w:rPr>
          <w:rFonts w:asciiTheme="majorHAnsi" w:hAnsiTheme="majorHAnsi" w:cstheme="majorHAnsi"/>
          <w:color w:val="000000" w:themeColor="text1"/>
          <w:sz w:val="24"/>
          <w:szCs w:val="24"/>
        </w:rPr>
        <w:t>senior-level</w:t>
      </w:r>
      <w:r w:rsidRPr="00B33FB9">
        <w:rPr>
          <w:rFonts w:asciiTheme="majorHAnsi" w:hAnsiTheme="majorHAnsi" w:cstheme="majorHAnsi"/>
          <w:color w:val="000000" w:themeColor="text1"/>
          <w:sz w:val="24"/>
          <w:szCs w:val="24"/>
        </w:rPr>
        <w:t xml:space="preserve"> government officials of Asia Pacific Member States from Policy and Regulation development, Standards, Spectrum, Capacity development divisions </w:t>
      </w:r>
    </w:p>
    <w:p w14:paraId="4EBAE216" w14:textId="77777777" w:rsidR="006C39B5" w:rsidRPr="00B33FB9" w:rsidRDefault="006C39B5" w:rsidP="006C39B5">
      <w:pPr>
        <w:numPr>
          <w:ilvl w:val="0"/>
          <w:numId w:val="6"/>
        </w:numPr>
        <w:jc w:val="both"/>
        <w:rPr>
          <w:rFonts w:asciiTheme="majorHAnsi" w:hAnsiTheme="majorHAnsi" w:cstheme="majorHAnsi"/>
          <w:color w:val="000000" w:themeColor="text1"/>
          <w:sz w:val="24"/>
          <w:szCs w:val="24"/>
        </w:rPr>
      </w:pPr>
      <w:r w:rsidRPr="00B33FB9">
        <w:rPr>
          <w:rFonts w:asciiTheme="majorHAnsi" w:hAnsiTheme="majorHAnsi" w:cstheme="majorHAnsi"/>
          <w:color w:val="000000" w:themeColor="text1"/>
          <w:sz w:val="24"/>
          <w:szCs w:val="24"/>
        </w:rPr>
        <w:t>Experts and practitioners in 5G policy development and implementation</w:t>
      </w:r>
    </w:p>
    <w:p w14:paraId="72804E24" w14:textId="77777777" w:rsidR="006C39B5" w:rsidRPr="00B33FB9" w:rsidRDefault="006C39B5" w:rsidP="006C39B5">
      <w:pPr>
        <w:numPr>
          <w:ilvl w:val="0"/>
          <w:numId w:val="6"/>
        </w:numPr>
        <w:jc w:val="both"/>
        <w:rPr>
          <w:rFonts w:asciiTheme="majorHAnsi" w:hAnsiTheme="majorHAnsi" w:cstheme="majorHAnsi"/>
          <w:color w:val="000000" w:themeColor="text1"/>
          <w:sz w:val="24"/>
          <w:szCs w:val="24"/>
        </w:rPr>
      </w:pPr>
      <w:r w:rsidRPr="00B33FB9">
        <w:rPr>
          <w:rFonts w:asciiTheme="majorHAnsi" w:hAnsiTheme="majorHAnsi" w:cstheme="majorHAnsi"/>
          <w:color w:val="000000" w:themeColor="text1"/>
          <w:sz w:val="24"/>
          <w:szCs w:val="24"/>
        </w:rPr>
        <w:t xml:space="preserve">Representatives of ITU membership from industry and academia </w:t>
      </w:r>
    </w:p>
    <w:p w14:paraId="3F42A75A" w14:textId="77777777" w:rsidR="006C39B5" w:rsidRPr="00B33FB9" w:rsidRDefault="006C39B5" w:rsidP="006C39B5">
      <w:pPr>
        <w:jc w:val="both"/>
        <w:rPr>
          <w:rFonts w:asciiTheme="majorHAnsi" w:hAnsiTheme="majorHAnsi" w:cstheme="majorHAnsi"/>
          <w:color w:val="000000" w:themeColor="text1"/>
          <w:sz w:val="24"/>
          <w:szCs w:val="24"/>
        </w:rPr>
      </w:pPr>
    </w:p>
    <w:p w14:paraId="29FA506A" w14:textId="2C6FD99E" w:rsidR="0093098F" w:rsidRPr="00F345AF" w:rsidRDefault="00EC04DE">
      <w:pPr>
        <w:jc w:val="both"/>
        <w:rPr>
          <w:i/>
          <w:iCs/>
          <w:color w:val="0070C0"/>
        </w:rPr>
      </w:pPr>
      <w:r w:rsidRPr="00F345AF">
        <w:rPr>
          <w:i/>
          <w:iCs/>
          <w:color w:val="0070C0"/>
        </w:rPr>
        <w:t xml:space="preserve">All the four </w:t>
      </w:r>
      <w:r w:rsidR="00F46590" w:rsidRPr="00F345AF">
        <w:rPr>
          <w:i/>
          <w:iCs/>
          <w:color w:val="0070C0"/>
        </w:rPr>
        <w:t xml:space="preserve">sessions are </w:t>
      </w:r>
      <w:r w:rsidR="00F46111" w:rsidRPr="00F345AF">
        <w:rPr>
          <w:i/>
          <w:iCs/>
          <w:color w:val="0070C0"/>
        </w:rPr>
        <w:t xml:space="preserve">proposed </w:t>
      </w:r>
      <w:r w:rsidR="00BD0416" w:rsidRPr="00F345AF">
        <w:rPr>
          <w:i/>
          <w:iCs/>
          <w:color w:val="0070C0"/>
        </w:rPr>
        <w:t xml:space="preserve">during the </w:t>
      </w:r>
      <w:r w:rsidR="00F46111" w:rsidRPr="00F345AF">
        <w:rPr>
          <w:i/>
          <w:iCs/>
          <w:color w:val="0070C0"/>
        </w:rPr>
        <w:t>BKK</w:t>
      </w:r>
      <w:r w:rsidR="00004AA2" w:rsidRPr="00F345AF">
        <w:rPr>
          <w:i/>
          <w:iCs/>
          <w:color w:val="0070C0"/>
        </w:rPr>
        <w:t>: 1</w:t>
      </w:r>
      <w:r w:rsidR="00F46590" w:rsidRPr="00F345AF">
        <w:rPr>
          <w:i/>
          <w:iCs/>
          <w:color w:val="0070C0"/>
        </w:rPr>
        <w:t>2.00-14.30 Hrs</w:t>
      </w:r>
      <w:r w:rsidR="00BD0416" w:rsidRPr="00F345AF">
        <w:rPr>
          <w:i/>
          <w:iCs/>
          <w:color w:val="0070C0"/>
        </w:rPr>
        <w:t xml:space="preserve"> to </w:t>
      </w:r>
      <w:r w:rsidR="00463E98" w:rsidRPr="00F345AF">
        <w:rPr>
          <w:i/>
          <w:iCs/>
          <w:color w:val="0070C0"/>
        </w:rPr>
        <w:t xml:space="preserve">enable wider </w:t>
      </w:r>
      <w:r w:rsidR="00BD0416" w:rsidRPr="00F345AF">
        <w:rPr>
          <w:i/>
          <w:iCs/>
          <w:color w:val="0070C0"/>
        </w:rPr>
        <w:t>participation from different time zones. (</w:t>
      </w:r>
      <w:r w:rsidR="00F46590" w:rsidRPr="00F345AF">
        <w:rPr>
          <w:i/>
          <w:iCs/>
          <w:color w:val="0070C0"/>
        </w:rPr>
        <w:t xml:space="preserve">China: </w:t>
      </w:r>
      <w:r w:rsidR="004D20C6" w:rsidRPr="00F345AF">
        <w:rPr>
          <w:i/>
          <w:iCs/>
          <w:color w:val="0070C0"/>
        </w:rPr>
        <w:t>13.00-15.30</w:t>
      </w:r>
      <w:r w:rsidR="00BD0416" w:rsidRPr="00F345AF">
        <w:rPr>
          <w:i/>
          <w:iCs/>
          <w:color w:val="0070C0"/>
        </w:rPr>
        <w:t xml:space="preserve">; </w:t>
      </w:r>
      <w:r w:rsidR="004D20C6" w:rsidRPr="00F345AF">
        <w:rPr>
          <w:i/>
          <w:iCs/>
          <w:color w:val="0070C0"/>
        </w:rPr>
        <w:t>Japan: 14.00-16.30</w:t>
      </w:r>
      <w:r w:rsidR="00BD0416" w:rsidRPr="00F345AF">
        <w:rPr>
          <w:i/>
          <w:iCs/>
          <w:color w:val="0070C0"/>
        </w:rPr>
        <w:t xml:space="preserve">; </w:t>
      </w:r>
      <w:r w:rsidR="004D20C6" w:rsidRPr="00F345AF">
        <w:rPr>
          <w:i/>
          <w:iCs/>
          <w:color w:val="0070C0"/>
        </w:rPr>
        <w:t xml:space="preserve">India: </w:t>
      </w:r>
      <w:r w:rsidR="0093098F" w:rsidRPr="00F345AF">
        <w:rPr>
          <w:i/>
          <w:iCs/>
          <w:color w:val="0070C0"/>
        </w:rPr>
        <w:t>10.30-13.00</w:t>
      </w:r>
      <w:r w:rsidR="00BD0416" w:rsidRPr="00F345AF">
        <w:rPr>
          <w:i/>
          <w:iCs/>
          <w:color w:val="0070C0"/>
        </w:rPr>
        <w:t xml:space="preserve">; </w:t>
      </w:r>
      <w:r w:rsidR="0093098F" w:rsidRPr="00F345AF">
        <w:rPr>
          <w:i/>
          <w:iCs/>
          <w:color w:val="0070C0"/>
        </w:rPr>
        <w:t xml:space="preserve">Australia: </w:t>
      </w:r>
      <w:r w:rsidR="00F46111" w:rsidRPr="00F345AF">
        <w:rPr>
          <w:i/>
          <w:iCs/>
          <w:color w:val="0070C0"/>
        </w:rPr>
        <w:t>16.00-18.30</w:t>
      </w:r>
      <w:r w:rsidR="00BD0416" w:rsidRPr="00F345AF">
        <w:rPr>
          <w:i/>
          <w:iCs/>
          <w:color w:val="0070C0"/>
        </w:rPr>
        <w:t>)</w:t>
      </w:r>
      <w:r w:rsidRPr="00F345AF">
        <w:rPr>
          <w:i/>
          <w:iCs/>
          <w:color w:val="0070C0"/>
        </w:rPr>
        <w:t xml:space="preserve">. Dates are yet to be identified. </w:t>
      </w:r>
    </w:p>
    <w:p w14:paraId="170D04D7" w14:textId="77777777" w:rsidR="004A5D55" w:rsidRDefault="004A5D55">
      <w:pPr>
        <w:jc w:val="both"/>
        <w:rPr>
          <w:color w:val="0070C0"/>
        </w:rPr>
      </w:pPr>
    </w:p>
    <w:p w14:paraId="21E90623" w14:textId="155C0CA0" w:rsidR="009D3E28" w:rsidRDefault="009D3E28" w:rsidP="009D3E28">
      <w:pPr>
        <w:jc w:val="both"/>
        <w:rPr>
          <w:rFonts w:asciiTheme="majorHAnsi" w:hAnsiTheme="majorHAnsi" w:cstheme="majorHAnsi"/>
          <w:b/>
          <w:color w:val="000000" w:themeColor="text1"/>
          <w:sz w:val="24"/>
          <w:szCs w:val="24"/>
          <w:u w:val="single"/>
        </w:rPr>
      </w:pPr>
      <w:r w:rsidRPr="009D3E28">
        <w:rPr>
          <w:rFonts w:asciiTheme="majorHAnsi" w:hAnsiTheme="majorHAnsi" w:cstheme="majorHAnsi"/>
          <w:b/>
          <w:color w:val="000000" w:themeColor="text1"/>
          <w:sz w:val="24"/>
          <w:szCs w:val="24"/>
          <w:u w:val="single"/>
        </w:rPr>
        <w:t>Session</w:t>
      </w:r>
      <w:r w:rsidR="00B01022">
        <w:rPr>
          <w:rFonts w:asciiTheme="majorHAnsi" w:hAnsiTheme="majorHAnsi" w:cstheme="majorHAnsi"/>
          <w:b/>
          <w:color w:val="000000" w:themeColor="text1"/>
          <w:sz w:val="24"/>
          <w:szCs w:val="24"/>
          <w:u w:val="single"/>
        </w:rPr>
        <w:t>s</w:t>
      </w:r>
    </w:p>
    <w:p w14:paraId="40D1B47D" w14:textId="77777777" w:rsidR="009D3E28" w:rsidRPr="009D3E28" w:rsidRDefault="009D3E28" w:rsidP="009D3E28">
      <w:pPr>
        <w:jc w:val="both"/>
        <w:rPr>
          <w:rFonts w:asciiTheme="majorHAnsi" w:hAnsiTheme="majorHAnsi" w:cstheme="majorHAnsi"/>
          <w:b/>
          <w:color w:val="000000" w:themeColor="text1"/>
          <w:sz w:val="24"/>
          <w:szCs w:val="24"/>
          <w:u w:val="single"/>
        </w:rPr>
      </w:pPr>
    </w:p>
    <w:p w14:paraId="039D2F8F" w14:textId="4C580571" w:rsidR="009D3E28" w:rsidRPr="009D3E28" w:rsidRDefault="009D3E28" w:rsidP="009D3E28">
      <w:pPr>
        <w:jc w:val="both"/>
        <w:rPr>
          <w:color w:val="000000" w:themeColor="text1"/>
        </w:rPr>
      </w:pPr>
      <w:r w:rsidRPr="009D3E28">
        <w:rPr>
          <w:color w:val="000000" w:themeColor="text1"/>
        </w:rPr>
        <w:t xml:space="preserve">1. </w:t>
      </w:r>
      <w:r w:rsidR="0018531C" w:rsidRPr="009D3E28">
        <w:rPr>
          <w:color w:val="000000" w:themeColor="text1"/>
        </w:rPr>
        <w:t>Report</w:t>
      </w:r>
      <w:r w:rsidR="0018531C" w:rsidRPr="0018531C">
        <w:rPr>
          <w:color w:val="000000" w:themeColor="text1"/>
        </w:rPr>
        <w:t xml:space="preserve"> </w:t>
      </w:r>
      <w:r w:rsidR="0018531C">
        <w:rPr>
          <w:color w:val="000000" w:themeColor="text1"/>
        </w:rPr>
        <w:t xml:space="preserve">on </w:t>
      </w:r>
      <w:r w:rsidR="0018531C" w:rsidRPr="0018531C">
        <w:rPr>
          <w:color w:val="000000" w:themeColor="text1"/>
        </w:rPr>
        <w:t>Key enablers for 5G adoption among Asia-Pacific countries</w:t>
      </w:r>
      <w:r w:rsidRPr="009D3E28">
        <w:rPr>
          <w:color w:val="000000" w:themeColor="text1"/>
        </w:rPr>
        <w:t xml:space="preserve">  - Engagement and Experience Sharing </w:t>
      </w:r>
    </w:p>
    <w:p w14:paraId="048CA079" w14:textId="4DDF666B" w:rsidR="00634C5E" w:rsidRDefault="00634C5E" w:rsidP="00634C5E">
      <w:pPr>
        <w:jc w:val="both"/>
        <w:rPr>
          <w:color w:val="000000" w:themeColor="text1"/>
        </w:rPr>
      </w:pPr>
      <w:r>
        <w:rPr>
          <w:color w:val="000000" w:themeColor="text1"/>
        </w:rPr>
        <w:t>2</w:t>
      </w:r>
      <w:r w:rsidR="009D3E28" w:rsidRPr="009D3E28">
        <w:rPr>
          <w:color w:val="000000" w:themeColor="text1"/>
        </w:rPr>
        <w:t xml:space="preserve">. 5G </w:t>
      </w:r>
      <w:proofErr w:type="spellStart"/>
      <w:r w:rsidR="009D3E28" w:rsidRPr="009D3E28">
        <w:rPr>
          <w:color w:val="000000" w:themeColor="text1"/>
        </w:rPr>
        <w:t>Usecases</w:t>
      </w:r>
      <w:proofErr w:type="spellEnd"/>
      <w:r w:rsidR="009D3E28" w:rsidRPr="009D3E28">
        <w:rPr>
          <w:color w:val="000000" w:themeColor="text1"/>
        </w:rPr>
        <w:t xml:space="preserve"> - Engagement and Experience Sharing</w:t>
      </w:r>
    </w:p>
    <w:p w14:paraId="4BEEE47C" w14:textId="6A54AE62" w:rsidR="00634C5E" w:rsidRPr="009D3E28" w:rsidRDefault="00634C5E" w:rsidP="00634C5E">
      <w:pPr>
        <w:jc w:val="both"/>
        <w:rPr>
          <w:color w:val="000000" w:themeColor="text1"/>
        </w:rPr>
      </w:pPr>
      <w:r>
        <w:rPr>
          <w:color w:val="000000" w:themeColor="text1"/>
        </w:rPr>
        <w:t>3</w:t>
      </w:r>
      <w:r w:rsidRPr="009D3E28">
        <w:rPr>
          <w:color w:val="000000" w:themeColor="text1"/>
        </w:rPr>
        <w:t xml:space="preserve">. 5G Network rollout - Engagement and Experience Sharing </w:t>
      </w:r>
    </w:p>
    <w:p w14:paraId="12F02269" w14:textId="60555A8E" w:rsidR="000F5D5B" w:rsidRPr="009D3E28" w:rsidRDefault="009D3E28" w:rsidP="009D3E28">
      <w:pPr>
        <w:jc w:val="both"/>
        <w:rPr>
          <w:b/>
          <w:bCs/>
          <w:color w:val="000000" w:themeColor="text1"/>
          <w:u w:val="single"/>
        </w:rPr>
      </w:pPr>
      <w:r w:rsidRPr="009D3E28">
        <w:rPr>
          <w:color w:val="000000" w:themeColor="text1"/>
        </w:rPr>
        <w:t>4. 5G Spectrum - Engagement and Experience Sharing</w:t>
      </w:r>
    </w:p>
    <w:p w14:paraId="14C7B728" w14:textId="77777777" w:rsidR="000F5D5B" w:rsidRDefault="000F5D5B">
      <w:pPr>
        <w:jc w:val="both"/>
        <w:rPr>
          <w:b/>
          <w:bCs/>
          <w:u w:val="single"/>
        </w:rPr>
      </w:pPr>
    </w:p>
    <w:p w14:paraId="0B8A87B5" w14:textId="521F45DB" w:rsidR="00411AA9" w:rsidRPr="00AB2C3C" w:rsidRDefault="00411AA9">
      <w:pPr>
        <w:jc w:val="both"/>
        <w:rPr>
          <w:b/>
          <w:bCs/>
          <w:u w:val="single"/>
        </w:rPr>
      </w:pPr>
      <w:r w:rsidRPr="00AB2C3C">
        <w:rPr>
          <w:b/>
          <w:bCs/>
          <w:u w:val="single"/>
        </w:rPr>
        <w:t>Program</w:t>
      </w:r>
    </w:p>
    <w:p w14:paraId="6E4326A4" w14:textId="77777777" w:rsidR="00411AA9" w:rsidRDefault="00411AA9">
      <w:pPr>
        <w:jc w:val="both"/>
        <w:rPr>
          <w:b/>
          <w:bCs/>
        </w:rPr>
      </w:pPr>
    </w:p>
    <w:p w14:paraId="6908CC18" w14:textId="1504BA96" w:rsidR="00F257C8" w:rsidRDefault="00DE237E" w:rsidP="002773F8">
      <w:pPr>
        <w:jc w:val="both"/>
        <w:rPr>
          <w:color w:val="0070C0"/>
        </w:rPr>
      </w:pPr>
      <w:r w:rsidRPr="00FE4906">
        <w:rPr>
          <w:b/>
          <w:bCs/>
        </w:rPr>
        <w:t>Session</w:t>
      </w:r>
      <w:r w:rsidR="000F497C" w:rsidRPr="00FE4906">
        <w:rPr>
          <w:b/>
          <w:bCs/>
        </w:rPr>
        <w:t xml:space="preserve"> 1</w:t>
      </w:r>
      <w:r w:rsidR="003B0096" w:rsidRPr="00FE4906">
        <w:rPr>
          <w:b/>
          <w:bCs/>
        </w:rPr>
        <w:t>:</w:t>
      </w:r>
      <w:r w:rsidR="003B0096">
        <w:rPr>
          <w:b/>
          <w:bCs/>
        </w:rPr>
        <w:t xml:space="preserve"> </w:t>
      </w:r>
      <w:r w:rsidR="000F497C" w:rsidRPr="00401C6C">
        <w:rPr>
          <w:b/>
          <w:bCs/>
        </w:rPr>
        <w:t xml:space="preserve"> </w:t>
      </w:r>
      <w:r w:rsidR="00EA3D85">
        <w:rPr>
          <w:b/>
          <w:bCs/>
        </w:rPr>
        <w:t xml:space="preserve">ITU Report - </w:t>
      </w:r>
      <w:r w:rsidR="00EA3D85" w:rsidRPr="00EA3D85">
        <w:rPr>
          <w:b/>
          <w:bCs/>
        </w:rPr>
        <w:t>Key enablers for 5G adoption among Asia-Pacific countries</w:t>
      </w:r>
      <w:r w:rsidR="00EA3D85">
        <w:rPr>
          <w:b/>
          <w:bCs/>
        </w:rPr>
        <w:t xml:space="preserve">, </w:t>
      </w:r>
      <w:r w:rsidR="002773F8" w:rsidRPr="006A4C1A">
        <w:rPr>
          <w:b/>
          <w:bCs/>
        </w:rPr>
        <w:t xml:space="preserve"> Engagement and Experience Sharing;</w:t>
      </w:r>
      <w:r w:rsidR="002773F8" w:rsidRPr="002773F8">
        <w:rPr>
          <w:color w:val="0070C0"/>
        </w:rPr>
        <w:t xml:space="preserve"> </w:t>
      </w:r>
    </w:p>
    <w:p w14:paraId="6BBC4EF2" w14:textId="77777777" w:rsidR="006A4C1A" w:rsidRDefault="006A4C1A" w:rsidP="002773F8">
      <w:pPr>
        <w:jc w:val="both"/>
        <w:rPr>
          <w:color w:val="0070C0"/>
        </w:rPr>
      </w:pPr>
    </w:p>
    <w:p w14:paraId="328623C5" w14:textId="5866AED2" w:rsidR="002773F8" w:rsidRPr="002773F8" w:rsidRDefault="002773F8" w:rsidP="002773F8">
      <w:pPr>
        <w:jc w:val="both"/>
        <w:rPr>
          <w:color w:val="0070C0"/>
        </w:rPr>
      </w:pPr>
      <w:r w:rsidRPr="00FE4906">
        <w:rPr>
          <w:color w:val="000000" w:themeColor="text1"/>
          <w:highlight w:val="green"/>
        </w:rPr>
        <w:t>1</w:t>
      </w:r>
      <w:r w:rsidR="0061612F">
        <w:rPr>
          <w:color w:val="000000" w:themeColor="text1"/>
          <w:highlight w:val="green"/>
        </w:rPr>
        <w:t>5</w:t>
      </w:r>
      <w:r w:rsidRPr="00FE4906">
        <w:rPr>
          <w:color w:val="000000" w:themeColor="text1"/>
          <w:highlight w:val="green"/>
        </w:rPr>
        <w:t xml:space="preserve"> </w:t>
      </w:r>
      <w:r w:rsidRPr="00FE4906">
        <w:rPr>
          <w:highlight w:val="green"/>
        </w:rPr>
        <w:t>March 2024</w:t>
      </w:r>
      <w:r w:rsidRPr="003B0096">
        <w:t xml:space="preserve">: </w:t>
      </w:r>
      <w:r w:rsidRPr="00FE4906">
        <w:rPr>
          <w:highlight w:val="green"/>
        </w:rPr>
        <w:t xml:space="preserve">Co-hosted by TRC, </w:t>
      </w:r>
      <w:r w:rsidR="00F257C8" w:rsidRPr="00FE4906">
        <w:rPr>
          <w:highlight w:val="green"/>
        </w:rPr>
        <w:t xml:space="preserve">MPTC, </w:t>
      </w:r>
      <w:r w:rsidRPr="00FE4906">
        <w:rPr>
          <w:highlight w:val="green"/>
        </w:rPr>
        <w:t xml:space="preserve">Cambodia </w:t>
      </w:r>
      <w:r w:rsidR="00D404DB">
        <w:t>(</w:t>
      </w:r>
      <w:r w:rsidR="00D404DB" w:rsidRPr="00F345AF">
        <w:rPr>
          <w:i/>
          <w:iCs/>
          <w:color w:val="0070C0"/>
        </w:rPr>
        <w:t>BKK: 12.00-14.</w:t>
      </w:r>
      <w:r w:rsidR="000B0DA4">
        <w:rPr>
          <w:i/>
          <w:iCs/>
          <w:color w:val="0070C0"/>
        </w:rPr>
        <w:t>0</w:t>
      </w:r>
      <w:r w:rsidR="00D404DB" w:rsidRPr="00F345AF">
        <w:rPr>
          <w:i/>
          <w:iCs/>
          <w:color w:val="0070C0"/>
        </w:rPr>
        <w:t>0</w:t>
      </w:r>
      <w:r w:rsidR="000B0DA4">
        <w:rPr>
          <w:i/>
          <w:iCs/>
          <w:color w:val="0070C0"/>
        </w:rPr>
        <w:t xml:space="preserve"> Hrs</w:t>
      </w:r>
      <w:r w:rsidR="00D404DB">
        <w:rPr>
          <w:i/>
          <w:iCs/>
          <w:color w:val="0070C0"/>
        </w:rPr>
        <w:t>)</w:t>
      </w:r>
    </w:p>
    <w:p w14:paraId="107C1915" w14:textId="77777777" w:rsidR="002773F8" w:rsidRDefault="002773F8">
      <w:pPr>
        <w:jc w:val="both"/>
        <w:rPr>
          <w:b/>
          <w:bCs/>
          <w:color w:val="0070C0"/>
        </w:rPr>
      </w:pPr>
    </w:p>
    <w:p w14:paraId="68116F42" w14:textId="65DDFE92" w:rsidR="003B0096" w:rsidRPr="00F607E4" w:rsidRDefault="003B0096">
      <w:pPr>
        <w:jc w:val="both"/>
        <w:rPr>
          <w:color w:val="0070C0"/>
        </w:rPr>
      </w:pPr>
      <w:r w:rsidRPr="00F607E4">
        <w:rPr>
          <w:b/>
          <w:bCs/>
          <w:color w:val="0070C0"/>
        </w:rPr>
        <w:t>Focus Area</w:t>
      </w:r>
      <w:r w:rsidRPr="00F607E4">
        <w:rPr>
          <w:color w:val="0070C0"/>
        </w:rPr>
        <w:t xml:space="preserve">: </w:t>
      </w:r>
      <w:r w:rsidRPr="00F607E4">
        <w:rPr>
          <w:rFonts w:asciiTheme="majorHAnsi" w:hAnsiTheme="majorHAnsi" w:cstheme="majorHAnsi"/>
          <w:color w:val="0070C0"/>
          <w:sz w:val="24"/>
          <w:szCs w:val="24"/>
        </w:rPr>
        <w:t>5G Enablers Report</w:t>
      </w:r>
    </w:p>
    <w:p w14:paraId="135A1497" w14:textId="77777777" w:rsidR="00D56AC0" w:rsidRDefault="00D56AC0">
      <w:pPr>
        <w:jc w:val="both"/>
      </w:pPr>
    </w:p>
    <w:tbl>
      <w:tblPr>
        <w:tblStyle w:val="TableGrid"/>
        <w:tblW w:w="9918" w:type="dxa"/>
        <w:tblLook w:val="04A0" w:firstRow="1" w:lastRow="0" w:firstColumn="1" w:lastColumn="0" w:noHBand="0" w:noVBand="1"/>
      </w:tblPr>
      <w:tblGrid>
        <w:gridCol w:w="1490"/>
        <w:gridCol w:w="1699"/>
        <w:gridCol w:w="3879"/>
        <w:gridCol w:w="2850"/>
      </w:tblGrid>
      <w:tr w:rsidR="00A03F06" w:rsidRPr="005E080D" w14:paraId="7270E9D5" w14:textId="77777777" w:rsidTr="00A00739">
        <w:tc>
          <w:tcPr>
            <w:tcW w:w="1490" w:type="dxa"/>
            <w:shd w:val="clear" w:color="auto" w:fill="auto"/>
          </w:tcPr>
          <w:p w14:paraId="00CD4C5D" w14:textId="62E9125C" w:rsidR="00A03F06" w:rsidRPr="00C80438" w:rsidRDefault="00A03F06" w:rsidP="00A03F06">
            <w:pPr>
              <w:rPr>
                <w:rFonts w:asciiTheme="majorHAnsi" w:hAnsiTheme="majorHAnsi" w:cstheme="majorHAnsi"/>
                <w:b/>
                <w:bCs/>
                <w:sz w:val="24"/>
                <w:szCs w:val="24"/>
              </w:rPr>
            </w:pPr>
            <w:bookmarkStart w:id="0" w:name="_Hlk155256240"/>
            <w:r>
              <w:rPr>
                <w:rFonts w:asciiTheme="majorHAnsi" w:hAnsiTheme="majorHAnsi" w:cstheme="majorHAnsi"/>
                <w:b/>
                <w:bCs/>
                <w:sz w:val="24"/>
                <w:szCs w:val="24"/>
              </w:rPr>
              <w:t>Time</w:t>
            </w:r>
          </w:p>
        </w:tc>
        <w:tc>
          <w:tcPr>
            <w:tcW w:w="1699" w:type="dxa"/>
            <w:shd w:val="clear" w:color="auto" w:fill="auto"/>
          </w:tcPr>
          <w:p w14:paraId="5EF72CAD" w14:textId="7E8CC5C7" w:rsidR="00A03F06" w:rsidRPr="00C80438" w:rsidRDefault="00A03F06" w:rsidP="00A03F06">
            <w:pPr>
              <w:ind w:left="37"/>
              <w:jc w:val="both"/>
              <w:rPr>
                <w:rFonts w:asciiTheme="majorHAnsi" w:hAnsiTheme="majorHAnsi" w:cstheme="majorHAnsi"/>
                <w:b/>
                <w:bCs/>
                <w:sz w:val="24"/>
                <w:szCs w:val="24"/>
              </w:rPr>
            </w:pPr>
            <w:r>
              <w:rPr>
                <w:rFonts w:asciiTheme="majorHAnsi" w:hAnsiTheme="majorHAnsi" w:cstheme="majorHAnsi"/>
                <w:b/>
                <w:bCs/>
                <w:sz w:val="24"/>
                <w:szCs w:val="24"/>
              </w:rPr>
              <w:t xml:space="preserve">Duration </w:t>
            </w:r>
            <w:r w:rsidR="0006551E">
              <w:rPr>
                <w:rFonts w:asciiTheme="majorHAnsi" w:hAnsiTheme="majorHAnsi" w:cstheme="majorHAnsi"/>
                <w:b/>
                <w:bCs/>
                <w:sz w:val="24"/>
                <w:szCs w:val="24"/>
              </w:rPr>
              <w:t>(~)</w:t>
            </w:r>
          </w:p>
        </w:tc>
        <w:tc>
          <w:tcPr>
            <w:tcW w:w="3879" w:type="dxa"/>
            <w:shd w:val="clear" w:color="auto" w:fill="auto"/>
          </w:tcPr>
          <w:p w14:paraId="4B79DF16" w14:textId="17A9D831" w:rsidR="00A03F06" w:rsidRPr="00C80438" w:rsidRDefault="00A03F06" w:rsidP="00A03F06">
            <w:pPr>
              <w:jc w:val="both"/>
              <w:rPr>
                <w:rFonts w:asciiTheme="majorHAnsi" w:hAnsiTheme="majorHAnsi" w:cstheme="majorHAnsi"/>
                <w:b/>
                <w:bCs/>
                <w:sz w:val="24"/>
                <w:szCs w:val="24"/>
              </w:rPr>
            </w:pPr>
            <w:r>
              <w:rPr>
                <w:rFonts w:asciiTheme="majorHAnsi" w:hAnsiTheme="majorHAnsi" w:cstheme="majorHAnsi"/>
                <w:b/>
                <w:bCs/>
                <w:sz w:val="24"/>
                <w:szCs w:val="24"/>
              </w:rPr>
              <w:t>Topic</w:t>
            </w:r>
          </w:p>
        </w:tc>
        <w:tc>
          <w:tcPr>
            <w:tcW w:w="2850" w:type="dxa"/>
            <w:shd w:val="clear" w:color="auto" w:fill="auto"/>
          </w:tcPr>
          <w:p w14:paraId="1D702610" w14:textId="2CDE07D2" w:rsidR="00A03F06" w:rsidRPr="005E080D" w:rsidRDefault="00A03F06" w:rsidP="00A03F06">
            <w:pPr>
              <w:jc w:val="both"/>
              <w:rPr>
                <w:rFonts w:asciiTheme="majorHAnsi" w:hAnsiTheme="majorHAnsi" w:cstheme="majorHAnsi"/>
                <w:sz w:val="24"/>
                <w:szCs w:val="24"/>
              </w:rPr>
            </w:pPr>
            <w:r>
              <w:rPr>
                <w:rFonts w:asciiTheme="majorHAnsi" w:hAnsiTheme="majorHAnsi" w:cstheme="majorHAnsi"/>
                <w:sz w:val="24"/>
                <w:szCs w:val="24"/>
              </w:rPr>
              <w:t>Target audience from ASP Members</w:t>
            </w:r>
          </w:p>
        </w:tc>
      </w:tr>
      <w:tr w:rsidR="006E7C92" w:rsidRPr="005E080D" w14:paraId="43E3B939" w14:textId="77777777" w:rsidTr="00493218">
        <w:trPr>
          <w:trHeight w:val="1002"/>
        </w:trPr>
        <w:tc>
          <w:tcPr>
            <w:tcW w:w="1490" w:type="dxa"/>
            <w:vMerge w:val="restart"/>
          </w:tcPr>
          <w:p w14:paraId="70C78F28" w14:textId="66748BAC" w:rsidR="006E7C92" w:rsidRPr="005E080D" w:rsidRDefault="006E7C92" w:rsidP="00A03F06">
            <w:pPr>
              <w:rPr>
                <w:rFonts w:asciiTheme="majorHAnsi" w:hAnsiTheme="majorHAnsi" w:cstheme="majorHAnsi"/>
                <w:sz w:val="24"/>
                <w:szCs w:val="24"/>
              </w:rPr>
            </w:pPr>
            <w:r>
              <w:rPr>
                <w:rFonts w:asciiTheme="majorHAnsi" w:hAnsiTheme="majorHAnsi" w:cstheme="majorHAnsi"/>
                <w:sz w:val="24"/>
                <w:szCs w:val="24"/>
              </w:rPr>
              <w:t>12.00-14.</w:t>
            </w:r>
            <w:r w:rsidR="0006551E">
              <w:rPr>
                <w:rFonts w:asciiTheme="majorHAnsi" w:hAnsiTheme="majorHAnsi" w:cstheme="majorHAnsi"/>
                <w:sz w:val="24"/>
                <w:szCs w:val="24"/>
              </w:rPr>
              <w:t>0</w:t>
            </w:r>
            <w:r>
              <w:rPr>
                <w:rFonts w:asciiTheme="majorHAnsi" w:hAnsiTheme="majorHAnsi" w:cstheme="majorHAnsi"/>
                <w:sz w:val="24"/>
                <w:szCs w:val="24"/>
              </w:rPr>
              <w:t>0</w:t>
            </w:r>
            <w:r w:rsidRPr="005E080D">
              <w:rPr>
                <w:rFonts w:asciiTheme="majorHAnsi" w:hAnsiTheme="majorHAnsi" w:cstheme="majorHAnsi"/>
                <w:sz w:val="24"/>
                <w:szCs w:val="24"/>
              </w:rPr>
              <w:t xml:space="preserve"> </w:t>
            </w:r>
            <w:r w:rsidR="00901EAF">
              <w:rPr>
                <w:rFonts w:asciiTheme="majorHAnsi" w:hAnsiTheme="majorHAnsi" w:cstheme="majorHAnsi"/>
                <w:sz w:val="24"/>
                <w:szCs w:val="24"/>
              </w:rPr>
              <w:t>(~)</w:t>
            </w:r>
          </w:p>
        </w:tc>
        <w:tc>
          <w:tcPr>
            <w:tcW w:w="1699" w:type="dxa"/>
            <w:shd w:val="clear" w:color="auto" w:fill="EAF1DD" w:themeFill="accent3" w:themeFillTint="33"/>
          </w:tcPr>
          <w:p w14:paraId="32CBD842" w14:textId="380D4194" w:rsidR="006E7C92" w:rsidRPr="003573B4" w:rsidRDefault="006E7C92" w:rsidP="00A03F06">
            <w:pPr>
              <w:ind w:left="37"/>
              <w:rPr>
                <w:rFonts w:asciiTheme="majorHAnsi" w:hAnsiTheme="majorHAnsi" w:cstheme="majorHAnsi"/>
                <w:sz w:val="24"/>
                <w:szCs w:val="24"/>
              </w:rPr>
            </w:pPr>
            <w:r w:rsidRPr="003573B4">
              <w:rPr>
                <w:rFonts w:asciiTheme="majorHAnsi" w:hAnsiTheme="majorHAnsi" w:cstheme="majorHAnsi"/>
                <w:sz w:val="24"/>
                <w:szCs w:val="24"/>
              </w:rPr>
              <w:t xml:space="preserve">15 </w:t>
            </w:r>
            <w:proofErr w:type="spellStart"/>
            <w:r w:rsidRPr="003573B4">
              <w:rPr>
                <w:rFonts w:asciiTheme="majorHAnsi" w:hAnsiTheme="majorHAnsi" w:cstheme="majorHAnsi"/>
                <w:sz w:val="24"/>
                <w:szCs w:val="24"/>
              </w:rPr>
              <w:t>mts</w:t>
            </w:r>
            <w:proofErr w:type="spellEnd"/>
          </w:p>
        </w:tc>
        <w:tc>
          <w:tcPr>
            <w:tcW w:w="3879" w:type="dxa"/>
          </w:tcPr>
          <w:p w14:paraId="69D79016" w14:textId="77777777" w:rsidR="006E7C92" w:rsidRPr="00463EDD" w:rsidRDefault="006E7C92" w:rsidP="009E3354">
            <w:pPr>
              <w:rPr>
                <w:rFonts w:asciiTheme="majorHAnsi" w:hAnsiTheme="majorHAnsi" w:cstheme="majorHAnsi"/>
                <w:sz w:val="24"/>
                <w:szCs w:val="24"/>
              </w:rPr>
            </w:pPr>
            <w:r w:rsidRPr="00463EDD">
              <w:rPr>
                <w:rFonts w:asciiTheme="majorHAnsi" w:hAnsiTheme="majorHAnsi" w:cstheme="majorHAnsi"/>
                <w:sz w:val="24"/>
                <w:szCs w:val="24"/>
              </w:rPr>
              <w:t>Opening Remarks – RD</w:t>
            </w:r>
            <w:r>
              <w:rPr>
                <w:rFonts w:asciiTheme="majorHAnsi" w:hAnsiTheme="majorHAnsi" w:cstheme="majorHAnsi"/>
                <w:sz w:val="24"/>
                <w:szCs w:val="24"/>
              </w:rPr>
              <w:t>, ITU</w:t>
            </w:r>
          </w:p>
          <w:p w14:paraId="51343704" w14:textId="323B3EBD" w:rsidR="006E7C92" w:rsidRPr="005E080D" w:rsidRDefault="006E7C92" w:rsidP="00A03F06">
            <w:pPr>
              <w:jc w:val="both"/>
              <w:rPr>
                <w:rFonts w:asciiTheme="majorHAnsi" w:hAnsiTheme="majorHAnsi" w:cstheme="majorHAnsi"/>
                <w:sz w:val="24"/>
                <w:szCs w:val="24"/>
              </w:rPr>
            </w:pPr>
            <w:r w:rsidRPr="00463EDD">
              <w:rPr>
                <w:rFonts w:asciiTheme="majorHAnsi" w:hAnsiTheme="majorHAnsi" w:cstheme="majorHAnsi"/>
                <w:sz w:val="24"/>
                <w:szCs w:val="24"/>
              </w:rPr>
              <w:t xml:space="preserve">Keynote: </w:t>
            </w:r>
            <w:r w:rsidR="0092592F">
              <w:rPr>
                <w:rFonts w:asciiTheme="majorHAnsi" w:hAnsiTheme="majorHAnsi" w:cstheme="majorHAnsi"/>
                <w:sz w:val="24"/>
                <w:szCs w:val="24"/>
              </w:rPr>
              <w:t xml:space="preserve">TRC, </w:t>
            </w:r>
            <w:r w:rsidR="00480873">
              <w:rPr>
                <w:rFonts w:asciiTheme="majorHAnsi" w:hAnsiTheme="majorHAnsi" w:cstheme="majorHAnsi"/>
                <w:sz w:val="24"/>
                <w:szCs w:val="24"/>
              </w:rPr>
              <w:t xml:space="preserve">MPTC </w:t>
            </w:r>
            <w:r w:rsidR="0092592F">
              <w:rPr>
                <w:rFonts w:asciiTheme="majorHAnsi" w:hAnsiTheme="majorHAnsi" w:cstheme="majorHAnsi"/>
                <w:sz w:val="24"/>
                <w:szCs w:val="24"/>
              </w:rPr>
              <w:t>Cambodia</w:t>
            </w:r>
          </w:p>
        </w:tc>
        <w:tc>
          <w:tcPr>
            <w:tcW w:w="2850" w:type="dxa"/>
          </w:tcPr>
          <w:p w14:paraId="5B2F6287" w14:textId="1DFB9435" w:rsidR="006E7C92" w:rsidRPr="005E080D" w:rsidRDefault="006E7C92" w:rsidP="00A03F06">
            <w:pPr>
              <w:jc w:val="both"/>
              <w:rPr>
                <w:rFonts w:asciiTheme="majorHAnsi" w:hAnsiTheme="majorHAnsi" w:cstheme="majorHAnsi"/>
                <w:sz w:val="24"/>
                <w:szCs w:val="24"/>
              </w:rPr>
            </w:pPr>
            <w:r w:rsidRPr="005E080D">
              <w:rPr>
                <w:rFonts w:asciiTheme="majorHAnsi" w:hAnsiTheme="majorHAnsi" w:cstheme="majorHAnsi"/>
                <w:sz w:val="24"/>
                <w:szCs w:val="24"/>
              </w:rPr>
              <w:t>Regulators</w:t>
            </w:r>
            <w:r w:rsidR="00D918B4">
              <w:rPr>
                <w:rFonts w:asciiTheme="majorHAnsi" w:hAnsiTheme="majorHAnsi" w:cstheme="majorHAnsi"/>
                <w:sz w:val="24"/>
                <w:szCs w:val="24"/>
              </w:rPr>
              <w:t xml:space="preserve">, </w:t>
            </w:r>
            <w:r w:rsidRPr="005E080D">
              <w:rPr>
                <w:rFonts w:asciiTheme="majorHAnsi" w:hAnsiTheme="majorHAnsi" w:cstheme="majorHAnsi"/>
                <w:sz w:val="24"/>
                <w:szCs w:val="24"/>
              </w:rPr>
              <w:t>Policy Makers</w:t>
            </w:r>
            <w:r w:rsidR="00D918B4">
              <w:rPr>
                <w:rFonts w:asciiTheme="majorHAnsi" w:hAnsiTheme="majorHAnsi" w:cstheme="majorHAnsi"/>
                <w:sz w:val="24"/>
                <w:szCs w:val="24"/>
              </w:rPr>
              <w:t>, Industry</w:t>
            </w:r>
            <w:r w:rsidR="00BA2AE4">
              <w:rPr>
                <w:rFonts w:asciiTheme="majorHAnsi" w:hAnsiTheme="majorHAnsi" w:cstheme="majorHAnsi"/>
                <w:sz w:val="24"/>
                <w:szCs w:val="24"/>
              </w:rPr>
              <w:t>,</w:t>
            </w:r>
            <w:r w:rsidR="00D918B4">
              <w:rPr>
                <w:rFonts w:asciiTheme="majorHAnsi" w:hAnsiTheme="majorHAnsi" w:cstheme="majorHAnsi"/>
                <w:sz w:val="24"/>
                <w:szCs w:val="24"/>
              </w:rPr>
              <w:t xml:space="preserve"> and other stakeholders </w:t>
            </w:r>
          </w:p>
        </w:tc>
      </w:tr>
      <w:tr w:rsidR="00F345AF" w:rsidRPr="005E080D" w14:paraId="27FB21D1" w14:textId="77777777" w:rsidTr="00493218">
        <w:trPr>
          <w:trHeight w:val="305"/>
        </w:trPr>
        <w:tc>
          <w:tcPr>
            <w:tcW w:w="1490" w:type="dxa"/>
            <w:vMerge/>
          </w:tcPr>
          <w:p w14:paraId="7BF31057" w14:textId="77777777" w:rsidR="00F345AF" w:rsidRDefault="00F345AF" w:rsidP="00A03F06">
            <w:pPr>
              <w:rPr>
                <w:rFonts w:asciiTheme="majorHAnsi" w:hAnsiTheme="majorHAnsi" w:cstheme="majorHAnsi"/>
                <w:sz w:val="24"/>
                <w:szCs w:val="24"/>
              </w:rPr>
            </w:pPr>
          </w:p>
        </w:tc>
        <w:tc>
          <w:tcPr>
            <w:tcW w:w="1699" w:type="dxa"/>
            <w:shd w:val="clear" w:color="auto" w:fill="EAF1DD" w:themeFill="accent3" w:themeFillTint="33"/>
          </w:tcPr>
          <w:p w14:paraId="36C6E6D9" w14:textId="4AB20BD7" w:rsidR="00F345AF" w:rsidRDefault="00F345AF" w:rsidP="00A03F06">
            <w:pPr>
              <w:ind w:left="37"/>
              <w:rPr>
                <w:rFonts w:asciiTheme="majorHAnsi" w:hAnsiTheme="majorHAnsi" w:cstheme="majorHAnsi"/>
                <w:sz w:val="24"/>
                <w:szCs w:val="24"/>
              </w:rPr>
            </w:pPr>
            <w:r>
              <w:rPr>
                <w:rFonts w:asciiTheme="majorHAnsi" w:hAnsiTheme="majorHAnsi" w:cstheme="majorHAnsi"/>
                <w:sz w:val="24"/>
                <w:szCs w:val="24"/>
              </w:rPr>
              <w:t xml:space="preserve">10+10 </w:t>
            </w:r>
            <w:proofErr w:type="spellStart"/>
            <w:r w:rsidR="00B76A32">
              <w:rPr>
                <w:rFonts w:asciiTheme="majorHAnsi" w:hAnsiTheme="majorHAnsi" w:cstheme="majorHAnsi"/>
                <w:sz w:val="24"/>
                <w:szCs w:val="24"/>
              </w:rPr>
              <w:t>m</w:t>
            </w:r>
            <w:r>
              <w:rPr>
                <w:rFonts w:asciiTheme="majorHAnsi" w:hAnsiTheme="majorHAnsi" w:cstheme="majorHAnsi"/>
                <w:sz w:val="24"/>
                <w:szCs w:val="24"/>
              </w:rPr>
              <w:t>ts</w:t>
            </w:r>
            <w:proofErr w:type="spellEnd"/>
          </w:p>
        </w:tc>
        <w:tc>
          <w:tcPr>
            <w:tcW w:w="3879" w:type="dxa"/>
          </w:tcPr>
          <w:p w14:paraId="0792D572" w14:textId="63845DBA" w:rsidR="00F345AF" w:rsidRDefault="00480873" w:rsidP="00A03F06">
            <w:pPr>
              <w:jc w:val="both"/>
              <w:rPr>
                <w:rFonts w:asciiTheme="majorHAnsi" w:hAnsiTheme="majorHAnsi" w:cstheme="majorHAnsi"/>
                <w:sz w:val="24"/>
                <w:szCs w:val="24"/>
              </w:rPr>
            </w:pPr>
            <w:r>
              <w:rPr>
                <w:rFonts w:asciiTheme="majorHAnsi" w:hAnsiTheme="majorHAnsi" w:cstheme="majorHAnsi"/>
                <w:sz w:val="24"/>
                <w:szCs w:val="24"/>
              </w:rPr>
              <w:t>Presentation</w:t>
            </w:r>
            <w:r w:rsidR="009F3586">
              <w:rPr>
                <w:rFonts w:asciiTheme="majorHAnsi" w:hAnsiTheme="majorHAnsi" w:cstheme="majorHAnsi"/>
                <w:sz w:val="24"/>
                <w:szCs w:val="24"/>
              </w:rPr>
              <w:t>s</w:t>
            </w:r>
            <w:r>
              <w:rPr>
                <w:rFonts w:asciiTheme="majorHAnsi" w:hAnsiTheme="majorHAnsi" w:cstheme="majorHAnsi"/>
                <w:sz w:val="24"/>
                <w:szCs w:val="24"/>
              </w:rPr>
              <w:t xml:space="preserve"> from TRC, MPTC on the </w:t>
            </w:r>
            <w:r w:rsidR="009F3586">
              <w:rPr>
                <w:rFonts w:asciiTheme="majorHAnsi" w:hAnsiTheme="majorHAnsi" w:cstheme="majorHAnsi"/>
                <w:sz w:val="24"/>
                <w:szCs w:val="24"/>
              </w:rPr>
              <w:t>S</w:t>
            </w:r>
            <w:r>
              <w:rPr>
                <w:rFonts w:asciiTheme="majorHAnsi" w:hAnsiTheme="majorHAnsi" w:cstheme="majorHAnsi"/>
                <w:sz w:val="24"/>
                <w:szCs w:val="24"/>
              </w:rPr>
              <w:t>tatus of 5G</w:t>
            </w:r>
          </w:p>
        </w:tc>
        <w:tc>
          <w:tcPr>
            <w:tcW w:w="2850" w:type="dxa"/>
          </w:tcPr>
          <w:p w14:paraId="27133C40" w14:textId="77777777" w:rsidR="00F345AF" w:rsidRPr="005E080D" w:rsidRDefault="00F345AF" w:rsidP="00A03F06">
            <w:pPr>
              <w:jc w:val="both"/>
              <w:rPr>
                <w:rFonts w:asciiTheme="majorHAnsi" w:hAnsiTheme="majorHAnsi" w:cstheme="majorHAnsi"/>
                <w:sz w:val="24"/>
                <w:szCs w:val="24"/>
              </w:rPr>
            </w:pPr>
          </w:p>
        </w:tc>
      </w:tr>
      <w:tr w:rsidR="007B0DB3" w:rsidRPr="005E080D" w14:paraId="3214E8A1" w14:textId="77777777" w:rsidTr="00493218">
        <w:trPr>
          <w:trHeight w:val="305"/>
        </w:trPr>
        <w:tc>
          <w:tcPr>
            <w:tcW w:w="1490" w:type="dxa"/>
            <w:vMerge/>
          </w:tcPr>
          <w:p w14:paraId="563F67AC" w14:textId="77777777" w:rsidR="007B0DB3" w:rsidRDefault="007B0DB3" w:rsidP="00A03F06">
            <w:pPr>
              <w:rPr>
                <w:rFonts w:asciiTheme="majorHAnsi" w:hAnsiTheme="majorHAnsi" w:cstheme="majorHAnsi"/>
                <w:sz w:val="24"/>
                <w:szCs w:val="24"/>
              </w:rPr>
            </w:pPr>
          </w:p>
        </w:tc>
        <w:tc>
          <w:tcPr>
            <w:tcW w:w="1699" w:type="dxa"/>
            <w:shd w:val="clear" w:color="auto" w:fill="EAF1DD" w:themeFill="accent3" w:themeFillTint="33"/>
          </w:tcPr>
          <w:p w14:paraId="59791BBB" w14:textId="1235BB58" w:rsidR="007B0DB3" w:rsidRDefault="00B76A32" w:rsidP="00A03F06">
            <w:pPr>
              <w:ind w:left="37"/>
              <w:rPr>
                <w:rFonts w:asciiTheme="majorHAnsi" w:hAnsiTheme="majorHAnsi" w:cstheme="majorHAnsi"/>
                <w:sz w:val="24"/>
                <w:szCs w:val="24"/>
              </w:rPr>
            </w:pPr>
            <w:r>
              <w:rPr>
                <w:rFonts w:asciiTheme="majorHAnsi" w:hAnsiTheme="majorHAnsi" w:cstheme="majorHAnsi"/>
                <w:sz w:val="24"/>
                <w:szCs w:val="24"/>
              </w:rPr>
              <w:t xml:space="preserve">15+15 </w:t>
            </w:r>
            <w:proofErr w:type="spellStart"/>
            <w:r>
              <w:rPr>
                <w:rFonts w:asciiTheme="majorHAnsi" w:hAnsiTheme="majorHAnsi" w:cstheme="majorHAnsi"/>
                <w:sz w:val="24"/>
                <w:szCs w:val="24"/>
              </w:rPr>
              <w:t>mts</w:t>
            </w:r>
            <w:proofErr w:type="spellEnd"/>
          </w:p>
        </w:tc>
        <w:tc>
          <w:tcPr>
            <w:tcW w:w="3879" w:type="dxa"/>
          </w:tcPr>
          <w:p w14:paraId="1629C481" w14:textId="0D24BCBF" w:rsidR="007B0DB3" w:rsidRDefault="00B76A32" w:rsidP="00A03F06">
            <w:pPr>
              <w:jc w:val="both"/>
              <w:rPr>
                <w:rFonts w:asciiTheme="majorHAnsi" w:hAnsiTheme="majorHAnsi" w:cstheme="majorHAnsi"/>
                <w:sz w:val="24"/>
                <w:szCs w:val="24"/>
              </w:rPr>
            </w:pPr>
            <w:r w:rsidRPr="00B76A32">
              <w:rPr>
                <w:rFonts w:asciiTheme="majorHAnsi" w:hAnsiTheme="majorHAnsi" w:cstheme="majorHAnsi"/>
                <w:sz w:val="24"/>
                <w:szCs w:val="24"/>
              </w:rPr>
              <w:t>Executive High-Level Presentation</w:t>
            </w:r>
            <w:r>
              <w:rPr>
                <w:rFonts w:asciiTheme="majorHAnsi" w:hAnsiTheme="majorHAnsi" w:cstheme="majorHAnsi"/>
                <w:sz w:val="24"/>
                <w:szCs w:val="24"/>
              </w:rPr>
              <w:t xml:space="preserve"> and Q&amp;A</w:t>
            </w:r>
            <w:r w:rsidR="00BC61F0">
              <w:rPr>
                <w:rFonts w:asciiTheme="majorHAnsi" w:hAnsiTheme="majorHAnsi" w:cstheme="majorHAnsi"/>
                <w:sz w:val="24"/>
                <w:szCs w:val="24"/>
              </w:rPr>
              <w:t xml:space="preserve"> - </w:t>
            </w:r>
            <w:r w:rsidR="00BC61F0" w:rsidRPr="00463EDD">
              <w:rPr>
                <w:rFonts w:asciiTheme="majorHAnsi" w:hAnsiTheme="majorHAnsi" w:cstheme="majorHAnsi"/>
                <w:sz w:val="24"/>
                <w:szCs w:val="24"/>
              </w:rPr>
              <w:t>Key Policy and Regulatory Facilitation</w:t>
            </w:r>
            <w:r w:rsidR="00BC61F0">
              <w:rPr>
                <w:rFonts w:asciiTheme="majorHAnsi" w:hAnsiTheme="majorHAnsi" w:cstheme="majorHAnsi"/>
                <w:sz w:val="24"/>
                <w:szCs w:val="24"/>
              </w:rPr>
              <w:t xml:space="preserve"> – Prof. Yoon</w:t>
            </w:r>
          </w:p>
        </w:tc>
        <w:tc>
          <w:tcPr>
            <w:tcW w:w="2850" w:type="dxa"/>
          </w:tcPr>
          <w:p w14:paraId="5B644E18" w14:textId="77777777" w:rsidR="007B0DB3" w:rsidRPr="005E080D" w:rsidRDefault="007B0DB3" w:rsidP="00A03F06">
            <w:pPr>
              <w:jc w:val="both"/>
              <w:rPr>
                <w:rFonts w:asciiTheme="majorHAnsi" w:hAnsiTheme="majorHAnsi" w:cstheme="majorHAnsi"/>
                <w:sz w:val="24"/>
                <w:szCs w:val="24"/>
              </w:rPr>
            </w:pPr>
          </w:p>
        </w:tc>
      </w:tr>
      <w:tr w:rsidR="006E7C92" w:rsidRPr="005E080D" w14:paraId="6010D866" w14:textId="77777777" w:rsidTr="00493218">
        <w:trPr>
          <w:trHeight w:val="305"/>
        </w:trPr>
        <w:tc>
          <w:tcPr>
            <w:tcW w:w="1490" w:type="dxa"/>
            <w:vMerge/>
          </w:tcPr>
          <w:p w14:paraId="0F46B421" w14:textId="77777777" w:rsidR="006E7C92" w:rsidRDefault="006E7C92" w:rsidP="00A03F06">
            <w:pPr>
              <w:rPr>
                <w:rFonts w:asciiTheme="majorHAnsi" w:hAnsiTheme="majorHAnsi" w:cstheme="majorHAnsi"/>
                <w:sz w:val="24"/>
                <w:szCs w:val="24"/>
              </w:rPr>
            </w:pPr>
          </w:p>
        </w:tc>
        <w:tc>
          <w:tcPr>
            <w:tcW w:w="1699" w:type="dxa"/>
            <w:shd w:val="clear" w:color="auto" w:fill="EAF1DD" w:themeFill="accent3" w:themeFillTint="33"/>
          </w:tcPr>
          <w:p w14:paraId="26790B7D" w14:textId="0BB70361" w:rsidR="006E7C92" w:rsidRPr="003573B4" w:rsidRDefault="003620A5" w:rsidP="00A03F06">
            <w:pPr>
              <w:ind w:left="37"/>
              <w:rPr>
                <w:rFonts w:asciiTheme="majorHAnsi" w:hAnsiTheme="majorHAnsi" w:cstheme="majorHAnsi"/>
                <w:sz w:val="24"/>
                <w:szCs w:val="24"/>
              </w:rPr>
            </w:pPr>
            <w:r>
              <w:rPr>
                <w:rFonts w:asciiTheme="majorHAnsi" w:hAnsiTheme="majorHAnsi" w:cstheme="majorHAnsi"/>
                <w:sz w:val="24"/>
                <w:szCs w:val="24"/>
              </w:rPr>
              <w:t>3</w:t>
            </w:r>
            <w:r w:rsidR="009F3586">
              <w:rPr>
                <w:rFonts w:asciiTheme="majorHAnsi" w:hAnsiTheme="majorHAnsi" w:cstheme="majorHAnsi"/>
                <w:sz w:val="24"/>
                <w:szCs w:val="24"/>
              </w:rPr>
              <w:t>0</w:t>
            </w:r>
            <w:r w:rsidR="006E7C92" w:rsidRPr="003573B4">
              <w:rPr>
                <w:rFonts w:asciiTheme="majorHAnsi" w:hAnsiTheme="majorHAnsi" w:cstheme="majorHAnsi"/>
                <w:sz w:val="24"/>
                <w:szCs w:val="24"/>
              </w:rPr>
              <w:t xml:space="preserve"> </w:t>
            </w:r>
            <w:proofErr w:type="spellStart"/>
            <w:r w:rsidR="006E7C92" w:rsidRPr="003573B4">
              <w:rPr>
                <w:rFonts w:asciiTheme="majorHAnsi" w:hAnsiTheme="majorHAnsi" w:cstheme="majorHAnsi"/>
                <w:sz w:val="24"/>
                <w:szCs w:val="24"/>
              </w:rPr>
              <w:t>mts</w:t>
            </w:r>
            <w:proofErr w:type="spellEnd"/>
          </w:p>
        </w:tc>
        <w:tc>
          <w:tcPr>
            <w:tcW w:w="3879" w:type="dxa"/>
          </w:tcPr>
          <w:p w14:paraId="0CBA886A" w14:textId="36547A1B" w:rsidR="006E7C92" w:rsidRPr="005E080D" w:rsidRDefault="00BC61F0" w:rsidP="00A03F06">
            <w:pPr>
              <w:jc w:val="both"/>
              <w:rPr>
                <w:rFonts w:asciiTheme="majorHAnsi" w:hAnsiTheme="majorHAnsi" w:cstheme="majorHAnsi"/>
                <w:sz w:val="24"/>
                <w:szCs w:val="24"/>
              </w:rPr>
            </w:pPr>
            <w:r>
              <w:rPr>
                <w:rFonts w:asciiTheme="majorHAnsi" w:hAnsiTheme="majorHAnsi" w:cstheme="majorHAnsi"/>
                <w:sz w:val="24"/>
                <w:szCs w:val="24"/>
              </w:rPr>
              <w:t>Elaborative</w:t>
            </w:r>
            <w:r w:rsidR="006E7C92">
              <w:rPr>
                <w:rFonts w:asciiTheme="majorHAnsi" w:hAnsiTheme="majorHAnsi" w:cstheme="majorHAnsi"/>
                <w:sz w:val="24"/>
                <w:szCs w:val="24"/>
              </w:rPr>
              <w:t xml:space="preserve"> Presentation </w:t>
            </w:r>
            <w:r w:rsidR="005942FA">
              <w:rPr>
                <w:rFonts w:asciiTheme="majorHAnsi" w:hAnsiTheme="majorHAnsi" w:cstheme="majorHAnsi"/>
                <w:sz w:val="24"/>
                <w:szCs w:val="24"/>
              </w:rPr>
              <w:t xml:space="preserve">- </w:t>
            </w:r>
            <w:r w:rsidR="006E7C92" w:rsidRPr="00463EDD">
              <w:rPr>
                <w:rFonts w:asciiTheme="majorHAnsi" w:hAnsiTheme="majorHAnsi" w:cstheme="majorHAnsi"/>
                <w:sz w:val="24"/>
                <w:szCs w:val="24"/>
              </w:rPr>
              <w:t>Prof. Yoon</w:t>
            </w:r>
          </w:p>
        </w:tc>
        <w:tc>
          <w:tcPr>
            <w:tcW w:w="2850" w:type="dxa"/>
          </w:tcPr>
          <w:p w14:paraId="6B10015A" w14:textId="77777777" w:rsidR="006E7C92" w:rsidRPr="005E080D" w:rsidRDefault="006E7C92" w:rsidP="00A03F06">
            <w:pPr>
              <w:jc w:val="both"/>
              <w:rPr>
                <w:rFonts w:asciiTheme="majorHAnsi" w:hAnsiTheme="majorHAnsi" w:cstheme="majorHAnsi"/>
                <w:sz w:val="24"/>
                <w:szCs w:val="24"/>
              </w:rPr>
            </w:pPr>
          </w:p>
        </w:tc>
      </w:tr>
      <w:tr w:rsidR="006E7C92" w:rsidRPr="005E080D" w14:paraId="3FEC1FD0" w14:textId="77777777" w:rsidTr="00493218">
        <w:trPr>
          <w:trHeight w:val="307"/>
        </w:trPr>
        <w:tc>
          <w:tcPr>
            <w:tcW w:w="1490" w:type="dxa"/>
            <w:vMerge/>
          </w:tcPr>
          <w:p w14:paraId="23099DFE" w14:textId="77777777" w:rsidR="006E7C92" w:rsidRDefault="006E7C92" w:rsidP="00493218">
            <w:pPr>
              <w:rPr>
                <w:rFonts w:asciiTheme="majorHAnsi" w:hAnsiTheme="majorHAnsi" w:cstheme="majorHAnsi"/>
                <w:sz w:val="24"/>
                <w:szCs w:val="24"/>
              </w:rPr>
            </w:pPr>
          </w:p>
        </w:tc>
        <w:tc>
          <w:tcPr>
            <w:tcW w:w="1699" w:type="dxa"/>
            <w:shd w:val="clear" w:color="auto" w:fill="EAF1DD" w:themeFill="accent3" w:themeFillTint="33"/>
          </w:tcPr>
          <w:p w14:paraId="42FECE66" w14:textId="42E965E4" w:rsidR="006E7C92" w:rsidRPr="003573B4" w:rsidRDefault="006E7C92" w:rsidP="00493218">
            <w:pPr>
              <w:ind w:left="37"/>
              <w:rPr>
                <w:rFonts w:asciiTheme="majorHAnsi" w:hAnsiTheme="majorHAnsi" w:cstheme="majorHAnsi"/>
                <w:sz w:val="24"/>
                <w:szCs w:val="24"/>
              </w:rPr>
            </w:pPr>
            <w:r>
              <w:rPr>
                <w:rFonts w:asciiTheme="majorHAnsi" w:hAnsiTheme="majorHAnsi" w:cstheme="majorHAnsi"/>
                <w:sz w:val="24"/>
                <w:szCs w:val="24"/>
              </w:rPr>
              <w:t>30</w:t>
            </w:r>
            <w:r w:rsidRPr="003573B4">
              <w:rPr>
                <w:rFonts w:asciiTheme="majorHAnsi" w:hAnsiTheme="majorHAnsi" w:cstheme="majorHAnsi"/>
                <w:sz w:val="24"/>
                <w:szCs w:val="24"/>
              </w:rPr>
              <w:t xml:space="preserve"> </w:t>
            </w:r>
            <w:proofErr w:type="spellStart"/>
            <w:r w:rsidRPr="003573B4">
              <w:rPr>
                <w:rFonts w:asciiTheme="majorHAnsi" w:hAnsiTheme="majorHAnsi" w:cstheme="majorHAnsi"/>
                <w:sz w:val="24"/>
                <w:szCs w:val="24"/>
              </w:rPr>
              <w:t>mts</w:t>
            </w:r>
            <w:proofErr w:type="spellEnd"/>
          </w:p>
        </w:tc>
        <w:tc>
          <w:tcPr>
            <w:tcW w:w="3879" w:type="dxa"/>
          </w:tcPr>
          <w:p w14:paraId="4440F094" w14:textId="51E1442E" w:rsidR="006E7C92" w:rsidRPr="005E080D" w:rsidRDefault="006E7C92" w:rsidP="00493218">
            <w:pPr>
              <w:jc w:val="both"/>
              <w:rPr>
                <w:rFonts w:asciiTheme="majorHAnsi" w:hAnsiTheme="majorHAnsi" w:cstheme="majorHAnsi"/>
                <w:sz w:val="24"/>
                <w:szCs w:val="24"/>
              </w:rPr>
            </w:pPr>
            <w:r>
              <w:rPr>
                <w:rFonts w:asciiTheme="majorHAnsi" w:hAnsiTheme="majorHAnsi" w:cstheme="majorHAnsi"/>
                <w:sz w:val="24"/>
                <w:szCs w:val="24"/>
              </w:rPr>
              <w:t xml:space="preserve">Interventions, </w:t>
            </w:r>
            <w:r w:rsidRPr="00463EDD">
              <w:rPr>
                <w:rFonts w:asciiTheme="majorHAnsi" w:hAnsiTheme="majorHAnsi" w:cstheme="majorHAnsi"/>
                <w:sz w:val="24"/>
                <w:szCs w:val="24"/>
              </w:rPr>
              <w:t>Discussion</w:t>
            </w:r>
            <w:r>
              <w:rPr>
                <w:rFonts w:asciiTheme="majorHAnsi" w:hAnsiTheme="majorHAnsi" w:cstheme="majorHAnsi"/>
                <w:sz w:val="24"/>
                <w:szCs w:val="24"/>
              </w:rPr>
              <w:t>,</w:t>
            </w:r>
            <w:r w:rsidRPr="00463EDD">
              <w:rPr>
                <w:rFonts w:asciiTheme="majorHAnsi" w:hAnsiTheme="majorHAnsi" w:cstheme="majorHAnsi"/>
                <w:sz w:val="24"/>
                <w:szCs w:val="24"/>
              </w:rPr>
              <w:t xml:space="preserve"> and Q&amp;A</w:t>
            </w:r>
          </w:p>
        </w:tc>
        <w:tc>
          <w:tcPr>
            <w:tcW w:w="2850" w:type="dxa"/>
          </w:tcPr>
          <w:p w14:paraId="0A5A2939" w14:textId="77777777" w:rsidR="006E7C92" w:rsidRPr="005E080D" w:rsidRDefault="006E7C92" w:rsidP="00493218">
            <w:pPr>
              <w:jc w:val="both"/>
              <w:rPr>
                <w:rFonts w:asciiTheme="majorHAnsi" w:hAnsiTheme="majorHAnsi" w:cstheme="majorHAnsi"/>
                <w:sz w:val="24"/>
                <w:szCs w:val="24"/>
              </w:rPr>
            </w:pPr>
          </w:p>
        </w:tc>
      </w:tr>
      <w:tr w:rsidR="006E7C92" w:rsidRPr="005E080D" w14:paraId="017C6E49" w14:textId="77777777" w:rsidTr="00493218">
        <w:trPr>
          <w:trHeight w:val="307"/>
        </w:trPr>
        <w:tc>
          <w:tcPr>
            <w:tcW w:w="1490" w:type="dxa"/>
            <w:vMerge/>
          </w:tcPr>
          <w:p w14:paraId="1FE8A83A" w14:textId="77777777" w:rsidR="006E7C92" w:rsidRDefault="006E7C92" w:rsidP="00493218">
            <w:pPr>
              <w:rPr>
                <w:rFonts w:asciiTheme="majorHAnsi" w:hAnsiTheme="majorHAnsi" w:cstheme="majorHAnsi"/>
                <w:sz w:val="24"/>
                <w:szCs w:val="24"/>
              </w:rPr>
            </w:pPr>
          </w:p>
        </w:tc>
        <w:tc>
          <w:tcPr>
            <w:tcW w:w="1699" w:type="dxa"/>
            <w:shd w:val="clear" w:color="auto" w:fill="EAF1DD" w:themeFill="accent3" w:themeFillTint="33"/>
          </w:tcPr>
          <w:p w14:paraId="3B8A8B91" w14:textId="3EFA64DD" w:rsidR="006E7C92" w:rsidRPr="003573B4" w:rsidRDefault="006E7C92" w:rsidP="00493218">
            <w:pPr>
              <w:ind w:left="37"/>
              <w:rPr>
                <w:rFonts w:asciiTheme="majorHAnsi" w:hAnsiTheme="majorHAnsi" w:cstheme="majorHAnsi"/>
                <w:sz w:val="24"/>
                <w:szCs w:val="24"/>
              </w:rPr>
            </w:pPr>
          </w:p>
        </w:tc>
        <w:tc>
          <w:tcPr>
            <w:tcW w:w="3879" w:type="dxa"/>
          </w:tcPr>
          <w:p w14:paraId="4D1912FD" w14:textId="3B99B381" w:rsidR="006E7C92" w:rsidRPr="005E080D" w:rsidRDefault="006E7C92" w:rsidP="00493218">
            <w:pPr>
              <w:jc w:val="both"/>
              <w:rPr>
                <w:rFonts w:asciiTheme="majorHAnsi" w:hAnsiTheme="majorHAnsi" w:cstheme="majorHAnsi"/>
                <w:sz w:val="24"/>
                <w:szCs w:val="24"/>
              </w:rPr>
            </w:pPr>
            <w:r>
              <w:rPr>
                <w:rFonts w:asciiTheme="majorHAnsi" w:hAnsiTheme="majorHAnsi" w:cstheme="majorHAnsi"/>
                <w:sz w:val="24"/>
                <w:szCs w:val="24"/>
              </w:rPr>
              <w:t>Summing up</w:t>
            </w:r>
          </w:p>
        </w:tc>
        <w:tc>
          <w:tcPr>
            <w:tcW w:w="2850" w:type="dxa"/>
          </w:tcPr>
          <w:p w14:paraId="55FA6187" w14:textId="77777777" w:rsidR="006E7C92" w:rsidRPr="005E080D" w:rsidRDefault="006E7C92" w:rsidP="00493218">
            <w:pPr>
              <w:jc w:val="both"/>
              <w:rPr>
                <w:rFonts w:asciiTheme="majorHAnsi" w:hAnsiTheme="majorHAnsi" w:cstheme="majorHAnsi"/>
                <w:sz w:val="24"/>
                <w:szCs w:val="24"/>
              </w:rPr>
            </w:pPr>
          </w:p>
        </w:tc>
      </w:tr>
      <w:bookmarkEnd w:id="0"/>
    </w:tbl>
    <w:p w14:paraId="296683EB" w14:textId="77777777" w:rsidR="00964404" w:rsidRDefault="00964404">
      <w:pPr>
        <w:jc w:val="both"/>
        <w:rPr>
          <w:b/>
        </w:rPr>
      </w:pPr>
    </w:p>
    <w:p w14:paraId="0DBAE735" w14:textId="4B0FCC34" w:rsidR="00F257C8" w:rsidRDefault="008D3CC7" w:rsidP="008D3CC7">
      <w:pPr>
        <w:jc w:val="both"/>
        <w:rPr>
          <w:b/>
          <w:bCs/>
        </w:rPr>
      </w:pPr>
      <w:r w:rsidRPr="00FE4906">
        <w:rPr>
          <w:b/>
          <w:bCs/>
        </w:rPr>
        <w:lastRenderedPageBreak/>
        <w:t xml:space="preserve">Session </w:t>
      </w:r>
      <w:r w:rsidR="002342E9">
        <w:rPr>
          <w:b/>
          <w:bCs/>
        </w:rPr>
        <w:t>2</w:t>
      </w:r>
      <w:r w:rsidRPr="00FE4906">
        <w:rPr>
          <w:b/>
          <w:bCs/>
        </w:rPr>
        <w:t>:</w:t>
      </w:r>
      <w:r>
        <w:rPr>
          <w:b/>
          <w:bCs/>
        </w:rPr>
        <w:t xml:space="preserve"> </w:t>
      </w:r>
      <w:r w:rsidRPr="00401C6C">
        <w:rPr>
          <w:b/>
          <w:bCs/>
        </w:rPr>
        <w:t xml:space="preserve"> </w:t>
      </w:r>
      <w:r w:rsidR="006A4C1A" w:rsidRPr="006A4C1A">
        <w:rPr>
          <w:b/>
          <w:bCs/>
        </w:rPr>
        <w:t xml:space="preserve">5G </w:t>
      </w:r>
      <w:proofErr w:type="spellStart"/>
      <w:r w:rsidR="006A4C1A" w:rsidRPr="006A4C1A">
        <w:rPr>
          <w:b/>
          <w:bCs/>
        </w:rPr>
        <w:t>Usecases</w:t>
      </w:r>
      <w:proofErr w:type="spellEnd"/>
      <w:r w:rsidR="006A4C1A" w:rsidRPr="006A4C1A">
        <w:rPr>
          <w:b/>
          <w:bCs/>
        </w:rPr>
        <w:t xml:space="preserve"> - Engagement and Experience Sharing</w:t>
      </w:r>
    </w:p>
    <w:p w14:paraId="222209E3" w14:textId="77777777" w:rsidR="00F257C8" w:rsidRDefault="00F257C8" w:rsidP="008D3CC7">
      <w:pPr>
        <w:jc w:val="both"/>
        <w:rPr>
          <w:b/>
          <w:bCs/>
        </w:rPr>
      </w:pPr>
    </w:p>
    <w:p w14:paraId="477C7D3B" w14:textId="208A5987" w:rsidR="008D3CC7" w:rsidRDefault="00F257C8" w:rsidP="008D3CC7">
      <w:pPr>
        <w:jc w:val="both"/>
      </w:pPr>
      <w:r w:rsidRPr="00FE4906">
        <w:rPr>
          <w:highlight w:val="green"/>
        </w:rPr>
        <w:t>21</w:t>
      </w:r>
      <w:r w:rsidR="008D3CC7" w:rsidRPr="00FE4906">
        <w:rPr>
          <w:highlight w:val="green"/>
        </w:rPr>
        <w:t xml:space="preserve"> </w:t>
      </w:r>
      <w:r w:rsidR="00F62111" w:rsidRPr="00FE4906">
        <w:rPr>
          <w:highlight w:val="green"/>
        </w:rPr>
        <w:t>March</w:t>
      </w:r>
      <w:r w:rsidR="008D3CC7" w:rsidRPr="00FE4906">
        <w:rPr>
          <w:highlight w:val="green"/>
        </w:rPr>
        <w:t xml:space="preserve"> 202</w:t>
      </w:r>
      <w:r w:rsidR="00F62111" w:rsidRPr="00FE4906">
        <w:rPr>
          <w:highlight w:val="green"/>
        </w:rPr>
        <w:t>4</w:t>
      </w:r>
      <w:r w:rsidR="008D3CC7" w:rsidRPr="00FE4906">
        <w:rPr>
          <w:highlight w:val="green"/>
        </w:rPr>
        <w:t xml:space="preserve">: </w:t>
      </w:r>
      <w:r w:rsidR="00CD40F4" w:rsidRPr="00FE4906">
        <w:rPr>
          <w:highlight w:val="green"/>
        </w:rPr>
        <w:t>Co-hosted</w:t>
      </w:r>
      <w:r w:rsidR="008D3CC7" w:rsidRPr="00FE4906">
        <w:rPr>
          <w:highlight w:val="green"/>
        </w:rPr>
        <w:t xml:space="preserve"> by </w:t>
      </w:r>
      <w:r w:rsidR="00DC384D" w:rsidRPr="00FE4906">
        <w:rPr>
          <w:highlight w:val="green"/>
        </w:rPr>
        <w:t>CAICT</w:t>
      </w:r>
      <w:r w:rsidR="008D3CC7" w:rsidRPr="00FE4906">
        <w:rPr>
          <w:highlight w:val="green"/>
        </w:rPr>
        <w:t xml:space="preserve">, </w:t>
      </w:r>
      <w:r w:rsidR="00DC384D" w:rsidRPr="00FE4906">
        <w:rPr>
          <w:highlight w:val="green"/>
        </w:rPr>
        <w:t>China</w:t>
      </w:r>
      <w:r w:rsidR="008D3CC7" w:rsidRPr="00FE4906">
        <w:rPr>
          <w:highlight w:val="green"/>
        </w:rPr>
        <w:t xml:space="preserve"> </w:t>
      </w:r>
      <w:r w:rsidR="002617D9">
        <w:t>(</w:t>
      </w:r>
      <w:r w:rsidR="002617D9" w:rsidRPr="00F345AF">
        <w:rPr>
          <w:i/>
          <w:iCs/>
          <w:color w:val="0070C0"/>
        </w:rPr>
        <w:t>BKK: 12.00-14.</w:t>
      </w:r>
      <w:r w:rsidR="002617D9">
        <w:rPr>
          <w:i/>
          <w:iCs/>
          <w:color w:val="0070C0"/>
        </w:rPr>
        <w:t>3</w:t>
      </w:r>
      <w:r w:rsidR="002617D9" w:rsidRPr="00F345AF">
        <w:rPr>
          <w:i/>
          <w:iCs/>
          <w:color w:val="0070C0"/>
        </w:rPr>
        <w:t>0</w:t>
      </w:r>
      <w:r w:rsidR="002617D9">
        <w:rPr>
          <w:i/>
          <w:iCs/>
          <w:color w:val="0070C0"/>
        </w:rPr>
        <w:t xml:space="preserve"> Hrs)</w:t>
      </w:r>
    </w:p>
    <w:p w14:paraId="5053D214" w14:textId="77777777" w:rsidR="00F257C8" w:rsidRDefault="00F257C8" w:rsidP="008D3CC7">
      <w:pPr>
        <w:jc w:val="both"/>
      </w:pPr>
    </w:p>
    <w:p w14:paraId="0DDD2D75" w14:textId="1988A76D" w:rsidR="008D3CC7" w:rsidRPr="00F607E4" w:rsidRDefault="008D3CC7" w:rsidP="008D3CC7">
      <w:pPr>
        <w:jc w:val="both"/>
        <w:rPr>
          <w:color w:val="0070C0"/>
        </w:rPr>
      </w:pPr>
      <w:r w:rsidRPr="00F607E4">
        <w:rPr>
          <w:b/>
          <w:bCs/>
          <w:color w:val="0070C0"/>
        </w:rPr>
        <w:t>Focus Area</w:t>
      </w:r>
      <w:r w:rsidRPr="00F607E4">
        <w:rPr>
          <w:color w:val="0070C0"/>
        </w:rPr>
        <w:t xml:space="preserve">: </w:t>
      </w:r>
      <w:r w:rsidR="00661D8E">
        <w:rPr>
          <w:color w:val="0070C0"/>
        </w:rPr>
        <w:t xml:space="preserve">Innovative 5G </w:t>
      </w:r>
      <w:proofErr w:type="spellStart"/>
      <w:r w:rsidR="00661D8E">
        <w:rPr>
          <w:color w:val="0070C0"/>
        </w:rPr>
        <w:t>Usecases</w:t>
      </w:r>
      <w:proofErr w:type="spellEnd"/>
      <w:r w:rsidR="00661D8E">
        <w:rPr>
          <w:color w:val="0070C0"/>
        </w:rPr>
        <w:t xml:space="preserve"> </w:t>
      </w:r>
      <w:r w:rsidR="008B6922">
        <w:rPr>
          <w:color w:val="0070C0"/>
        </w:rPr>
        <w:t xml:space="preserve">in verticals </w:t>
      </w:r>
      <w:r w:rsidR="00661D8E">
        <w:rPr>
          <w:color w:val="0070C0"/>
        </w:rPr>
        <w:t xml:space="preserve">and </w:t>
      </w:r>
      <w:r w:rsidR="008B6922">
        <w:rPr>
          <w:color w:val="0070C0"/>
        </w:rPr>
        <w:t xml:space="preserve">Scaling up </w:t>
      </w:r>
    </w:p>
    <w:p w14:paraId="79259FFE" w14:textId="77777777" w:rsidR="008D3CC7" w:rsidRDefault="008D3CC7" w:rsidP="008D3CC7">
      <w:pPr>
        <w:jc w:val="both"/>
        <w:rPr>
          <w:b/>
        </w:rPr>
      </w:pPr>
    </w:p>
    <w:tbl>
      <w:tblPr>
        <w:tblStyle w:val="TableGrid"/>
        <w:tblW w:w="9918" w:type="dxa"/>
        <w:tblLook w:val="04A0" w:firstRow="1" w:lastRow="0" w:firstColumn="1" w:lastColumn="0" w:noHBand="0" w:noVBand="1"/>
      </w:tblPr>
      <w:tblGrid>
        <w:gridCol w:w="1490"/>
        <w:gridCol w:w="1699"/>
        <w:gridCol w:w="3879"/>
        <w:gridCol w:w="2850"/>
      </w:tblGrid>
      <w:tr w:rsidR="008D3CC7" w:rsidRPr="005E080D" w14:paraId="322DF0D4" w14:textId="77777777" w:rsidTr="00C51582">
        <w:tc>
          <w:tcPr>
            <w:tcW w:w="1490" w:type="dxa"/>
          </w:tcPr>
          <w:p w14:paraId="3377BFD8" w14:textId="77777777" w:rsidR="008D3CC7" w:rsidRPr="00C80438" w:rsidRDefault="008D3CC7" w:rsidP="00C51582">
            <w:pPr>
              <w:rPr>
                <w:rFonts w:asciiTheme="majorHAnsi" w:hAnsiTheme="majorHAnsi" w:cstheme="majorHAnsi"/>
                <w:b/>
                <w:bCs/>
                <w:sz w:val="24"/>
                <w:szCs w:val="24"/>
              </w:rPr>
            </w:pPr>
            <w:r>
              <w:rPr>
                <w:rFonts w:asciiTheme="majorHAnsi" w:hAnsiTheme="majorHAnsi" w:cstheme="majorHAnsi"/>
                <w:b/>
                <w:bCs/>
                <w:sz w:val="24"/>
                <w:szCs w:val="24"/>
              </w:rPr>
              <w:t>Time</w:t>
            </w:r>
          </w:p>
        </w:tc>
        <w:tc>
          <w:tcPr>
            <w:tcW w:w="1699" w:type="dxa"/>
          </w:tcPr>
          <w:p w14:paraId="1407A2F4" w14:textId="77777777" w:rsidR="008D3CC7" w:rsidRPr="00C80438" w:rsidRDefault="008D3CC7" w:rsidP="00C51582">
            <w:pPr>
              <w:ind w:left="37"/>
              <w:jc w:val="both"/>
              <w:rPr>
                <w:rFonts w:asciiTheme="majorHAnsi" w:hAnsiTheme="majorHAnsi" w:cstheme="majorHAnsi"/>
                <w:b/>
                <w:bCs/>
                <w:sz w:val="24"/>
                <w:szCs w:val="24"/>
              </w:rPr>
            </w:pPr>
            <w:r>
              <w:rPr>
                <w:rFonts w:asciiTheme="majorHAnsi" w:hAnsiTheme="majorHAnsi" w:cstheme="majorHAnsi"/>
                <w:b/>
                <w:bCs/>
                <w:sz w:val="24"/>
                <w:szCs w:val="24"/>
              </w:rPr>
              <w:t xml:space="preserve">Duration </w:t>
            </w:r>
          </w:p>
        </w:tc>
        <w:tc>
          <w:tcPr>
            <w:tcW w:w="3879" w:type="dxa"/>
          </w:tcPr>
          <w:p w14:paraId="04032A2F" w14:textId="77777777" w:rsidR="008D3CC7" w:rsidRPr="00C80438" w:rsidRDefault="008D3CC7" w:rsidP="00C51582">
            <w:pPr>
              <w:jc w:val="both"/>
              <w:rPr>
                <w:rFonts w:asciiTheme="majorHAnsi" w:hAnsiTheme="majorHAnsi" w:cstheme="majorHAnsi"/>
                <w:b/>
                <w:bCs/>
                <w:sz w:val="24"/>
                <w:szCs w:val="24"/>
              </w:rPr>
            </w:pPr>
            <w:r>
              <w:rPr>
                <w:rFonts w:asciiTheme="majorHAnsi" w:hAnsiTheme="majorHAnsi" w:cstheme="majorHAnsi"/>
                <w:b/>
                <w:bCs/>
                <w:sz w:val="24"/>
                <w:szCs w:val="24"/>
              </w:rPr>
              <w:t>Topic</w:t>
            </w:r>
          </w:p>
        </w:tc>
        <w:tc>
          <w:tcPr>
            <w:tcW w:w="2850" w:type="dxa"/>
          </w:tcPr>
          <w:p w14:paraId="087601C1" w14:textId="77777777" w:rsidR="008D3CC7" w:rsidRPr="005E080D" w:rsidRDefault="008D3CC7" w:rsidP="00C51582">
            <w:pPr>
              <w:jc w:val="both"/>
              <w:rPr>
                <w:rFonts w:asciiTheme="majorHAnsi" w:hAnsiTheme="majorHAnsi" w:cstheme="majorHAnsi"/>
                <w:sz w:val="24"/>
                <w:szCs w:val="24"/>
              </w:rPr>
            </w:pPr>
            <w:r>
              <w:rPr>
                <w:rFonts w:asciiTheme="majorHAnsi" w:hAnsiTheme="majorHAnsi" w:cstheme="majorHAnsi"/>
                <w:sz w:val="24"/>
                <w:szCs w:val="24"/>
              </w:rPr>
              <w:t>Target audience from ASP Members</w:t>
            </w:r>
          </w:p>
        </w:tc>
      </w:tr>
      <w:tr w:rsidR="008D3CC7" w:rsidRPr="005E080D" w14:paraId="708DD480" w14:textId="77777777" w:rsidTr="00C51582">
        <w:trPr>
          <w:trHeight w:val="1002"/>
        </w:trPr>
        <w:tc>
          <w:tcPr>
            <w:tcW w:w="1490" w:type="dxa"/>
            <w:vMerge w:val="restart"/>
          </w:tcPr>
          <w:p w14:paraId="277CB2D5" w14:textId="77777777" w:rsidR="008D3CC7" w:rsidRPr="005E080D" w:rsidRDefault="008D3CC7" w:rsidP="00C51582">
            <w:pPr>
              <w:rPr>
                <w:rFonts w:asciiTheme="majorHAnsi" w:hAnsiTheme="majorHAnsi" w:cstheme="majorHAnsi"/>
                <w:sz w:val="24"/>
                <w:szCs w:val="24"/>
              </w:rPr>
            </w:pPr>
            <w:r>
              <w:rPr>
                <w:rFonts w:asciiTheme="majorHAnsi" w:hAnsiTheme="majorHAnsi" w:cstheme="majorHAnsi"/>
                <w:sz w:val="24"/>
                <w:szCs w:val="24"/>
              </w:rPr>
              <w:t>12.00-14.30</w:t>
            </w:r>
            <w:r w:rsidRPr="005E080D">
              <w:rPr>
                <w:rFonts w:asciiTheme="majorHAnsi" w:hAnsiTheme="majorHAnsi" w:cstheme="majorHAnsi"/>
                <w:sz w:val="24"/>
                <w:szCs w:val="24"/>
              </w:rPr>
              <w:t xml:space="preserve"> </w:t>
            </w:r>
          </w:p>
        </w:tc>
        <w:tc>
          <w:tcPr>
            <w:tcW w:w="1699" w:type="dxa"/>
          </w:tcPr>
          <w:p w14:paraId="75E56998" w14:textId="77777777" w:rsidR="008D3CC7" w:rsidRPr="003573B4" w:rsidRDefault="008D3CC7" w:rsidP="00C51582">
            <w:pPr>
              <w:ind w:left="37"/>
              <w:rPr>
                <w:rFonts w:asciiTheme="majorHAnsi" w:hAnsiTheme="majorHAnsi" w:cstheme="majorHAnsi"/>
                <w:sz w:val="24"/>
                <w:szCs w:val="24"/>
              </w:rPr>
            </w:pPr>
            <w:r w:rsidRPr="003573B4">
              <w:rPr>
                <w:rFonts w:asciiTheme="majorHAnsi" w:hAnsiTheme="majorHAnsi" w:cstheme="majorHAnsi"/>
                <w:sz w:val="24"/>
                <w:szCs w:val="24"/>
              </w:rPr>
              <w:t xml:space="preserve">15 </w:t>
            </w:r>
            <w:proofErr w:type="spellStart"/>
            <w:r w:rsidRPr="003573B4">
              <w:rPr>
                <w:rFonts w:asciiTheme="majorHAnsi" w:hAnsiTheme="majorHAnsi" w:cstheme="majorHAnsi"/>
                <w:sz w:val="24"/>
                <w:szCs w:val="24"/>
              </w:rPr>
              <w:t>mts</w:t>
            </w:r>
            <w:proofErr w:type="spellEnd"/>
          </w:p>
        </w:tc>
        <w:tc>
          <w:tcPr>
            <w:tcW w:w="3879" w:type="dxa"/>
          </w:tcPr>
          <w:p w14:paraId="7D10F2B6" w14:textId="77777777" w:rsidR="008D3CC7" w:rsidRPr="00463EDD" w:rsidRDefault="008D3CC7" w:rsidP="00C51582">
            <w:pPr>
              <w:rPr>
                <w:rFonts w:asciiTheme="majorHAnsi" w:hAnsiTheme="majorHAnsi" w:cstheme="majorHAnsi"/>
                <w:sz w:val="24"/>
                <w:szCs w:val="24"/>
              </w:rPr>
            </w:pPr>
            <w:r w:rsidRPr="00463EDD">
              <w:rPr>
                <w:rFonts w:asciiTheme="majorHAnsi" w:hAnsiTheme="majorHAnsi" w:cstheme="majorHAnsi"/>
                <w:sz w:val="24"/>
                <w:szCs w:val="24"/>
              </w:rPr>
              <w:t>Opening Remarks – RD</w:t>
            </w:r>
            <w:r>
              <w:rPr>
                <w:rFonts w:asciiTheme="majorHAnsi" w:hAnsiTheme="majorHAnsi" w:cstheme="majorHAnsi"/>
                <w:sz w:val="24"/>
                <w:szCs w:val="24"/>
              </w:rPr>
              <w:t>, ITU</w:t>
            </w:r>
          </w:p>
          <w:p w14:paraId="0E3C321F" w14:textId="49BD67B7" w:rsidR="008D3CC7" w:rsidRPr="005E080D" w:rsidRDefault="008D3CC7" w:rsidP="00C51582">
            <w:pPr>
              <w:jc w:val="both"/>
              <w:rPr>
                <w:rFonts w:asciiTheme="majorHAnsi" w:hAnsiTheme="majorHAnsi" w:cstheme="majorHAnsi"/>
                <w:sz w:val="24"/>
                <w:szCs w:val="24"/>
              </w:rPr>
            </w:pPr>
            <w:r w:rsidRPr="00463EDD">
              <w:rPr>
                <w:rFonts w:asciiTheme="majorHAnsi" w:hAnsiTheme="majorHAnsi" w:cstheme="majorHAnsi"/>
                <w:sz w:val="24"/>
                <w:szCs w:val="24"/>
              </w:rPr>
              <w:t xml:space="preserve">Keynote: </w:t>
            </w:r>
            <w:r w:rsidR="00D918B4">
              <w:rPr>
                <w:rFonts w:asciiTheme="majorHAnsi" w:hAnsiTheme="majorHAnsi" w:cstheme="majorHAnsi"/>
                <w:sz w:val="24"/>
                <w:szCs w:val="24"/>
              </w:rPr>
              <w:t>CAICT</w:t>
            </w:r>
          </w:p>
        </w:tc>
        <w:tc>
          <w:tcPr>
            <w:tcW w:w="2850" w:type="dxa"/>
          </w:tcPr>
          <w:p w14:paraId="365B886F" w14:textId="77777777" w:rsidR="008D3CC7" w:rsidRPr="005E080D" w:rsidRDefault="008D3CC7" w:rsidP="00C51582">
            <w:pPr>
              <w:jc w:val="both"/>
              <w:rPr>
                <w:rFonts w:asciiTheme="majorHAnsi" w:hAnsiTheme="majorHAnsi" w:cstheme="majorHAnsi"/>
                <w:sz w:val="24"/>
                <w:szCs w:val="24"/>
              </w:rPr>
            </w:pPr>
            <w:r w:rsidRPr="005E080D">
              <w:rPr>
                <w:rFonts w:asciiTheme="majorHAnsi" w:hAnsiTheme="majorHAnsi" w:cstheme="majorHAnsi"/>
                <w:sz w:val="24"/>
                <w:szCs w:val="24"/>
              </w:rPr>
              <w:t xml:space="preserve">Regulators and Policy Makers </w:t>
            </w:r>
          </w:p>
        </w:tc>
      </w:tr>
      <w:tr w:rsidR="008D3CC7" w:rsidRPr="005E080D" w14:paraId="6AA2B8A4" w14:textId="77777777" w:rsidTr="00C51582">
        <w:trPr>
          <w:trHeight w:val="305"/>
        </w:trPr>
        <w:tc>
          <w:tcPr>
            <w:tcW w:w="1490" w:type="dxa"/>
            <w:vMerge/>
          </w:tcPr>
          <w:p w14:paraId="0C1E2BF6" w14:textId="77777777" w:rsidR="008D3CC7" w:rsidRDefault="008D3CC7" w:rsidP="00C51582">
            <w:pPr>
              <w:rPr>
                <w:rFonts w:asciiTheme="majorHAnsi" w:hAnsiTheme="majorHAnsi" w:cstheme="majorHAnsi"/>
                <w:sz w:val="24"/>
                <w:szCs w:val="24"/>
              </w:rPr>
            </w:pPr>
          </w:p>
        </w:tc>
        <w:tc>
          <w:tcPr>
            <w:tcW w:w="1699" w:type="dxa"/>
          </w:tcPr>
          <w:p w14:paraId="7C8940C6" w14:textId="241736C8" w:rsidR="008D3CC7" w:rsidRPr="003573B4" w:rsidRDefault="00C92EDF" w:rsidP="00C51582">
            <w:pPr>
              <w:ind w:left="37"/>
              <w:rPr>
                <w:rFonts w:asciiTheme="majorHAnsi" w:hAnsiTheme="majorHAnsi" w:cstheme="majorHAnsi"/>
                <w:sz w:val="24"/>
                <w:szCs w:val="24"/>
              </w:rPr>
            </w:pPr>
            <w:r>
              <w:rPr>
                <w:rFonts w:asciiTheme="majorHAnsi" w:hAnsiTheme="majorHAnsi" w:cstheme="majorHAnsi"/>
                <w:sz w:val="24"/>
                <w:szCs w:val="24"/>
              </w:rPr>
              <w:t>7</w:t>
            </w:r>
            <w:r w:rsidR="00684C7A">
              <w:rPr>
                <w:rFonts w:asciiTheme="majorHAnsi" w:hAnsiTheme="majorHAnsi" w:cstheme="majorHAnsi"/>
                <w:sz w:val="24"/>
                <w:szCs w:val="24"/>
              </w:rPr>
              <w:t>0</w:t>
            </w:r>
            <w:r w:rsidR="008D3CC7">
              <w:rPr>
                <w:rFonts w:asciiTheme="majorHAnsi" w:hAnsiTheme="majorHAnsi" w:cstheme="majorHAnsi"/>
                <w:sz w:val="24"/>
                <w:szCs w:val="24"/>
              </w:rPr>
              <w:t xml:space="preserve"> </w:t>
            </w:r>
            <w:proofErr w:type="spellStart"/>
            <w:r w:rsidR="008D3CC7">
              <w:rPr>
                <w:rFonts w:asciiTheme="majorHAnsi" w:hAnsiTheme="majorHAnsi" w:cstheme="majorHAnsi"/>
                <w:sz w:val="24"/>
                <w:szCs w:val="24"/>
              </w:rPr>
              <w:t>mts</w:t>
            </w:r>
            <w:proofErr w:type="spellEnd"/>
          </w:p>
        </w:tc>
        <w:tc>
          <w:tcPr>
            <w:tcW w:w="3879" w:type="dxa"/>
          </w:tcPr>
          <w:p w14:paraId="3886E5EA" w14:textId="0FE34BBF" w:rsidR="008D3CC7" w:rsidRPr="005E080D" w:rsidRDefault="00D63986" w:rsidP="00C51582">
            <w:pPr>
              <w:jc w:val="both"/>
              <w:rPr>
                <w:rFonts w:asciiTheme="majorHAnsi" w:hAnsiTheme="majorHAnsi" w:cstheme="majorHAnsi"/>
                <w:sz w:val="24"/>
                <w:szCs w:val="24"/>
              </w:rPr>
            </w:pPr>
            <w:r>
              <w:rPr>
                <w:rFonts w:asciiTheme="majorHAnsi" w:hAnsiTheme="majorHAnsi" w:cstheme="majorHAnsi"/>
                <w:sz w:val="24"/>
                <w:szCs w:val="24"/>
              </w:rPr>
              <w:t xml:space="preserve">Innovative 5G </w:t>
            </w:r>
            <w:proofErr w:type="spellStart"/>
            <w:r>
              <w:rPr>
                <w:rFonts w:asciiTheme="majorHAnsi" w:hAnsiTheme="majorHAnsi" w:cstheme="majorHAnsi"/>
                <w:sz w:val="24"/>
                <w:szCs w:val="24"/>
              </w:rPr>
              <w:t>usecases</w:t>
            </w:r>
            <w:proofErr w:type="spellEnd"/>
            <w:r>
              <w:rPr>
                <w:rFonts w:asciiTheme="majorHAnsi" w:hAnsiTheme="majorHAnsi" w:cstheme="majorHAnsi"/>
                <w:sz w:val="24"/>
                <w:szCs w:val="24"/>
              </w:rPr>
              <w:t xml:space="preserve"> deployed and scaled</w:t>
            </w:r>
            <w:r w:rsidR="00E06B38">
              <w:rPr>
                <w:rFonts w:asciiTheme="majorHAnsi" w:hAnsiTheme="majorHAnsi" w:cstheme="majorHAnsi"/>
                <w:sz w:val="24"/>
                <w:szCs w:val="24"/>
              </w:rPr>
              <w:t xml:space="preserve"> in socioeconomic verticals</w:t>
            </w:r>
            <w:r w:rsidR="00684C7A">
              <w:rPr>
                <w:rFonts w:asciiTheme="majorHAnsi" w:hAnsiTheme="majorHAnsi" w:cstheme="majorHAnsi"/>
                <w:sz w:val="24"/>
                <w:szCs w:val="24"/>
              </w:rPr>
              <w:t xml:space="preserve"> </w:t>
            </w:r>
            <w:r w:rsidR="008D6121">
              <w:rPr>
                <w:rFonts w:asciiTheme="majorHAnsi" w:hAnsiTheme="majorHAnsi" w:cstheme="majorHAnsi"/>
                <w:sz w:val="24"/>
                <w:szCs w:val="24"/>
              </w:rPr>
              <w:t>–</w:t>
            </w:r>
            <w:r w:rsidR="00684C7A">
              <w:rPr>
                <w:rFonts w:asciiTheme="majorHAnsi" w:hAnsiTheme="majorHAnsi" w:cstheme="majorHAnsi"/>
                <w:sz w:val="24"/>
                <w:szCs w:val="24"/>
              </w:rPr>
              <w:t xml:space="preserve"> Industry</w:t>
            </w:r>
            <w:r w:rsidR="008D6121">
              <w:rPr>
                <w:rFonts w:asciiTheme="majorHAnsi" w:hAnsiTheme="majorHAnsi" w:cstheme="majorHAnsi"/>
                <w:sz w:val="24"/>
                <w:szCs w:val="24"/>
              </w:rPr>
              <w:t xml:space="preserve"> including service providers</w:t>
            </w:r>
          </w:p>
        </w:tc>
        <w:tc>
          <w:tcPr>
            <w:tcW w:w="2850" w:type="dxa"/>
          </w:tcPr>
          <w:p w14:paraId="2A2F10C2" w14:textId="77A707D2" w:rsidR="008D3CC7" w:rsidRPr="005E080D" w:rsidRDefault="005C0889" w:rsidP="00C51582">
            <w:pPr>
              <w:jc w:val="both"/>
              <w:rPr>
                <w:rFonts w:asciiTheme="majorHAnsi" w:hAnsiTheme="majorHAnsi" w:cstheme="majorHAnsi"/>
                <w:sz w:val="24"/>
                <w:szCs w:val="24"/>
              </w:rPr>
            </w:pPr>
            <w:r>
              <w:rPr>
                <w:rFonts w:asciiTheme="majorHAnsi" w:hAnsiTheme="majorHAnsi" w:cstheme="majorHAnsi"/>
                <w:sz w:val="24"/>
                <w:szCs w:val="24"/>
              </w:rPr>
              <w:t xml:space="preserve">5G </w:t>
            </w:r>
            <w:proofErr w:type="spellStart"/>
            <w:r>
              <w:rPr>
                <w:rFonts w:asciiTheme="majorHAnsi" w:hAnsiTheme="majorHAnsi" w:cstheme="majorHAnsi"/>
                <w:sz w:val="24"/>
                <w:szCs w:val="24"/>
              </w:rPr>
              <w:t>Usecase</w:t>
            </w:r>
            <w:proofErr w:type="spellEnd"/>
            <w:r>
              <w:rPr>
                <w:rFonts w:asciiTheme="majorHAnsi" w:hAnsiTheme="majorHAnsi" w:cstheme="majorHAnsi"/>
                <w:sz w:val="24"/>
                <w:szCs w:val="24"/>
              </w:rPr>
              <w:t xml:space="preserve"> deployed in different verticals and their adoption </w:t>
            </w:r>
            <w:r w:rsidR="008D6121">
              <w:rPr>
                <w:rFonts w:asciiTheme="majorHAnsi" w:hAnsiTheme="majorHAnsi" w:cstheme="majorHAnsi"/>
                <w:sz w:val="24"/>
                <w:szCs w:val="24"/>
              </w:rPr>
              <w:t xml:space="preserve">&amp; </w:t>
            </w:r>
            <w:r>
              <w:rPr>
                <w:rFonts w:asciiTheme="majorHAnsi" w:hAnsiTheme="majorHAnsi" w:cstheme="majorHAnsi"/>
                <w:sz w:val="24"/>
                <w:szCs w:val="24"/>
              </w:rPr>
              <w:t>impact</w:t>
            </w:r>
          </w:p>
        </w:tc>
      </w:tr>
      <w:tr w:rsidR="008D3CC7" w:rsidRPr="005E080D" w14:paraId="4CCAF9BA" w14:textId="77777777" w:rsidTr="00C51582">
        <w:trPr>
          <w:trHeight w:val="305"/>
        </w:trPr>
        <w:tc>
          <w:tcPr>
            <w:tcW w:w="1490" w:type="dxa"/>
            <w:vMerge/>
          </w:tcPr>
          <w:p w14:paraId="7F92676E" w14:textId="77777777" w:rsidR="008D3CC7" w:rsidRDefault="008D3CC7" w:rsidP="00C51582">
            <w:pPr>
              <w:rPr>
                <w:rFonts w:asciiTheme="majorHAnsi" w:hAnsiTheme="majorHAnsi" w:cstheme="majorHAnsi"/>
                <w:sz w:val="24"/>
                <w:szCs w:val="24"/>
              </w:rPr>
            </w:pPr>
          </w:p>
        </w:tc>
        <w:tc>
          <w:tcPr>
            <w:tcW w:w="1699" w:type="dxa"/>
          </w:tcPr>
          <w:p w14:paraId="2E96F0D5" w14:textId="77777777" w:rsidR="008D3CC7" w:rsidRDefault="008D3CC7" w:rsidP="00C51582">
            <w:pPr>
              <w:ind w:left="37"/>
              <w:rPr>
                <w:rFonts w:asciiTheme="majorHAnsi" w:hAnsiTheme="majorHAnsi" w:cstheme="majorHAnsi"/>
                <w:sz w:val="24"/>
                <w:szCs w:val="24"/>
              </w:rPr>
            </w:pPr>
            <w:r>
              <w:rPr>
                <w:rFonts w:asciiTheme="majorHAnsi" w:hAnsiTheme="majorHAnsi" w:cstheme="majorHAnsi"/>
                <w:sz w:val="24"/>
                <w:szCs w:val="24"/>
              </w:rPr>
              <w:t xml:space="preserve">30 </w:t>
            </w:r>
            <w:proofErr w:type="spellStart"/>
            <w:r>
              <w:rPr>
                <w:rFonts w:asciiTheme="majorHAnsi" w:hAnsiTheme="majorHAnsi" w:cstheme="majorHAnsi"/>
                <w:sz w:val="24"/>
                <w:szCs w:val="24"/>
              </w:rPr>
              <w:t>mts</w:t>
            </w:r>
            <w:proofErr w:type="spellEnd"/>
          </w:p>
        </w:tc>
        <w:tc>
          <w:tcPr>
            <w:tcW w:w="3879" w:type="dxa"/>
          </w:tcPr>
          <w:p w14:paraId="6FA1D73E" w14:textId="0E100CC7" w:rsidR="008D3CC7" w:rsidRDefault="008D3CC7" w:rsidP="00C51582">
            <w:pPr>
              <w:jc w:val="both"/>
              <w:rPr>
                <w:rFonts w:asciiTheme="majorHAnsi" w:hAnsiTheme="majorHAnsi" w:cstheme="majorHAnsi"/>
                <w:sz w:val="24"/>
                <w:szCs w:val="24"/>
              </w:rPr>
            </w:pPr>
            <w:r>
              <w:rPr>
                <w:rFonts w:asciiTheme="majorHAnsi" w:hAnsiTheme="majorHAnsi" w:cstheme="majorHAnsi"/>
                <w:sz w:val="24"/>
                <w:szCs w:val="24"/>
              </w:rPr>
              <w:t xml:space="preserve">Policy </w:t>
            </w:r>
            <w:r w:rsidR="00684C7A">
              <w:rPr>
                <w:rFonts w:asciiTheme="majorHAnsi" w:hAnsiTheme="majorHAnsi" w:cstheme="majorHAnsi"/>
                <w:sz w:val="24"/>
                <w:szCs w:val="24"/>
              </w:rPr>
              <w:t xml:space="preserve">and Regulatory </w:t>
            </w:r>
            <w:r>
              <w:rPr>
                <w:rFonts w:asciiTheme="majorHAnsi" w:hAnsiTheme="majorHAnsi" w:cstheme="majorHAnsi"/>
                <w:sz w:val="24"/>
                <w:szCs w:val="24"/>
              </w:rPr>
              <w:t xml:space="preserve">Enablement </w:t>
            </w:r>
            <w:r w:rsidR="000A7EE4">
              <w:rPr>
                <w:rFonts w:asciiTheme="majorHAnsi" w:hAnsiTheme="majorHAnsi" w:cstheme="majorHAnsi"/>
                <w:sz w:val="24"/>
                <w:szCs w:val="24"/>
              </w:rPr>
              <w:t xml:space="preserve">and </w:t>
            </w:r>
            <w:r w:rsidR="0095378C">
              <w:rPr>
                <w:rFonts w:asciiTheme="majorHAnsi" w:hAnsiTheme="majorHAnsi" w:cstheme="majorHAnsi"/>
                <w:sz w:val="24"/>
                <w:szCs w:val="24"/>
              </w:rPr>
              <w:t>Capacity Development</w:t>
            </w:r>
            <w:r>
              <w:rPr>
                <w:rFonts w:asciiTheme="majorHAnsi" w:hAnsiTheme="majorHAnsi" w:cstheme="majorHAnsi"/>
                <w:sz w:val="24"/>
                <w:szCs w:val="24"/>
              </w:rPr>
              <w:t xml:space="preserve">- </w:t>
            </w:r>
            <w:r w:rsidR="00684C7A">
              <w:rPr>
                <w:rFonts w:asciiTheme="majorHAnsi" w:hAnsiTheme="majorHAnsi" w:cstheme="majorHAnsi"/>
                <w:sz w:val="24"/>
                <w:szCs w:val="24"/>
              </w:rPr>
              <w:t>CAICT</w:t>
            </w:r>
          </w:p>
        </w:tc>
        <w:tc>
          <w:tcPr>
            <w:tcW w:w="2850" w:type="dxa"/>
          </w:tcPr>
          <w:p w14:paraId="2ECB6ABF" w14:textId="779693B6" w:rsidR="008D3CC7" w:rsidRPr="005E080D" w:rsidRDefault="00EE23FE" w:rsidP="00C51582">
            <w:pPr>
              <w:jc w:val="both"/>
              <w:rPr>
                <w:rFonts w:asciiTheme="majorHAnsi" w:hAnsiTheme="majorHAnsi" w:cstheme="majorHAnsi"/>
                <w:sz w:val="24"/>
                <w:szCs w:val="24"/>
              </w:rPr>
            </w:pPr>
            <w:r>
              <w:rPr>
                <w:rFonts w:asciiTheme="majorHAnsi" w:hAnsiTheme="majorHAnsi" w:cstheme="majorHAnsi"/>
                <w:sz w:val="24"/>
                <w:szCs w:val="24"/>
              </w:rPr>
              <w:t xml:space="preserve">Incentivisation </w:t>
            </w:r>
            <w:r w:rsidR="008D3CC7">
              <w:rPr>
                <w:rFonts w:asciiTheme="majorHAnsi" w:hAnsiTheme="majorHAnsi" w:cstheme="majorHAnsi"/>
                <w:sz w:val="24"/>
                <w:szCs w:val="24"/>
              </w:rPr>
              <w:t>and enablement in terms of spectrum</w:t>
            </w:r>
            <w:r w:rsidR="008A0463">
              <w:rPr>
                <w:rFonts w:asciiTheme="majorHAnsi" w:hAnsiTheme="majorHAnsi" w:cstheme="majorHAnsi"/>
                <w:sz w:val="24"/>
                <w:szCs w:val="24"/>
              </w:rPr>
              <w:t xml:space="preserve">, adoption, </w:t>
            </w:r>
            <w:r w:rsidR="0013350D">
              <w:rPr>
                <w:rFonts w:asciiTheme="majorHAnsi" w:hAnsiTheme="majorHAnsi" w:cstheme="majorHAnsi"/>
                <w:sz w:val="24"/>
                <w:szCs w:val="24"/>
              </w:rPr>
              <w:t>cross-sectoral</w:t>
            </w:r>
            <w:r w:rsidR="00E06B38">
              <w:rPr>
                <w:rFonts w:asciiTheme="majorHAnsi" w:hAnsiTheme="majorHAnsi" w:cstheme="majorHAnsi"/>
                <w:sz w:val="24"/>
                <w:szCs w:val="24"/>
              </w:rPr>
              <w:t xml:space="preserve"> </w:t>
            </w:r>
            <w:r w:rsidR="008A0463">
              <w:rPr>
                <w:rFonts w:asciiTheme="majorHAnsi" w:hAnsiTheme="majorHAnsi" w:cstheme="majorHAnsi"/>
                <w:sz w:val="24"/>
                <w:szCs w:val="24"/>
              </w:rPr>
              <w:t>coll</w:t>
            </w:r>
            <w:r w:rsidR="00E06B38">
              <w:rPr>
                <w:rFonts w:asciiTheme="majorHAnsi" w:hAnsiTheme="majorHAnsi" w:cstheme="majorHAnsi"/>
                <w:sz w:val="24"/>
                <w:szCs w:val="24"/>
              </w:rPr>
              <w:t xml:space="preserve">aboration and  </w:t>
            </w:r>
            <w:r w:rsidR="008A0463">
              <w:rPr>
                <w:rFonts w:asciiTheme="majorHAnsi" w:hAnsiTheme="majorHAnsi" w:cstheme="majorHAnsi"/>
                <w:sz w:val="24"/>
                <w:szCs w:val="24"/>
              </w:rPr>
              <w:t xml:space="preserve"> policy </w:t>
            </w:r>
            <w:r w:rsidR="00E06B38">
              <w:rPr>
                <w:rFonts w:asciiTheme="majorHAnsi" w:hAnsiTheme="majorHAnsi" w:cstheme="majorHAnsi"/>
                <w:sz w:val="24"/>
                <w:szCs w:val="24"/>
              </w:rPr>
              <w:t>&amp;</w:t>
            </w:r>
            <w:r w:rsidR="008A0463">
              <w:rPr>
                <w:rFonts w:asciiTheme="majorHAnsi" w:hAnsiTheme="majorHAnsi" w:cstheme="majorHAnsi"/>
                <w:sz w:val="24"/>
                <w:szCs w:val="24"/>
              </w:rPr>
              <w:t xml:space="preserve"> regulatory measures</w:t>
            </w:r>
          </w:p>
        </w:tc>
      </w:tr>
      <w:tr w:rsidR="008D3CC7" w:rsidRPr="005E080D" w14:paraId="7D14BB7C" w14:textId="77777777" w:rsidTr="00C51582">
        <w:trPr>
          <w:trHeight w:val="307"/>
        </w:trPr>
        <w:tc>
          <w:tcPr>
            <w:tcW w:w="1490" w:type="dxa"/>
            <w:vMerge/>
          </w:tcPr>
          <w:p w14:paraId="46427973" w14:textId="77777777" w:rsidR="008D3CC7" w:rsidRDefault="008D3CC7" w:rsidP="00C51582">
            <w:pPr>
              <w:rPr>
                <w:rFonts w:asciiTheme="majorHAnsi" w:hAnsiTheme="majorHAnsi" w:cstheme="majorHAnsi"/>
                <w:sz w:val="24"/>
                <w:szCs w:val="24"/>
              </w:rPr>
            </w:pPr>
          </w:p>
        </w:tc>
        <w:tc>
          <w:tcPr>
            <w:tcW w:w="1699" w:type="dxa"/>
          </w:tcPr>
          <w:p w14:paraId="7F3A08AA" w14:textId="77777777" w:rsidR="008D3CC7" w:rsidRPr="003573B4" w:rsidRDefault="008D3CC7" w:rsidP="00C51582">
            <w:pPr>
              <w:ind w:left="37"/>
              <w:rPr>
                <w:rFonts w:asciiTheme="majorHAnsi" w:hAnsiTheme="majorHAnsi" w:cstheme="majorHAnsi"/>
                <w:sz w:val="24"/>
                <w:szCs w:val="24"/>
              </w:rPr>
            </w:pPr>
            <w:r>
              <w:rPr>
                <w:rFonts w:asciiTheme="majorHAnsi" w:hAnsiTheme="majorHAnsi" w:cstheme="majorHAnsi"/>
                <w:sz w:val="24"/>
                <w:szCs w:val="24"/>
              </w:rPr>
              <w:t>30</w:t>
            </w:r>
            <w:r w:rsidRPr="003573B4">
              <w:rPr>
                <w:rFonts w:asciiTheme="majorHAnsi" w:hAnsiTheme="majorHAnsi" w:cstheme="majorHAnsi"/>
                <w:sz w:val="24"/>
                <w:szCs w:val="24"/>
              </w:rPr>
              <w:t xml:space="preserve"> </w:t>
            </w:r>
            <w:proofErr w:type="spellStart"/>
            <w:r w:rsidRPr="003573B4">
              <w:rPr>
                <w:rFonts w:asciiTheme="majorHAnsi" w:hAnsiTheme="majorHAnsi" w:cstheme="majorHAnsi"/>
                <w:sz w:val="24"/>
                <w:szCs w:val="24"/>
              </w:rPr>
              <w:t>mts</w:t>
            </w:r>
            <w:proofErr w:type="spellEnd"/>
          </w:p>
        </w:tc>
        <w:tc>
          <w:tcPr>
            <w:tcW w:w="3879" w:type="dxa"/>
          </w:tcPr>
          <w:p w14:paraId="706B646E" w14:textId="77777777" w:rsidR="008D3CC7" w:rsidRPr="005E080D" w:rsidRDefault="008D3CC7" w:rsidP="00C51582">
            <w:pPr>
              <w:jc w:val="both"/>
              <w:rPr>
                <w:rFonts w:asciiTheme="majorHAnsi" w:hAnsiTheme="majorHAnsi" w:cstheme="majorHAnsi"/>
                <w:sz w:val="24"/>
                <w:szCs w:val="24"/>
              </w:rPr>
            </w:pPr>
            <w:r>
              <w:rPr>
                <w:rFonts w:asciiTheme="majorHAnsi" w:hAnsiTheme="majorHAnsi" w:cstheme="majorHAnsi"/>
                <w:sz w:val="24"/>
                <w:szCs w:val="24"/>
              </w:rPr>
              <w:t xml:space="preserve">Interventions, </w:t>
            </w:r>
            <w:r w:rsidRPr="00463EDD">
              <w:rPr>
                <w:rFonts w:asciiTheme="majorHAnsi" w:hAnsiTheme="majorHAnsi" w:cstheme="majorHAnsi"/>
                <w:sz w:val="24"/>
                <w:szCs w:val="24"/>
              </w:rPr>
              <w:t>Discussion</w:t>
            </w:r>
            <w:r>
              <w:rPr>
                <w:rFonts w:asciiTheme="majorHAnsi" w:hAnsiTheme="majorHAnsi" w:cstheme="majorHAnsi"/>
                <w:sz w:val="24"/>
                <w:szCs w:val="24"/>
              </w:rPr>
              <w:t>,</w:t>
            </w:r>
            <w:r w:rsidRPr="00463EDD">
              <w:rPr>
                <w:rFonts w:asciiTheme="majorHAnsi" w:hAnsiTheme="majorHAnsi" w:cstheme="majorHAnsi"/>
                <w:sz w:val="24"/>
                <w:szCs w:val="24"/>
              </w:rPr>
              <w:t xml:space="preserve"> and Q&amp;A</w:t>
            </w:r>
          </w:p>
        </w:tc>
        <w:tc>
          <w:tcPr>
            <w:tcW w:w="2850" w:type="dxa"/>
          </w:tcPr>
          <w:p w14:paraId="62F8C7C5" w14:textId="77777777" w:rsidR="008D3CC7" w:rsidRPr="005E080D" w:rsidRDefault="008D3CC7" w:rsidP="00C51582">
            <w:pPr>
              <w:jc w:val="both"/>
              <w:rPr>
                <w:rFonts w:asciiTheme="majorHAnsi" w:hAnsiTheme="majorHAnsi" w:cstheme="majorHAnsi"/>
                <w:sz w:val="24"/>
                <w:szCs w:val="24"/>
              </w:rPr>
            </w:pPr>
          </w:p>
        </w:tc>
      </w:tr>
      <w:tr w:rsidR="008D3CC7" w:rsidRPr="005E080D" w14:paraId="12FE4E5D" w14:textId="77777777" w:rsidTr="00C51582">
        <w:trPr>
          <w:trHeight w:val="307"/>
        </w:trPr>
        <w:tc>
          <w:tcPr>
            <w:tcW w:w="1490" w:type="dxa"/>
            <w:vMerge/>
          </w:tcPr>
          <w:p w14:paraId="1F698BF8" w14:textId="77777777" w:rsidR="008D3CC7" w:rsidRDefault="008D3CC7" w:rsidP="00C51582">
            <w:pPr>
              <w:rPr>
                <w:rFonts w:asciiTheme="majorHAnsi" w:hAnsiTheme="majorHAnsi" w:cstheme="majorHAnsi"/>
                <w:sz w:val="24"/>
                <w:szCs w:val="24"/>
              </w:rPr>
            </w:pPr>
          </w:p>
        </w:tc>
        <w:tc>
          <w:tcPr>
            <w:tcW w:w="1699" w:type="dxa"/>
          </w:tcPr>
          <w:p w14:paraId="2F2B6FC1" w14:textId="77777777" w:rsidR="008D3CC7" w:rsidRPr="003573B4" w:rsidRDefault="008D3CC7" w:rsidP="00C51582">
            <w:pPr>
              <w:ind w:left="37"/>
              <w:rPr>
                <w:rFonts w:asciiTheme="majorHAnsi" w:hAnsiTheme="majorHAnsi" w:cstheme="majorHAnsi"/>
                <w:sz w:val="24"/>
                <w:szCs w:val="24"/>
              </w:rPr>
            </w:pPr>
            <w:r>
              <w:rPr>
                <w:rFonts w:asciiTheme="majorHAnsi" w:hAnsiTheme="majorHAnsi" w:cstheme="majorHAnsi"/>
                <w:sz w:val="24"/>
                <w:szCs w:val="24"/>
              </w:rPr>
              <w:t xml:space="preserve">5 </w:t>
            </w:r>
            <w:proofErr w:type="spellStart"/>
            <w:r>
              <w:rPr>
                <w:rFonts w:asciiTheme="majorHAnsi" w:hAnsiTheme="majorHAnsi" w:cstheme="majorHAnsi"/>
                <w:sz w:val="24"/>
                <w:szCs w:val="24"/>
              </w:rPr>
              <w:t>mts</w:t>
            </w:r>
            <w:proofErr w:type="spellEnd"/>
          </w:p>
        </w:tc>
        <w:tc>
          <w:tcPr>
            <w:tcW w:w="3879" w:type="dxa"/>
          </w:tcPr>
          <w:p w14:paraId="306AFD9B" w14:textId="77777777" w:rsidR="008D3CC7" w:rsidRPr="005E080D" w:rsidRDefault="008D3CC7" w:rsidP="00C51582">
            <w:pPr>
              <w:jc w:val="both"/>
              <w:rPr>
                <w:rFonts w:asciiTheme="majorHAnsi" w:hAnsiTheme="majorHAnsi" w:cstheme="majorHAnsi"/>
                <w:sz w:val="24"/>
                <w:szCs w:val="24"/>
              </w:rPr>
            </w:pPr>
            <w:r>
              <w:rPr>
                <w:rFonts w:asciiTheme="majorHAnsi" w:hAnsiTheme="majorHAnsi" w:cstheme="majorHAnsi"/>
                <w:sz w:val="24"/>
                <w:szCs w:val="24"/>
              </w:rPr>
              <w:t>Summing up</w:t>
            </w:r>
          </w:p>
        </w:tc>
        <w:tc>
          <w:tcPr>
            <w:tcW w:w="2850" w:type="dxa"/>
          </w:tcPr>
          <w:p w14:paraId="138FE985" w14:textId="77777777" w:rsidR="008D3CC7" w:rsidRPr="005E080D" w:rsidRDefault="008D3CC7" w:rsidP="00C51582">
            <w:pPr>
              <w:jc w:val="both"/>
              <w:rPr>
                <w:rFonts w:asciiTheme="majorHAnsi" w:hAnsiTheme="majorHAnsi" w:cstheme="majorHAnsi"/>
                <w:sz w:val="24"/>
                <w:szCs w:val="24"/>
              </w:rPr>
            </w:pPr>
          </w:p>
        </w:tc>
      </w:tr>
    </w:tbl>
    <w:p w14:paraId="4110FE5B" w14:textId="77777777" w:rsidR="008D3CC7" w:rsidRDefault="008D3CC7" w:rsidP="008D3CC7">
      <w:pPr>
        <w:jc w:val="both"/>
        <w:rPr>
          <w:b/>
        </w:rPr>
      </w:pPr>
    </w:p>
    <w:p w14:paraId="3A6D6225" w14:textId="4EB03B5B" w:rsidR="00634C5E" w:rsidRDefault="00634C5E" w:rsidP="00634C5E">
      <w:pPr>
        <w:jc w:val="both"/>
        <w:rPr>
          <w:b/>
          <w:bCs/>
        </w:rPr>
      </w:pPr>
      <w:r w:rsidRPr="00EA3D85">
        <w:rPr>
          <w:b/>
          <w:bCs/>
        </w:rPr>
        <w:t xml:space="preserve">Session </w:t>
      </w:r>
      <w:r w:rsidR="002342E9">
        <w:rPr>
          <w:b/>
          <w:bCs/>
        </w:rPr>
        <w:t>3</w:t>
      </w:r>
      <w:r w:rsidRPr="00EA3D85">
        <w:rPr>
          <w:b/>
          <w:bCs/>
        </w:rPr>
        <w:t>:</w:t>
      </w:r>
      <w:r>
        <w:rPr>
          <w:b/>
          <w:bCs/>
        </w:rPr>
        <w:t xml:space="preserve"> </w:t>
      </w:r>
      <w:r w:rsidRPr="00401C6C">
        <w:rPr>
          <w:b/>
          <w:bCs/>
        </w:rPr>
        <w:t xml:space="preserve"> </w:t>
      </w:r>
      <w:r w:rsidRPr="00F257C8">
        <w:rPr>
          <w:b/>
          <w:bCs/>
        </w:rPr>
        <w:t>5G Network rollout - Engagement and Experience Sharing</w:t>
      </w:r>
    </w:p>
    <w:p w14:paraId="115AEB81" w14:textId="77777777" w:rsidR="00634C5E" w:rsidRDefault="00634C5E" w:rsidP="00634C5E">
      <w:pPr>
        <w:jc w:val="both"/>
        <w:rPr>
          <w:b/>
          <w:bCs/>
        </w:rPr>
      </w:pPr>
    </w:p>
    <w:p w14:paraId="7B2800E0" w14:textId="47FC6B5D" w:rsidR="002617D9" w:rsidRPr="002773F8" w:rsidRDefault="00634C5E" w:rsidP="002617D9">
      <w:pPr>
        <w:jc w:val="both"/>
        <w:rPr>
          <w:color w:val="0070C0"/>
        </w:rPr>
      </w:pPr>
      <w:r w:rsidRPr="00901EAF">
        <w:rPr>
          <w:highlight w:val="green"/>
        </w:rPr>
        <w:t xml:space="preserve">Date TBC March / April 2024: </w:t>
      </w:r>
      <w:r>
        <w:rPr>
          <w:highlight w:val="green"/>
        </w:rPr>
        <w:t>Co-h</w:t>
      </w:r>
      <w:r w:rsidRPr="00901EAF">
        <w:rPr>
          <w:highlight w:val="green"/>
        </w:rPr>
        <w:t>osted by TRAI / DoT / NTIPRIT, India</w:t>
      </w:r>
      <w:r w:rsidR="002617D9">
        <w:t xml:space="preserve"> (</w:t>
      </w:r>
      <w:r w:rsidR="002617D9" w:rsidRPr="00F345AF">
        <w:rPr>
          <w:i/>
          <w:iCs/>
          <w:color w:val="0070C0"/>
        </w:rPr>
        <w:t>BKK: 12.00-14.</w:t>
      </w:r>
      <w:r w:rsidR="002617D9">
        <w:rPr>
          <w:i/>
          <w:iCs/>
          <w:color w:val="0070C0"/>
        </w:rPr>
        <w:t>3</w:t>
      </w:r>
      <w:r w:rsidR="002617D9" w:rsidRPr="00F345AF">
        <w:rPr>
          <w:i/>
          <w:iCs/>
          <w:color w:val="0070C0"/>
        </w:rPr>
        <w:t>0</w:t>
      </w:r>
      <w:r w:rsidR="002617D9">
        <w:rPr>
          <w:i/>
          <w:iCs/>
          <w:color w:val="0070C0"/>
        </w:rPr>
        <w:t xml:space="preserve"> Hrs)</w:t>
      </w:r>
    </w:p>
    <w:p w14:paraId="680960F8" w14:textId="48B688A9" w:rsidR="00634C5E" w:rsidRDefault="00634C5E" w:rsidP="00634C5E">
      <w:pPr>
        <w:jc w:val="both"/>
      </w:pPr>
    </w:p>
    <w:p w14:paraId="4AD9F145" w14:textId="77777777" w:rsidR="00634C5E" w:rsidRPr="00F607E4" w:rsidRDefault="00634C5E" w:rsidP="00634C5E">
      <w:pPr>
        <w:jc w:val="both"/>
        <w:rPr>
          <w:color w:val="0070C0"/>
        </w:rPr>
      </w:pPr>
      <w:r w:rsidRPr="00F607E4">
        <w:rPr>
          <w:b/>
          <w:bCs/>
          <w:color w:val="0070C0"/>
        </w:rPr>
        <w:t>Focus Area</w:t>
      </w:r>
      <w:r w:rsidRPr="00F607E4">
        <w:rPr>
          <w:color w:val="0070C0"/>
        </w:rPr>
        <w:t xml:space="preserve">: Enabling an Effective </w:t>
      </w:r>
      <w:r w:rsidRPr="00F607E4">
        <w:rPr>
          <w:rFonts w:asciiTheme="majorHAnsi" w:hAnsiTheme="majorHAnsi" w:cstheme="majorHAnsi"/>
          <w:color w:val="0070C0"/>
          <w:sz w:val="24"/>
          <w:szCs w:val="24"/>
        </w:rPr>
        <w:t>5G Rollout</w:t>
      </w:r>
    </w:p>
    <w:p w14:paraId="2609C27A" w14:textId="77777777" w:rsidR="00634C5E" w:rsidRDefault="00634C5E" w:rsidP="00634C5E">
      <w:pPr>
        <w:jc w:val="both"/>
        <w:rPr>
          <w:b/>
        </w:rPr>
      </w:pPr>
    </w:p>
    <w:tbl>
      <w:tblPr>
        <w:tblStyle w:val="TableGrid"/>
        <w:tblW w:w="9918" w:type="dxa"/>
        <w:tblLook w:val="04A0" w:firstRow="1" w:lastRow="0" w:firstColumn="1" w:lastColumn="0" w:noHBand="0" w:noVBand="1"/>
      </w:tblPr>
      <w:tblGrid>
        <w:gridCol w:w="1490"/>
        <w:gridCol w:w="1699"/>
        <w:gridCol w:w="3879"/>
        <w:gridCol w:w="2850"/>
      </w:tblGrid>
      <w:tr w:rsidR="00634C5E" w:rsidRPr="005E080D" w14:paraId="77E51613" w14:textId="77777777" w:rsidTr="007C7849">
        <w:tc>
          <w:tcPr>
            <w:tcW w:w="1490" w:type="dxa"/>
          </w:tcPr>
          <w:p w14:paraId="5F769710" w14:textId="77777777" w:rsidR="00634C5E" w:rsidRPr="00C80438" w:rsidRDefault="00634C5E" w:rsidP="007C7849">
            <w:pPr>
              <w:rPr>
                <w:rFonts w:asciiTheme="majorHAnsi" w:hAnsiTheme="majorHAnsi" w:cstheme="majorHAnsi"/>
                <w:b/>
                <w:bCs/>
                <w:sz w:val="24"/>
                <w:szCs w:val="24"/>
              </w:rPr>
            </w:pPr>
            <w:r>
              <w:rPr>
                <w:rFonts w:asciiTheme="majorHAnsi" w:hAnsiTheme="majorHAnsi" w:cstheme="majorHAnsi"/>
                <w:b/>
                <w:bCs/>
                <w:sz w:val="24"/>
                <w:szCs w:val="24"/>
              </w:rPr>
              <w:t>Time</w:t>
            </w:r>
          </w:p>
        </w:tc>
        <w:tc>
          <w:tcPr>
            <w:tcW w:w="1699" w:type="dxa"/>
          </w:tcPr>
          <w:p w14:paraId="638E2B5C" w14:textId="77777777" w:rsidR="00634C5E" w:rsidRPr="00C80438" w:rsidRDefault="00634C5E" w:rsidP="007C7849">
            <w:pPr>
              <w:ind w:left="37"/>
              <w:jc w:val="both"/>
              <w:rPr>
                <w:rFonts w:asciiTheme="majorHAnsi" w:hAnsiTheme="majorHAnsi" w:cstheme="majorHAnsi"/>
                <w:b/>
                <w:bCs/>
                <w:sz w:val="24"/>
                <w:szCs w:val="24"/>
              </w:rPr>
            </w:pPr>
            <w:r>
              <w:rPr>
                <w:rFonts w:asciiTheme="majorHAnsi" w:hAnsiTheme="majorHAnsi" w:cstheme="majorHAnsi"/>
                <w:b/>
                <w:bCs/>
                <w:sz w:val="24"/>
                <w:szCs w:val="24"/>
              </w:rPr>
              <w:t xml:space="preserve">Duration </w:t>
            </w:r>
          </w:p>
        </w:tc>
        <w:tc>
          <w:tcPr>
            <w:tcW w:w="3879" w:type="dxa"/>
          </w:tcPr>
          <w:p w14:paraId="60224D80" w14:textId="77777777" w:rsidR="00634C5E" w:rsidRPr="00C80438" w:rsidRDefault="00634C5E" w:rsidP="007C7849">
            <w:pPr>
              <w:jc w:val="both"/>
              <w:rPr>
                <w:rFonts w:asciiTheme="majorHAnsi" w:hAnsiTheme="majorHAnsi" w:cstheme="majorHAnsi"/>
                <w:b/>
                <w:bCs/>
                <w:sz w:val="24"/>
                <w:szCs w:val="24"/>
              </w:rPr>
            </w:pPr>
            <w:r>
              <w:rPr>
                <w:rFonts w:asciiTheme="majorHAnsi" w:hAnsiTheme="majorHAnsi" w:cstheme="majorHAnsi"/>
                <w:b/>
                <w:bCs/>
                <w:sz w:val="24"/>
                <w:szCs w:val="24"/>
              </w:rPr>
              <w:t>Topic</w:t>
            </w:r>
          </w:p>
        </w:tc>
        <w:tc>
          <w:tcPr>
            <w:tcW w:w="2850" w:type="dxa"/>
          </w:tcPr>
          <w:p w14:paraId="1F04029D" w14:textId="77777777" w:rsidR="00634C5E" w:rsidRPr="005E080D" w:rsidRDefault="00634C5E" w:rsidP="007C7849">
            <w:pPr>
              <w:jc w:val="both"/>
              <w:rPr>
                <w:rFonts w:asciiTheme="majorHAnsi" w:hAnsiTheme="majorHAnsi" w:cstheme="majorHAnsi"/>
                <w:sz w:val="24"/>
                <w:szCs w:val="24"/>
              </w:rPr>
            </w:pPr>
            <w:r>
              <w:rPr>
                <w:rFonts w:asciiTheme="majorHAnsi" w:hAnsiTheme="majorHAnsi" w:cstheme="majorHAnsi"/>
                <w:sz w:val="24"/>
                <w:szCs w:val="24"/>
              </w:rPr>
              <w:t>Target audience from ASP Members</w:t>
            </w:r>
          </w:p>
        </w:tc>
      </w:tr>
      <w:tr w:rsidR="00634C5E" w:rsidRPr="005E080D" w14:paraId="220A00A1" w14:textId="77777777" w:rsidTr="007C7849">
        <w:trPr>
          <w:trHeight w:val="1002"/>
        </w:trPr>
        <w:tc>
          <w:tcPr>
            <w:tcW w:w="1490" w:type="dxa"/>
            <w:vMerge w:val="restart"/>
          </w:tcPr>
          <w:p w14:paraId="2A8CDD53" w14:textId="77777777" w:rsidR="00634C5E" w:rsidRPr="005E080D" w:rsidRDefault="00634C5E" w:rsidP="007C7849">
            <w:pPr>
              <w:rPr>
                <w:rFonts w:asciiTheme="majorHAnsi" w:hAnsiTheme="majorHAnsi" w:cstheme="majorHAnsi"/>
                <w:sz w:val="24"/>
                <w:szCs w:val="24"/>
              </w:rPr>
            </w:pPr>
            <w:r>
              <w:rPr>
                <w:rFonts w:asciiTheme="majorHAnsi" w:hAnsiTheme="majorHAnsi" w:cstheme="majorHAnsi"/>
                <w:sz w:val="24"/>
                <w:szCs w:val="24"/>
              </w:rPr>
              <w:t>12.00-14.30</w:t>
            </w:r>
            <w:r w:rsidRPr="005E080D">
              <w:rPr>
                <w:rFonts w:asciiTheme="majorHAnsi" w:hAnsiTheme="majorHAnsi" w:cstheme="majorHAnsi"/>
                <w:sz w:val="24"/>
                <w:szCs w:val="24"/>
              </w:rPr>
              <w:t xml:space="preserve"> </w:t>
            </w:r>
          </w:p>
        </w:tc>
        <w:tc>
          <w:tcPr>
            <w:tcW w:w="1699" w:type="dxa"/>
          </w:tcPr>
          <w:p w14:paraId="79138DE5" w14:textId="77777777" w:rsidR="00634C5E" w:rsidRPr="003573B4" w:rsidRDefault="00634C5E" w:rsidP="007C7849">
            <w:pPr>
              <w:ind w:left="37"/>
              <w:rPr>
                <w:rFonts w:asciiTheme="majorHAnsi" w:hAnsiTheme="majorHAnsi" w:cstheme="majorHAnsi"/>
                <w:sz w:val="24"/>
                <w:szCs w:val="24"/>
              </w:rPr>
            </w:pPr>
            <w:r w:rsidRPr="003573B4">
              <w:rPr>
                <w:rFonts w:asciiTheme="majorHAnsi" w:hAnsiTheme="majorHAnsi" w:cstheme="majorHAnsi"/>
                <w:sz w:val="24"/>
                <w:szCs w:val="24"/>
              </w:rPr>
              <w:t xml:space="preserve">15 </w:t>
            </w:r>
            <w:proofErr w:type="spellStart"/>
            <w:r w:rsidRPr="003573B4">
              <w:rPr>
                <w:rFonts w:asciiTheme="majorHAnsi" w:hAnsiTheme="majorHAnsi" w:cstheme="majorHAnsi"/>
                <w:sz w:val="24"/>
                <w:szCs w:val="24"/>
              </w:rPr>
              <w:t>mts</w:t>
            </w:r>
            <w:proofErr w:type="spellEnd"/>
          </w:p>
        </w:tc>
        <w:tc>
          <w:tcPr>
            <w:tcW w:w="3879" w:type="dxa"/>
          </w:tcPr>
          <w:p w14:paraId="7E3774BC" w14:textId="77777777" w:rsidR="00634C5E" w:rsidRPr="00463EDD" w:rsidRDefault="00634C5E" w:rsidP="007C7849">
            <w:pPr>
              <w:rPr>
                <w:rFonts w:asciiTheme="majorHAnsi" w:hAnsiTheme="majorHAnsi" w:cstheme="majorHAnsi"/>
                <w:sz w:val="24"/>
                <w:szCs w:val="24"/>
              </w:rPr>
            </w:pPr>
            <w:r w:rsidRPr="00463EDD">
              <w:rPr>
                <w:rFonts w:asciiTheme="majorHAnsi" w:hAnsiTheme="majorHAnsi" w:cstheme="majorHAnsi"/>
                <w:sz w:val="24"/>
                <w:szCs w:val="24"/>
              </w:rPr>
              <w:t>Opening Remarks – RD</w:t>
            </w:r>
            <w:r>
              <w:rPr>
                <w:rFonts w:asciiTheme="majorHAnsi" w:hAnsiTheme="majorHAnsi" w:cstheme="majorHAnsi"/>
                <w:sz w:val="24"/>
                <w:szCs w:val="24"/>
              </w:rPr>
              <w:t>, ITU</w:t>
            </w:r>
          </w:p>
          <w:p w14:paraId="30865BE4" w14:textId="77777777" w:rsidR="00634C5E" w:rsidRPr="005E080D" w:rsidRDefault="00634C5E" w:rsidP="007C7849">
            <w:pPr>
              <w:jc w:val="both"/>
              <w:rPr>
                <w:rFonts w:asciiTheme="majorHAnsi" w:hAnsiTheme="majorHAnsi" w:cstheme="majorHAnsi"/>
                <w:sz w:val="24"/>
                <w:szCs w:val="24"/>
              </w:rPr>
            </w:pPr>
            <w:r w:rsidRPr="00463EDD">
              <w:rPr>
                <w:rFonts w:asciiTheme="majorHAnsi" w:hAnsiTheme="majorHAnsi" w:cstheme="majorHAnsi"/>
                <w:sz w:val="24"/>
                <w:szCs w:val="24"/>
              </w:rPr>
              <w:t xml:space="preserve">Keynote: </w:t>
            </w:r>
            <w:r>
              <w:rPr>
                <w:rFonts w:asciiTheme="majorHAnsi" w:hAnsiTheme="majorHAnsi" w:cstheme="majorHAnsi"/>
                <w:sz w:val="24"/>
                <w:szCs w:val="24"/>
              </w:rPr>
              <w:t>TRAI/DoT/NTIPRIT</w:t>
            </w:r>
          </w:p>
        </w:tc>
        <w:tc>
          <w:tcPr>
            <w:tcW w:w="2850" w:type="dxa"/>
          </w:tcPr>
          <w:p w14:paraId="2D7FFC97" w14:textId="77777777" w:rsidR="00634C5E" w:rsidRPr="005E080D" w:rsidRDefault="00634C5E" w:rsidP="007C7849">
            <w:pPr>
              <w:jc w:val="both"/>
              <w:rPr>
                <w:rFonts w:asciiTheme="majorHAnsi" w:hAnsiTheme="majorHAnsi" w:cstheme="majorHAnsi"/>
                <w:sz w:val="24"/>
                <w:szCs w:val="24"/>
              </w:rPr>
            </w:pPr>
            <w:r w:rsidRPr="005E080D">
              <w:rPr>
                <w:rFonts w:asciiTheme="majorHAnsi" w:hAnsiTheme="majorHAnsi" w:cstheme="majorHAnsi"/>
                <w:sz w:val="24"/>
                <w:szCs w:val="24"/>
              </w:rPr>
              <w:t xml:space="preserve">Regulators and Policy Makers </w:t>
            </w:r>
          </w:p>
        </w:tc>
      </w:tr>
      <w:tr w:rsidR="00634C5E" w:rsidRPr="005E080D" w14:paraId="142FB460" w14:textId="77777777" w:rsidTr="007C7849">
        <w:trPr>
          <w:trHeight w:val="305"/>
        </w:trPr>
        <w:tc>
          <w:tcPr>
            <w:tcW w:w="1490" w:type="dxa"/>
            <w:vMerge/>
          </w:tcPr>
          <w:p w14:paraId="74C6D6CF" w14:textId="77777777" w:rsidR="00634C5E" w:rsidRDefault="00634C5E" w:rsidP="007C7849">
            <w:pPr>
              <w:rPr>
                <w:rFonts w:asciiTheme="majorHAnsi" w:hAnsiTheme="majorHAnsi" w:cstheme="majorHAnsi"/>
                <w:sz w:val="24"/>
                <w:szCs w:val="24"/>
              </w:rPr>
            </w:pPr>
          </w:p>
        </w:tc>
        <w:tc>
          <w:tcPr>
            <w:tcW w:w="1699" w:type="dxa"/>
          </w:tcPr>
          <w:p w14:paraId="0B2BB77E" w14:textId="77777777" w:rsidR="00634C5E" w:rsidRPr="003573B4" w:rsidRDefault="00634C5E" w:rsidP="007C7849">
            <w:pPr>
              <w:ind w:left="37"/>
              <w:rPr>
                <w:rFonts w:asciiTheme="majorHAnsi" w:hAnsiTheme="majorHAnsi" w:cstheme="majorHAnsi"/>
                <w:sz w:val="24"/>
                <w:szCs w:val="24"/>
              </w:rPr>
            </w:pPr>
            <w:r>
              <w:rPr>
                <w:rFonts w:asciiTheme="majorHAnsi" w:hAnsiTheme="majorHAnsi" w:cstheme="majorHAnsi"/>
                <w:sz w:val="24"/>
                <w:szCs w:val="24"/>
              </w:rPr>
              <w:t xml:space="preserve">30 </w:t>
            </w:r>
            <w:proofErr w:type="spellStart"/>
            <w:r>
              <w:rPr>
                <w:rFonts w:asciiTheme="majorHAnsi" w:hAnsiTheme="majorHAnsi" w:cstheme="majorHAnsi"/>
                <w:sz w:val="24"/>
                <w:szCs w:val="24"/>
              </w:rPr>
              <w:t>mts</w:t>
            </w:r>
            <w:proofErr w:type="spellEnd"/>
          </w:p>
        </w:tc>
        <w:tc>
          <w:tcPr>
            <w:tcW w:w="3879" w:type="dxa"/>
          </w:tcPr>
          <w:p w14:paraId="272B0CA8" w14:textId="77777777" w:rsidR="00634C5E" w:rsidRPr="005E080D" w:rsidRDefault="00634C5E" w:rsidP="007C7849">
            <w:pPr>
              <w:jc w:val="both"/>
              <w:rPr>
                <w:rFonts w:asciiTheme="majorHAnsi" w:hAnsiTheme="majorHAnsi" w:cstheme="majorHAnsi"/>
                <w:sz w:val="24"/>
                <w:szCs w:val="24"/>
              </w:rPr>
            </w:pPr>
            <w:r>
              <w:rPr>
                <w:rFonts w:asciiTheme="majorHAnsi" w:hAnsiTheme="majorHAnsi" w:cstheme="majorHAnsi"/>
                <w:sz w:val="24"/>
                <w:szCs w:val="24"/>
              </w:rPr>
              <w:t>Regulatory Enablement - TRAI</w:t>
            </w:r>
          </w:p>
        </w:tc>
        <w:tc>
          <w:tcPr>
            <w:tcW w:w="2850" w:type="dxa"/>
          </w:tcPr>
          <w:p w14:paraId="39913F21" w14:textId="77777777" w:rsidR="00634C5E" w:rsidRPr="005E080D" w:rsidRDefault="00634C5E" w:rsidP="007C7849">
            <w:pPr>
              <w:jc w:val="both"/>
              <w:rPr>
                <w:rFonts w:asciiTheme="majorHAnsi" w:hAnsiTheme="majorHAnsi" w:cstheme="majorHAnsi"/>
                <w:sz w:val="24"/>
                <w:szCs w:val="24"/>
              </w:rPr>
            </w:pPr>
            <w:r>
              <w:rPr>
                <w:rFonts w:asciiTheme="majorHAnsi" w:hAnsiTheme="majorHAnsi" w:cstheme="majorHAnsi"/>
                <w:sz w:val="24"/>
                <w:szCs w:val="24"/>
              </w:rPr>
              <w:t xml:space="preserve">Regulatory and policy recommendations to trigger efficient 5G rollout and </w:t>
            </w:r>
          </w:p>
        </w:tc>
      </w:tr>
      <w:tr w:rsidR="00634C5E" w:rsidRPr="005E080D" w14:paraId="278BD66C" w14:textId="77777777" w:rsidTr="007C7849">
        <w:trPr>
          <w:trHeight w:val="305"/>
        </w:trPr>
        <w:tc>
          <w:tcPr>
            <w:tcW w:w="1490" w:type="dxa"/>
            <w:vMerge/>
          </w:tcPr>
          <w:p w14:paraId="0527831F" w14:textId="77777777" w:rsidR="00634C5E" w:rsidRDefault="00634C5E" w:rsidP="007C7849">
            <w:pPr>
              <w:rPr>
                <w:rFonts w:asciiTheme="majorHAnsi" w:hAnsiTheme="majorHAnsi" w:cstheme="majorHAnsi"/>
                <w:sz w:val="24"/>
                <w:szCs w:val="24"/>
              </w:rPr>
            </w:pPr>
          </w:p>
        </w:tc>
        <w:tc>
          <w:tcPr>
            <w:tcW w:w="1699" w:type="dxa"/>
          </w:tcPr>
          <w:p w14:paraId="57DDF13C" w14:textId="77777777" w:rsidR="00634C5E" w:rsidRDefault="00634C5E" w:rsidP="007C7849">
            <w:pPr>
              <w:ind w:left="37"/>
              <w:rPr>
                <w:rFonts w:asciiTheme="majorHAnsi" w:hAnsiTheme="majorHAnsi" w:cstheme="majorHAnsi"/>
                <w:sz w:val="24"/>
                <w:szCs w:val="24"/>
              </w:rPr>
            </w:pPr>
            <w:r>
              <w:rPr>
                <w:rFonts w:asciiTheme="majorHAnsi" w:hAnsiTheme="majorHAnsi" w:cstheme="majorHAnsi"/>
                <w:sz w:val="24"/>
                <w:szCs w:val="24"/>
              </w:rPr>
              <w:t xml:space="preserve">30 </w:t>
            </w:r>
            <w:proofErr w:type="spellStart"/>
            <w:r>
              <w:rPr>
                <w:rFonts w:asciiTheme="majorHAnsi" w:hAnsiTheme="majorHAnsi" w:cstheme="majorHAnsi"/>
                <w:sz w:val="24"/>
                <w:szCs w:val="24"/>
              </w:rPr>
              <w:t>mts</w:t>
            </w:r>
            <w:proofErr w:type="spellEnd"/>
          </w:p>
        </w:tc>
        <w:tc>
          <w:tcPr>
            <w:tcW w:w="3879" w:type="dxa"/>
          </w:tcPr>
          <w:p w14:paraId="787C74BE" w14:textId="77777777" w:rsidR="00634C5E" w:rsidRDefault="00634C5E" w:rsidP="007C7849">
            <w:pPr>
              <w:jc w:val="both"/>
              <w:rPr>
                <w:rFonts w:asciiTheme="majorHAnsi" w:hAnsiTheme="majorHAnsi" w:cstheme="majorHAnsi"/>
                <w:sz w:val="24"/>
                <w:szCs w:val="24"/>
              </w:rPr>
            </w:pPr>
            <w:r>
              <w:rPr>
                <w:rFonts w:asciiTheme="majorHAnsi" w:hAnsiTheme="majorHAnsi" w:cstheme="majorHAnsi"/>
                <w:sz w:val="24"/>
                <w:szCs w:val="24"/>
              </w:rPr>
              <w:t>Policy Enablement and Policy Innovation in Infrastructure Rollout- DoT</w:t>
            </w:r>
          </w:p>
        </w:tc>
        <w:tc>
          <w:tcPr>
            <w:tcW w:w="2850" w:type="dxa"/>
          </w:tcPr>
          <w:p w14:paraId="59979715" w14:textId="77777777" w:rsidR="00634C5E" w:rsidRPr="005E080D" w:rsidRDefault="00634C5E" w:rsidP="007C7849">
            <w:pPr>
              <w:jc w:val="both"/>
              <w:rPr>
                <w:rFonts w:asciiTheme="majorHAnsi" w:hAnsiTheme="majorHAnsi" w:cstheme="majorHAnsi"/>
                <w:sz w:val="24"/>
                <w:szCs w:val="24"/>
              </w:rPr>
            </w:pPr>
            <w:r>
              <w:rPr>
                <w:rFonts w:asciiTheme="majorHAnsi" w:hAnsiTheme="majorHAnsi" w:cstheme="majorHAnsi"/>
                <w:sz w:val="24"/>
                <w:szCs w:val="24"/>
              </w:rPr>
              <w:t xml:space="preserve">Incentivisation and enablement in terms of spectrum pricing, </w:t>
            </w:r>
            <w:proofErr w:type="spellStart"/>
            <w:r>
              <w:rPr>
                <w:rFonts w:asciiTheme="majorHAnsi" w:hAnsiTheme="majorHAnsi" w:cstheme="majorHAnsi"/>
                <w:sz w:val="24"/>
                <w:szCs w:val="24"/>
              </w:rPr>
              <w:t>RoW</w:t>
            </w:r>
            <w:proofErr w:type="spellEnd"/>
            <w:r>
              <w:rPr>
                <w:rFonts w:asciiTheme="majorHAnsi" w:hAnsiTheme="majorHAnsi" w:cstheme="majorHAnsi"/>
                <w:sz w:val="24"/>
                <w:szCs w:val="24"/>
              </w:rPr>
              <w:t>, small cells, approval processes, Infrastructure sharing, Rollout obligations</w:t>
            </w:r>
          </w:p>
        </w:tc>
      </w:tr>
      <w:tr w:rsidR="00634C5E" w:rsidRPr="005E080D" w14:paraId="5E433926" w14:textId="77777777" w:rsidTr="007C7849">
        <w:trPr>
          <w:trHeight w:val="305"/>
        </w:trPr>
        <w:tc>
          <w:tcPr>
            <w:tcW w:w="1490" w:type="dxa"/>
            <w:vMerge/>
          </w:tcPr>
          <w:p w14:paraId="3AADC640" w14:textId="77777777" w:rsidR="00634C5E" w:rsidRDefault="00634C5E" w:rsidP="007C7849">
            <w:pPr>
              <w:rPr>
                <w:rFonts w:asciiTheme="majorHAnsi" w:hAnsiTheme="majorHAnsi" w:cstheme="majorHAnsi"/>
                <w:sz w:val="24"/>
                <w:szCs w:val="24"/>
              </w:rPr>
            </w:pPr>
          </w:p>
        </w:tc>
        <w:tc>
          <w:tcPr>
            <w:tcW w:w="1699" w:type="dxa"/>
          </w:tcPr>
          <w:p w14:paraId="379B56FF" w14:textId="77777777" w:rsidR="00634C5E" w:rsidRDefault="00634C5E" w:rsidP="007C7849">
            <w:pPr>
              <w:ind w:left="37"/>
              <w:rPr>
                <w:rFonts w:asciiTheme="majorHAnsi" w:hAnsiTheme="majorHAnsi" w:cstheme="majorHAnsi"/>
                <w:sz w:val="24"/>
                <w:szCs w:val="24"/>
              </w:rPr>
            </w:pPr>
            <w:r>
              <w:rPr>
                <w:rFonts w:asciiTheme="majorHAnsi" w:hAnsiTheme="majorHAnsi" w:cstheme="majorHAnsi"/>
                <w:sz w:val="24"/>
                <w:szCs w:val="24"/>
              </w:rPr>
              <w:t xml:space="preserve">40 </w:t>
            </w:r>
            <w:proofErr w:type="spellStart"/>
            <w:r>
              <w:rPr>
                <w:rFonts w:asciiTheme="majorHAnsi" w:hAnsiTheme="majorHAnsi" w:cstheme="majorHAnsi"/>
                <w:sz w:val="24"/>
                <w:szCs w:val="24"/>
              </w:rPr>
              <w:t>mts</w:t>
            </w:r>
            <w:proofErr w:type="spellEnd"/>
          </w:p>
        </w:tc>
        <w:tc>
          <w:tcPr>
            <w:tcW w:w="3879" w:type="dxa"/>
          </w:tcPr>
          <w:p w14:paraId="5D6554FE" w14:textId="77777777" w:rsidR="00634C5E" w:rsidRDefault="00634C5E" w:rsidP="007C7849">
            <w:pPr>
              <w:jc w:val="both"/>
              <w:rPr>
                <w:rFonts w:asciiTheme="majorHAnsi" w:hAnsiTheme="majorHAnsi" w:cstheme="majorHAnsi"/>
                <w:sz w:val="24"/>
                <w:szCs w:val="24"/>
              </w:rPr>
            </w:pPr>
            <w:r>
              <w:rPr>
                <w:rFonts w:asciiTheme="majorHAnsi" w:hAnsiTheme="majorHAnsi" w:cstheme="majorHAnsi"/>
                <w:sz w:val="24"/>
                <w:szCs w:val="24"/>
              </w:rPr>
              <w:t>The rollout of infrastructure, services, and aspects of affordability – Service Providers (preferably two)</w:t>
            </w:r>
          </w:p>
        </w:tc>
        <w:tc>
          <w:tcPr>
            <w:tcW w:w="2850" w:type="dxa"/>
          </w:tcPr>
          <w:p w14:paraId="137A84BE" w14:textId="77777777" w:rsidR="00634C5E" w:rsidRPr="005E080D" w:rsidRDefault="00634C5E" w:rsidP="007C7849">
            <w:pPr>
              <w:jc w:val="both"/>
              <w:rPr>
                <w:rFonts w:asciiTheme="majorHAnsi" w:hAnsiTheme="majorHAnsi" w:cstheme="majorHAnsi"/>
                <w:sz w:val="24"/>
                <w:szCs w:val="24"/>
              </w:rPr>
            </w:pPr>
            <w:r>
              <w:rPr>
                <w:rFonts w:asciiTheme="majorHAnsi" w:hAnsiTheme="majorHAnsi" w:cstheme="majorHAnsi"/>
                <w:sz w:val="24"/>
                <w:szCs w:val="24"/>
              </w:rPr>
              <w:t>Rollout issues, services, pricing</w:t>
            </w:r>
          </w:p>
        </w:tc>
      </w:tr>
      <w:tr w:rsidR="00634C5E" w:rsidRPr="005E080D" w14:paraId="0FCB07BA" w14:textId="77777777" w:rsidTr="007C7849">
        <w:trPr>
          <w:trHeight w:val="307"/>
        </w:trPr>
        <w:tc>
          <w:tcPr>
            <w:tcW w:w="1490" w:type="dxa"/>
            <w:vMerge/>
          </w:tcPr>
          <w:p w14:paraId="53F4559F" w14:textId="77777777" w:rsidR="00634C5E" w:rsidRDefault="00634C5E" w:rsidP="007C7849">
            <w:pPr>
              <w:rPr>
                <w:rFonts w:asciiTheme="majorHAnsi" w:hAnsiTheme="majorHAnsi" w:cstheme="majorHAnsi"/>
                <w:sz w:val="24"/>
                <w:szCs w:val="24"/>
              </w:rPr>
            </w:pPr>
          </w:p>
        </w:tc>
        <w:tc>
          <w:tcPr>
            <w:tcW w:w="1699" w:type="dxa"/>
          </w:tcPr>
          <w:p w14:paraId="5F85A767" w14:textId="77777777" w:rsidR="00634C5E" w:rsidRPr="003573B4" w:rsidRDefault="00634C5E" w:rsidP="007C7849">
            <w:pPr>
              <w:ind w:left="37"/>
              <w:rPr>
                <w:rFonts w:asciiTheme="majorHAnsi" w:hAnsiTheme="majorHAnsi" w:cstheme="majorHAnsi"/>
                <w:sz w:val="24"/>
                <w:szCs w:val="24"/>
              </w:rPr>
            </w:pPr>
            <w:r>
              <w:rPr>
                <w:rFonts w:asciiTheme="majorHAnsi" w:hAnsiTheme="majorHAnsi" w:cstheme="majorHAnsi"/>
                <w:sz w:val="24"/>
                <w:szCs w:val="24"/>
              </w:rPr>
              <w:t>30</w:t>
            </w:r>
            <w:r w:rsidRPr="003573B4">
              <w:rPr>
                <w:rFonts w:asciiTheme="majorHAnsi" w:hAnsiTheme="majorHAnsi" w:cstheme="majorHAnsi"/>
                <w:sz w:val="24"/>
                <w:szCs w:val="24"/>
              </w:rPr>
              <w:t xml:space="preserve"> </w:t>
            </w:r>
            <w:proofErr w:type="spellStart"/>
            <w:r w:rsidRPr="003573B4">
              <w:rPr>
                <w:rFonts w:asciiTheme="majorHAnsi" w:hAnsiTheme="majorHAnsi" w:cstheme="majorHAnsi"/>
                <w:sz w:val="24"/>
                <w:szCs w:val="24"/>
              </w:rPr>
              <w:t>mts</w:t>
            </w:r>
            <w:proofErr w:type="spellEnd"/>
          </w:p>
        </w:tc>
        <w:tc>
          <w:tcPr>
            <w:tcW w:w="3879" w:type="dxa"/>
          </w:tcPr>
          <w:p w14:paraId="2573F0D0" w14:textId="77777777" w:rsidR="00634C5E" w:rsidRPr="005E080D" w:rsidRDefault="00634C5E" w:rsidP="007C7849">
            <w:pPr>
              <w:jc w:val="both"/>
              <w:rPr>
                <w:rFonts w:asciiTheme="majorHAnsi" w:hAnsiTheme="majorHAnsi" w:cstheme="majorHAnsi"/>
                <w:sz w:val="24"/>
                <w:szCs w:val="24"/>
              </w:rPr>
            </w:pPr>
            <w:r>
              <w:rPr>
                <w:rFonts w:asciiTheme="majorHAnsi" w:hAnsiTheme="majorHAnsi" w:cstheme="majorHAnsi"/>
                <w:sz w:val="24"/>
                <w:szCs w:val="24"/>
              </w:rPr>
              <w:t xml:space="preserve">Interventions, </w:t>
            </w:r>
            <w:r w:rsidRPr="00463EDD">
              <w:rPr>
                <w:rFonts w:asciiTheme="majorHAnsi" w:hAnsiTheme="majorHAnsi" w:cstheme="majorHAnsi"/>
                <w:sz w:val="24"/>
                <w:szCs w:val="24"/>
              </w:rPr>
              <w:t>Discussion</w:t>
            </w:r>
            <w:r>
              <w:rPr>
                <w:rFonts w:asciiTheme="majorHAnsi" w:hAnsiTheme="majorHAnsi" w:cstheme="majorHAnsi"/>
                <w:sz w:val="24"/>
                <w:szCs w:val="24"/>
              </w:rPr>
              <w:t>,</w:t>
            </w:r>
            <w:r w:rsidRPr="00463EDD">
              <w:rPr>
                <w:rFonts w:asciiTheme="majorHAnsi" w:hAnsiTheme="majorHAnsi" w:cstheme="majorHAnsi"/>
                <w:sz w:val="24"/>
                <w:szCs w:val="24"/>
              </w:rPr>
              <w:t xml:space="preserve"> and Q&amp;A</w:t>
            </w:r>
          </w:p>
        </w:tc>
        <w:tc>
          <w:tcPr>
            <w:tcW w:w="2850" w:type="dxa"/>
          </w:tcPr>
          <w:p w14:paraId="6BEA1F98" w14:textId="77777777" w:rsidR="00634C5E" w:rsidRPr="005E080D" w:rsidRDefault="00634C5E" w:rsidP="007C7849">
            <w:pPr>
              <w:jc w:val="both"/>
              <w:rPr>
                <w:rFonts w:asciiTheme="majorHAnsi" w:hAnsiTheme="majorHAnsi" w:cstheme="majorHAnsi"/>
                <w:sz w:val="24"/>
                <w:szCs w:val="24"/>
              </w:rPr>
            </w:pPr>
          </w:p>
        </w:tc>
      </w:tr>
      <w:tr w:rsidR="00634C5E" w:rsidRPr="005E080D" w14:paraId="4E302D82" w14:textId="77777777" w:rsidTr="007C7849">
        <w:trPr>
          <w:trHeight w:val="307"/>
        </w:trPr>
        <w:tc>
          <w:tcPr>
            <w:tcW w:w="1490" w:type="dxa"/>
            <w:vMerge/>
          </w:tcPr>
          <w:p w14:paraId="7AF427A2" w14:textId="77777777" w:rsidR="00634C5E" w:rsidRDefault="00634C5E" w:rsidP="007C7849">
            <w:pPr>
              <w:rPr>
                <w:rFonts w:asciiTheme="majorHAnsi" w:hAnsiTheme="majorHAnsi" w:cstheme="majorHAnsi"/>
                <w:sz w:val="24"/>
                <w:szCs w:val="24"/>
              </w:rPr>
            </w:pPr>
          </w:p>
        </w:tc>
        <w:tc>
          <w:tcPr>
            <w:tcW w:w="1699" w:type="dxa"/>
          </w:tcPr>
          <w:p w14:paraId="03A1737B" w14:textId="77777777" w:rsidR="00634C5E" w:rsidRPr="003573B4" w:rsidRDefault="00634C5E" w:rsidP="007C7849">
            <w:pPr>
              <w:ind w:left="37"/>
              <w:rPr>
                <w:rFonts w:asciiTheme="majorHAnsi" w:hAnsiTheme="majorHAnsi" w:cstheme="majorHAnsi"/>
                <w:sz w:val="24"/>
                <w:szCs w:val="24"/>
              </w:rPr>
            </w:pPr>
            <w:r>
              <w:rPr>
                <w:rFonts w:asciiTheme="majorHAnsi" w:hAnsiTheme="majorHAnsi" w:cstheme="majorHAnsi"/>
                <w:sz w:val="24"/>
                <w:szCs w:val="24"/>
              </w:rPr>
              <w:t xml:space="preserve">5 </w:t>
            </w:r>
            <w:proofErr w:type="spellStart"/>
            <w:r>
              <w:rPr>
                <w:rFonts w:asciiTheme="majorHAnsi" w:hAnsiTheme="majorHAnsi" w:cstheme="majorHAnsi"/>
                <w:sz w:val="24"/>
                <w:szCs w:val="24"/>
              </w:rPr>
              <w:t>mts</w:t>
            </w:r>
            <w:proofErr w:type="spellEnd"/>
          </w:p>
        </w:tc>
        <w:tc>
          <w:tcPr>
            <w:tcW w:w="3879" w:type="dxa"/>
          </w:tcPr>
          <w:p w14:paraId="63D7F273" w14:textId="77777777" w:rsidR="00634C5E" w:rsidRPr="005E080D" w:rsidRDefault="00634C5E" w:rsidP="007C7849">
            <w:pPr>
              <w:jc w:val="both"/>
              <w:rPr>
                <w:rFonts w:asciiTheme="majorHAnsi" w:hAnsiTheme="majorHAnsi" w:cstheme="majorHAnsi"/>
                <w:sz w:val="24"/>
                <w:szCs w:val="24"/>
              </w:rPr>
            </w:pPr>
            <w:r>
              <w:rPr>
                <w:rFonts w:asciiTheme="majorHAnsi" w:hAnsiTheme="majorHAnsi" w:cstheme="majorHAnsi"/>
                <w:sz w:val="24"/>
                <w:szCs w:val="24"/>
              </w:rPr>
              <w:t>Summing up</w:t>
            </w:r>
          </w:p>
        </w:tc>
        <w:tc>
          <w:tcPr>
            <w:tcW w:w="2850" w:type="dxa"/>
          </w:tcPr>
          <w:p w14:paraId="6E7D0B87" w14:textId="77777777" w:rsidR="00634C5E" w:rsidRPr="005E080D" w:rsidRDefault="00634C5E" w:rsidP="007C7849">
            <w:pPr>
              <w:jc w:val="both"/>
              <w:rPr>
                <w:rFonts w:asciiTheme="majorHAnsi" w:hAnsiTheme="majorHAnsi" w:cstheme="majorHAnsi"/>
                <w:sz w:val="24"/>
                <w:szCs w:val="24"/>
              </w:rPr>
            </w:pPr>
          </w:p>
        </w:tc>
      </w:tr>
    </w:tbl>
    <w:p w14:paraId="294EAA9F" w14:textId="77777777" w:rsidR="00634C5E" w:rsidRDefault="00634C5E" w:rsidP="00634C5E">
      <w:pPr>
        <w:jc w:val="both"/>
        <w:rPr>
          <w:b/>
        </w:rPr>
      </w:pPr>
    </w:p>
    <w:p w14:paraId="43FAC838" w14:textId="77777777" w:rsidR="008D3CC7" w:rsidRDefault="008D3CC7" w:rsidP="008D3CC7">
      <w:pPr>
        <w:jc w:val="both"/>
        <w:rPr>
          <w:b/>
        </w:rPr>
      </w:pPr>
    </w:p>
    <w:p w14:paraId="6FBCE040" w14:textId="72900A2E" w:rsidR="006A4C1A" w:rsidRDefault="000A7EE4" w:rsidP="000A7EE4">
      <w:pPr>
        <w:jc w:val="both"/>
        <w:rPr>
          <w:b/>
          <w:bCs/>
        </w:rPr>
      </w:pPr>
      <w:r w:rsidRPr="00FE4906">
        <w:rPr>
          <w:b/>
          <w:bCs/>
        </w:rPr>
        <w:t>Session 4:</w:t>
      </w:r>
      <w:r>
        <w:rPr>
          <w:b/>
          <w:bCs/>
        </w:rPr>
        <w:t xml:space="preserve"> </w:t>
      </w:r>
      <w:r w:rsidRPr="00401C6C">
        <w:rPr>
          <w:b/>
          <w:bCs/>
        </w:rPr>
        <w:t xml:space="preserve"> </w:t>
      </w:r>
      <w:r w:rsidR="006A4C1A" w:rsidRPr="006A4C1A">
        <w:rPr>
          <w:b/>
          <w:bCs/>
        </w:rPr>
        <w:t>5G Spectrum - Engagement and Experience Sharing</w:t>
      </w:r>
    </w:p>
    <w:p w14:paraId="1649D2D8" w14:textId="77777777" w:rsidR="006A4C1A" w:rsidRDefault="006A4C1A" w:rsidP="000A7EE4">
      <w:pPr>
        <w:jc w:val="both"/>
        <w:rPr>
          <w:b/>
          <w:bCs/>
        </w:rPr>
      </w:pPr>
    </w:p>
    <w:p w14:paraId="76994E75" w14:textId="107CA51A" w:rsidR="002617D9" w:rsidRPr="002773F8" w:rsidRDefault="001165EA" w:rsidP="002617D9">
      <w:pPr>
        <w:jc w:val="both"/>
        <w:rPr>
          <w:color w:val="0070C0"/>
        </w:rPr>
      </w:pPr>
      <w:r w:rsidRPr="001165EA">
        <w:rPr>
          <w:highlight w:val="green"/>
        </w:rPr>
        <w:t>Date TBC March / April 2024</w:t>
      </w:r>
      <w:r w:rsidR="000A7EE4" w:rsidRPr="001165EA">
        <w:rPr>
          <w:highlight w:val="green"/>
        </w:rPr>
        <w:t xml:space="preserve">: </w:t>
      </w:r>
      <w:r w:rsidRPr="001165EA">
        <w:rPr>
          <w:highlight w:val="green"/>
        </w:rPr>
        <w:t>Unde</w:t>
      </w:r>
      <w:r w:rsidR="001D2DD9">
        <w:rPr>
          <w:highlight w:val="green"/>
        </w:rPr>
        <w:t>r</w:t>
      </w:r>
      <w:r w:rsidRPr="001165EA">
        <w:rPr>
          <w:highlight w:val="green"/>
        </w:rPr>
        <w:t xml:space="preserve"> Planning</w:t>
      </w:r>
      <w:r w:rsidR="000A7EE4" w:rsidRPr="001165EA">
        <w:rPr>
          <w:highlight w:val="green"/>
        </w:rPr>
        <w:t xml:space="preserve"> </w:t>
      </w:r>
      <w:r w:rsidR="002617D9">
        <w:t>(</w:t>
      </w:r>
      <w:r w:rsidR="002617D9" w:rsidRPr="00F345AF">
        <w:rPr>
          <w:i/>
          <w:iCs/>
          <w:color w:val="0070C0"/>
        </w:rPr>
        <w:t>BKK: 12.00-14.</w:t>
      </w:r>
      <w:r w:rsidR="002617D9">
        <w:rPr>
          <w:i/>
          <w:iCs/>
          <w:color w:val="0070C0"/>
        </w:rPr>
        <w:t>3</w:t>
      </w:r>
      <w:r w:rsidR="002617D9" w:rsidRPr="00F345AF">
        <w:rPr>
          <w:i/>
          <w:iCs/>
          <w:color w:val="0070C0"/>
        </w:rPr>
        <w:t>0</w:t>
      </w:r>
      <w:r w:rsidR="002617D9">
        <w:rPr>
          <w:i/>
          <w:iCs/>
          <w:color w:val="0070C0"/>
        </w:rPr>
        <w:t xml:space="preserve"> Hrs)</w:t>
      </w:r>
    </w:p>
    <w:p w14:paraId="0B096D52" w14:textId="7263C41B" w:rsidR="000A7EE4" w:rsidRDefault="000A7EE4" w:rsidP="000A7EE4">
      <w:pPr>
        <w:jc w:val="both"/>
      </w:pPr>
    </w:p>
    <w:p w14:paraId="03B3AA33" w14:textId="31A4D318" w:rsidR="000A7EE4" w:rsidRDefault="000A7EE4" w:rsidP="000A7EE4">
      <w:pPr>
        <w:jc w:val="both"/>
        <w:rPr>
          <w:color w:val="0070C0"/>
        </w:rPr>
      </w:pPr>
      <w:r w:rsidRPr="00F607E4">
        <w:rPr>
          <w:b/>
          <w:bCs/>
          <w:color w:val="0070C0"/>
        </w:rPr>
        <w:t>Focus Area</w:t>
      </w:r>
      <w:r w:rsidRPr="00F607E4">
        <w:rPr>
          <w:color w:val="0070C0"/>
        </w:rPr>
        <w:t xml:space="preserve">: </w:t>
      </w:r>
      <w:r w:rsidRPr="00875A35">
        <w:rPr>
          <w:color w:val="0070C0"/>
        </w:rPr>
        <w:t>Spectrum</w:t>
      </w:r>
      <w:r w:rsidR="0095378C">
        <w:rPr>
          <w:color w:val="0070C0"/>
        </w:rPr>
        <w:t xml:space="preserve"> -</w:t>
      </w:r>
      <w:r w:rsidRPr="00875A35">
        <w:rPr>
          <w:color w:val="0070C0"/>
        </w:rPr>
        <w:t xml:space="preserve"> </w:t>
      </w:r>
      <w:r w:rsidR="00875A35" w:rsidRPr="00875A35">
        <w:rPr>
          <w:color w:val="0070C0"/>
        </w:rPr>
        <w:t>Harmonization and Offering</w:t>
      </w:r>
      <w:r w:rsidR="0095378C">
        <w:rPr>
          <w:color w:val="0070C0"/>
        </w:rPr>
        <w:t xml:space="preserve"> for various </w:t>
      </w:r>
      <w:r w:rsidR="0059061A">
        <w:rPr>
          <w:color w:val="0070C0"/>
        </w:rPr>
        <w:t xml:space="preserve">IMT </w:t>
      </w:r>
      <w:r w:rsidR="0095378C">
        <w:rPr>
          <w:color w:val="0070C0"/>
        </w:rPr>
        <w:t>services</w:t>
      </w:r>
      <w:r w:rsidR="0059061A" w:rsidRPr="0059061A">
        <w:rPr>
          <w:color w:val="0070C0"/>
        </w:rPr>
        <w:t xml:space="preserve"> including 5G</w:t>
      </w:r>
    </w:p>
    <w:tbl>
      <w:tblPr>
        <w:tblStyle w:val="TableGrid"/>
        <w:tblW w:w="9918" w:type="dxa"/>
        <w:tblLook w:val="04A0" w:firstRow="1" w:lastRow="0" w:firstColumn="1" w:lastColumn="0" w:noHBand="0" w:noVBand="1"/>
      </w:tblPr>
      <w:tblGrid>
        <w:gridCol w:w="1490"/>
        <w:gridCol w:w="1699"/>
        <w:gridCol w:w="3879"/>
        <w:gridCol w:w="2850"/>
      </w:tblGrid>
      <w:tr w:rsidR="00095B94" w14:paraId="22C1BE1F" w14:textId="77777777" w:rsidTr="00095B94">
        <w:tc>
          <w:tcPr>
            <w:tcW w:w="1490" w:type="dxa"/>
            <w:tcBorders>
              <w:top w:val="single" w:sz="4" w:space="0" w:color="auto"/>
              <w:left w:val="single" w:sz="4" w:space="0" w:color="auto"/>
              <w:bottom w:val="single" w:sz="4" w:space="0" w:color="auto"/>
              <w:right w:val="single" w:sz="4" w:space="0" w:color="auto"/>
            </w:tcBorders>
            <w:hideMark/>
          </w:tcPr>
          <w:p w14:paraId="21135AE5" w14:textId="77777777" w:rsidR="00095B94" w:rsidRDefault="00095B94">
            <w:pPr>
              <w:rPr>
                <w:rFonts w:asciiTheme="majorHAnsi" w:eastAsiaTheme="minorHAnsi" w:hAnsiTheme="majorHAnsi" w:cstheme="majorHAnsi"/>
                <w:b/>
                <w:bCs/>
                <w:sz w:val="24"/>
                <w:szCs w:val="24"/>
              </w:rPr>
            </w:pPr>
            <w:r>
              <w:rPr>
                <w:rFonts w:asciiTheme="majorHAnsi" w:eastAsiaTheme="minorHAnsi" w:hAnsiTheme="majorHAnsi" w:cstheme="majorHAnsi"/>
                <w:b/>
                <w:bCs/>
                <w:sz w:val="24"/>
                <w:szCs w:val="24"/>
              </w:rPr>
              <w:t>Time</w:t>
            </w:r>
          </w:p>
        </w:tc>
        <w:tc>
          <w:tcPr>
            <w:tcW w:w="1699" w:type="dxa"/>
            <w:tcBorders>
              <w:top w:val="single" w:sz="4" w:space="0" w:color="auto"/>
              <w:left w:val="single" w:sz="4" w:space="0" w:color="auto"/>
              <w:bottom w:val="single" w:sz="4" w:space="0" w:color="auto"/>
              <w:right w:val="single" w:sz="4" w:space="0" w:color="auto"/>
            </w:tcBorders>
            <w:hideMark/>
          </w:tcPr>
          <w:p w14:paraId="7E92CBCB" w14:textId="77777777" w:rsidR="00095B94" w:rsidRDefault="00095B94">
            <w:pPr>
              <w:ind w:left="37"/>
              <w:jc w:val="both"/>
              <w:rPr>
                <w:rFonts w:asciiTheme="majorHAnsi" w:hAnsiTheme="majorHAnsi" w:cstheme="majorHAnsi"/>
                <w:b/>
                <w:bCs/>
                <w:sz w:val="24"/>
                <w:szCs w:val="24"/>
              </w:rPr>
            </w:pPr>
            <w:r>
              <w:rPr>
                <w:rFonts w:asciiTheme="majorHAnsi" w:hAnsiTheme="majorHAnsi" w:cstheme="majorHAnsi"/>
                <w:b/>
                <w:bCs/>
                <w:sz w:val="24"/>
                <w:szCs w:val="24"/>
              </w:rPr>
              <w:t xml:space="preserve">Duration </w:t>
            </w:r>
          </w:p>
        </w:tc>
        <w:tc>
          <w:tcPr>
            <w:tcW w:w="3879" w:type="dxa"/>
            <w:tcBorders>
              <w:top w:val="single" w:sz="4" w:space="0" w:color="auto"/>
              <w:left w:val="single" w:sz="4" w:space="0" w:color="auto"/>
              <w:bottom w:val="single" w:sz="4" w:space="0" w:color="auto"/>
              <w:right w:val="single" w:sz="4" w:space="0" w:color="auto"/>
            </w:tcBorders>
            <w:hideMark/>
          </w:tcPr>
          <w:p w14:paraId="60A12B52" w14:textId="77777777" w:rsidR="00095B94" w:rsidRDefault="00095B94">
            <w:pPr>
              <w:jc w:val="both"/>
              <w:rPr>
                <w:rFonts w:asciiTheme="majorHAnsi" w:hAnsiTheme="majorHAnsi" w:cstheme="majorHAnsi"/>
                <w:b/>
                <w:bCs/>
                <w:sz w:val="24"/>
                <w:szCs w:val="24"/>
              </w:rPr>
            </w:pPr>
            <w:r>
              <w:rPr>
                <w:rFonts w:asciiTheme="majorHAnsi" w:hAnsiTheme="majorHAnsi" w:cstheme="majorHAnsi"/>
                <w:b/>
                <w:bCs/>
                <w:sz w:val="24"/>
                <w:szCs w:val="24"/>
              </w:rPr>
              <w:t>Topic</w:t>
            </w:r>
          </w:p>
        </w:tc>
        <w:tc>
          <w:tcPr>
            <w:tcW w:w="2850" w:type="dxa"/>
            <w:tcBorders>
              <w:top w:val="single" w:sz="4" w:space="0" w:color="auto"/>
              <w:left w:val="single" w:sz="4" w:space="0" w:color="auto"/>
              <w:bottom w:val="single" w:sz="4" w:space="0" w:color="auto"/>
              <w:right w:val="single" w:sz="4" w:space="0" w:color="auto"/>
            </w:tcBorders>
            <w:hideMark/>
          </w:tcPr>
          <w:p w14:paraId="2207DD4E" w14:textId="77777777" w:rsidR="00095B94" w:rsidRDefault="00095B94">
            <w:pPr>
              <w:jc w:val="both"/>
              <w:rPr>
                <w:rFonts w:asciiTheme="majorHAnsi" w:hAnsiTheme="majorHAnsi" w:cstheme="majorHAnsi"/>
                <w:sz w:val="24"/>
                <w:szCs w:val="24"/>
              </w:rPr>
            </w:pPr>
            <w:r>
              <w:rPr>
                <w:rFonts w:asciiTheme="majorHAnsi" w:hAnsiTheme="majorHAnsi" w:cstheme="majorHAnsi"/>
                <w:sz w:val="24"/>
                <w:szCs w:val="24"/>
              </w:rPr>
              <w:t>Target audience from ASP Members</w:t>
            </w:r>
          </w:p>
        </w:tc>
      </w:tr>
      <w:tr w:rsidR="00095B94" w14:paraId="04F50BFC" w14:textId="77777777" w:rsidTr="00095B94">
        <w:trPr>
          <w:trHeight w:val="1002"/>
        </w:trPr>
        <w:tc>
          <w:tcPr>
            <w:tcW w:w="1490" w:type="dxa"/>
            <w:vMerge w:val="restart"/>
            <w:tcBorders>
              <w:top w:val="single" w:sz="4" w:space="0" w:color="auto"/>
              <w:left w:val="single" w:sz="4" w:space="0" w:color="auto"/>
              <w:bottom w:val="single" w:sz="4" w:space="0" w:color="auto"/>
              <w:right w:val="single" w:sz="4" w:space="0" w:color="auto"/>
            </w:tcBorders>
            <w:hideMark/>
          </w:tcPr>
          <w:p w14:paraId="7DA77B5B" w14:textId="77777777" w:rsidR="00095B94" w:rsidRDefault="00095B94">
            <w:pPr>
              <w:rPr>
                <w:rFonts w:asciiTheme="majorHAnsi" w:hAnsiTheme="majorHAnsi" w:cstheme="majorHAnsi"/>
                <w:sz w:val="24"/>
                <w:szCs w:val="24"/>
              </w:rPr>
            </w:pPr>
            <w:r>
              <w:rPr>
                <w:rFonts w:asciiTheme="majorHAnsi" w:hAnsiTheme="majorHAnsi" w:cstheme="majorHAnsi"/>
                <w:sz w:val="24"/>
                <w:szCs w:val="24"/>
              </w:rPr>
              <w:t xml:space="preserve">12.00-14.30 </w:t>
            </w:r>
          </w:p>
        </w:tc>
        <w:tc>
          <w:tcPr>
            <w:tcW w:w="1699" w:type="dxa"/>
            <w:tcBorders>
              <w:top w:val="single" w:sz="4" w:space="0" w:color="auto"/>
              <w:left w:val="single" w:sz="4" w:space="0" w:color="auto"/>
              <w:bottom w:val="single" w:sz="4" w:space="0" w:color="auto"/>
              <w:right w:val="single" w:sz="4" w:space="0" w:color="auto"/>
            </w:tcBorders>
            <w:hideMark/>
          </w:tcPr>
          <w:p w14:paraId="1D3458EF" w14:textId="77777777" w:rsidR="00095B94" w:rsidRDefault="00095B94">
            <w:pPr>
              <w:ind w:left="37"/>
              <w:rPr>
                <w:rFonts w:asciiTheme="majorHAnsi" w:hAnsiTheme="majorHAnsi" w:cstheme="majorHAnsi"/>
                <w:sz w:val="24"/>
                <w:szCs w:val="24"/>
              </w:rPr>
            </w:pPr>
            <w:r>
              <w:rPr>
                <w:rFonts w:asciiTheme="majorHAnsi" w:hAnsiTheme="majorHAnsi" w:cstheme="majorHAnsi"/>
                <w:sz w:val="24"/>
                <w:szCs w:val="24"/>
              </w:rPr>
              <w:t xml:space="preserve">10 </w:t>
            </w:r>
            <w:proofErr w:type="spellStart"/>
            <w:r>
              <w:rPr>
                <w:rFonts w:asciiTheme="majorHAnsi" w:hAnsiTheme="majorHAnsi" w:cstheme="majorHAnsi"/>
                <w:sz w:val="24"/>
                <w:szCs w:val="24"/>
              </w:rPr>
              <w:t>mts</w:t>
            </w:r>
            <w:proofErr w:type="spellEnd"/>
          </w:p>
        </w:tc>
        <w:tc>
          <w:tcPr>
            <w:tcW w:w="3879" w:type="dxa"/>
            <w:tcBorders>
              <w:top w:val="single" w:sz="4" w:space="0" w:color="auto"/>
              <w:left w:val="single" w:sz="4" w:space="0" w:color="auto"/>
              <w:bottom w:val="single" w:sz="4" w:space="0" w:color="auto"/>
              <w:right w:val="single" w:sz="4" w:space="0" w:color="auto"/>
            </w:tcBorders>
            <w:hideMark/>
          </w:tcPr>
          <w:p w14:paraId="7C447A80" w14:textId="77777777" w:rsidR="00095B94" w:rsidRDefault="00095B94">
            <w:pPr>
              <w:rPr>
                <w:rFonts w:asciiTheme="majorHAnsi" w:hAnsiTheme="majorHAnsi" w:cstheme="majorHAnsi"/>
                <w:sz w:val="24"/>
                <w:szCs w:val="24"/>
              </w:rPr>
            </w:pPr>
            <w:r>
              <w:rPr>
                <w:rFonts w:asciiTheme="majorHAnsi" w:hAnsiTheme="majorHAnsi" w:cstheme="majorHAnsi"/>
                <w:sz w:val="24"/>
                <w:szCs w:val="24"/>
              </w:rPr>
              <w:t>Opening Remarks – RD, ITU</w:t>
            </w:r>
          </w:p>
          <w:p w14:paraId="6A1C6ABF" w14:textId="652258FC" w:rsidR="00095B94" w:rsidRDefault="00095B94">
            <w:pPr>
              <w:jc w:val="both"/>
              <w:rPr>
                <w:rFonts w:asciiTheme="majorHAnsi" w:hAnsiTheme="majorHAnsi" w:cstheme="majorHAnsi"/>
                <w:sz w:val="24"/>
                <w:szCs w:val="24"/>
              </w:rPr>
            </w:pPr>
            <w:r>
              <w:rPr>
                <w:rFonts w:asciiTheme="majorHAnsi" w:hAnsiTheme="majorHAnsi" w:cstheme="majorHAnsi"/>
                <w:sz w:val="24"/>
                <w:szCs w:val="24"/>
              </w:rPr>
              <w:t xml:space="preserve">Keynote: </w:t>
            </w:r>
            <w:r w:rsidR="0061612F">
              <w:rPr>
                <w:rFonts w:asciiTheme="majorHAnsi" w:hAnsiTheme="majorHAnsi" w:cstheme="majorHAnsi"/>
                <w:sz w:val="24"/>
                <w:szCs w:val="24"/>
              </w:rPr>
              <w:t>Korea</w:t>
            </w:r>
          </w:p>
        </w:tc>
        <w:tc>
          <w:tcPr>
            <w:tcW w:w="2850" w:type="dxa"/>
            <w:tcBorders>
              <w:top w:val="single" w:sz="4" w:space="0" w:color="auto"/>
              <w:left w:val="single" w:sz="4" w:space="0" w:color="auto"/>
              <w:bottom w:val="single" w:sz="4" w:space="0" w:color="auto"/>
              <w:right w:val="single" w:sz="4" w:space="0" w:color="auto"/>
            </w:tcBorders>
            <w:hideMark/>
          </w:tcPr>
          <w:p w14:paraId="5F38111A" w14:textId="77777777" w:rsidR="00095B94" w:rsidRDefault="00095B94">
            <w:pPr>
              <w:jc w:val="both"/>
              <w:rPr>
                <w:rFonts w:asciiTheme="majorHAnsi" w:hAnsiTheme="majorHAnsi" w:cstheme="majorHAnsi"/>
                <w:sz w:val="24"/>
                <w:szCs w:val="24"/>
              </w:rPr>
            </w:pPr>
            <w:r>
              <w:rPr>
                <w:rFonts w:asciiTheme="majorHAnsi" w:hAnsiTheme="majorHAnsi" w:cstheme="majorHAnsi"/>
                <w:sz w:val="24"/>
                <w:szCs w:val="24"/>
              </w:rPr>
              <w:t xml:space="preserve">Regulators and Policy Makers </w:t>
            </w:r>
          </w:p>
        </w:tc>
      </w:tr>
      <w:tr w:rsidR="00095B94" w14:paraId="1539BDE2" w14:textId="77777777" w:rsidTr="00095B94">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9677D" w14:textId="77777777" w:rsidR="00095B94" w:rsidRDefault="00095B94">
            <w:pPr>
              <w:rPr>
                <w:rFonts w:asciiTheme="majorHAnsi" w:hAnsiTheme="majorHAnsi" w:cstheme="majorHAnsi"/>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14:paraId="7A63EEF0" w14:textId="77777777" w:rsidR="00095B94" w:rsidRDefault="00095B94">
            <w:pPr>
              <w:ind w:left="37"/>
              <w:rPr>
                <w:rFonts w:asciiTheme="majorHAnsi" w:hAnsiTheme="majorHAnsi" w:cstheme="majorHAnsi"/>
                <w:sz w:val="24"/>
                <w:szCs w:val="24"/>
              </w:rPr>
            </w:pPr>
            <w:r>
              <w:rPr>
                <w:rFonts w:asciiTheme="majorHAnsi" w:hAnsiTheme="majorHAnsi" w:cstheme="majorHAnsi"/>
                <w:sz w:val="24"/>
                <w:szCs w:val="24"/>
              </w:rPr>
              <w:t xml:space="preserve">30 </w:t>
            </w:r>
            <w:proofErr w:type="spellStart"/>
            <w:r>
              <w:rPr>
                <w:rFonts w:asciiTheme="majorHAnsi" w:hAnsiTheme="majorHAnsi" w:cstheme="majorHAnsi"/>
                <w:sz w:val="24"/>
                <w:szCs w:val="24"/>
              </w:rPr>
              <w:t>mts</w:t>
            </w:r>
            <w:proofErr w:type="spellEnd"/>
          </w:p>
        </w:tc>
        <w:tc>
          <w:tcPr>
            <w:tcW w:w="3879" w:type="dxa"/>
            <w:tcBorders>
              <w:top w:val="single" w:sz="4" w:space="0" w:color="auto"/>
              <w:left w:val="single" w:sz="4" w:space="0" w:color="auto"/>
              <w:bottom w:val="single" w:sz="4" w:space="0" w:color="auto"/>
              <w:right w:val="single" w:sz="4" w:space="0" w:color="auto"/>
            </w:tcBorders>
            <w:hideMark/>
          </w:tcPr>
          <w:p w14:paraId="66D266CB" w14:textId="77777777" w:rsidR="00095B94" w:rsidRDefault="00095B94">
            <w:pPr>
              <w:jc w:val="both"/>
              <w:rPr>
                <w:rFonts w:asciiTheme="majorHAnsi" w:hAnsiTheme="majorHAnsi" w:cstheme="majorHAnsi"/>
                <w:sz w:val="24"/>
                <w:szCs w:val="24"/>
              </w:rPr>
            </w:pPr>
            <w:r>
              <w:rPr>
                <w:rFonts w:asciiTheme="majorHAnsi" w:hAnsiTheme="majorHAnsi" w:cstheme="majorHAnsi"/>
                <w:sz w:val="24"/>
                <w:szCs w:val="24"/>
              </w:rPr>
              <w:t>Key outcomes of WRC 2023 - ITU</w:t>
            </w:r>
          </w:p>
        </w:tc>
        <w:tc>
          <w:tcPr>
            <w:tcW w:w="2850" w:type="dxa"/>
            <w:tcBorders>
              <w:top w:val="single" w:sz="4" w:space="0" w:color="auto"/>
              <w:left w:val="single" w:sz="4" w:space="0" w:color="auto"/>
              <w:bottom w:val="single" w:sz="4" w:space="0" w:color="auto"/>
              <w:right w:val="single" w:sz="4" w:space="0" w:color="auto"/>
            </w:tcBorders>
          </w:tcPr>
          <w:p w14:paraId="30BE7275" w14:textId="77777777" w:rsidR="00095B94" w:rsidRDefault="00095B94">
            <w:pPr>
              <w:jc w:val="both"/>
              <w:rPr>
                <w:rFonts w:asciiTheme="majorHAnsi" w:hAnsiTheme="majorHAnsi" w:cstheme="majorHAnsi"/>
                <w:sz w:val="24"/>
                <w:szCs w:val="24"/>
              </w:rPr>
            </w:pPr>
          </w:p>
        </w:tc>
      </w:tr>
      <w:tr w:rsidR="00095B94" w14:paraId="1CA651AF" w14:textId="77777777" w:rsidTr="00095B94">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65699" w14:textId="77777777" w:rsidR="00095B94" w:rsidRDefault="00095B94">
            <w:pPr>
              <w:rPr>
                <w:rFonts w:asciiTheme="majorHAnsi" w:hAnsiTheme="majorHAnsi" w:cstheme="majorHAnsi"/>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14:paraId="36A52112" w14:textId="77777777" w:rsidR="00095B94" w:rsidRDefault="00095B94">
            <w:pPr>
              <w:ind w:left="37"/>
              <w:rPr>
                <w:rFonts w:asciiTheme="majorHAnsi" w:hAnsiTheme="majorHAnsi" w:cstheme="majorHAnsi"/>
                <w:sz w:val="24"/>
                <w:szCs w:val="24"/>
              </w:rPr>
            </w:pPr>
            <w:r>
              <w:rPr>
                <w:rFonts w:asciiTheme="majorHAnsi" w:hAnsiTheme="majorHAnsi" w:cstheme="majorHAnsi"/>
                <w:sz w:val="24"/>
                <w:szCs w:val="24"/>
              </w:rPr>
              <w:t xml:space="preserve">75 – 90 </w:t>
            </w:r>
            <w:proofErr w:type="spellStart"/>
            <w:r>
              <w:rPr>
                <w:rFonts w:asciiTheme="majorHAnsi" w:hAnsiTheme="majorHAnsi" w:cstheme="majorHAnsi"/>
                <w:sz w:val="24"/>
                <w:szCs w:val="24"/>
              </w:rPr>
              <w:t>mts</w:t>
            </w:r>
            <w:proofErr w:type="spellEnd"/>
          </w:p>
        </w:tc>
        <w:tc>
          <w:tcPr>
            <w:tcW w:w="3879" w:type="dxa"/>
            <w:tcBorders>
              <w:top w:val="single" w:sz="4" w:space="0" w:color="auto"/>
              <w:left w:val="single" w:sz="4" w:space="0" w:color="auto"/>
              <w:bottom w:val="single" w:sz="4" w:space="0" w:color="auto"/>
              <w:right w:val="single" w:sz="4" w:space="0" w:color="auto"/>
            </w:tcBorders>
            <w:hideMark/>
          </w:tcPr>
          <w:p w14:paraId="77F2822F" w14:textId="4C357D8A" w:rsidR="00095B94" w:rsidRDefault="00095B94">
            <w:pPr>
              <w:jc w:val="both"/>
              <w:rPr>
                <w:rFonts w:asciiTheme="majorHAnsi" w:hAnsiTheme="majorHAnsi" w:cstheme="majorHAnsi"/>
                <w:sz w:val="24"/>
                <w:szCs w:val="24"/>
              </w:rPr>
            </w:pPr>
            <w:r>
              <w:rPr>
                <w:rFonts w:asciiTheme="majorHAnsi" w:hAnsiTheme="majorHAnsi" w:cstheme="majorHAnsi"/>
                <w:sz w:val="24"/>
                <w:szCs w:val="24"/>
              </w:rPr>
              <w:t xml:space="preserve">Spectrum Harmonization, allocation, assignment methodology and costing for various IMT services including 5G in public and private networks, Policy innovation – </w:t>
            </w:r>
            <w:r w:rsidR="0061612F">
              <w:rPr>
                <w:rFonts w:asciiTheme="majorHAnsi" w:hAnsiTheme="majorHAnsi" w:cstheme="majorHAnsi"/>
                <w:sz w:val="24"/>
                <w:szCs w:val="24"/>
              </w:rPr>
              <w:t>Government</w:t>
            </w:r>
            <w:r>
              <w:rPr>
                <w:rFonts w:asciiTheme="majorHAnsi" w:hAnsiTheme="majorHAnsi" w:cstheme="majorHAnsi"/>
                <w:sz w:val="24"/>
                <w:szCs w:val="24"/>
              </w:rPr>
              <w:t xml:space="preserve"> / Industry</w:t>
            </w:r>
          </w:p>
        </w:tc>
        <w:tc>
          <w:tcPr>
            <w:tcW w:w="2850" w:type="dxa"/>
            <w:tcBorders>
              <w:top w:val="single" w:sz="4" w:space="0" w:color="auto"/>
              <w:left w:val="single" w:sz="4" w:space="0" w:color="auto"/>
              <w:bottom w:val="single" w:sz="4" w:space="0" w:color="auto"/>
              <w:right w:val="single" w:sz="4" w:space="0" w:color="auto"/>
            </w:tcBorders>
          </w:tcPr>
          <w:p w14:paraId="2D792C54" w14:textId="77777777" w:rsidR="00095B94" w:rsidRDefault="00095B94">
            <w:pPr>
              <w:jc w:val="both"/>
              <w:rPr>
                <w:rFonts w:asciiTheme="majorHAnsi" w:hAnsiTheme="majorHAnsi" w:cstheme="majorHAnsi"/>
                <w:sz w:val="24"/>
                <w:szCs w:val="24"/>
              </w:rPr>
            </w:pPr>
          </w:p>
        </w:tc>
      </w:tr>
      <w:tr w:rsidR="00095B94" w14:paraId="2DA60E8F" w14:textId="77777777" w:rsidTr="00095B94">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85EC6" w14:textId="77777777" w:rsidR="00095B94" w:rsidRDefault="00095B94">
            <w:pPr>
              <w:rPr>
                <w:rFonts w:asciiTheme="majorHAnsi" w:hAnsiTheme="majorHAnsi" w:cstheme="majorHAnsi"/>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14:paraId="77788E3E" w14:textId="77777777" w:rsidR="00095B94" w:rsidRDefault="00095B94">
            <w:pPr>
              <w:ind w:left="37"/>
              <w:rPr>
                <w:rFonts w:asciiTheme="majorHAnsi" w:hAnsiTheme="majorHAnsi" w:cstheme="majorHAnsi"/>
                <w:sz w:val="24"/>
                <w:szCs w:val="24"/>
              </w:rPr>
            </w:pPr>
            <w:r>
              <w:rPr>
                <w:rFonts w:asciiTheme="majorHAnsi" w:hAnsiTheme="majorHAnsi" w:cstheme="majorHAnsi"/>
                <w:sz w:val="24"/>
                <w:szCs w:val="24"/>
              </w:rPr>
              <w:t xml:space="preserve">15-30 </w:t>
            </w:r>
            <w:proofErr w:type="spellStart"/>
            <w:r>
              <w:rPr>
                <w:rFonts w:asciiTheme="majorHAnsi" w:hAnsiTheme="majorHAnsi" w:cstheme="majorHAnsi"/>
                <w:sz w:val="24"/>
                <w:szCs w:val="24"/>
              </w:rPr>
              <w:t>mts</w:t>
            </w:r>
            <w:proofErr w:type="spellEnd"/>
          </w:p>
        </w:tc>
        <w:tc>
          <w:tcPr>
            <w:tcW w:w="3879" w:type="dxa"/>
            <w:tcBorders>
              <w:top w:val="single" w:sz="4" w:space="0" w:color="auto"/>
              <w:left w:val="single" w:sz="4" w:space="0" w:color="auto"/>
              <w:bottom w:val="single" w:sz="4" w:space="0" w:color="auto"/>
              <w:right w:val="single" w:sz="4" w:space="0" w:color="auto"/>
            </w:tcBorders>
            <w:hideMark/>
          </w:tcPr>
          <w:p w14:paraId="66F5E931" w14:textId="77777777" w:rsidR="00095B94" w:rsidRDefault="00095B94">
            <w:pPr>
              <w:jc w:val="both"/>
              <w:rPr>
                <w:rFonts w:asciiTheme="majorHAnsi" w:hAnsiTheme="majorHAnsi" w:cstheme="majorHAnsi"/>
                <w:sz w:val="24"/>
                <w:szCs w:val="24"/>
              </w:rPr>
            </w:pPr>
            <w:r>
              <w:rPr>
                <w:rFonts w:asciiTheme="majorHAnsi" w:hAnsiTheme="majorHAnsi" w:cstheme="majorHAnsi"/>
                <w:sz w:val="24"/>
                <w:szCs w:val="24"/>
              </w:rPr>
              <w:t>Interventions, Discussion, and Q&amp;A</w:t>
            </w:r>
          </w:p>
        </w:tc>
        <w:tc>
          <w:tcPr>
            <w:tcW w:w="2850" w:type="dxa"/>
            <w:tcBorders>
              <w:top w:val="single" w:sz="4" w:space="0" w:color="auto"/>
              <w:left w:val="single" w:sz="4" w:space="0" w:color="auto"/>
              <w:bottom w:val="single" w:sz="4" w:space="0" w:color="auto"/>
              <w:right w:val="single" w:sz="4" w:space="0" w:color="auto"/>
            </w:tcBorders>
          </w:tcPr>
          <w:p w14:paraId="02FFE2A2" w14:textId="77777777" w:rsidR="00095B94" w:rsidRDefault="00095B94">
            <w:pPr>
              <w:jc w:val="both"/>
              <w:rPr>
                <w:rFonts w:asciiTheme="majorHAnsi" w:hAnsiTheme="majorHAnsi" w:cstheme="majorHAnsi"/>
                <w:sz w:val="24"/>
                <w:szCs w:val="24"/>
              </w:rPr>
            </w:pPr>
          </w:p>
        </w:tc>
      </w:tr>
      <w:tr w:rsidR="00095B94" w14:paraId="69EA44F6" w14:textId="77777777" w:rsidTr="00095B94">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95626" w14:textId="77777777" w:rsidR="00095B94" w:rsidRDefault="00095B94">
            <w:pPr>
              <w:rPr>
                <w:rFonts w:asciiTheme="majorHAnsi" w:hAnsiTheme="majorHAnsi" w:cstheme="majorHAnsi"/>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14:paraId="6DBAC43F" w14:textId="77777777" w:rsidR="00095B94" w:rsidRDefault="00095B94">
            <w:pPr>
              <w:ind w:left="37"/>
              <w:rPr>
                <w:rFonts w:asciiTheme="majorHAnsi" w:hAnsiTheme="majorHAnsi" w:cstheme="majorHAnsi"/>
                <w:sz w:val="24"/>
                <w:szCs w:val="24"/>
              </w:rPr>
            </w:pPr>
            <w:r>
              <w:rPr>
                <w:rFonts w:asciiTheme="majorHAnsi" w:hAnsiTheme="majorHAnsi" w:cstheme="majorHAnsi"/>
                <w:sz w:val="24"/>
                <w:szCs w:val="24"/>
              </w:rPr>
              <w:t xml:space="preserve">5 </w:t>
            </w:r>
            <w:proofErr w:type="spellStart"/>
            <w:r>
              <w:rPr>
                <w:rFonts w:asciiTheme="majorHAnsi" w:hAnsiTheme="majorHAnsi" w:cstheme="majorHAnsi"/>
                <w:sz w:val="24"/>
                <w:szCs w:val="24"/>
              </w:rPr>
              <w:t>mts</w:t>
            </w:r>
            <w:proofErr w:type="spellEnd"/>
          </w:p>
        </w:tc>
        <w:tc>
          <w:tcPr>
            <w:tcW w:w="3879" w:type="dxa"/>
            <w:tcBorders>
              <w:top w:val="single" w:sz="4" w:space="0" w:color="auto"/>
              <w:left w:val="single" w:sz="4" w:space="0" w:color="auto"/>
              <w:bottom w:val="single" w:sz="4" w:space="0" w:color="auto"/>
              <w:right w:val="single" w:sz="4" w:space="0" w:color="auto"/>
            </w:tcBorders>
            <w:hideMark/>
          </w:tcPr>
          <w:p w14:paraId="310799ED" w14:textId="77777777" w:rsidR="00095B94" w:rsidRDefault="00095B94">
            <w:pPr>
              <w:jc w:val="both"/>
              <w:rPr>
                <w:rFonts w:asciiTheme="majorHAnsi" w:hAnsiTheme="majorHAnsi" w:cstheme="majorHAnsi"/>
                <w:sz w:val="24"/>
                <w:szCs w:val="24"/>
              </w:rPr>
            </w:pPr>
            <w:r>
              <w:rPr>
                <w:rFonts w:asciiTheme="majorHAnsi" w:hAnsiTheme="majorHAnsi" w:cstheme="majorHAnsi"/>
                <w:sz w:val="24"/>
                <w:szCs w:val="24"/>
              </w:rPr>
              <w:t>Summing up</w:t>
            </w:r>
          </w:p>
        </w:tc>
        <w:tc>
          <w:tcPr>
            <w:tcW w:w="2850" w:type="dxa"/>
            <w:tcBorders>
              <w:top w:val="single" w:sz="4" w:space="0" w:color="auto"/>
              <w:left w:val="single" w:sz="4" w:space="0" w:color="auto"/>
              <w:bottom w:val="single" w:sz="4" w:space="0" w:color="auto"/>
              <w:right w:val="single" w:sz="4" w:space="0" w:color="auto"/>
            </w:tcBorders>
          </w:tcPr>
          <w:p w14:paraId="0BA8E873" w14:textId="77777777" w:rsidR="00095B94" w:rsidRDefault="00095B94">
            <w:pPr>
              <w:jc w:val="both"/>
              <w:rPr>
                <w:rFonts w:asciiTheme="majorHAnsi" w:hAnsiTheme="majorHAnsi" w:cstheme="majorHAnsi"/>
                <w:sz w:val="24"/>
                <w:szCs w:val="24"/>
              </w:rPr>
            </w:pPr>
          </w:p>
        </w:tc>
      </w:tr>
    </w:tbl>
    <w:p w14:paraId="49B229C5" w14:textId="77777777" w:rsidR="00095B94" w:rsidRDefault="00095B94" w:rsidP="000A7EE4">
      <w:pPr>
        <w:jc w:val="both"/>
        <w:rPr>
          <w:color w:val="0070C0"/>
        </w:rPr>
      </w:pPr>
    </w:p>
    <w:p w14:paraId="4F850E70" w14:textId="77777777" w:rsidR="00FF7136" w:rsidRPr="00F607E4" w:rsidRDefault="00FF7136" w:rsidP="000A7EE4">
      <w:pPr>
        <w:jc w:val="both"/>
        <w:rPr>
          <w:color w:val="0070C0"/>
        </w:rPr>
      </w:pPr>
    </w:p>
    <w:p w14:paraId="531F286F" w14:textId="77777777" w:rsidR="005B529B" w:rsidRDefault="005B529B" w:rsidP="00187202">
      <w:pPr>
        <w:ind w:left="720"/>
        <w:jc w:val="center"/>
      </w:pPr>
    </w:p>
    <w:p w14:paraId="50B1A4E5" w14:textId="77777777" w:rsidR="00E05A27" w:rsidRDefault="00E05A27" w:rsidP="00E05A27">
      <w:pPr>
        <w:jc w:val="both"/>
        <w:rPr>
          <w:b/>
        </w:rPr>
      </w:pPr>
      <w:r>
        <w:rPr>
          <w:b/>
        </w:rPr>
        <w:t>Methodology:</w:t>
      </w:r>
    </w:p>
    <w:p w14:paraId="4A0FC579" w14:textId="77777777" w:rsidR="00E05A27" w:rsidRDefault="00E05A27" w:rsidP="00E05A27">
      <w:pPr>
        <w:jc w:val="both"/>
        <w:rPr>
          <w:b/>
        </w:rPr>
      </w:pPr>
    </w:p>
    <w:p w14:paraId="56DA04C0" w14:textId="3AE984A5" w:rsidR="00E05A27" w:rsidRDefault="00E05A27" w:rsidP="00E05A27">
      <w:pPr>
        <w:numPr>
          <w:ilvl w:val="0"/>
          <w:numId w:val="1"/>
        </w:numPr>
        <w:pBdr>
          <w:top w:val="nil"/>
          <w:left w:val="nil"/>
          <w:bottom w:val="nil"/>
          <w:right w:val="nil"/>
          <w:between w:val="nil"/>
        </w:pBdr>
        <w:jc w:val="both"/>
      </w:pPr>
      <w:r>
        <w:t>Presentations by policy and regulation practitioners, Subject matter experts</w:t>
      </w:r>
      <w:r w:rsidR="00A00739">
        <w:t>,</w:t>
      </w:r>
      <w:r>
        <w:t xml:space="preserve"> and the industry from the region and interactive sessions</w:t>
      </w:r>
    </w:p>
    <w:p w14:paraId="2C9F1BC3" w14:textId="3A0AF83D" w:rsidR="00996A96" w:rsidRDefault="00996A96" w:rsidP="00E05A27">
      <w:pPr>
        <w:numPr>
          <w:ilvl w:val="0"/>
          <w:numId w:val="1"/>
        </w:numPr>
        <w:pBdr>
          <w:top w:val="nil"/>
          <w:left w:val="nil"/>
          <w:bottom w:val="nil"/>
          <w:right w:val="nil"/>
          <w:between w:val="nil"/>
        </w:pBdr>
        <w:jc w:val="both"/>
      </w:pPr>
      <w:r>
        <w:t>Interactive discussion</w:t>
      </w:r>
    </w:p>
    <w:p w14:paraId="0FAF48DA" w14:textId="77777777" w:rsidR="00996A96" w:rsidRDefault="00996A96" w:rsidP="00E05A27">
      <w:pPr>
        <w:jc w:val="both"/>
        <w:rPr>
          <w:b/>
        </w:rPr>
      </w:pPr>
    </w:p>
    <w:p w14:paraId="3004295E" w14:textId="528A8C24" w:rsidR="00E05A27" w:rsidRDefault="00E05A27" w:rsidP="00E05A27">
      <w:pPr>
        <w:jc w:val="both"/>
        <w:rPr>
          <w:b/>
        </w:rPr>
      </w:pPr>
      <w:r>
        <w:rPr>
          <w:b/>
        </w:rPr>
        <w:t>Resources required:</w:t>
      </w:r>
    </w:p>
    <w:p w14:paraId="2AB3BD50" w14:textId="77777777" w:rsidR="00E05A27" w:rsidRDefault="00E05A27" w:rsidP="00E05A27">
      <w:pPr>
        <w:jc w:val="both"/>
        <w:rPr>
          <w:b/>
        </w:rPr>
      </w:pPr>
    </w:p>
    <w:p w14:paraId="1403252F" w14:textId="77777777" w:rsidR="00E05A27" w:rsidRDefault="00E05A27" w:rsidP="00E05A27">
      <w:pPr>
        <w:numPr>
          <w:ilvl w:val="0"/>
          <w:numId w:val="1"/>
        </w:numPr>
        <w:pBdr>
          <w:top w:val="nil"/>
          <w:left w:val="nil"/>
          <w:bottom w:val="nil"/>
          <w:right w:val="nil"/>
          <w:between w:val="nil"/>
        </w:pBdr>
        <w:jc w:val="both"/>
      </w:pPr>
      <w:r>
        <w:t xml:space="preserve">Online Platform support from ITU </w:t>
      </w:r>
    </w:p>
    <w:p w14:paraId="6A0B28D1" w14:textId="77777777" w:rsidR="00996A96" w:rsidRDefault="00996A96" w:rsidP="00996A96">
      <w:pPr>
        <w:pBdr>
          <w:top w:val="nil"/>
          <w:left w:val="nil"/>
          <w:bottom w:val="nil"/>
          <w:right w:val="nil"/>
          <w:between w:val="nil"/>
        </w:pBdr>
        <w:jc w:val="both"/>
      </w:pPr>
    </w:p>
    <w:p w14:paraId="18DA1FB8" w14:textId="4C5A1D64" w:rsidR="005B529B" w:rsidRDefault="00CF67A7" w:rsidP="009D3E28">
      <w:pPr>
        <w:jc w:val="both"/>
      </w:pPr>
      <w:r w:rsidRPr="00CF67A7">
        <w:t>During the OP-24 consultation process, a few countries have expressed interest and sought support for inputs and capacity building on 5G rollout and 5G innovation. In the region, a few countries have deployed 5G in a large scale along with 5G use cases. The webinar series is envisaged to provide an opportunity for policymakers and regulators to share their experiences for wider dissemination.  Furthermore, the 5G enablers report is proposed to be presented in the first session, taking forward the discussions from its first sharing during the RDF 2023 in Bangkok to enhance its awareness with a focus on regulators and policymakers from the countries where the work on 5G plans/rollout is taking off.</w:t>
      </w:r>
    </w:p>
    <w:sectPr w:rsidR="005B529B" w:rsidSect="000034F0">
      <w:footerReference w:type="default" r:id="rId13"/>
      <w:pgSz w:w="11906" w:h="16838" w:code="9"/>
      <w:pgMar w:top="1440" w:right="863" w:bottom="576"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005B" w14:textId="77777777" w:rsidR="000034F0" w:rsidRDefault="000034F0" w:rsidP="00171F67">
      <w:pPr>
        <w:spacing w:line="240" w:lineRule="auto"/>
      </w:pPr>
      <w:r>
        <w:separator/>
      </w:r>
    </w:p>
  </w:endnote>
  <w:endnote w:type="continuationSeparator" w:id="0">
    <w:p w14:paraId="1FF63843" w14:textId="77777777" w:rsidR="000034F0" w:rsidRDefault="000034F0" w:rsidP="00171F67">
      <w:pPr>
        <w:spacing w:line="240" w:lineRule="auto"/>
      </w:pPr>
      <w:r>
        <w:continuationSeparator/>
      </w:r>
    </w:p>
  </w:endnote>
  <w:endnote w:type="continuationNotice" w:id="1">
    <w:p w14:paraId="79B98982" w14:textId="77777777" w:rsidR="000034F0" w:rsidRDefault="000034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830224"/>
      <w:docPartObj>
        <w:docPartGallery w:val="Page Numbers (Bottom of Page)"/>
        <w:docPartUnique/>
      </w:docPartObj>
    </w:sdtPr>
    <w:sdtEndPr>
      <w:rPr>
        <w:color w:val="7F7F7F" w:themeColor="background1" w:themeShade="7F"/>
        <w:spacing w:val="60"/>
      </w:rPr>
    </w:sdtEndPr>
    <w:sdtContent>
      <w:p w14:paraId="78D4CACF" w14:textId="1C9FC454" w:rsidR="007436FB" w:rsidRDefault="007436F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3F401FE" w14:textId="77777777" w:rsidR="007436FB" w:rsidRDefault="00743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7B3E" w14:textId="77777777" w:rsidR="000034F0" w:rsidRDefault="000034F0" w:rsidP="00171F67">
      <w:pPr>
        <w:spacing w:line="240" w:lineRule="auto"/>
      </w:pPr>
      <w:r>
        <w:separator/>
      </w:r>
    </w:p>
  </w:footnote>
  <w:footnote w:type="continuationSeparator" w:id="0">
    <w:p w14:paraId="05F64F84" w14:textId="77777777" w:rsidR="000034F0" w:rsidRDefault="000034F0" w:rsidP="00171F67">
      <w:pPr>
        <w:spacing w:line="240" w:lineRule="auto"/>
      </w:pPr>
      <w:r>
        <w:continuationSeparator/>
      </w:r>
    </w:p>
  </w:footnote>
  <w:footnote w:type="continuationNotice" w:id="1">
    <w:p w14:paraId="425B672E" w14:textId="77777777" w:rsidR="000034F0" w:rsidRDefault="000034F0">
      <w:pPr>
        <w:spacing w:line="240" w:lineRule="auto"/>
      </w:pPr>
    </w:p>
  </w:footnote>
  <w:footnote w:id="2">
    <w:p w14:paraId="4EFB8911" w14:textId="77777777" w:rsidR="006C39B5" w:rsidRPr="00E77141" w:rsidRDefault="006C39B5" w:rsidP="006C39B5">
      <w:pPr>
        <w:pStyle w:val="FootnoteText"/>
        <w:rPr>
          <w:lang w:val="en-US"/>
        </w:rPr>
      </w:pPr>
      <w:r>
        <w:rPr>
          <w:rStyle w:val="FootnoteReference"/>
        </w:rPr>
        <w:footnoteRef/>
      </w:r>
      <w:r>
        <w:t xml:space="preserve"> </w:t>
      </w:r>
      <w:r w:rsidRPr="00791237">
        <w:rPr>
          <w:rFonts w:asciiTheme="majorHAnsi" w:hAnsiTheme="majorHAnsi" w:cstheme="majorHAnsi"/>
          <w:sz w:val="18"/>
          <w:szCs w:val="18"/>
        </w:rPr>
        <w:t>ITU Report ITU-R M 20283</w:t>
      </w:r>
      <w:r>
        <w:rPr>
          <w:rFonts w:asciiTheme="majorHAnsi" w:hAnsiTheme="majorHAnsi" w:cstheme="majorHAnsi"/>
          <w:sz w:val="18"/>
          <w:szCs w:val="18"/>
        </w:rPr>
        <w:t>, Enhanced Mobile Broadband, Massive Machine Type Communications, Ultrareliable Low Latency Communications</w:t>
      </w:r>
    </w:p>
  </w:footnote>
  <w:footnote w:id="3">
    <w:p w14:paraId="22C62BD7" w14:textId="77777777" w:rsidR="006C39B5" w:rsidRPr="00C2350E" w:rsidRDefault="006C39B5" w:rsidP="006C39B5">
      <w:pPr>
        <w:pStyle w:val="FootnoteText"/>
        <w:rPr>
          <w:rFonts w:asciiTheme="majorHAnsi" w:hAnsiTheme="majorHAnsi" w:cstheme="majorHAnsi"/>
          <w:sz w:val="18"/>
          <w:szCs w:val="18"/>
          <w:lang w:val="sv-SE"/>
        </w:rPr>
      </w:pPr>
      <w:r>
        <w:rPr>
          <w:rStyle w:val="FootnoteReference"/>
        </w:rPr>
        <w:footnoteRef/>
      </w:r>
      <w:r w:rsidRPr="00C2350E">
        <w:rPr>
          <w:lang w:val="sv-SE"/>
        </w:rPr>
        <w:t xml:space="preserve"> </w:t>
      </w:r>
      <w:r w:rsidRPr="00C2350E">
        <w:rPr>
          <w:rFonts w:asciiTheme="majorHAnsi" w:hAnsiTheme="majorHAnsi" w:cstheme="majorHAnsi"/>
          <w:sz w:val="18"/>
          <w:szCs w:val="18"/>
          <w:lang w:val="sv-SE"/>
        </w:rPr>
        <w:t>ITU Report ITU-R M 20283</w:t>
      </w:r>
    </w:p>
  </w:footnote>
  <w:footnote w:id="4">
    <w:p w14:paraId="278CA8B4" w14:textId="77777777" w:rsidR="006C39B5" w:rsidRPr="00791237" w:rsidRDefault="006C39B5" w:rsidP="006C39B5">
      <w:pPr>
        <w:pStyle w:val="FootnoteText"/>
        <w:rPr>
          <w:rFonts w:asciiTheme="majorHAnsi" w:hAnsiTheme="majorHAnsi" w:cstheme="majorHAnsi"/>
          <w:sz w:val="18"/>
          <w:szCs w:val="18"/>
          <w:lang w:val="en-US"/>
        </w:rPr>
      </w:pPr>
      <w:r w:rsidRPr="00791237">
        <w:rPr>
          <w:rStyle w:val="FootnoteReference"/>
          <w:rFonts w:asciiTheme="majorHAnsi" w:hAnsiTheme="majorHAnsi" w:cstheme="majorHAnsi"/>
          <w:sz w:val="18"/>
          <w:szCs w:val="18"/>
        </w:rPr>
        <w:footnoteRef/>
      </w:r>
      <w:r w:rsidRPr="00791237">
        <w:rPr>
          <w:rFonts w:asciiTheme="majorHAnsi" w:hAnsiTheme="majorHAnsi" w:cstheme="majorHAnsi"/>
          <w:sz w:val="18"/>
          <w:szCs w:val="18"/>
        </w:rPr>
        <w:t xml:space="preserve"> GSR 23 Best Practices Guidelines – Regulatory and economic incentives for an inclusive sustainable digital future (ITU)</w:t>
      </w:r>
    </w:p>
  </w:footnote>
  <w:footnote w:id="5">
    <w:p w14:paraId="5A30D3CF" w14:textId="77777777" w:rsidR="006C39B5" w:rsidRPr="00791237" w:rsidRDefault="006C39B5" w:rsidP="006C39B5">
      <w:pPr>
        <w:pStyle w:val="FootnoteText"/>
        <w:rPr>
          <w:rFonts w:asciiTheme="majorHAnsi" w:hAnsiTheme="majorHAnsi" w:cstheme="majorHAnsi"/>
          <w:sz w:val="18"/>
          <w:szCs w:val="18"/>
          <w:lang w:val="en-US"/>
        </w:rPr>
      </w:pPr>
      <w:r w:rsidRPr="00791237">
        <w:rPr>
          <w:rStyle w:val="FootnoteReference"/>
          <w:rFonts w:asciiTheme="majorHAnsi" w:hAnsiTheme="majorHAnsi" w:cstheme="majorHAnsi"/>
          <w:sz w:val="18"/>
          <w:szCs w:val="18"/>
        </w:rPr>
        <w:footnoteRef/>
      </w:r>
      <w:r w:rsidRPr="00791237">
        <w:rPr>
          <w:rFonts w:asciiTheme="majorHAnsi" w:hAnsiTheme="majorHAnsi" w:cstheme="majorHAnsi"/>
          <w:sz w:val="18"/>
          <w:szCs w:val="18"/>
        </w:rPr>
        <w:t xml:space="preserve"> ICT infrastructure business planning toolkit – 5G networks (ITU)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3CB1"/>
    <w:multiLevelType w:val="hybridMultilevel"/>
    <w:tmpl w:val="A3D480E4"/>
    <w:lvl w:ilvl="0" w:tplc="3A9A9FE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A196C"/>
    <w:multiLevelType w:val="multilevel"/>
    <w:tmpl w:val="C39CAB34"/>
    <w:lvl w:ilvl="0">
      <w:start w:val="1"/>
      <w:numFmt w:val="bullet"/>
      <w:lvlText w:val="●"/>
      <w:lvlJc w:val="left"/>
      <w:pPr>
        <w:ind w:left="720" w:hanging="360"/>
      </w:pPr>
      <w:rPr>
        <w:u w:val="none"/>
      </w:rPr>
    </w:lvl>
    <w:lvl w:ilvl="1">
      <w:start w:val="1"/>
      <w:numFmt w:val="lowerRoman"/>
      <w:lvlText w:val="%2."/>
      <w:lvlJc w:val="righ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4708BD"/>
    <w:multiLevelType w:val="hybridMultilevel"/>
    <w:tmpl w:val="DD70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54D05"/>
    <w:multiLevelType w:val="hybridMultilevel"/>
    <w:tmpl w:val="15BE60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BE1EFC"/>
    <w:multiLevelType w:val="multilevel"/>
    <w:tmpl w:val="9D36C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395D02"/>
    <w:multiLevelType w:val="hybridMultilevel"/>
    <w:tmpl w:val="AD50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F5C0A"/>
    <w:multiLevelType w:val="hybridMultilevel"/>
    <w:tmpl w:val="4E849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AC4287"/>
    <w:multiLevelType w:val="hybridMultilevel"/>
    <w:tmpl w:val="9042D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0D3983"/>
    <w:multiLevelType w:val="multilevel"/>
    <w:tmpl w:val="45FEB2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A1C1564"/>
    <w:multiLevelType w:val="multilevel"/>
    <w:tmpl w:val="A1B8A6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B3F0D09"/>
    <w:multiLevelType w:val="hybridMultilevel"/>
    <w:tmpl w:val="ADB4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6747BB"/>
    <w:multiLevelType w:val="hybridMultilevel"/>
    <w:tmpl w:val="03D68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D123F0"/>
    <w:multiLevelType w:val="hybridMultilevel"/>
    <w:tmpl w:val="B18E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D96599"/>
    <w:multiLevelType w:val="hybridMultilevel"/>
    <w:tmpl w:val="DE586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AA371E2"/>
    <w:multiLevelType w:val="multilevel"/>
    <w:tmpl w:val="76ECB4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0ED2D3B"/>
    <w:multiLevelType w:val="multilevel"/>
    <w:tmpl w:val="9E302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2E94895"/>
    <w:multiLevelType w:val="multilevel"/>
    <w:tmpl w:val="666CC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7FC0D59"/>
    <w:multiLevelType w:val="hybridMultilevel"/>
    <w:tmpl w:val="A016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0B16E0"/>
    <w:multiLevelType w:val="multilevel"/>
    <w:tmpl w:val="9E302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4590869">
    <w:abstractNumId w:val="14"/>
  </w:num>
  <w:num w:numId="2" w16cid:durableId="112141704">
    <w:abstractNumId w:val="18"/>
  </w:num>
  <w:num w:numId="3" w16cid:durableId="905066544">
    <w:abstractNumId w:val="9"/>
  </w:num>
  <w:num w:numId="4" w16cid:durableId="1640499884">
    <w:abstractNumId w:val="8"/>
  </w:num>
  <w:num w:numId="5" w16cid:durableId="354582358">
    <w:abstractNumId w:val="4"/>
  </w:num>
  <w:num w:numId="6" w16cid:durableId="1431318067">
    <w:abstractNumId w:val="16"/>
  </w:num>
  <w:num w:numId="7" w16cid:durableId="393234709">
    <w:abstractNumId w:val="15"/>
  </w:num>
  <w:num w:numId="8" w16cid:durableId="175773933">
    <w:abstractNumId w:val="1"/>
  </w:num>
  <w:num w:numId="9" w16cid:durableId="596253276">
    <w:abstractNumId w:val="0"/>
  </w:num>
  <w:num w:numId="10" w16cid:durableId="593704850">
    <w:abstractNumId w:val="6"/>
  </w:num>
  <w:num w:numId="11" w16cid:durableId="1441993423">
    <w:abstractNumId w:val="7"/>
  </w:num>
  <w:num w:numId="12" w16cid:durableId="388766001">
    <w:abstractNumId w:val="2"/>
  </w:num>
  <w:num w:numId="13" w16cid:durableId="944196701">
    <w:abstractNumId w:val="11"/>
  </w:num>
  <w:num w:numId="14" w16cid:durableId="11499133">
    <w:abstractNumId w:val="17"/>
  </w:num>
  <w:num w:numId="15" w16cid:durableId="1741975589">
    <w:abstractNumId w:val="3"/>
  </w:num>
  <w:num w:numId="16" w16cid:durableId="1031884496">
    <w:abstractNumId w:val="13"/>
  </w:num>
  <w:num w:numId="17" w16cid:durableId="479150732">
    <w:abstractNumId w:val="5"/>
  </w:num>
  <w:num w:numId="18" w16cid:durableId="414595210">
    <w:abstractNumId w:val="10"/>
  </w:num>
  <w:num w:numId="19" w16cid:durableId="6349865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wNTEyMjYxMbIwNjRX0lEKTi0uzszPAykwMqoFAFFU02stAAAA"/>
  </w:docVars>
  <w:rsids>
    <w:rsidRoot w:val="00B5641F"/>
    <w:rsid w:val="000034F0"/>
    <w:rsid w:val="00004AA2"/>
    <w:rsid w:val="00020B81"/>
    <w:rsid w:val="00030550"/>
    <w:rsid w:val="00035AA8"/>
    <w:rsid w:val="00036588"/>
    <w:rsid w:val="00036BCA"/>
    <w:rsid w:val="0004393F"/>
    <w:rsid w:val="00051A4F"/>
    <w:rsid w:val="00051C86"/>
    <w:rsid w:val="000521D2"/>
    <w:rsid w:val="0005354D"/>
    <w:rsid w:val="00054EA3"/>
    <w:rsid w:val="00055F29"/>
    <w:rsid w:val="0006551E"/>
    <w:rsid w:val="00071DB5"/>
    <w:rsid w:val="000871BE"/>
    <w:rsid w:val="00091FE1"/>
    <w:rsid w:val="00092BD3"/>
    <w:rsid w:val="00095B94"/>
    <w:rsid w:val="00096EB7"/>
    <w:rsid w:val="000A188E"/>
    <w:rsid w:val="000A2652"/>
    <w:rsid w:val="000A4688"/>
    <w:rsid w:val="000A59E9"/>
    <w:rsid w:val="000A7EE4"/>
    <w:rsid w:val="000B0DA4"/>
    <w:rsid w:val="000B1219"/>
    <w:rsid w:val="000B27C0"/>
    <w:rsid w:val="000B730D"/>
    <w:rsid w:val="000C0BB2"/>
    <w:rsid w:val="000D22FC"/>
    <w:rsid w:val="000D5A85"/>
    <w:rsid w:val="000D6FCF"/>
    <w:rsid w:val="000E76F3"/>
    <w:rsid w:val="000F107E"/>
    <w:rsid w:val="000F497C"/>
    <w:rsid w:val="000F5AFC"/>
    <w:rsid w:val="000F5D5B"/>
    <w:rsid w:val="000F747B"/>
    <w:rsid w:val="00100AB5"/>
    <w:rsid w:val="00104B63"/>
    <w:rsid w:val="001165EA"/>
    <w:rsid w:val="00122D1D"/>
    <w:rsid w:val="0013350D"/>
    <w:rsid w:val="00133B99"/>
    <w:rsid w:val="00136CA2"/>
    <w:rsid w:val="0013728E"/>
    <w:rsid w:val="00145024"/>
    <w:rsid w:val="00145D09"/>
    <w:rsid w:val="00146288"/>
    <w:rsid w:val="001474E6"/>
    <w:rsid w:val="0016179D"/>
    <w:rsid w:val="00171F67"/>
    <w:rsid w:val="0018531C"/>
    <w:rsid w:val="00187202"/>
    <w:rsid w:val="00193074"/>
    <w:rsid w:val="00194CA6"/>
    <w:rsid w:val="001A273E"/>
    <w:rsid w:val="001A51C5"/>
    <w:rsid w:val="001B5316"/>
    <w:rsid w:val="001D19C7"/>
    <w:rsid w:val="001D2DD9"/>
    <w:rsid w:val="001D33C8"/>
    <w:rsid w:val="001E281C"/>
    <w:rsid w:val="001E38A5"/>
    <w:rsid w:val="001F77A3"/>
    <w:rsid w:val="002029EE"/>
    <w:rsid w:val="002037E4"/>
    <w:rsid w:val="00223BD8"/>
    <w:rsid w:val="00230C0B"/>
    <w:rsid w:val="00232245"/>
    <w:rsid w:val="002342E9"/>
    <w:rsid w:val="00235631"/>
    <w:rsid w:val="00240EF3"/>
    <w:rsid w:val="002422AA"/>
    <w:rsid w:val="002617D9"/>
    <w:rsid w:val="00262C7E"/>
    <w:rsid w:val="00263307"/>
    <w:rsid w:val="00264075"/>
    <w:rsid w:val="002701C6"/>
    <w:rsid w:val="002757D1"/>
    <w:rsid w:val="002773F8"/>
    <w:rsid w:val="0029239A"/>
    <w:rsid w:val="00295DA4"/>
    <w:rsid w:val="00296F53"/>
    <w:rsid w:val="002A419C"/>
    <w:rsid w:val="002A5F41"/>
    <w:rsid w:val="002A6B8D"/>
    <w:rsid w:val="002B1C1E"/>
    <w:rsid w:val="002C1055"/>
    <w:rsid w:val="002E369F"/>
    <w:rsid w:val="002F01F8"/>
    <w:rsid w:val="002F0922"/>
    <w:rsid w:val="003000BF"/>
    <w:rsid w:val="00301381"/>
    <w:rsid w:val="00316139"/>
    <w:rsid w:val="003164F9"/>
    <w:rsid w:val="003212B9"/>
    <w:rsid w:val="0032549B"/>
    <w:rsid w:val="00325D5B"/>
    <w:rsid w:val="00340C5F"/>
    <w:rsid w:val="00341AE5"/>
    <w:rsid w:val="0035084C"/>
    <w:rsid w:val="003573B4"/>
    <w:rsid w:val="0036004F"/>
    <w:rsid w:val="00360A6D"/>
    <w:rsid w:val="003620A5"/>
    <w:rsid w:val="00367FBA"/>
    <w:rsid w:val="00377D0A"/>
    <w:rsid w:val="00385966"/>
    <w:rsid w:val="00385E77"/>
    <w:rsid w:val="003863B8"/>
    <w:rsid w:val="00390875"/>
    <w:rsid w:val="00394923"/>
    <w:rsid w:val="00395A7E"/>
    <w:rsid w:val="003A0438"/>
    <w:rsid w:val="003A3224"/>
    <w:rsid w:val="003A37D6"/>
    <w:rsid w:val="003B0096"/>
    <w:rsid w:val="003B0884"/>
    <w:rsid w:val="003B797C"/>
    <w:rsid w:val="003C3B84"/>
    <w:rsid w:val="003E5FA7"/>
    <w:rsid w:val="003E67EC"/>
    <w:rsid w:val="003F0F39"/>
    <w:rsid w:val="003F70E4"/>
    <w:rsid w:val="003F7E09"/>
    <w:rsid w:val="00401C6C"/>
    <w:rsid w:val="0040683D"/>
    <w:rsid w:val="00411AA9"/>
    <w:rsid w:val="0041204D"/>
    <w:rsid w:val="004172A1"/>
    <w:rsid w:val="00430AEB"/>
    <w:rsid w:val="00431BC5"/>
    <w:rsid w:val="00444100"/>
    <w:rsid w:val="00446FD2"/>
    <w:rsid w:val="00452D79"/>
    <w:rsid w:val="00463E98"/>
    <w:rsid w:val="00463EDD"/>
    <w:rsid w:val="0047116A"/>
    <w:rsid w:val="004725B7"/>
    <w:rsid w:val="00475811"/>
    <w:rsid w:val="00480873"/>
    <w:rsid w:val="00484515"/>
    <w:rsid w:val="00484A48"/>
    <w:rsid w:val="00487E63"/>
    <w:rsid w:val="00493218"/>
    <w:rsid w:val="00494066"/>
    <w:rsid w:val="004A5D55"/>
    <w:rsid w:val="004B04B6"/>
    <w:rsid w:val="004B27AC"/>
    <w:rsid w:val="004D01DC"/>
    <w:rsid w:val="004D20C6"/>
    <w:rsid w:val="004D4B0D"/>
    <w:rsid w:val="004D70BC"/>
    <w:rsid w:val="004E325E"/>
    <w:rsid w:val="005116B0"/>
    <w:rsid w:val="00514763"/>
    <w:rsid w:val="005161F2"/>
    <w:rsid w:val="005203CB"/>
    <w:rsid w:val="00536890"/>
    <w:rsid w:val="00544B3F"/>
    <w:rsid w:val="00547490"/>
    <w:rsid w:val="00552E00"/>
    <w:rsid w:val="00554679"/>
    <w:rsid w:val="005569D7"/>
    <w:rsid w:val="00565E92"/>
    <w:rsid w:val="005802F2"/>
    <w:rsid w:val="005875C1"/>
    <w:rsid w:val="0059051F"/>
    <w:rsid w:val="0059061A"/>
    <w:rsid w:val="00590E40"/>
    <w:rsid w:val="00592D8C"/>
    <w:rsid w:val="005942FA"/>
    <w:rsid w:val="00594453"/>
    <w:rsid w:val="00595EFB"/>
    <w:rsid w:val="005971F6"/>
    <w:rsid w:val="005A2021"/>
    <w:rsid w:val="005B529B"/>
    <w:rsid w:val="005C0889"/>
    <w:rsid w:val="005C49A0"/>
    <w:rsid w:val="005C5F1C"/>
    <w:rsid w:val="005D5A91"/>
    <w:rsid w:val="005D6006"/>
    <w:rsid w:val="005E080D"/>
    <w:rsid w:val="005F141A"/>
    <w:rsid w:val="005F2F43"/>
    <w:rsid w:val="00604282"/>
    <w:rsid w:val="00604563"/>
    <w:rsid w:val="00610AD2"/>
    <w:rsid w:val="0061612F"/>
    <w:rsid w:val="0062398D"/>
    <w:rsid w:val="006337A5"/>
    <w:rsid w:val="00634C5E"/>
    <w:rsid w:val="00640C2B"/>
    <w:rsid w:val="00645CAF"/>
    <w:rsid w:val="00661D8E"/>
    <w:rsid w:val="00676DEB"/>
    <w:rsid w:val="00684C7A"/>
    <w:rsid w:val="006876D6"/>
    <w:rsid w:val="00694601"/>
    <w:rsid w:val="00696B8E"/>
    <w:rsid w:val="006A4C1A"/>
    <w:rsid w:val="006A6223"/>
    <w:rsid w:val="006B5942"/>
    <w:rsid w:val="006B7D67"/>
    <w:rsid w:val="006C32EA"/>
    <w:rsid w:val="006C364D"/>
    <w:rsid w:val="006C39B5"/>
    <w:rsid w:val="006D3E1C"/>
    <w:rsid w:val="006E5618"/>
    <w:rsid w:val="006E67C3"/>
    <w:rsid w:val="006E7C92"/>
    <w:rsid w:val="006F4C2A"/>
    <w:rsid w:val="006F6A96"/>
    <w:rsid w:val="006F7540"/>
    <w:rsid w:val="0070469E"/>
    <w:rsid w:val="00707FA0"/>
    <w:rsid w:val="00720420"/>
    <w:rsid w:val="00730B8A"/>
    <w:rsid w:val="007332B2"/>
    <w:rsid w:val="007348E9"/>
    <w:rsid w:val="00734DCE"/>
    <w:rsid w:val="007436FB"/>
    <w:rsid w:val="00744A3B"/>
    <w:rsid w:val="00756055"/>
    <w:rsid w:val="007603D1"/>
    <w:rsid w:val="007654C7"/>
    <w:rsid w:val="007673FD"/>
    <w:rsid w:val="00771049"/>
    <w:rsid w:val="00777BE2"/>
    <w:rsid w:val="007819C7"/>
    <w:rsid w:val="00783909"/>
    <w:rsid w:val="007849A1"/>
    <w:rsid w:val="00791237"/>
    <w:rsid w:val="007930F4"/>
    <w:rsid w:val="007965B6"/>
    <w:rsid w:val="007A78AF"/>
    <w:rsid w:val="007B0DB3"/>
    <w:rsid w:val="007C03F4"/>
    <w:rsid w:val="007C714B"/>
    <w:rsid w:val="007D04A7"/>
    <w:rsid w:val="007D6B9A"/>
    <w:rsid w:val="007F1AEE"/>
    <w:rsid w:val="007F2FD7"/>
    <w:rsid w:val="007F4FA6"/>
    <w:rsid w:val="00800B3F"/>
    <w:rsid w:val="00800ED8"/>
    <w:rsid w:val="00802052"/>
    <w:rsid w:val="00802DA4"/>
    <w:rsid w:val="00804BA2"/>
    <w:rsid w:val="00806719"/>
    <w:rsid w:val="00813B34"/>
    <w:rsid w:val="00814178"/>
    <w:rsid w:val="00816A1D"/>
    <w:rsid w:val="00830B0A"/>
    <w:rsid w:val="00833C04"/>
    <w:rsid w:val="00835941"/>
    <w:rsid w:val="00852E80"/>
    <w:rsid w:val="00855EA1"/>
    <w:rsid w:val="0087124B"/>
    <w:rsid w:val="00875699"/>
    <w:rsid w:val="00875A35"/>
    <w:rsid w:val="00880341"/>
    <w:rsid w:val="008809D1"/>
    <w:rsid w:val="00897EDF"/>
    <w:rsid w:val="008A0463"/>
    <w:rsid w:val="008A61C4"/>
    <w:rsid w:val="008B4BDC"/>
    <w:rsid w:val="008B6922"/>
    <w:rsid w:val="008C1A7C"/>
    <w:rsid w:val="008C448D"/>
    <w:rsid w:val="008C55EE"/>
    <w:rsid w:val="008D3CC7"/>
    <w:rsid w:val="008D5749"/>
    <w:rsid w:val="008D6121"/>
    <w:rsid w:val="008E4AB8"/>
    <w:rsid w:val="008F123E"/>
    <w:rsid w:val="00900663"/>
    <w:rsid w:val="00901EAF"/>
    <w:rsid w:val="009029B5"/>
    <w:rsid w:val="00904C23"/>
    <w:rsid w:val="009050C2"/>
    <w:rsid w:val="009067DA"/>
    <w:rsid w:val="00912043"/>
    <w:rsid w:val="0092592F"/>
    <w:rsid w:val="00927BC4"/>
    <w:rsid w:val="0093098F"/>
    <w:rsid w:val="00935EAF"/>
    <w:rsid w:val="00936AB2"/>
    <w:rsid w:val="00941D5B"/>
    <w:rsid w:val="00942988"/>
    <w:rsid w:val="00944497"/>
    <w:rsid w:val="00952698"/>
    <w:rsid w:val="0095378C"/>
    <w:rsid w:val="00953E07"/>
    <w:rsid w:val="00964404"/>
    <w:rsid w:val="00983CBC"/>
    <w:rsid w:val="00987747"/>
    <w:rsid w:val="00995AA0"/>
    <w:rsid w:val="00995BAB"/>
    <w:rsid w:val="00996A96"/>
    <w:rsid w:val="009A2D32"/>
    <w:rsid w:val="009B0566"/>
    <w:rsid w:val="009B3BD4"/>
    <w:rsid w:val="009B63FC"/>
    <w:rsid w:val="009C6F77"/>
    <w:rsid w:val="009D00E1"/>
    <w:rsid w:val="009D172A"/>
    <w:rsid w:val="009D3E28"/>
    <w:rsid w:val="009D6074"/>
    <w:rsid w:val="009E079D"/>
    <w:rsid w:val="009E3354"/>
    <w:rsid w:val="009F3586"/>
    <w:rsid w:val="00A002EE"/>
    <w:rsid w:val="00A00739"/>
    <w:rsid w:val="00A03F06"/>
    <w:rsid w:val="00A13008"/>
    <w:rsid w:val="00A150F5"/>
    <w:rsid w:val="00A2365E"/>
    <w:rsid w:val="00A24B02"/>
    <w:rsid w:val="00A40B32"/>
    <w:rsid w:val="00A42112"/>
    <w:rsid w:val="00A42A0D"/>
    <w:rsid w:val="00A44F93"/>
    <w:rsid w:val="00A4527E"/>
    <w:rsid w:val="00A46717"/>
    <w:rsid w:val="00A47670"/>
    <w:rsid w:val="00A47DA7"/>
    <w:rsid w:val="00A51762"/>
    <w:rsid w:val="00A55F2D"/>
    <w:rsid w:val="00A704FA"/>
    <w:rsid w:val="00A71441"/>
    <w:rsid w:val="00A71D9D"/>
    <w:rsid w:val="00A739BD"/>
    <w:rsid w:val="00A82748"/>
    <w:rsid w:val="00A84F73"/>
    <w:rsid w:val="00A872D2"/>
    <w:rsid w:val="00A8766D"/>
    <w:rsid w:val="00A93C49"/>
    <w:rsid w:val="00A97E27"/>
    <w:rsid w:val="00AB088E"/>
    <w:rsid w:val="00AB2C3C"/>
    <w:rsid w:val="00AC1D15"/>
    <w:rsid w:val="00AC28FD"/>
    <w:rsid w:val="00AC4DA8"/>
    <w:rsid w:val="00AC5D2E"/>
    <w:rsid w:val="00AD2809"/>
    <w:rsid w:val="00AD58F7"/>
    <w:rsid w:val="00AD649E"/>
    <w:rsid w:val="00AE5DC3"/>
    <w:rsid w:val="00AF0965"/>
    <w:rsid w:val="00AF2926"/>
    <w:rsid w:val="00AF425B"/>
    <w:rsid w:val="00AF5E82"/>
    <w:rsid w:val="00AF65AB"/>
    <w:rsid w:val="00AF6DBE"/>
    <w:rsid w:val="00B00B2B"/>
    <w:rsid w:val="00B01022"/>
    <w:rsid w:val="00B0141F"/>
    <w:rsid w:val="00B04EE5"/>
    <w:rsid w:val="00B05D13"/>
    <w:rsid w:val="00B16CCE"/>
    <w:rsid w:val="00B17062"/>
    <w:rsid w:val="00B23776"/>
    <w:rsid w:val="00B24FE7"/>
    <w:rsid w:val="00B33CA5"/>
    <w:rsid w:val="00B33FB9"/>
    <w:rsid w:val="00B34AFC"/>
    <w:rsid w:val="00B415C8"/>
    <w:rsid w:val="00B46049"/>
    <w:rsid w:val="00B5641F"/>
    <w:rsid w:val="00B6174E"/>
    <w:rsid w:val="00B6786E"/>
    <w:rsid w:val="00B72F76"/>
    <w:rsid w:val="00B76A32"/>
    <w:rsid w:val="00B927CC"/>
    <w:rsid w:val="00B93765"/>
    <w:rsid w:val="00B972C8"/>
    <w:rsid w:val="00BA1D76"/>
    <w:rsid w:val="00BA2AE4"/>
    <w:rsid w:val="00BA3BE2"/>
    <w:rsid w:val="00BC228A"/>
    <w:rsid w:val="00BC4AD6"/>
    <w:rsid w:val="00BC4FE4"/>
    <w:rsid w:val="00BC61F0"/>
    <w:rsid w:val="00BD0416"/>
    <w:rsid w:val="00BD0871"/>
    <w:rsid w:val="00BD2D44"/>
    <w:rsid w:val="00BD33E8"/>
    <w:rsid w:val="00BF7292"/>
    <w:rsid w:val="00BF7BAE"/>
    <w:rsid w:val="00C17997"/>
    <w:rsid w:val="00C21605"/>
    <w:rsid w:val="00C2350E"/>
    <w:rsid w:val="00C35A5C"/>
    <w:rsid w:val="00C50F46"/>
    <w:rsid w:val="00C51582"/>
    <w:rsid w:val="00C54405"/>
    <w:rsid w:val="00C552E0"/>
    <w:rsid w:val="00C6373B"/>
    <w:rsid w:val="00C64B4C"/>
    <w:rsid w:val="00C73253"/>
    <w:rsid w:val="00C7537E"/>
    <w:rsid w:val="00C76107"/>
    <w:rsid w:val="00C80438"/>
    <w:rsid w:val="00C80525"/>
    <w:rsid w:val="00C84181"/>
    <w:rsid w:val="00C918DE"/>
    <w:rsid w:val="00C92EDF"/>
    <w:rsid w:val="00C96AFA"/>
    <w:rsid w:val="00CA1009"/>
    <w:rsid w:val="00CB0CFD"/>
    <w:rsid w:val="00CD0147"/>
    <w:rsid w:val="00CD40F4"/>
    <w:rsid w:val="00CD6EB9"/>
    <w:rsid w:val="00CF4AB4"/>
    <w:rsid w:val="00CF514E"/>
    <w:rsid w:val="00CF67A7"/>
    <w:rsid w:val="00CF76A9"/>
    <w:rsid w:val="00D02019"/>
    <w:rsid w:val="00D06B9B"/>
    <w:rsid w:val="00D10987"/>
    <w:rsid w:val="00D12AD6"/>
    <w:rsid w:val="00D150CB"/>
    <w:rsid w:val="00D21381"/>
    <w:rsid w:val="00D245C6"/>
    <w:rsid w:val="00D321C6"/>
    <w:rsid w:val="00D404DB"/>
    <w:rsid w:val="00D458D9"/>
    <w:rsid w:val="00D47A56"/>
    <w:rsid w:val="00D56AC0"/>
    <w:rsid w:val="00D60627"/>
    <w:rsid w:val="00D60D4A"/>
    <w:rsid w:val="00D63986"/>
    <w:rsid w:val="00D74451"/>
    <w:rsid w:val="00D7598E"/>
    <w:rsid w:val="00D80846"/>
    <w:rsid w:val="00D84BDC"/>
    <w:rsid w:val="00D918B4"/>
    <w:rsid w:val="00DA1A67"/>
    <w:rsid w:val="00DA39D3"/>
    <w:rsid w:val="00DA4FBD"/>
    <w:rsid w:val="00DA6D78"/>
    <w:rsid w:val="00DB6E09"/>
    <w:rsid w:val="00DC384D"/>
    <w:rsid w:val="00DC3FD0"/>
    <w:rsid w:val="00DC45FF"/>
    <w:rsid w:val="00DD1929"/>
    <w:rsid w:val="00DE237E"/>
    <w:rsid w:val="00DE7E11"/>
    <w:rsid w:val="00DF21DF"/>
    <w:rsid w:val="00DF62D6"/>
    <w:rsid w:val="00DF6482"/>
    <w:rsid w:val="00DF7FBC"/>
    <w:rsid w:val="00E01D03"/>
    <w:rsid w:val="00E02A57"/>
    <w:rsid w:val="00E05A27"/>
    <w:rsid w:val="00E06B38"/>
    <w:rsid w:val="00E07D55"/>
    <w:rsid w:val="00E1252B"/>
    <w:rsid w:val="00E12B07"/>
    <w:rsid w:val="00E13238"/>
    <w:rsid w:val="00E15CFD"/>
    <w:rsid w:val="00E2389B"/>
    <w:rsid w:val="00E3416B"/>
    <w:rsid w:val="00E40C59"/>
    <w:rsid w:val="00E42C0C"/>
    <w:rsid w:val="00E4570F"/>
    <w:rsid w:val="00E516E1"/>
    <w:rsid w:val="00E55CBD"/>
    <w:rsid w:val="00E65E7E"/>
    <w:rsid w:val="00E75B9A"/>
    <w:rsid w:val="00E7646E"/>
    <w:rsid w:val="00E77141"/>
    <w:rsid w:val="00E81A8A"/>
    <w:rsid w:val="00E85195"/>
    <w:rsid w:val="00E86577"/>
    <w:rsid w:val="00E867E6"/>
    <w:rsid w:val="00E90848"/>
    <w:rsid w:val="00E922C6"/>
    <w:rsid w:val="00E96C22"/>
    <w:rsid w:val="00EA3D85"/>
    <w:rsid w:val="00EA4EAF"/>
    <w:rsid w:val="00EC04DE"/>
    <w:rsid w:val="00EC5130"/>
    <w:rsid w:val="00ED2313"/>
    <w:rsid w:val="00EE23FE"/>
    <w:rsid w:val="00EE50BC"/>
    <w:rsid w:val="00EE550B"/>
    <w:rsid w:val="00EE65E9"/>
    <w:rsid w:val="00EE675E"/>
    <w:rsid w:val="00EE7D89"/>
    <w:rsid w:val="00EF5342"/>
    <w:rsid w:val="00EF671E"/>
    <w:rsid w:val="00EF6E3E"/>
    <w:rsid w:val="00F03F29"/>
    <w:rsid w:val="00F05BD4"/>
    <w:rsid w:val="00F13509"/>
    <w:rsid w:val="00F13DE6"/>
    <w:rsid w:val="00F215F8"/>
    <w:rsid w:val="00F222B4"/>
    <w:rsid w:val="00F226E4"/>
    <w:rsid w:val="00F257C8"/>
    <w:rsid w:val="00F32093"/>
    <w:rsid w:val="00F324AE"/>
    <w:rsid w:val="00F345AF"/>
    <w:rsid w:val="00F36541"/>
    <w:rsid w:val="00F412FF"/>
    <w:rsid w:val="00F43B3F"/>
    <w:rsid w:val="00F4590E"/>
    <w:rsid w:val="00F46111"/>
    <w:rsid w:val="00F46590"/>
    <w:rsid w:val="00F4684C"/>
    <w:rsid w:val="00F509F3"/>
    <w:rsid w:val="00F5209B"/>
    <w:rsid w:val="00F54E98"/>
    <w:rsid w:val="00F607E4"/>
    <w:rsid w:val="00F62111"/>
    <w:rsid w:val="00F71391"/>
    <w:rsid w:val="00F72846"/>
    <w:rsid w:val="00F73D8A"/>
    <w:rsid w:val="00F76DFD"/>
    <w:rsid w:val="00F83AC2"/>
    <w:rsid w:val="00F94156"/>
    <w:rsid w:val="00FA4360"/>
    <w:rsid w:val="00FB0E32"/>
    <w:rsid w:val="00FB1EF8"/>
    <w:rsid w:val="00FB3853"/>
    <w:rsid w:val="00FC3FBE"/>
    <w:rsid w:val="00FC4AA8"/>
    <w:rsid w:val="00FC51E1"/>
    <w:rsid w:val="00FC6E69"/>
    <w:rsid w:val="00FE2D13"/>
    <w:rsid w:val="00FE4906"/>
    <w:rsid w:val="00FE6660"/>
    <w:rsid w:val="00FF481B"/>
    <w:rsid w:val="00FF6570"/>
    <w:rsid w:val="00FF7136"/>
    <w:rsid w:val="79FA7E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9F617"/>
  <w15:docId w15:val="{6DC4DBF8-0416-4FCA-A5CB-6E24B604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F965B3"/>
    <w:pPr>
      <w:spacing w:line="240" w:lineRule="auto"/>
    </w:pPr>
  </w:style>
  <w:style w:type="character" w:styleId="CommentReference">
    <w:name w:val="annotation reference"/>
    <w:basedOn w:val="DefaultParagraphFont"/>
    <w:uiPriority w:val="99"/>
    <w:semiHidden/>
    <w:unhideWhenUsed/>
    <w:rsid w:val="007D7BC1"/>
    <w:rPr>
      <w:sz w:val="16"/>
      <w:szCs w:val="16"/>
    </w:rPr>
  </w:style>
  <w:style w:type="paragraph" w:styleId="CommentText">
    <w:name w:val="annotation text"/>
    <w:basedOn w:val="Normal"/>
    <w:link w:val="CommentTextChar"/>
    <w:uiPriority w:val="99"/>
    <w:unhideWhenUsed/>
    <w:rsid w:val="007D7BC1"/>
    <w:pPr>
      <w:spacing w:line="240" w:lineRule="auto"/>
    </w:pPr>
    <w:rPr>
      <w:sz w:val="20"/>
      <w:szCs w:val="20"/>
    </w:rPr>
  </w:style>
  <w:style w:type="character" w:customStyle="1" w:styleId="CommentTextChar">
    <w:name w:val="Comment Text Char"/>
    <w:basedOn w:val="DefaultParagraphFont"/>
    <w:link w:val="CommentText"/>
    <w:uiPriority w:val="99"/>
    <w:rsid w:val="007D7BC1"/>
    <w:rPr>
      <w:sz w:val="20"/>
      <w:szCs w:val="20"/>
    </w:rPr>
  </w:style>
  <w:style w:type="paragraph" w:styleId="CommentSubject">
    <w:name w:val="annotation subject"/>
    <w:basedOn w:val="CommentText"/>
    <w:next w:val="CommentText"/>
    <w:link w:val="CommentSubjectChar"/>
    <w:uiPriority w:val="99"/>
    <w:semiHidden/>
    <w:unhideWhenUsed/>
    <w:rsid w:val="007D7BC1"/>
    <w:rPr>
      <w:b/>
      <w:bCs/>
    </w:rPr>
  </w:style>
  <w:style w:type="character" w:customStyle="1" w:styleId="CommentSubjectChar">
    <w:name w:val="Comment Subject Char"/>
    <w:basedOn w:val="CommentTextChar"/>
    <w:link w:val="CommentSubject"/>
    <w:uiPriority w:val="99"/>
    <w:semiHidden/>
    <w:rsid w:val="007D7BC1"/>
    <w:rPr>
      <w:b/>
      <w:bCs/>
      <w:sz w:val="20"/>
      <w:szCs w:val="20"/>
    </w:rPr>
  </w:style>
  <w:style w:type="paragraph" w:styleId="FootnoteText">
    <w:name w:val="footnote text"/>
    <w:basedOn w:val="Normal"/>
    <w:link w:val="FootnoteTextChar"/>
    <w:uiPriority w:val="99"/>
    <w:semiHidden/>
    <w:unhideWhenUsed/>
    <w:rsid w:val="00171F67"/>
    <w:pPr>
      <w:spacing w:line="240" w:lineRule="auto"/>
    </w:pPr>
    <w:rPr>
      <w:sz w:val="20"/>
      <w:szCs w:val="20"/>
    </w:rPr>
  </w:style>
  <w:style w:type="character" w:customStyle="1" w:styleId="FootnoteTextChar">
    <w:name w:val="Footnote Text Char"/>
    <w:basedOn w:val="DefaultParagraphFont"/>
    <w:link w:val="FootnoteText"/>
    <w:uiPriority w:val="99"/>
    <w:semiHidden/>
    <w:rsid w:val="00171F67"/>
    <w:rPr>
      <w:sz w:val="20"/>
      <w:szCs w:val="20"/>
    </w:rPr>
  </w:style>
  <w:style w:type="character" w:styleId="FootnoteReference">
    <w:name w:val="footnote reference"/>
    <w:basedOn w:val="DefaultParagraphFont"/>
    <w:uiPriority w:val="99"/>
    <w:semiHidden/>
    <w:unhideWhenUsed/>
    <w:rsid w:val="00171F67"/>
    <w:rPr>
      <w:vertAlign w:val="superscript"/>
    </w:rPr>
  </w:style>
  <w:style w:type="paragraph" w:styleId="ListParagraph">
    <w:name w:val="List Paragraph"/>
    <w:basedOn w:val="Normal"/>
    <w:uiPriority w:val="34"/>
    <w:qFormat/>
    <w:rsid w:val="00835941"/>
    <w:pPr>
      <w:ind w:left="720"/>
      <w:contextualSpacing/>
    </w:pPr>
  </w:style>
  <w:style w:type="paragraph" w:styleId="Header">
    <w:name w:val="header"/>
    <w:basedOn w:val="Normal"/>
    <w:link w:val="HeaderChar"/>
    <w:uiPriority w:val="99"/>
    <w:unhideWhenUsed/>
    <w:rsid w:val="007436FB"/>
    <w:pPr>
      <w:tabs>
        <w:tab w:val="center" w:pos="4513"/>
        <w:tab w:val="right" w:pos="9026"/>
      </w:tabs>
      <w:spacing w:line="240" w:lineRule="auto"/>
    </w:pPr>
  </w:style>
  <w:style w:type="character" w:customStyle="1" w:styleId="HeaderChar">
    <w:name w:val="Header Char"/>
    <w:basedOn w:val="DefaultParagraphFont"/>
    <w:link w:val="Header"/>
    <w:uiPriority w:val="99"/>
    <w:rsid w:val="007436FB"/>
  </w:style>
  <w:style w:type="paragraph" w:styleId="Footer">
    <w:name w:val="footer"/>
    <w:basedOn w:val="Normal"/>
    <w:link w:val="FooterChar"/>
    <w:uiPriority w:val="99"/>
    <w:unhideWhenUsed/>
    <w:rsid w:val="007436FB"/>
    <w:pPr>
      <w:tabs>
        <w:tab w:val="center" w:pos="4513"/>
        <w:tab w:val="right" w:pos="9026"/>
      </w:tabs>
      <w:spacing w:line="240" w:lineRule="auto"/>
    </w:pPr>
  </w:style>
  <w:style w:type="character" w:customStyle="1" w:styleId="FooterChar">
    <w:name w:val="Footer Char"/>
    <w:basedOn w:val="DefaultParagraphFont"/>
    <w:link w:val="Footer"/>
    <w:uiPriority w:val="99"/>
    <w:rsid w:val="007436FB"/>
  </w:style>
  <w:style w:type="table" w:styleId="TableGrid">
    <w:name w:val="Table Grid"/>
    <w:basedOn w:val="TableNormal"/>
    <w:uiPriority w:val="39"/>
    <w:rsid w:val="00D56A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5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0F5D5B"/>
  </w:style>
  <w:style w:type="character" w:styleId="Hyperlink">
    <w:name w:val="Hyperlink"/>
    <w:basedOn w:val="DefaultParagraphFont"/>
    <w:uiPriority w:val="99"/>
    <w:unhideWhenUsed/>
    <w:rsid w:val="00F94156"/>
    <w:rPr>
      <w:color w:val="0000FF" w:themeColor="hyperlink"/>
      <w:u w:val="single"/>
    </w:rPr>
  </w:style>
  <w:style w:type="character" w:styleId="UnresolvedMention">
    <w:name w:val="Unresolved Mention"/>
    <w:basedOn w:val="DefaultParagraphFont"/>
    <w:uiPriority w:val="99"/>
    <w:semiHidden/>
    <w:unhideWhenUsed/>
    <w:rsid w:val="00F94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27999">
      <w:bodyDiv w:val="1"/>
      <w:marLeft w:val="0"/>
      <w:marRight w:val="0"/>
      <w:marTop w:val="0"/>
      <w:marBottom w:val="0"/>
      <w:divBdr>
        <w:top w:val="none" w:sz="0" w:space="0" w:color="auto"/>
        <w:left w:val="none" w:sz="0" w:space="0" w:color="auto"/>
        <w:bottom w:val="none" w:sz="0" w:space="0" w:color="auto"/>
        <w:right w:val="none" w:sz="0" w:space="0" w:color="auto"/>
      </w:divBdr>
    </w:div>
    <w:div w:id="1381006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tu.int/itu-d/meetings/gsr-23/wp-content/uploads/sites/20/2023/06/GSR-23_Best-Practice-Guidelines-E.pdf"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en/ITU-D/Regional-Presence/AsiaPacific/SiteAssets/Pages/Events/2019/RRITP2019/ASP/ITU_2019_Digital_Infrastructure_5Sep2019FNL.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tu.int/pub/D-PREF-EF.ICT_STRUCT_KIT-2023" TargetMode="External"/><Relationship Id="rId4" Type="http://schemas.openxmlformats.org/officeDocument/2006/relationships/styles" Target="styles.xml"/><Relationship Id="rId9" Type="http://schemas.openxmlformats.org/officeDocument/2006/relationships/hyperlink" Target="https://www.itu.int/en/ITU-D/Documents/ITU_5G_REPORT-201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Y5bvo9gZvq23FG8G699yCDnZjg==">CgMxLjA4AGpFCjVzdWdnZXN0SWRJbXBvcnQ1MzljZjMwOC03YWMyLTQ0ODEtOWEwZi01NzMwMzhhZWViNWJfMRIMQ2hhbiwgQ2FsdmluakUKNXN1Z2dlc3RJZEltcG9ydDUzOWNmMzA4LTdhYzItNDQ4MS05YTBmLTU3MzAzOGFlZWI1Yl84EgxDaGFuLCBDYWx2aW5qRgo2c3VnZ2VzdElkSW1wb3J0NTM5Y2YzMDgtN2FjMi00NDgxLTlhMGYtNTczMDM4YWVlYjViXzIyEgxDaGFuLCBDYWx2aW5qRgo2c3VnZ2VzdElkSW1wb3J0NTM5Y2YzMDgtN2FjMi00NDgxLTlhMGYtNTczMDM4YWVlYjViXzIxEgxDaGFuLCBDYWx2aW5qRgo2c3VnZ2VzdElkSW1wb3J0NTM5Y2YzMDgtN2FjMi00NDgxLTlhMGYtNTczMDM4YWVlYjViXzEyEgxDaGFuLCBDYWx2aW5qRQo1c3VnZ2VzdElkSW1wb3J0NTM5Y2YzMDgtN2FjMi00NDgxLTlhMGYtNTczMDM4YWVlYjViXzUSDENoYW4sIENhbHZpbmpGCjZzdWdnZXN0SWRJbXBvcnQ1MzljZjMwOC03YWMyLTQ0ODEtOWEwZi01NzMwMzhhZWViNWJfMjMSDENoYW4sIENhbHZpbmpGCjZzdWdnZXN0SWRJbXBvcnQ1MzljZjMwOC03YWMyLTQ0ODEtOWEwZi01NzMwMzhhZWViNWJfMTQSDENoYW4sIENhbHZpbmpGCjZzdWdnZXN0SWRJbXBvcnQ1MzljZjMwOC03YWMyLTQ0ODEtOWEwZi01NzMwMzhhZWViNWJfMTMSDENoYW4sIENhbHZpbmpFCjVzdWdnZXN0SWRJbXBvcnQ1MzljZjMwOC03YWMyLTQ0ODEtOWEwZi01NzMwMzhhZWViNWJfNhIMQ2hhbiwgQ2FsdmluakYKNnN1Z2dlc3RJZEltcG9ydDUzOWNmMzA4LTdhYzItNDQ4MS05YTBmLTU3MzAzOGFlZWI1Yl8xORIMQ2hhbiwgQ2FsdmluakUKNXN1Z2dlc3RJZEltcG9ydDUzOWNmMzA4LTdhYzItNDQ4MS05YTBmLTU3MzAzOGFlZWI1Yl8zEgxDaGFuLCBDYWx2aW5qRgo2c3VnZ2VzdElkSW1wb3J0NTM5Y2YzMDgtN2FjMi00NDgxLTlhMGYtNTczMDM4YWVlYjViXzE2EgxDaGFuLCBDYWx2aW5qRgo2c3VnZ2VzdElkSW1wb3J0NTM5Y2YzMDgtN2FjMi00NDgxLTlhMGYtNTczMDM4YWVlYjViXzEwEgxDaGFuLCBDYWx2aW5yITF5dXktZHhqRC0tYWlNZ1I4bHdkQzdYRUxaUTFEdUdsU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003E28-D4B2-44B1-ACC7-005B6FF3E0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F776044-3F60-401A-A80E-7E7A149ED01E}"/>
</file>

<file path=customXml/itemProps4.xml><?xml version="1.0" encoding="utf-8"?>
<ds:datastoreItem xmlns:ds="http://schemas.openxmlformats.org/officeDocument/2006/customXml" ds:itemID="{60EF87F6-3158-4D6B-93D0-06DF793AF824}"/>
</file>

<file path=customXml/itemProps5.xml><?xml version="1.0" encoding="utf-8"?>
<ds:datastoreItem xmlns:ds="http://schemas.openxmlformats.org/officeDocument/2006/customXml" ds:itemID="{44B3541A-8A6F-48CA-B72D-058285D3255C}"/>
</file>

<file path=docProps/app.xml><?xml version="1.0" encoding="utf-8"?>
<Properties xmlns="http://schemas.openxmlformats.org/officeDocument/2006/extended-properties" xmlns:vt="http://schemas.openxmlformats.org/officeDocument/2006/docPropsVTypes">
  <Template>Normal.dotm</Template>
  <TotalTime>11</TotalTime>
  <Pages>6</Pages>
  <Words>1832</Words>
  <Characters>10444</Characters>
  <Application>Microsoft Office Word</Application>
  <DocSecurity>0</DocSecurity>
  <Lines>87</Lines>
  <Paragraphs>24</Paragraphs>
  <ScaleCrop>false</ScaleCrop>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Yerraballa, Kishore Babu</dc:creator>
  <cp:keywords/>
  <cp:lastModifiedBy>Doral, Sean</cp:lastModifiedBy>
  <cp:revision>9</cp:revision>
  <dcterms:created xsi:type="dcterms:W3CDTF">2024-02-23T07:26:00Z</dcterms:created>
  <dcterms:modified xsi:type="dcterms:W3CDTF">2024-03-05T11:53:00Z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5f0c622c04cf93fb7d66d6d900d65d6ad8bde6946d1addf41b361a06ef1c271d</vt:lpwstr>
  </property>
  <property fmtid="{D5CDD505-2E9C-101B-9397-08002B2CF9AE}" pid="3" name="ContentTypeId">
    <vt:lpwstr>0x010100202BB634496EAB498A685EA26DE87D9A</vt:lpwstr>
  </property>
</Properties>
</file>