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4" w:type="dxa"/>
        <w:tblInd w:w="-552" w:type="dxa"/>
        <w:tblLayout w:type="fixed"/>
        <w:tblLook w:val="04A0" w:firstRow="1" w:lastRow="0" w:firstColumn="1" w:lastColumn="0" w:noHBand="0" w:noVBand="1"/>
      </w:tblPr>
      <w:tblGrid>
        <w:gridCol w:w="1870"/>
        <w:gridCol w:w="6380"/>
        <w:gridCol w:w="2294"/>
      </w:tblGrid>
      <w:tr w:rsidR="002E0B73" w:rsidRPr="002E0B73" w:rsidTr="00530ACE">
        <w:trPr>
          <w:trHeight w:val="1386"/>
        </w:trPr>
        <w:tc>
          <w:tcPr>
            <w:tcW w:w="1870" w:type="dxa"/>
          </w:tcPr>
          <w:p w:rsidR="002E0B73" w:rsidRPr="002E0B73" w:rsidRDefault="002E0B73" w:rsidP="00530ACE">
            <w:pPr>
              <w:overflowPunct w:val="0"/>
              <w:autoSpaceDE w:val="0"/>
              <w:autoSpaceDN w:val="0"/>
              <w:adjustRightInd w:val="0"/>
              <w:spacing w:after="0" w:line="240" w:lineRule="auto"/>
              <w:jc w:val="center"/>
              <w:textAlignment w:val="baseline"/>
              <w:rPr>
                <w:rFonts w:ascii="Verdana" w:eastAsia="MS Mincho" w:hAnsi="Verdana" w:cs="Times New Roman"/>
                <w:lang w:val="fr-FR" w:eastAsia="en-US"/>
              </w:rPr>
            </w:pPr>
            <w:r w:rsidRPr="002E0B73">
              <w:rPr>
                <w:rFonts w:ascii="Verdana" w:eastAsia="MS Mincho" w:hAnsi="Verdana" w:cs="Times New Roman"/>
                <w:noProof/>
                <w:sz w:val="16"/>
              </w:rPr>
              <w:drawing>
                <wp:inline distT="0" distB="0" distL="0" distR="0" wp14:anchorId="737C8A9D" wp14:editId="0BDEABA4">
                  <wp:extent cx="627514" cy="709049"/>
                  <wp:effectExtent l="0" t="0" r="1270" b="0"/>
                  <wp:docPr id="1" name="Picture 2" descr="Cert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cados"/>
                          <pic:cNvPicPr>
                            <a:picLocks noChangeAspect="1" noChangeArrowheads="1"/>
                          </pic:cNvPicPr>
                        </pic:nvPicPr>
                        <pic:blipFill>
                          <a:blip r:embed="rId8" cstate="print"/>
                          <a:srcRect/>
                          <a:stretch>
                            <a:fillRect/>
                          </a:stretch>
                        </pic:blipFill>
                        <pic:spPr bwMode="auto">
                          <a:xfrm>
                            <a:off x="0" y="0"/>
                            <a:ext cx="630624" cy="712563"/>
                          </a:xfrm>
                          <a:prstGeom prst="rect">
                            <a:avLst/>
                          </a:prstGeom>
                          <a:noFill/>
                        </pic:spPr>
                      </pic:pic>
                    </a:graphicData>
                  </a:graphic>
                </wp:inline>
              </w:drawing>
            </w:r>
          </w:p>
        </w:tc>
        <w:tc>
          <w:tcPr>
            <w:tcW w:w="6380" w:type="dxa"/>
            <w:vAlign w:val="center"/>
          </w:tcPr>
          <w:p w:rsidR="002E0B73" w:rsidRPr="002E0B73" w:rsidRDefault="002E0B73" w:rsidP="00530ACE">
            <w:pPr>
              <w:overflowPunct w:val="0"/>
              <w:autoSpaceDE w:val="0"/>
              <w:autoSpaceDN w:val="0"/>
              <w:adjustRightInd w:val="0"/>
              <w:spacing w:after="0" w:line="240" w:lineRule="auto"/>
              <w:jc w:val="center"/>
              <w:textAlignment w:val="baseline"/>
              <w:rPr>
                <w:rFonts w:ascii="Verdana" w:eastAsia="MS Mincho" w:hAnsi="Verdana" w:cs="Times New Roman"/>
                <w:b/>
                <w:bCs/>
                <w:color w:val="000000"/>
                <w:sz w:val="24"/>
                <w:szCs w:val="18"/>
                <w:lang w:val="fr-FR" w:eastAsia="en-US"/>
              </w:rPr>
            </w:pPr>
          </w:p>
          <w:p w:rsidR="002E0B73" w:rsidRPr="002E0B73" w:rsidRDefault="002E0B73" w:rsidP="00530ACE">
            <w:pPr>
              <w:overflowPunct w:val="0"/>
              <w:autoSpaceDE w:val="0"/>
              <w:autoSpaceDN w:val="0"/>
              <w:adjustRightInd w:val="0"/>
              <w:spacing w:after="0" w:line="240" w:lineRule="auto"/>
              <w:jc w:val="center"/>
              <w:textAlignment w:val="baseline"/>
              <w:rPr>
                <w:rFonts w:ascii="Times New Roman" w:eastAsia="MS Mincho" w:hAnsi="Times New Roman" w:cs="Times New Roman"/>
                <w:sz w:val="28"/>
                <w:szCs w:val="28"/>
                <w:lang w:val="en-GB" w:eastAsia="en-US"/>
              </w:rPr>
            </w:pPr>
          </w:p>
        </w:tc>
        <w:tc>
          <w:tcPr>
            <w:tcW w:w="2294" w:type="dxa"/>
          </w:tcPr>
          <w:p w:rsidR="002E0B73" w:rsidRPr="002E0B73" w:rsidRDefault="002E0B73" w:rsidP="002E0B73">
            <w:pPr>
              <w:overflowPunct w:val="0"/>
              <w:autoSpaceDE w:val="0"/>
              <w:autoSpaceDN w:val="0"/>
              <w:adjustRightInd w:val="0"/>
              <w:spacing w:after="0" w:line="240" w:lineRule="auto"/>
              <w:jc w:val="center"/>
              <w:textAlignment w:val="baseline"/>
              <w:rPr>
                <w:rFonts w:ascii="Verdana" w:eastAsia="MS Mincho" w:hAnsi="Verdana" w:cs="Times New Roman"/>
                <w:color w:val="000000"/>
                <w:sz w:val="12"/>
                <w:szCs w:val="18"/>
                <w:lang w:eastAsia="en-US"/>
              </w:rPr>
            </w:pPr>
          </w:p>
          <w:p w:rsidR="002E0B73" w:rsidRPr="002E0B73" w:rsidRDefault="00A140E5" w:rsidP="002E0B73">
            <w:pPr>
              <w:overflowPunct w:val="0"/>
              <w:autoSpaceDE w:val="0"/>
              <w:autoSpaceDN w:val="0"/>
              <w:adjustRightInd w:val="0"/>
              <w:spacing w:after="0" w:line="240" w:lineRule="auto"/>
              <w:jc w:val="center"/>
              <w:textAlignment w:val="baseline"/>
              <w:rPr>
                <w:rFonts w:ascii="Verdana" w:eastAsia="MS Mincho" w:hAnsi="Verdana" w:cs="Times New Roman"/>
                <w:sz w:val="12"/>
                <w:szCs w:val="18"/>
                <w:lang w:val="fr-FR" w:eastAsia="en-US"/>
              </w:rPr>
            </w:pPr>
            <w:r w:rsidRPr="00A140E5">
              <w:rPr>
                <w:rFonts w:ascii="Calibri" w:eastAsia="SimSun" w:hAnsi="Calibri" w:cs="Arial"/>
                <w:noProof/>
              </w:rPr>
              <w:drawing>
                <wp:inline distT="0" distB="0" distL="0" distR="0" wp14:anchorId="786B56C4" wp14:editId="48EC9324">
                  <wp:extent cx="657225" cy="657225"/>
                  <wp:effectExtent l="0" t="0" r="9525" b="9525"/>
                  <wp:docPr id="4" name="Picture 4"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rsidR="009D5B2B" w:rsidRDefault="009D5B2B" w:rsidP="00A140E5">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Pr>
          <w:rFonts w:ascii="Trebuchet MS" w:eastAsia="Malgun Gothic" w:hAnsi="Trebuchet MS" w:cs="Times New Roman"/>
          <w:b/>
          <w:bCs/>
          <w:sz w:val="28"/>
          <w:szCs w:val="28"/>
          <w:lang w:val="en-GB" w:eastAsia="ko-KR"/>
        </w:rPr>
        <w:t>ITU-</w:t>
      </w:r>
      <w:r w:rsidR="00A140E5">
        <w:rPr>
          <w:rFonts w:ascii="Trebuchet MS" w:eastAsia="Malgun Gothic" w:hAnsi="Trebuchet MS" w:cs="Times New Roman"/>
          <w:b/>
          <w:bCs/>
          <w:sz w:val="28"/>
          <w:szCs w:val="28"/>
          <w:lang w:val="en-GB" w:eastAsia="ko-KR"/>
        </w:rPr>
        <w:t>BTRC</w:t>
      </w:r>
      <w:r w:rsidRPr="002E0B73">
        <w:rPr>
          <w:rFonts w:ascii="Trebuchet MS" w:eastAsia="Malgun Gothic" w:hAnsi="Trebuchet MS" w:cs="Times New Roman"/>
          <w:b/>
          <w:bCs/>
          <w:sz w:val="28"/>
          <w:szCs w:val="28"/>
          <w:lang w:val="en-GB" w:eastAsia="ko-KR"/>
        </w:rPr>
        <w:t xml:space="preserve"> Asia-Pacific Regulators’ Roundtable</w:t>
      </w:r>
    </w:p>
    <w:p w:rsidR="00A140E5" w:rsidRPr="00A140E5" w:rsidRDefault="009D5B2B" w:rsidP="0097690F">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Pr>
          <w:rFonts w:ascii="Trebuchet MS" w:eastAsia="Malgun Gothic" w:hAnsi="Trebuchet MS" w:cs="Times New Roman"/>
          <w:b/>
          <w:bCs/>
          <w:sz w:val="28"/>
          <w:szCs w:val="28"/>
          <w:lang w:val="en-GB" w:eastAsia="ko-KR"/>
        </w:rPr>
        <w:t>“</w:t>
      </w:r>
      <w:r w:rsidR="0097690F">
        <w:rPr>
          <w:rFonts w:ascii="Trebuchet MS" w:eastAsia="Malgun Gothic" w:hAnsi="Trebuchet MS" w:cs="Times New Roman"/>
          <w:b/>
          <w:bCs/>
          <w:sz w:val="28"/>
          <w:szCs w:val="28"/>
          <w:lang w:val="en-GB" w:eastAsia="ko-KR"/>
        </w:rPr>
        <w:t xml:space="preserve">New </w:t>
      </w:r>
      <w:r w:rsidR="00A140E5" w:rsidRPr="00A140E5">
        <w:rPr>
          <w:rFonts w:ascii="Trebuchet MS" w:eastAsia="Malgun Gothic" w:hAnsi="Trebuchet MS" w:cs="Times New Roman"/>
          <w:b/>
          <w:bCs/>
          <w:sz w:val="28"/>
          <w:szCs w:val="28"/>
          <w:lang w:val="en-GB" w:eastAsia="ko-KR"/>
        </w:rPr>
        <w:t xml:space="preserve">Regulatory </w:t>
      </w:r>
      <w:r w:rsidR="0097690F">
        <w:rPr>
          <w:rFonts w:ascii="Trebuchet MS" w:eastAsia="Malgun Gothic" w:hAnsi="Trebuchet MS" w:cs="Times New Roman"/>
          <w:b/>
          <w:bCs/>
          <w:sz w:val="28"/>
          <w:szCs w:val="28"/>
          <w:lang w:val="en-GB" w:eastAsia="ko-KR"/>
        </w:rPr>
        <w:t xml:space="preserve">Frontiers </w:t>
      </w:r>
      <w:r w:rsidR="0097690F" w:rsidRPr="00A140E5">
        <w:rPr>
          <w:rFonts w:ascii="Trebuchet MS" w:eastAsia="Malgun Gothic" w:hAnsi="Trebuchet MS" w:cs="Times New Roman"/>
          <w:b/>
          <w:bCs/>
          <w:sz w:val="28"/>
          <w:szCs w:val="28"/>
          <w:lang w:val="en-GB" w:eastAsia="ko-KR"/>
        </w:rPr>
        <w:t>to</w:t>
      </w:r>
      <w:r w:rsidR="00A140E5" w:rsidRPr="00A140E5">
        <w:rPr>
          <w:rFonts w:ascii="Trebuchet MS" w:eastAsia="Malgun Gothic" w:hAnsi="Trebuchet MS" w:cs="Times New Roman"/>
          <w:b/>
          <w:bCs/>
          <w:sz w:val="28"/>
          <w:szCs w:val="28"/>
          <w:lang w:val="en-GB" w:eastAsia="ko-KR"/>
        </w:rPr>
        <w:t xml:space="preserve"> support</w:t>
      </w:r>
    </w:p>
    <w:p w:rsidR="009D5B2B" w:rsidRDefault="00A140E5" w:rsidP="00A140E5">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sidRPr="00A140E5">
        <w:rPr>
          <w:rFonts w:ascii="Trebuchet MS" w:eastAsia="Malgun Gothic" w:hAnsi="Trebuchet MS" w:cs="Times New Roman"/>
          <w:b/>
          <w:bCs/>
          <w:sz w:val="28"/>
          <w:szCs w:val="28"/>
          <w:lang w:val="en-GB" w:eastAsia="ko-KR"/>
        </w:rPr>
        <w:t>Digital Economy</w:t>
      </w:r>
      <w:r w:rsidR="009D5B2B">
        <w:rPr>
          <w:rFonts w:ascii="Trebuchet MS" w:eastAsia="Malgun Gothic" w:hAnsi="Trebuchet MS" w:cs="Times New Roman"/>
          <w:b/>
          <w:bCs/>
          <w:sz w:val="28"/>
          <w:szCs w:val="28"/>
          <w:lang w:val="en-GB" w:eastAsia="ko-KR"/>
        </w:rPr>
        <w:t>”</w:t>
      </w:r>
    </w:p>
    <w:p w:rsidR="009D5B2B" w:rsidRPr="002E0B73" w:rsidRDefault="00A140E5" w:rsidP="00A140E5">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Pr>
          <w:rFonts w:ascii="Trebuchet MS" w:eastAsia="Malgun Gothic" w:hAnsi="Trebuchet MS" w:cs="Times New Roman"/>
          <w:b/>
          <w:bCs/>
          <w:sz w:val="28"/>
          <w:szCs w:val="28"/>
          <w:lang w:val="en-GB" w:eastAsia="ko-KR"/>
        </w:rPr>
        <w:t>6-7</w:t>
      </w:r>
      <w:r w:rsidR="00917A79">
        <w:rPr>
          <w:rFonts w:ascii="Trebuchet MS" w:eastAsia="Malgun Gothic" w:hAnsi="Trebuchet MS" w:cs="Times New Roman"/>
          <w:b/>
          <w:bCs/>
          <w:sz w:val="28"/>
          <w:szCs w:val="28"/>
          <w:lang w:val="en-GB" w:eastAsia="ko-KR"/>
        </w:rPr>
        <w:t xml:space="preserve"> </w:t>
      </w:r>
      <w:r>
        <w:rPr>
          <w:rFonts w:ascii="Trebuchet MS" w:eastAsia="Malgun Gothic" w:hAnsi="Trebuchet MS" w:cs="Times New Roman"/>
          <w:b/>
          <w:bCs/>
          <w:sz w:val="28"/>
          <w:szCs w:val="28"/>
          <w:lang w:val="en-GB" w:eastAsia="ko-KR"/>
        </w:rPr>
        <w:t>August 2018</w:t>
      </w:r>
    </w:p>
    <w:p w:rsidR="009D5B2B" w:rsidRDefault="00A140E5" w:rsidP="00A140E5">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Pr>
          <w:rFonts w:ascii="Trebuchet MS" w:eastAsia="Malgun Gothic" w:hAnsi="Trebuchet MS" w:cs="Times New Roman"/>
          <w:b/>
          <w:bCs/>
          <w:sz w:val="28"/>
          <w:szCs w:val="28"/>
          <w:lang w:val="en-GB" w:eastAsia="ko-KR"/>
        </w:rPr>
        <w:t>Dhaka, Bangladesh</w:t>
      </w:r>
    </w:p>
    <w:p w:rsidR="009D5B2B" w:rsidRDefault="009D5B2B" w:rsidP="009D5B2B">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p>
    <w:p w:rsidR="009D5B2B" w:rsidRPr="002E0B73" w:rsidRDefault="009D5B2B" w:rsidP="009D5B2B">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Pr>
          <w:rFonts w:ascii="Trebuchet MS" w:eastAsia="Malgun Gothic" w:hAnsi="Trebuchet MS" w:cs="Times New Roman"/>
          <w:b/>
          <w:bCs/>
          <w:sz w:val="28"/>
          <w:szCs w:val="28"/>
          <w:lang w:val="en-GB" w:eastAsia="ko-KR"/>
        </w:rPr>
        <w:t>Supported by</w:t>
      </w:r>
    </w:p>
    <w:p w:rsidR="009D5B2B" w:rsidRDefault="009D5B2B" w:rsidP="009D5B2B">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Pr>
          <w:rFonts w:ascii="Times New Roman" w:eastAsia="MS Mincho" w:hAnsi="Times New Roman" w:cs="Times New Roman"/>
          <w:noProof/>
          <w:sz w:val="28"/>
          <w:szCs w:val="28"/>
        </w:rPr>
        <w:drawing>
          <wp:inline distT="0" distB="0" distL="0" distR="0" wp14:anchorId="36D5A252" wp14:editId="3CC10040">
            <wp:extent cx="2200275" cy="88871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_of_Comms-Reg-Stacked-Press.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1015" cy="889009"/>
                    </a:xfrm>
                    <a:prstGeom prst="rect">
                      <a:avLst/>
                    </a:prstGeom>
                  </pic:spPr>
                </pic:pic>
              </a:graphicData>
            </a:graphic>
          </wp:inline>
        </w:drawing>
      </w:r>
    </w:p>
    <w:p w:rsidR="00530ACE" w:rsidRPr="009D5B2B" w:rsidRDefault="00530ACE" w:rsidP="002E0B73">
      <w:pPr>
        <w:jc w:val="both"/>
        <w:rPr>
          <w:rFonts w:asciiTheme="majorHAnsi" w:hAnsiTheme="majorHAnsi"/>
          <w:i/>
          <w:iCs/>
          <w:noProof/>
          <w:sz w:val="24"/>
          <w:szCs w:val="24"/>
          <w:lang w:val="en-GB"/>
        </w:rPr>
      </w:pPr>
    </w:p>
    <w:p w:rsidR="002E0B73" w:rsidRPr="000011E8" w:rsidRDefault="002E0B73" w:rsidP="00A140E5">
      <w:pPr>
        <w:jc w:val="both"/>
        <w:rPr>
          <w:rFonts w:asciiTheme="majorHAnsi" w:hAnsiTheme="majorHAnsi"/>
          <w:i/>
          <w:iCs/>
          <w:noProof/>
          <w:sz w:val="24"/>
          <w:szCs w:val="24"/>
        </w:rPr>
      </w:pPr>
      <w:r w:rsidRPr="000011E8">
        <w:rPr>
          <w:rFonts w:asciiTheme="majorHAnsi" w:hAnsiTheme="majorHAnsi"/>
          <w:i/>
          <w:iCs/>
          <w:noProof/>
          <w:sz w:val="24"/>
          <w:szCs w:val="24"/>
        </w:rPr>
        <w:t xml:space="preserve">The need for continuing dialogue and experience sharing amongst </w:t>
      </w:r>
      <w:r w:rsidR="00723A28">
        <w:rPr>
          <w:rFonts w:asciiTheme="majorHAnsi" w:hAnsiTheme="majorHAnsi"/>
          <w:i/>
          <w:iCs/>
          <w:noProof/>
          <w:sz w:val="24"/>
          <w:szCs w:val="24"/>
        </w:rPr>
        <w:t>telecommunications/</w:t>
      </w:r>
      <w:r w:rsidRPr="000011E8">
        <w:rPr>
          <w:rFonts w:asciiTheme="majorHAnsi" w:hAnsiTheme="majorHAnsi"/>
          <w:i/>
          <w:iCs/>
          <w:noProof/>
          <w:sz w:val="24"/>
          <w:szCs w:val="24"/>
        </w:rPr>
        <w:t>Information and Communications Technology (ICT) regulators and policy-makers has been consistently expressed in various ITU fora particularly as we are in the midst of increasingly converged s</w:t>
      </w:r>
      <w:r w:rsidR="00A140E5">
        <w:rPr>
          <w:rFonts w:asciiTheme="majorHAnsi" w:hAnsiTheme="majorHAnsi"/>
          <w:i/>
          <w:iCs/>
          <w:noProof/>
          <w:sz w:val="24"/>
          <w:szCs w:val="24"/>
        </w:rPr>
        <w:t>mart digital economies</w:t>
      </w:r>
      <w:r w:rsidRPr="000011E8">
        <w:rPr>
          <w:rFonts w:asciiTheme="majorHAnsi" w:hAnsiTheme="majorHAnsi"/>
          <w:i/>
          <w:iCs/>
          <w:noProof/>
          <w:sz w:val="24"/>
          <w:szCs w:val="24"/>
        </w:rPr>
        <w:t xml:space="preserve">. </w:t>
      </w:r>
    </w:p>
    <w:p w:rsidR="002E0B73" w:rsidRPr="000011E8" w:rsidRDefault="002E0B73" w:rsidP="002E0B73">
      <w:pPr>
        <w:jc w:val="both"/>
        <w:rPr>
          <w:rFonts w:asciiTheme="majorHAnsi" w:hAnsiTheme="majorHAnsi"/>
          <w:i/>
          <w:iCs/>
          <w:noProof/>
          <w:sz w:val="24"/>
          <w:szCs w:val="24"/>
        </w:rPr>
      </w:pPr>
      <w:r w:rsidRPr="000011E8">
        <w:rPr>
          <w:rFonts w:asciiTheme="majorHAnsi" w:hAnsiTheme="majorHAnsi"/>
          <w:i/>
          <w:iCs/>
          <w:noProof/>
          <w:sz w:val="24"/>
          <w:szCs w:val="24"/>
        </w:rPr>
        <w:t>This</w:t>
      </w:r>
      <w:r w:rsidR="00A140E5">
        <w:rPr>
          <w:rFonts w:asciiTheme="majorHAnsi" w:hAnsiTheme="majorHAnsi"/>
          <w:i/>
          <w:iCs/>
          <w:noProof/>
          <w:sz w:val="24"/>
          <w:szCs w:val="24"/>
        </w:rPr>
        <w:t xml:space="preserve"> Regulators’ Roundtable is the 8</w:t>
      </w:r>
      <w:r w:rsidRPr="00C20E0E">
        <w:rPr>
          <w:rFonts w:asciiTheme="majorHAnsi" w:hAnsiTheme="majorHAnsi"/>
          <w:i/>
          <w:iCs/>
          <w:noProof/>
          <w:sz w:val="24"/>
          <w:szCs w:val="24"/>
          <w:vertAlign w:val="superscript"/>
        </w:rPr>
        <w:t>th</w:t>
      </w:r>
      <w:r w:rsidR="00C20E0E">
        <w:rPr>
          <w:rFonts w:asciiTheme="majorHAnsi" w:hAnsiTheme="majorHAnsi"/>
          <w:i/>
          <w:iCs/>
          <w:noProof/>
          <w:sz w:val="24"/>
          <w:szCs w:val="24"/>
        </w:rPr>
        <w:t xml:space="preserve"> </w:t>
      </w:r>
      <w:r w:rsidRPr="000011E8">
        <w:rPr>
          <w:rFonts w:asciiTheme="majorHAnsi" w:hAnsiTheme="majorHAnsi"/>
          <w:i/>
          <w:iCs/>
          <w:noProof/>
          <w:sz w:val="24"/>
          <w:szCs w:val="24"/>
        </w:rPr>
        <w:t>editi</w:t>
      </w:r>
      <w:r w:rsidR="00A140E5">
        <w:rPr>
          <w:rFonts w:asciiTheme="majorHAnsi" w:hAnsiTheme="majorHAnsi"/>
          <w:i/>
          <w:iCs/>
          <w:noProof/>
          <w:sz w:val="24"/>
          <w:szCs w:val="24"/>
        </w:rPr>
        <w:t>on of  the Asia-Pacific Region I</w:t>
      </w:r>
      <w:r w:rsidRPr="000011E8">
        <w:rPr>
          <w:rFonts w:asciiTheme="majorHAnsi" w:hAnsiTheme="majorHAnsi"/>
          <w:i/>
          <w:iCs/>
          <w:noProof/>
          <w:sz w:val="24"/>
          <w:szCs w:val="24"/>
        </w:rPr>
        <w:t>nitiative to organize an annual Roundtable to provide telecommunication/ICT regulators in the region with a platform that fosters dynamic and strategic discussions, as well as sharing of information, relevant experiences and practices and to conclusively debate on possible solutions and opportunities for potential collaboration to address emerging regulatory issues and challenges.</w:t>
      </w:r>
    </w:p>
    <w:p w:rsidR="002E0B73" w:rsidRPr="000011E8" w:rsidRDefault="002E0B73" w:rsidP="00A140E5">
      <w:pPr>
        <w:jc w:val="center"/>
        <w:rPr>
          <w:rFonts w:asciiTheme="majorHAnsi" w:hAnsiTheme="majorHAnsi"/>
          <w:b/>
          <w:bCs/>
          <w:sz w:val="40"/>
          <w:szCs w:val="28"/>
        </w:rPr>
      </w:pPr>
      <w:r w:rsidRPr="000011E8">
        <w:rPr>
          <w:rFonts w:asciiTheme="majorHAnsi" w:eastAsiaTheme="majorEastAsia" w:hAnsiTheme="majorHAnsi" w:cstheme="majorBidi"/>
          <w:b/>
          <w:bCs/>
          <w:sz w:val="40"/>
          <w:szCs w:val="40"/>
        </w:rPr>
        <w:t xml:space="preserve">Day 1: </w:t>
      </w:r>
      <w:r w:rsidR="00A140E5">
        <w:rPr>
          <w:rFonts w:asciiTheme="majorHAnsi" w:hAnsiTheme="majorHAnsi"/>
          <w:b/>
          <w:bCs/>
          <w:sz w:val="40"/>
          <w:szCs w:val="28"/>
        </w:rPr>
        <w:t>6</w:t>
      </w:r>
      <w:r w:rsidR="008F2742">
        <w:rPr>
          <w:rFonts w:asciiTheme="majorHAnsi" w:hAnsiTheme="majorHAnsi"/>
          <w:b/>
          <w:bCs/>
          <w:sz w:val="40"/>
          <w:szCs w:val="28"/>
        </w:rPr>
        <w:t xml:space="preserve"> August</w:t>
      </w:r>
      <w:r w:rsidR="0057790F">
        <w:rPr>
          <w:rFonts w:asciiTheme="majorHAnsi" w:hAnsiTheme="majorHAnsi"/>
          <w:b/>
          <w:bCs/>
          <w:sz w:val="40"/>
          <w:szCs w:val="28"/>
        </w:rPr>
        <w:t xml:space="preserve"> 2018</w:t>
      </w:r>
    </w:p>
    <w:p w:rsidR="002E0B73" w:rsidRPr="000011E8" w:rsidRDefault="002E0B73" w:rsidP="002E0B73">
      <w:pPr>
        <w:spacing w:after="120"/>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08:30–09:30 </w:t>
      </w:r>
      <w:r w:rsidRPr="000011E8">
        <w:rPr>
          <w:rFonts w:asciiTheme="majorHAnsi" w:eastAsiaTheme="majorEastAsia" w:hAnsiTheme="majorHAnsi" w:cstheme="majorBidi"/>
          <w:sz w:val="24"/>
          <w:szCs w:val="24"/>
        </w:rPr>
        <w:tab/>
      </w:r>
      <w:r w:rsidRPr="000011E8">
        <w:rPr>
          <w:rFonts w:asciiTheme="majorHAnsi" w:eastAsiaTheme="majorEastAsia" w:hAnsiTheme="majorHAnsi" w:cstheme="majorBidi"/>
          <w:sz w:val="24"/>
          <w:szCs w:val="24"/>
        </w:rPr>
        <w:tab/>
      </w:r>
      <w:r w:rsidRPr="000011E8">
        <w:rPr>
          <w:rFonts w:asciiTheme="majorHAnsi" w:eastAsiaTheme="majorEastAsia" w:hAnsiTheme="majorHAnsi" w:cstheme="majorBidi"/>
          <w:sz w:val="24"/>
          <w:szCs w:val="24"/>
        </w:rPr>
        <w:tab/>
        <w:t xml:space="preserve">REGISTRATION  </w:t>
      </w:r>
    </w:p>
    <w:p w:rsidR="002E0B73" w:rsidRPr="000011E8" w:rsidRDefault="002E0B73" w:rsidP="00A140E5">
      <w:pPr>
        <w:spacing w:after="120"/>
        <w:ind w:left="2880" w:hanging="2880"/>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09:30–09:45 </w:t>
      </w:r>
      <w:r w:rsidRPr="000011E8">
        <w:rPr>
          <w:rFonts w:asciiTheme="majorHAnsi" w:eastAsiaTheme="majorEastAsia" w:hAnsiTheme="majorHAnsi" w:cstheme="majorBidi"/>
          <w:sz w:val="24"/>
          <w:szCs w:val="24"/>
        </w:rPr>
        <w:tab/>
      </w:r>
      <w:r w:rsidR="00A40456" w:rsidRPr="00A40456">
        <w:rPr>
          <w:rFonts w:asciiTheme="majorHAnsi" w:eastAsiaTheme="majorEastAsia" w:hAnsiTheme="majorHAnsi" w:cstheme="majorBidi"/>
          <w:b/>
          <w:bCs/>
          <w:sz w:val="24"/>
          <w:szCs w:val="24"/>
        </w:rPr>
        <w:t>Welcome Remarks</w:t>
      </w:r>
      <w:r w:rsidRPr="000011E8">
        <w:rPr>
          <w:rFonts w:asciiTheme="majorHAnsi" w:eastAsiaTheme="majorEastAsia" w:hAnsiTheme="majorHAnsi" w:cstheme="majorBidi"/>
          <w:sz w:val="24"/>
          <w:szCs w:val="24"/>
        </w:rPr>
        <w:t xml:space="preserve">:  </w:t>
      </w:r>
      <w:r w:rsidR="00A140E5" w:rsidRPr="00A140E5">
        <w:rPr>
          <w:rFonts w:asciiTheme="majorHAnsi" w:eastAsiaTheme="majorEastAsia" w:hAnsiTheme="majorHAnsi" w:cstheme="majorBidi"/>
          <w:sz w:val="24"/>
          <w:szCs w:val="24"/>
        </w:rPr>
        <w:t xml:space="preserve">Dr. </w:t>
      </w:r>
      <w:proofErr w:type="spellStart"/>
      <w:r w:rsidR="00A140E5" w:rsidRPr="00A140E5">
        <w:rPr>
          <w:rFonts w:asciiTheme="majorHAnsi" w:eastAsiaTheme="majorEastAsia" w:hAnsiTheme="majorHAnsi" w:cstheme="majorBidi"/>
          <w:sz w:val="24"/>
          <w:szCs w:val="24"/>
        </w:rPr>
        <w:t>Shahjahan</w:t>
      </w:r>
      <w:proofErr w:type="spellEnd"/>
      <w:r w:rsidR="00A140E5" w:rsidRPr="00A140E5">
        <w:rPr>
          <w:rFonts w:asciiTheme="majorHAnsi" w:eastAsiaTheme="majorEastAsia" w:hAnsiTheme="majorHAnsi" w:cstheme="majorBidi"/>
          <w:sz w:val="24"/>
          <w:szCs w:val="24"/>
        </w:rPr>
        <w:t xml:space="preserve"> Mahmood Chairman, BTRC</w:t>
      </w:r>
    </w:p>
    <w:p w:rsidR="002E0B73" w:rsidRPr="000011E8" w:rsidRDefault="00AF1CC2" w:rsidP="0057790F">
      <w:pPr>
        <w:spacing w:after="120"/>
        <w:ind w:left="2880" w:hanging="2880"/>
        <w:rPr>
          <w:rFonts w:asciiTheme="majorHAnsi" w:eastAsiaTheme="majorEastAsia" w:hAnsiTheme="majorHAnsi" w:cstheme="majorBidi"/>
          <w:sz w:val="24"/>
          <w:szCs w:val="24"/>
        </w:rPr>
      </w:pPr>
      <w:r>
        <w:rPr>
          <w:rFonts w:asciiTheme="majorHAnsi" w:eastAsiaTheme="majorEastAsia" w:hAnsiTheme="majorHAnsi" w:cstheme="majorBidi"/>
          <w:sz w:val="24"/>
          <w:szCs w:val="24"/>
        </w:rPr>
        <w:t>09:45–10:00</w:t>
      </w:r>
      <w:r>
        <w:rPr>
          <w:rFonts w:asciiTheme="majorHAnsi" w:eastAsiaTheme="majorEastAsia" w:hAnsiTheme="majorHAnsi" w:cstheme="majorBidi"/>
          <w:sz w:val="24"/>
          <w:szCs w:val="24"/>
        </w:rPr>
        <w:tab/>
      </w:r>
      <w:r w:rsidR="00A40456" w:rsidRPr="00A40456">
        <w:rPr>
          <w:rFonts w:asciiTheme="majorHAnsi" w:eastAsiaTheme="majorEastAsia" w:hAnsiTheme="majorHAnsi" w:cstheme="majorBidi"/>
          <w:b/>
          <w:bCs/>
          <w:sz w:val="24"/>
          <w:szCs w:val="24"/>
        </w:rPr>
        <w:t>Opening Remarks:</w:t>
      </w:r>
      <w:r w:rsidR="00A40456">
        <w:rPr>
          <w:rFonts w:asciiTheme="majorHAnsi" w:eastAsiaTheme="majorEastAsia" w:hAnsiTheme="majorHAnsi" w:cstheme="majorBidi"/>
          <w:sz w:val="24"/>
          <w:szCs w:val="24"/>
        </w:rPr>
        <w:t xml:space="preserve"> </w:t>
      </w:r>
      <w:r w:rsidR="0057790F">
        <w:rPr>
          <w:rFonts w:asciiTheme="majorHAnsi" w:eastAsiaTheme="majorEastAsia" w:hAnsiTheme="majorHAnsi" w:cstheme="majorBidi"/>
          <w:sz w:val="24"/>
          <w:szCs w:val="24"/>
        </w:rPr>
        <w:t xml:space="preserve">Mr. Mustafa </w:t>
      </w:r>
      <w:proofErr w:type="spellStart"/>
      <w:r w:rsidR="0057790F">
        <w:rPr>
          <w:rFonts w:asciiTheme="majorHAnsi" w:eastAsiaTheme="majorEastAsia" w:hAnsiTheme="majorHAnsi" w:cstheme="majorBidi"/>
          <w:sz w:val="24"/>
          <w:szCs w:val="24"/>
        </w:rPr>
        <w:t>Jabbar</w:t>
      </w:r>
      <w:proofErr w:type="spellEnd"/>
      <w:r w:rsidR="0057790F">
        <w:rPr>
          <w:rFonts w:asciiTheme="majorHAnsi" w:eastAsiaTheme="majorEastAsia" w:hAnsiTheme="majorHAnsi" w:cstheme="majorBidi"/>
          <w:sz w:val="24"/>
          <w:szCs w:val="24"/>
        </w:rPr>
        <w:t xml:space="preserve">, </w:t>
      </w:r>
      <w:r w:rsidR="0057790F" w:rsidRPr="0057790F">
        <w:rPr>
          <w:rFonts w:asciiTheme="majorHAnsi" w:eastAsiaTheme="majorEastAsia" w:hAnsiTheme="majorHAnsi" w:cstheme="majorBidi"/>
          <w:sz w:val="24"/>
          <w:szCs w:val="24"/>
        </w:rPr>
        <w:t>Minister of Posts, Telecommunications &amp; Information Technology</w:t>
      </w:r>
    </w:p>
    <w:p w:rsidR="002E0B73" w:rsidRPr="000011E8" w:rsidRDefault="002E0B73" w:rsidP="00A140E5">
      <w:pPr>
        <w:spacing w:after="120"/>
        <w:ind w:left="2880" w:hanging="2880"/>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10:00- 10:15</w:t>
      </w:r>
      <w:r w:rsidRPr="000011E8">
        <w:rPr>
          <w:rFonts w:asciiTheme="majorHAnsi" w:eastAsiaTheme="majorEastAsia" w:hAnsiTheme="majorHAnsi" w:cstheme="majorBidi"/>
          <w:sz w:val="24"/>
          <w:szCs w:val="24"/>
        </w:rPr>
        <w:tab/>
      </w:r>
      <w:r w:rsidR="00A40456" w:rsidRPr="00A40456">
        <w:rPr>
          <w:rFonts w:asciiTheme="majorHAnsi" w:eastAsiaTheme="majorEastAsia" w:hAnsiTheme="majorHAnsi" w:cstheme="majorBidi"/>
          <w:b/>
          <w:bCs/>
          <w:sz w:val="24"/>
          <w:szCs w:val="24"/>
        </w:rPr>
        <w:t>Keynote Address:</w:t>
      </w:r>
      <w:r w:rsidR="00A40456" w:rsidRPr="000011E8">
        <w:rPr>
          <w:rFonts w:asciiTheme="majorHAnsi" w:eastAsiaTheme="majorEastAsia" w:hAnsiTheme="majorHAnsi" w:cstheme="majorBidi"/>
          <w:sz w:val="24"/>
          <w:szCs w:val="24"/>
        </w:rPr>
        <w:t xml:space="preserve"> </w:t>
      </w:r>
      <w:r w:rsidR="000827A8">
        <w:rPr>
          <w:rFonts w:asciiTheme="majorHAnsi" w:eastAsiaTheme="majorEastAsia" w:hAnsiTheme="majorHAnsi" w:cstheme="majorBidi"/>
          <w:sz w:val="24"/>
          <w:szCs w:val="24"/>
        </w:rPr>
        <w:t xml:space="preserve"> </w:t>
      </w:r>
      <w:r w:rsidR="00A140E5" w:rsidRPr="00A140E5">
        <w:rPr>
          <w:rFonts w:asciiTheme="majorHAnsi" w:eastAsiaTheme="majorEastAsia" w:hAnsiTheme="majorHAnsi" w:cstheme="majorBidi"/>
          <w:sz w:val="24"/>
          <w:szCs w:val="24"/>
        </w:rPr>
        <w:t xml:space="preserve">Mr. </w:t>
      </w:r>
      <w:proofErr w:type="spellStart"/>
      <w:r w:rsidR="00A140E5" w:rsidRPr="00A140E5">
        <w:rPr>
          <w:rFonts w:asciiTheme="majorHAnsi" w:eastAsiaTheme="majorEastAsia" w:hAnsiTheme="majorHAnsi" w:cstheme="majorBidi"/>
          <w:sz w:val="24"/>
          <w:szCs w:val="24"/>
        </w:rPr>
        <w:t>Ioane</w:t>
      </w:r>
      <w:proofErr w:type="spellEnd"/>
      <w:r w:rsidR="00A140E5" w:rsidRPr="00A140E5">
        <w:rPr>
          <w:rFonts w:asciiTheme="majorHAnsi" w:eastAsiaTheme="majorEastAsia" w:hAnsiTheme="majorHAnsi" w:cstheme="majorBidi"/>
          <w:sz w:val="24"/>
          <w:szCs w:val="24"/>
        </w:rPr>
        <w:t xml:space="preserve"> </w:t>
      </w:r>
      <w:proofErr w:type="spellStart"/>
      <w:r w:rsidR="00A140E5" w:rsidRPr="00A140E5">
        <w:rPr>
          <w:rFonts w:asciiTheme="majorHAnsi" w:eastAsiaTheme="majorEastAsia" w:hAnsiTheme="majorHAnsi" w:cstheme="majorBidi"/>
          <w:sz w:val="24"/>
          <w:szCs w:val="24"/>
        </w:rPr>
        <w:t>Koroivuki</w:t>
      </w:r>
      <w:proofErr w:type="spellEnd"/>
      <w:r w:rsidR="00A140E5" w:rsidRPr="00A140E5">
        <w:rPr>
          <w:rFonts w:asciiTheme="majorHAnsi" w:eastAsiaTheme="majorEastAsia" w:hAnsiTheme="majorHAnsi" w:cstheme="majorBidi"/>
          <w:sz w:val="24"/>
          <w:szCs w:val="24"/>
        </w:rPr>
        <w:t xml:space="preserve">, Regional Director, ITU Regional Office, </w:t>
      </w:r>
      <w:r w:rsidR="00A800E8" w:rsidRPr="00A140E5">
        <w:rPr>
          <w:rFonts w:asciiTheme="majorHAnsi" w:eastAsiaTheme="majorEastAsia" w:hAnsiTheme="majorHAnsi" w:cstheme="majorBidi"/>
          <w:sz w:val="24"/>
          <w:szCs w:val="24"/>
        </w:rPr>
        <w:t>And Asia</w:t>
      </w:r>
      <w:r w:rsidR="00A140E5" w:rsidRPr="00A140E5">
        <w:rPr>
          <w:rFonts w:asciiTheme="majorHAnsi" w:eastAsiaTheme="majorEastAsia" w:hAnsiTheme="majorHAnsi" w:cstheme="majorBidi"/>
          <w:sz w:val="24"/>
          <w:szCs w:val="24"/>
        </w:rPr>
        <w:t>-Pacific</w:t>
      </w:r>
    </w:p>
    <w:p w:rsidR="002E0B73" w:rsidRPr="00A800E8" w:rsidRDefault="002E0B73" w:rsidP="002E0B73">
      <w:pPr>
        <w:spacing w:after="120"/>
        <w:ind w:left="2880" w:hanging="2880"/>
        <w:rPr>
          <w:rFonts w:asciiTheme="majorHAnsi" w:eastAsiaTheme="majorEastAsia" w:hAnsiTheme="majorHAnsi" w:cstheme="majorBidi"/>
          <w:b/>
          <w:bCs/>
          <w:sz w:val="24"/>
          <w:szCs w:val="24"/>
        </w:rPr>
      </w:pPr>
      <w:r w:rsidRPr="000011E8">
        <w:rPr>
          <w:rFonts w:asciiTheme="majorHAnsi" w:eastAsiaTheme="majorEastAsia" w:hAnsiTheme="majorHAnsi" w:cstheme="majorBidi"/>
          <w:sz w:val="24"/>
          <w:szCs w:val="24"/>
        </w:rPr>
        <w:t>10:15</w:t>
      </w:r>
      <w:r w:rsidR="00061168" w:rsidRPr="000011E8">
        <w:rPr>
          <w:rFonts w:asciiTheme="majorHAnsi" w:eastAsiaTheme="majorEastAsia" w:hAnsiTheme="majorHAnsi" w:cstheme="majorBidi"/>
          <w:sz w:val="24"/>
          <w:szCs w:val="24"/>
        </w:rPr>
        <w:t>- 10:30</w:t>
      </w:r>
      <w:r w:rsidRPr="000011E8">
        <w:rPr>
          <w:rFonts w:asciiTheme="majorHAnsi" w:eastAsiaTheme="majorEastAsia" w:hAnsiTheme="majorHAnsi" w:cstheme="majorBidi"/>
          <w:sz w:val="24"/>
          <w:szCs w:val="24"/>
        </w:rPr>
        <w:t xml:space="preserve"> </w:t>
      </w:r>
      <w:r w:rsidRPr="000011E8">
        <w:rPr>
          <w:rFonts w:asciiTheme="majorHAnsi" w:eastAsiaTheme="majorEastAsia" w:hAnsiTheme="majorHAnsi" w:cstheme="majorBidi"/>
          <w:sz w:val="24"/>
          <w:szCs w:val="24"/>
        </w:rPr>
        <w:tab/>
      </w:r>
      <w:r w:rsidRPr="00A800E8">
        <w:rPr>
          <w:rFonts w:asciiTheme="majorHAnsi" w:eastAsiaTheme="majorEastAsia" w:hAnsiTheme="majorHAnsi" w:cstheme="majorBidi"/>
          <w:b/>
          <w:bCs/>
          <w:sz w:val="24"/>
          <w:szCs w:val="24"/>
        </w:rPr>
        <w:t>GROUP PHOTO AND COFFEE BREAK</w:t>
      </w:r>
    </w:p>
    <w:p w:rsidR="002E0B73" w:rsidRDefault="002E0B73" w:rsidP="002E0B73">
      <w:pPr>
        <w:spacing w:after="0" w:line="240" w:lineRule="auto"/>
        <w:rPr>
          <w:b/>
          <w:bCs/>
          <w:sz w:val="24"/>
          <w:szCs w:val="24"/>
        </w:rPr>
      </w:pPr>
    </w:p>
    <w:p w:rsidR="00A800E8" w:rsidRDefault="00A800E8" w:rsidP="002E0B73">
      <w:pPr>
        <w:spacing w:after="0" w:line="240" w:lineRule="auto"/>
        <w:rPr>
          <w:b/>
          <w:bCs/>
          <w:sz w:val="24"/>
          <w:szCs w:val="24"/>
        </w:rPr>
      </w:pPr>
    </w:p>
    <w:p w:rsidR="00A800E8" w:rsidRDefault="00A800E8" w:rsidP="002E0B73">
      <w:pPr>
        <w:spacing w:after="0" w:line="240" w:lineRule="auto"/>
        <w:rPr>
          <w:b/>
          <w:bCs/>
          <w:sz w:val="24"/>
          <w:szCs w:val="24"/>
        </w:rPr>
      </w:pPr>
    </w:p>
    <w:p w:rsidR="00A800E8" w:rsidRDefault="00A800E8" w:rsidP="002E0B73">
      <w:pPr>
        <w:spacing w:after="0" w:line="240" w:lineRule="auto"/>
        <w:rPr>
          <w:b/>
          <w:bCs/>
          <w:sz w:val="24"/>
          <w:szCs w:val="24"/>
        </w:rPr>
      </w:pPr>
    </w:p>
    <w:p w:rsidR="00A800E8" w:rsidRPr="000011E8" w:rsidRDefault="00A800E8" w:rsidP="002E0B73">
      <w:pPr>
        <w:spacing w:after="0" w:line="240" w:lineRule="auto"/>
        <w:rPr>
          <w:b/>
          <w:bCs/>
          <w:sz w:val="24"/>
          <w:szCs w:val="24"/>
        </w:rPr>
      </w:pPr>
    </w:p>
    <w:p w:rsidR="002E0B73" w:rsidRPr="000011E8" w:rsidRDefault="002E0B73" w:rsidP="005972B5">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10:30 – 12:00: SESSION 1: </w:t>
      </w:r>
      <w:r w:rsidR="00252DDE">
        <w:rPr>
          <w:rFonts w:asciiTheme="majorHAnsi" w:eastAsiaTheme="majorEastAsia" w:hAnsiTheme="majorHAnsi" w:cstheme="majorBidi"/>
          <w:b/>
          <w:bCs/>
          <w:sz w:val="24"/>
          <w:szCs w:val="24"/>
        </w:rPr>
        <w:t xml:space="preserve">Digital </w:t>
      </w:r>
      <w:r w:rsidR="005972B5">
        <w:rPr>
          <w:rFonts w:asciiTheme="majorHAnsi" w:eastAsiaTheme="majorEastAsia" w:hAnsiTheme="majorHAnsi" w:cstheme="majorBidi"/>
          <w:b/>
          <w:bCs/>
          <w:sz w:val="24"/>
          <w:szCs w:val="24"/>
        </w:rPr>
        <w:t>Transformation: Ecosystem for Digital Economies</w:t>
      </w:r>
    </w:p>
    <w:p w:rsidR="005972B5" w:rsidRDefault="00061168" w:rsidP="005972B5">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Moderator: </w:t>
      </w:r>
      <w:r w:rsidR="005972B5" w:rsidRPr="005972B5">
        <w:rPr>
          <w:rFonts w:asciiTheme="majorHAnsi" w:eastAsiaTheme="majorEastAsia" w:hAnsiTheme="majorHAnsi" w:cstheme="majorBidi"/>
          <w:b/>
          <w:bCs/>
          <w:sz w:val="24"/>
          <w:szCs w:val="24"/>
        </w:rPr>
        <w:t xml:space="preserve">Dr. </w:t>
      </w:r>
      <w:proofErr w:type="spellStart"/>
      <w:r w:rsidR="005972B5" w:rsidRPr="005972B5">
        <w:rPr>
          <w:rFonts w:asciiTheme="majorHAnsi" w:eastAsiaTheme="majorEastAsia" w:hAnsiTheme="majorHAnsi" w:cstheme="majorBidi"/>
          <w:b/>
          <w:bCs/>
          <w:sz w:val="24"/>
          <w:szCs w:val="24"/>
        </w:rPr>
        <w:t>Shahjahan</w:t>
      </w:r>
      <w:proofErr w:type="spellEnd"/>
      <w:r w:rsidR="005972B5" w:rsidRPr="005972B5">
        <w:rPr>
          <w:rFonts w:asciiTheme="majorHAnsi" w:eastAsiaTheme="majorEastAsia" w:hAnsiTheme="majorHAnsi" w:cstheme="majorBidi"/>
          <w:b/>
          <w:bCs/>
          <w:sz w:val="24"/>
          <w:szCs w:val="24"/>
        </w:rPr>
        <w:t xml:space="preserve"> Mahmood Chairman, BTRC </w:t>
      </w:r>
    </w:p>
    <w:p w:rsidR="00723A28" w:rsidRPr="00925405" w:rsidRDefault="00723A28" w:rsidP="00B4398E">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t>
      </w:r>
      <w:r w:rsidR="004632B7" w:rsidRPr="00925405">
        <w:rPr>
          <w:rFonts w:asciiTheme="majorHAnsi" w:eastAsiaTheme="majorEastAsia" w:hAnsiTheme="majorHAnsi" w:cstheme="majorBidi"/>
          <w:sz w:val="24"/>
          <w:szCs w:val="24"/>
        </w:rPr>
        <w:t xml:space="preserve">his session will examine the need for </w:t>
      </w:r>
      <w:r w:rsidRPr="00925405">
        <w:rPr>
          <w:rFonts w:asciiTheme="majorHAnsi" w:eastAsiaTheme="majorEastAsia" w:hAnsiTheme="majorHAnsi" w:cstheme="majorBidi"/>
          <w:sz w:val="24"/>
          <w:szCs w:val="24"/>
        </w:rPr>
        <w:t xml:space="preserve">an ecosystem approach in promoting digital </w:t>
      </w:r>
      <w:r w:rsidR="00925405" w:rsidRPr="00925405">
        <w:rPr>
          <w:rFonts w:asciiTheme="majorHAnsi" w:eastAsiaTheme="majorEastAsia" w:hAnsiTheme="majorHAnsi" w:cstheme="majorBidi"/>
          <w:sz w:val="24"/>
          <w:szCs w:val="24"/>
        </w:rPr>
        <w:t>economies and</w:t>
      </w:r>
      <w:r w:rsidRPr="00925405">
        <w:rPr>
          <w:rFonts w:asciiTheme="majorHAnsi" w:eastAsiaTheme="majorEastAsia" w:hAnsiTheme="majorHAnsi" w:cstheme="majorBidi"/>
          <w:sz w:val="24"/>
          <w:szCs w:val="24"/>
        </w:rPr>
        <w:t xml:space="preserve"> smart services for citizen services to achieve digital transformation</w:t>
      </w:r>
      <w:r w:rsidR="00925405">
        <w:rPr>
          <w:rFonts w:asciiTheme="majorHAnsi" w:eastAsiaTheme="majorEastAsia" w:hAnsiTheme="majorHAnsi" w:cstheme="majorBidi"/>
          <w:sz w:val="24"/>
          <w:szCs w:val="24"/>
        </w:rPr>
        <w:t xml:space="preserve"> </w:t>
      </w:r>
    </w:p>
    <w:p w:rsidR="004632B7" w:rsidRDefault="00925405" w:rsidP="00925405">
      <w:pPr>
        <w:pStyle w:val="ListParagraph"/>
        <w:numPr>
          <w:ilvl w:val="0"/>
          <w:numId w:val="1"/>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What</w:t>
      </w:r>
      <w:r w:rsidR="00723A28">
        <w:rPr>
          <w:rFonts w:asciiTheme="majorHAnsi" w:eastAsiaTheme="majorEastAsia" w:hAnsiTheme="majorHAnsi" w:cstheme="majorBidi"/>
          <w:sz w:val="24"/>
          <w:szCs w:val="24"/>
        </w:rPr>
        <w:t xml:space="preserve"> is the </w:t>
      </w:r>
      <w:r w:rsidR="00B4398E">
        <w:rPr>
          <w:rFonts w:asciiTheme="majorHAnsi" w:eastAsiaTheme="majorEastAsia" w:hAnsiTheme="majorHAnsi" w:cstheme="majorBidi"/>
          <w:sz w:val="24"/>
          <w:szCs w:val="24"/>
        </w:rPr>
        <w:t>r</w:t>
      </w:r>
      <w:r w:rsidR="004632B7" w:rsidRPr="004632B7">
        <w:rPr>
          <w:rFonts w:asciiTheme="majorHAnsi" w:eastAsiaTheme="majorEastAsia" w:hAnsiTheme="majorHAnsi" w:cstheme="majorBidi"/>
          <w:sz w:val="24"/>
          <w:szCs w:val="24"/>
        </w:rPr>
        <w:t>ole of regulators as facilitators</w:t>
      </w:r>
      <w:r w:rsidR="00723A28">
        <w:rPr>
          <w:rFonts w:asciiTheme="majorHAnsi" w:eastAsiaTheme="majorEastAsia" w:hAnsiTheme="majorHAnsi" w:cstheme="majorBidi"/>
          <w:sz w:val="24"/>
          <w:szCs w:val="24"/>
        </w:rPr>
        <w:t xml:space="preserve"> in a cross-sectoral digital ecosystem?</w:t>
      </w:r>
    </w:p>
    <w:p w:rsidR="00153763" w:rsidRDefault="00153763" w:rsidP="00776BEE">
      <w:pPr>
        <w:pStyle w:val="ListParagraph"/>
        <w:numPr>
          <w:ilvl w:val="0"/>
          <w:numId w:val="1"/>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What are the current</w:t>
      </w:r>
      <w:r w:rsidR="00776BEE">
        <w:rPr>
          <w:rFonts w:asciiTheme="majorHAnsi" w:eastAsiaTheme="majorEastAsia" w:hAnsiTheme="majorHAnsi" w:cstheme="majorBidi"/>
          <w:sz w:val="24"/>
          <w:szCs w:val="24"/>
        </w:rPr>
        <w:t xml:space="preserve"> policy and </w:t>
      </w:r>
      <w:r>
        <w:rPr>
          <w:rFonts w:asciiTheme="majorHAnsi" w:eastAsiaTheme="majorEastAsia" w:hAnsiTheme="majorHAnsi" w:cstheme="majorBidi"/>
          <w:sz w:val="24"/>
          <w:szCs w:val="24"/>
        </w:rPr>
        <w:t>regulatory barriers</w:t>
      </w:r>
      <w:r w:rsidR="00B4398E">
        <w:rPr>
          <w:rFonts w:asciiTheme="majorHAnsi" w:eastAsiaTheme="majorEastAsia" w:hAnsiTheme="majorHAnsi" w:cstheme="majorBidi"/>
          <w:sz w:val="24"/>
          <w:szCs w:val="24"/>
        </w:rPr>
        <w:t>?</w:t>
      </w:r>
    </w:p>
    <w:p w:rsidR="00776BEE" w:rsidRDefault="00776BEE" w:rsidP="00906383">
      <w:pPr>
        <w:pStyle w:val="ListParagraph"/>
        <w:numPr>
          <w:ilvl w:val="0"/>
          <w:numId w:val="1"/>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Demand and supply factors? </w:t>
      </w:r>
    </w:p>
    <w:p w:rsidR="00153763" w:rsidRDefault="00776BEE" w:rsidP="00906383">
      <w:pPr>
        <w:pStyle w:val="ListParagraph"/>
        <w:numPr>
          <w:ilvl w:val="0"/>
          <w:numId w:val="1"/>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How to harness cross sectoral collaboration? </w:t>
      </w:r>
    </w:p>
    <w:p w:rsidR="00153763" w:rsidRPr="000011E8" w:rsidRDefault="00153763" w:rsidP="00153763">
      <w:pPr>
        <w:pStyle w:val="ListParagraph"/>
        <w:rPr>
          <w:rFonts w:asciiTheme="majorHAnsi" w:eastAsiaTheme="majorEastAsia" w:hAnsiTheme="majorHAnsi" w:cstheme="majorBidi"/>
          <w:sz w:val="24"/>
          <w:szCs w:val="24"/>
        </w:rPr>
      </w:pPr>
    </w:p>
    <w:p w:rsidR="002E0B73" w:rsidRPr="000011E8" w:rsidRDefault="0065628B" w:rsidP="00B267AE">
      <w:pPr>
        <w:spacing w:after="120"/>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 xml:space="preserve">Session Interveners: </w:t>
      </w: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Open Discussion and Wrap Up </w:t>
      </w:r>
    </w:p>
    <w:p w:rsidR="002E0B73" w:rsidRPr="000011E8" w:rsidRDefault="002E0B73" w:rsidP="002E0B73">
      <w:pPr>
        <w:spacing w:after="120"/>
        <w:jc w:val="center"/>
        <w:rPr>
          <w:rFonts w:asciiTheme="majorHAnsi" w:eastAsiaTheme="majorEastAsia" w:hAnsiTheme="majorHAnsi" w:cstheme="majorBidi"/>
          <w:b/>
          <w:bCs/>
          <w:sz w:val="24"/>
          <w:szCs w:val="24"/>
        </w:rPr>
      </w:pPr>
    </w:p>
    <w:p w:rsidR="002E0B73" w:rsidRPr="000011E8" w:rsidRDefault="002E0B73" w:rsidP="002E0B73">
      <w:pPr>
        <w:spacing w:after="120"/>
        <w:jc w:val="center"/>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End of Session 1</w:t>
      </w:r>
    </w:p>
    <w:p w:rsidR="002E0B73" w:rsidRPr="000011E8" w:rsidRDefault="002E0B73" w:rsidP="002E0B73">
      <w:pPr>
        <w:spacing w:after="120"/>
        <w:jc w:val="center"/>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12:00 -13:30: Lunch Break</w:t>
      </w:r>
    </w:p>
    <w:p w:rsidR="002E0B73" w:rsidRPr="000011E8" w:rsidRDefault="002E0B73" w:rsidP="002E0B73">
      <w:pPr>
        <w:spacing w:after="120"/>
        <w:rPr>
          <w:rFonts w:asciiTheme="majorHAnsi" w:eastAsiaTheme="majorEastAsia" w:hAnsiTheme="majorHAnsi" w:cstheme="majorBidi"/>
          <w:b/>
          <w:bCs/>
          <w:sz w:val="24"/>
          <w:szCs w:val="24"/>
        </w:rPr>
      </w:pPr>
    </w:p>
    <w:p w:rsidR="002E0B73" w:rsidRPr="005D6EBD" w:rsidRDefault="002E0B73" w:rsidP="005972B5">
      <w:pPr>
        <w:spacing w:after="120"/>
        <w:rPr>
          <w:rFonts w:asciiTheme="majorHAnsi" w:eastAsiaTheme="majorEastAsia" w:hAnsiTheme="majorHAnsi" w:cstheme="majorBidi"/>
          <w:b/>
          <w:bCs/>
          <w:sz w:val="24"/>
          <w:szCs w:val="24"/>
        </w:rPr>
      </w:pPr>
      <w:r w:rsidRPr="005D6EBD">
        <w:rPr>
          <w:rFonts w:asciiTheme="majorHAnsi" w:eastAsiaTheme="majorEastAsia" w:hAnsiTheme="majorHAnsi" w:cstheme="majorBidi"/>
          <w:b/>
          <w:bCs/>
          <w:sz w:val="24"/>
          <w:szCs w:val="24"/>
        </w:rPr>
        <w:t xml:space="preserve">13:30–15:00: Session 2: </w:t>
      </w:r>
      <w:r w:rsidR="00153763">
        <w:rPr>
          <w:rFonts w:asciiTheme="majorHAnsi" w:eastAsiaTheme="majorEastAsia" w:hAnsiTheme="majorHAnsi" w:cstheme="majorBidi"/>
          <w:b/>
          <w:bCs/>
          <w:sz w:val="24"/>
          <w:szCs w:val="24"/>
        </w:rPr>
        <w:t xml:space="preserve">Addressing the barriers for development of Digital </w:t>
      </w:r>
      <w:r w:rsidR="005972B5">
        <w:rPr>
          <w:rFonts w:asciiTheme="majorHAnsi" w:eastAsiaTheme="majorEastAsia" w:hAnsiTheme="majorHAnsi" w:cstheme="majorBidi"/>
          <w:b/>
          <w:bCs/>
          <w:sz w:val="24"/>
          <w:szCs w:val="24"/>
        </w:rPr>
        <w:t>Connectivity</w:t>
      </w:r>
    </w:p>
    <w:p w:rsidR="00344BC0" w:rsidRDefault="0067645C" w:rsidP="00C81DC3">
      <w:pPr>
        <w:spacing w:after="120"/>
        <w:rPr>
          <w:rFonts w:asciiTheme="majorHAnsi" w:eastAsiaTheme="majorEastAsia" w:hAnsiTheme="majorHAnsi" w:cstheme="majorBidi"/>
          <w:b/>
          <w:bCs/>
          <w:sz w:val="24"/>
          <w:szCs w:val="24"/>
        </w:rPr>
      </w:pPr>
      <w:r w:rsidRPr="005D6EBD">
        <w:rPr>
          <w:rFonts w:asciiTheme="majorHAnsi" w:eastAsiaTheme="majorEastAsia" w:hAnsiTheme="majorHAnsi" w:cstheme="majorBidi"/>
          <w:b/>
          <w:bCs/>
          <w:sz w:val="24"/>
          <w:szCs w:val="24"/>
        </w:rPr>
        <w:t xml:space="preserve">Session Moderator: </w:t>
      </w:r>
    </w:p>
    <w:p w:rsidR="002E0B73" w:rsidRPr="000011E8" w:rsidRDefault="002E0B73" w:rsidP="00670744">
      <w:pPr>
        <w:spacing w:after="120"/>
        <w:jc w:val="both"/>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The Session aims to cover the following:</w:t>
      </w:r>
    </w:p>
    <w:p w:rsidR="002E0B73" w:rsidRDefault="00670744" w:rsidP="005972B5">
      <w:pPr>
        <w:pStyle w:val="ListParagraph"/>
        <w:numPr>
          <w:ilvl w:val="0"/>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What comprises digital </w:t>
      </w:r>
      <w:r w:rsidR="005972B5">
        <w:rPr>
          <w:rFonts w:asciiTheme="majorHAnsi" w:eastAsiaTheme="majorEastAsia" w:hAnsiTheme="majorHAnsi" w:cstheme="majorBidi"/>
          <w:sz w:val="24"/>
          <w:szCs w:val="24"/>
        </w:rPr>
        <w:t>connectivity</w:t>
      </w:r>
      <w:r>
        <w:rPr>
          <w:rFonts w:asciiTheme="majorHAnsi" w:eastAsiaTheme="majorEastAsia" w:hAnsiTheme="majorHAnsi" w:cstheme="majorBidi"/>
          <w:sz w:val="24"/>
          <w:szCs w:val="24"/>
        </w:rPr>
        <w:t xml:space="preserve">? </w:t>
      </w:r>
    </w:p>
    <w:p w:rsidR="00670744" w:rsidRDefault="00670744" w:rsidP="005972B5">
      <w:pPr>
        <w:pStyle w:val="ListParagraph"/>
        <w:numPr>
          <w:ilvl w:val="0"/>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Current </w:t>
      </w:r>
      <w:r w:rsidR="005972B5">
        <w:rPr>
          <w:rFonts w:asciiTheme="majorHAnsi" w:eastAsiaTheme="majorEastAsia" w:hAnsiTheme="majorHAnsi" w:cstheme="majorBidi"/>
          <w:sz w:val="24"/>
          <w:szCs w:val="24"/>
        </w:rPr>
        <w:t>barriers in developing digital connectivity and</w:t>
      </w:r>
      <w:r w:rsidR="00C81DC3">
        <w:rPr>
          <w:rFonts w:asciiTheme="majorHAnsi" w:eastAsiaTheme="majorEastAsia" w:hAnsiTheme="majorHAnsi" w:cstheme="majorBidi"/>
          <w:sz w:val="24"/>
          <w:szCs w:val="24"/>
        </w:rPr>
        <w:t xml:space="preserve"> relevant policy / regulatory enablers?</w:t>
      </w:r>
    </w:p>
    <w:p w:rsidR="00906383" w:rsidRPr="0006751C" w:rsidRDefault="00906383" w:rsidP="00906383">
      <w:pPr>
        <w:pStyle w:val="ListParagraph"/>
        <w:numPr>
          <w:ilvl w:val="0"/>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What tools to enhance affordable ICTs for SDGs? (international/national connectivity and strategies to leverage financing for ICTs across the sectors, </w:t>
      </w:r>
      <w:r w:rsidRPr="00906383">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models to Bridge the digital / broadband divide </w:t>
      </w:r>
      <w:r w:rsidRPr="0006751C">
        <w:rPr>
          <w:rFonts w:asciiTheme="majorHAnsi" w:eastAsiaTheme="majorEastAsia" w:hAnsiTheme="majorHAnsi" w:cstheme="majorBidi"/>
          <w:sz w:val="24"/>
          <w:szCs w:val="24"/>
        </w:rPr>
        <w:t>)</w:t>
      </w:r>
    </w:p>
    <w:p w:rsidR="00C81DC3" w:rsidRDefault="00C81DC3" w:rsidP="0006751C">
      <w:pPr>
        <w:pStyle w:val="ListParagraph"/>
        <w:numPr>
          <w:ilvl w:val="1"/>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Best practices and developmental models</w:t>
      </w:r>
    </w:p>
    <w:p w:rsidR="00670744" w:rsidRDefault="00670744" w:rsidP="0006751C">
      <w:pPr>
        <w:pStyle w:val="ListParagraph"/>
        <w:numPr>
          <w:ilvl w:val="1"/>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Investment opportunities </w:t>
      </w:r>
      <w:r w:rsidR="00C81DC3">
        <w:rPr>
          <w:rFonts w:asciiTheme="majorHAnsi" w:eastAsiaTheme="majorEastAsia" w:hAnsiTheme="majorHAnsi" w:cstheme="majorBidi"/>
          <w:sz w:val="24"/>
          <w:szCs w:val="24"/>
        </w:rPr>
        <w:t>for private sector with incentive regulatory approach</w:t>
      </w:r>
    </w:p>
    <w:p w:rsidR="002E0B73" w:rsidRPr="000011E8" w:rsidRDefault="002E0B73" w:rsidP="000011E8">
      <w:pPr>
        <w:pStyle w:val="ListParagraph"/>
        <w:spacing w:after="0" w:line="240" w:lineRule="auto"/>
        <w:rPr>
          <w:rFonts w:asciiTheme="majorHAnsi" w:eastAsiaTheme="majorEastAsia" w:hAnsiTheme="majorHAnsi" w:cstheme="majorBidi"/>
          <w:sz w:val="24"/>
          <w:szCs w:val="24"/>
        </w:rPr>
      </w:pPr>
    </w:p>
    <w:p w:rsidR="00344BC0" w:rsidRDefault="002E0B73" w:rsidP="00670744">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w:t>
      </w:r>
      <w:r w:rsidR="000011E8" w:rsidRPr="000011E8">
        <w:rPr>
          <w:rFonts w:asciiTheme="majorHAnsi" w:eastAsiaTheme="majorEastAsia" w:hAnsiTheme="majorHAnsi" w:cstheme="majorBidi"/>
          <w:b/>
          <w:bCs/>
          <w:sz w:val="24"/>
          <w:szCs w:val="24"/>
        </w:rPr>
        <w:t>Interveners:</w:t>
      </w:r>
      <w:r w:rsidRPr="000011E8">
        <w:rPr>
          <w:rFonts w:asciiTheme="majorHAnsi" w:eastAsiaTheme="majorEastAsia" w:hAnsiTheme="majorHAnsi" w:cstheme="majorBidi"/>
          <w:b/>
          <w:bCs/>
          <w:sz w:val="24"/>
          <w:szCs w:val="24"/>
        </w:rPr>
        <w:t xml:space="preserve"> </w:t>
      </w:r>
    </w:p>
    <w:p w:rsidR="002E0B73" w:rsidRPr="000011E8" w:rsidRDefault="002E0B73" w:rsidP="002B1559">
      <w:pPr>
        <w:spacing w:after="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Open Discussion and Wrap Up </w:t>
      </w:r>
    </w:p>
    <w:p w:rsidR="002B1559" w:rsidRDefault="002B1559" w:rsidP="002B1559">
      <w:pPr>
        <w:spacing w:after="0"/>
        <w:jc w:val="center"/>
        <w:rPr>
          <w:rFonts w:asciiTheme="majorHAnsi" w:eastAsiaTheme="majorEastAsia" w:hAnsiTheme="majorHAnsi" w:cstheme="majorBidi"/>
          <w:b/>
          <w:bCs/>
          <w:sz w:val="24"/>
          <w:szCs w:val="24"/>
        </w:rPr>
      </w:pPr>
    </w:p>
    <w:p w:rsidR="002E0B73" w:rsidRPr="000011E8" w:rsidRDefault="002E0B73" w:rsidP="002E0B73">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2</w:t>
      </w: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15:00 -15:30: Coffee Break</w:t>
      </w:r>
    </w:p>
    <w:p w:rsidR="002E0B73" w:rsidRPr="000011E8" w:rsidRDefault="002E0B73" w:rsidP="005972B5">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lastRenderedPageBreak/>
        <w:t xml:space="preserve">15:30–17:00: Session 3: </w:t>
      </w:r>
      <w:r w:rsidR="005972B5">
        <w:rPr>
          <w:rFonts w:asciiTheme="majorHAnsi" w:eastAsiaTheme="majorEastAsia" w:hAnsiTheme="majorHAnsi" w:cstheme="majorBidi"/>
          <w:b/>
          <w:bCs/>
          <w:sz w:val="24"/>
          <w:szCs w:val="24"/>
        </w:rPr>
        <w:t>Challenges of New Technologies and regulatory approaches</w:t>
      </w:r>
    </w:p>
    <w:p w:rsidR="004632B7" w:rsidRDefault="004632B7" w:rsidP="004632B7">
      <w:pPr>
        <w:spacing w:after="120"/>
        <w:rPr>
          <w:rFonts w:asciiTheme="majorHAnsi" w:eastAsiaTheme="majorEastAsia" w:hAnsiTheme="majorHAnsi" w:cstheme="majorBidi"/>
          <w:sz w:val="24"/>
          <w:szCs w:val="24"/>
        </w:rPr>
      </w:pPr>
      <w:r w:rsidRPr="004632B7">
        <w:rPr>
          <w:rFonts w:asciiTheme="majorHAnsi" w:eastAsiaTheme="majorEastAsia" w:hAnsiTheme="majorHAnsi" w:cstheme="majorBidi"/>
          <w:sz w:val="24"/>
          <w:szCs w:val="24"/>
        </w:rPr>
        <w:t xml:space="preserve">This session will examine barriers and solutions for development issues in </w:t>
      </w:r>
      <w:r w:rsidR="00B4398E">
        <w:rPr>
          <w:rFonts w:asciiTheme="majorHAnsi" w:eastAsiaTheme="majorEastAsia" w:hAnsiTheme="majorHAnsi" w:cstheme="majorBidi"/>
          <w:sz w:val="24"/>
          <w:szCs w:val="24"/>
        </w:rPr>
        <w:t xml:space="preserve">an </w:t>
      </w:r>
      <w:r w:rsidRPr="004632B7">
        <w:rPr>
          <w:rFonts w:asciiTheme="majorHAnsi" w:eastAsiaTheme="majorEastAsia" w:hAnsiTheme="majorHAnsi" w:cstheme="majorBidi"/>
          <w:sz w:val="24"/>
          <w:szCs w:val="24"/>
        </w:rPr>
        <w:t xml:space="preserve">ICT ecosystem, which promotes sustainable investment and infrastructure development, especially on such issues on AI, </w:t>
      </w:r>
      <w:proofErr w:type="spellStart"/>
      <w:r w:rsidRPr="004632B7">
        <w:rPr>
          <w:rFonts w:asciiTheme="majorHAnsi" w:eastAsiaTheme="majorEastAsia" w:hAnsiTheme="majorHAnsi" w:cstheme="majorBidi"/>
          <w:sz w:val="24"/>
          <w:szCs w:val="24"/>
        </w:rPr>
        <w:t>IoT</w:t>
      </w:r>
      <w:proofErr w:type="spellEnd"/>
      <w:r w:rsidRPr="004632B7">
        <w:rPr>
          <w:rFonts w:asciiTheme="majorHAnsi" w:eastAsiaTheme="majorEastAsia" w:hAnsiTheme="majorHAnsi" w:cstheme="majorBidi"/>
          <w:sz w:val="24"/>
          <w:szCs w:val="24"/>
        </w:rPr>
        <w:t xml:space="preserve"> and industry 4.0.</w:t>
      </w:r>
      <w:r w:rsidRPr="004632B7">
        <w:rPr>
          <w:rFonts w:asciiTheme="majorHAnsi" w:eastAsiaTheme="majorEastAsia" w:hAnsiTheme="majorHAnsi" w:cstheme="majorBidi"/>
          <w:sz w:val="24"/>
          <w:szCs w:val="24"/>
        </w:rPr>
        <w:cr/>
      </w:r>
    </w:p>
    <w:p w:rsidR="00061168" w:rsidRPr="000011E8" w:rsidRDefault="00061168" w:rsidP="004632B7">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Moderator: </w:t>
      </w:r>
      <w:r w:rsidR="00344BC0">
        <w:rPr>
          <w:rFonts w:asciiTheme="majorHAnsi" w:eastAsiaTheme="majorEastAsia" w:hAnsiTheme="majorHAnsi" w:cstheme="majorBidi"/>
          <w:b/>
          <w:bCs/>
          <w:sz w:val="24"/>
          <w:szCs w:val="24"/>
        </w:rPr>
        <w:t xml:space="preserve"> </w:t>
      </w:r>
    </w:p>
    <w:p w:rsidR="002E0B73" w:rsidRPr="000011E8" w:rsidRDefault="002E0B73" w:rsidP="002E0B73">
      <w:pPr>
        <w:spacing w:after="120"/>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The Session will examine and debate on:</w:t>
      </w:r>
    </w:p>
    <w:p w:rsidR="00670744" w:rsidRDefault="005972B5" w:rsidP="00A40456">
      <w:pPr>
        <w:pStyle w:val="ListParagraph"/>
        <w:numPr>
          <w:ilvl w:val="0"/>
          <w:numId w:val="4"/>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New technologies including 5G, AI, </w:t>
      </w:r>
      <w:proofErr w:type="spellStart"/>
      <w:r>
        <w:rPr>
          <w:rFonts w:asciiTheme="majorHAnsi" w:eastAsiaTheme="majorEastAsia" w:hAnsiTheme="majorHAnsi" w:cstheme="majorBidi"/>
          <w:sz w:val="24"/>
          <w:szCs w:val="24"/>
        </w:rPr>
        <w:t>Blockchain</w:t>
      </w:r>
      <w:proofErr w:type="spellEnd"/>
      <w:r>
        <w:rPr>
          <w:rFonts w:asciiTheme="majorHAnsi" w:eastAsiaTheme="majorEastAsia" w:hAnsiTheme="majorHAnsi" w:cstheme="majorBidi"/>
          <w:sz w:val="24"/>
          <w:szCs w:val="24"/>
        </w:rPr>
        <w:t>, IOT</w:t>
      </w:r>
      <w:r w:rsidR="004632B7">
        <w:rPr>
          <w:rFonts w:asciiTheme="majorHAnsi" w:eastAsiaTheme="majorEastAsia" w:hAnsiTheme="majorHAnsi" w:cstheme="majorBidi"/>
          <w:sz w:val="24"/>
          <w:szCs w:val="24"/>
        </w:rPr>
        <w:t>, Industry 4.0</w:t>
      </w:r>
    </w:p>
    <w:p w:rsidR="00B4398E" w:rsidRDefault="005972B5" w:rsidP="00925405">
      <w:pPr>
        <w:pStyle w:val="ListParagraph"/>
        <w:numPr>
          <w:ilvl w:val="0"/>
          <w:numId w:val="4"/>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Are current regulatory practices sufficient for industry</w:t>
      </w:r>
      <w:r w:rsidR="00B4398E">
        <w:rPr>
          <w:rFonts w:asciiTheme="majorHAnsi" w:eastAsiaTheme="majorEastAsia" w:hAnsiTheme="majorHAnsi" w:cstheme="majorBidi"/>
          <w:sz w:val="24"/>
          <w:szCs w:val="24"/>
        </w:rPr>
        <w:t xml:space="preserve">? </w:t>
      </w:r>
    </w:p>
    <w:p w:rsidR="005972B5" w:rsidRDefault="00B4398E" w:rsidP="00B4398E">
      <w:pPr>
        <w:pStyle w:val="ListParagraph"/>
        <w:numPr>
          <w:ilvl w:val="0"/>
          <w:numId w:val="4"/>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How to foster </w:t>
      </w:r>
      <w:r w:rsidR="00925405" w:rsidRPr="00925405">
        <w:rPr>
          <w:rFonts w:asciiTheme="majorHAnsi" w:eastAsiaTheme="majorEastAsia" w:hAnsiTheme="majorHAnsi" w:cstheme="majorBidi"/>
          <w:sz w:val="24"/>
          <w:szCs w:val="24"/>
        </w:rPr>
        <w:t>transparency and accountability</w:t>
      </w:r>
      <w:r>
        <w:rPr>
          <w:rFonts w:asciiTheme="majorHAnsi" w:eastAsiaTheme="majorEastAsia" w:hAnsiTheme="majorHAnsi" w:cstheme="majorBidi"/>
          <w:sz w:val="24"/>
          <w:szCs w:val="24"/>
        </w:rPr>
        <w:t xml:space="preserve">? Do we need </w:t>
      </w:r>
      <w:r w:rsidR="00925405" w:rsidRPr="00925405">
        <w:rPr>
          <w:rFonts w:asciiTheme="majorHAnsi" w:eastAsiaTheme="majorEastAsia" w:hAnsiTheme="majorHAnsi" w:cstheme="majorBidi"/>
          <w:sz w:val="24"/>
          <w:szCs w:val="24"/>
        </w:rPr>
        <w:t>algorithm legislation</w:t>
      </w:r>
      <w:r w:rsidR="00925405">
        <w:rPr>
          <w:rFonts w:asciiTheme="majorHAnsi" w:eastAsiaTheme="majorEastAsia" w:hAnsiTheme="majorHAnsi" w:cstheme="majorBidi"/>
          <w:sz w:val="24"/>
          <w:szCs w:val="24"/>
        </w:rPr>
        <w:t xml:space="preserve">? </w:t>
      </w:r>
      <w:r w:rsidR="005972B5">
        <w:rPr>
          <w:rFonts w:asciiTheme="majorHAnsi" w:eastAsiaTheme="majorEastAsia" w:hAnsiTheme="majorHAnsi" w:cstheme="majorBidi"/>
          <w:sz w:val="24"/>
          <w:szCs w:val="24"/>
        </w:rPr>
        <w:t xml:space="preserve"> </w:t>
      </w:r>
    </w:p>
    <w:p w:rsidR="005972B5" w:rsidRDefault="005972B5" w:rsidP="00A40456">
      <w:pPr>
        <w:pStyle w:val="ListParagraph"/>
        <w:numPr>
          <w:ilvl w:val="0"/>
          <w:numId w:val="4"/>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Challenges and opportunities </w:t>
      </w:r>
    </w:p>
    <w:p w:rsidR="005972B5" w:rsidRDefault="005972B5" w:rsidP="00A40456">
      <w:pPr>
        <w:pStyle w:val="ListParagraph"/>
        <w:numPr>
          <w:ilvl w:val="0"/>
          <w:numId w:val="4"/>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5</w:t>
      </w:r>
      <w:r w:rsidRPr="005972B5">
        <w:rPr>
          <w:rFonts w:asciiTheme="majorHAnsi" w:eastAsiaTheme="majorEastAsia" w:hAnsiTheme="majorHAnsi" w:cstheme="majorBidi"/>
          <w:sz w:val="24"/>
          <w:szCs w:val="24"/>
          <w:vertAlign w:val="superscript"/>
        </w:rPr>
        <w:t>th</w:t>
      </w:r>
      <w:r>
        <w:rPr>
          <w:rFonts w:asciiTheme="majorHAnsi" w:eastAsiaTheme="majorEastAsia" w:hAnsiTheme="majorHAnsi" w:cstheme="majorBidi"/>
          <w:sz w:val="24"/>
          <w:szCs w:val="24"/>
        </w:rPr>
        <w:t xml:space="preserve"> Generation of Regulation</w:t>
      </w:r>
    </w:p>
    <w:p w:rsidR="007E7BF2" w:rsidRDefault="002E0B73" w:rsidP="00292EF9">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w:t>
      </w:r>
      <w:r w:rsidR="00001D0A" w:rsidRPr="000011E8">
        <w:rPr>
          <w:rFonts w:asciiTheme="majorHAnsi" w:eastAsiaTheme="majorEastAsia" w:hAnsiTheme="majorHAnsi" w:cstheme="majorBidi"/>
          <w:b/>
          <w:bCs/>
          <w:sz w:val="24"/>
          <w:szCs w:val="24"/>
        </w:rPr>
        <w:t>Interveners:</w:t>
      </w:r>
      <w:r w:rsidRPr="000011E8">
        <w:rPr>
          <w:rFonts w:asciiTheme="majorHAnsi" w:eastAsiaTheme="majorEastAsia" w:hAnsiTheme="majorHAnsi" w:cstheme="majorBidi"/>
          <w:b/>
          <w:bCs/>
          <w:sz w:val="24"/>
          <w:szCs w:val="24"/>
        </w:rPr>
        <w:t xml:space="preserve"> </w:t>
      </w:r>
      <w:r w:rsidR="00CF581E">
        <w:rPr>
          <w:rFonts w:asciiTheme="majorHAnsi" w:eastAsiaTheme="majorEastAsia" w:hAnsiTheme="majorHAnsi" w:cstheme="majorBidi"/>
          <w:b/>
          <w:bCs/>
          <w:sz w:val="24"/>
          <w:szCs w:val="24"/>
        </w:rPr>
        <w:t xml:space="preserve"> </w:t>
      </w:r>
      <w:r w:rsidR="00DC543C">
        <w:rPr>
          <w:rFonts w:asciiTheme="majorHAnsi" w:eastAsiaTheme="majorEastAsia" w:hAnsiTheme="majorHAnsi" w:cstheme="majorBidi"/>
          <w:b/>
          <w:bCs/>
          <w:sz w:val="24"/>
          <w:szCs w:val="24"/>
        </w:rPr>
        <w:t xml:space="preserve"> </w:t>
      </w:r>
    </w:p>
    <w:p w:rsidR="002E0B73"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Open Discussion and Wrap Up</w:t>
      </w:r>
    </w:p>
    <w:p w:rsidR="002B1559" w:rsidRPr="000011E8" w:rsidRDefault="002B1559" w:rsidP="002E0B73">
      <w:pPr>
        <w:spacing w:after="120"/>
        <w:rPr>
          <w:rFonts w:asciiTheme="majorHAnsi" w:eastAsiaTheme="majorEastAsia" w:hAnsiTheme="majorHAnsi" w:cstheme="majorBidi"/>
          <w:sz w:val="24"/>
          <w:szCs w:val="24"/>
        </w:rPr>
      </w:pPr>
    </w:p>
    <w:p w:rsidR="002B1559" w:rsidRPr="000011E8" w:rsidRDefault="002B1559" w:rsidP="002B1559">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3</w:t>
      </w:r>
    </w:p>
    <w:p w:rsidR="002B1559" w:rsidRDefault="002B1559" w:rsidP="002E0B73">
      <w:pPr>
        <w:jc w:val="center"/>
        <w:rPr>
          <w:rFonts w:asciiTheme="majorHAnsi" w:eastAsiaTheme="majorEastAsia" w:hAnsiTheme="majorHAnsi" w:cstheme="majorBidi"/>
          <w:b/>
          <w:bCs/>
          <w:sz w:val="40"/>
          <w:szCs w:val="40"/>
        </w:rPr>
      </w:pPr>
    </w:p>
    <w:p w:rsidR="002E0B73" w:rsidRPr="000011E8" w:rsidRDefault="002E0B73" w:rsidP="00776BEE">
      <w:pPr>
        <w:jc w:val="center"/>
        <w:rPr>
          <w:rFonts w:asciiTheme="majorHAnsi" w:eastAsiaTheme="majorEastAsia" w:hAnsiTheme="majorHAnsi" w:cstheme="majorBidi"/>
          <w:sz w:val="40"/>
          <w:szCs w:val="40"/>
        </w:rPr>
      </w:pPr>
      <w:r w:rsidRPr="000011E8">
        <w:rPr>
          <w:rFonts w:asciiTheme="majorHAnsi" w:eastAsiaTheme="majorEastAsia" w:hAnsiTheme="majorHAnsi" w:cstheme="majorBidi"/>
          <w:b/>
          <w:bCs/>
          <w:sz w:val="40"/>
          <w:szCs w:val="40"/>
        </w:rPr>
        <w:t xml:space="preserve">Day 2: </w:t>
      </w:r>
      <w:r w:rsidR="00776BEE">
        <w:rPr>
          <w:rFonts w:asciiTheme="majorHAnsi" w:eastAsiaTheme="majorEastAsia" w:hAnsiTheme="majorHAnsi" w:cstheme="majorBidi"/>
          <w:b/>
          <w:bCs/>
          <w:sz w:val="40"/>
          <w:szCs w:val="40"/>
        </w:rPr>
        <w:t>7</w:t>
      </w:r>
      <w:r w:rsidR="008F2742">
        <w:rPr>
          <w:rFonts w:asciiTheme="majorHAnsi" w:eastAsiaTheme="majorEastAsia" w:hAnsiTheme="majorHAnsi" w:cstheme="majorBidi"/>
          <w:b/>
          <w:bCs/>
          <w:sz w:val="40"/>
          <w:szCs w:val="40"/>
        </w:rPr>
        <w:t xml:space="preserve"> August</w:t>
      </w:r>
      <w:r w:rsidRPr="000011E8">
        <w:rPr>
          <w:rFonts w:asciiTheme="majorHAnsi" w:eastAsiaTheme="majorEastAsia" w:hAnsiTheme="majorHAnsi" w:cstheme="majorBidi"/>
          <w:sz w:val="40"/>
          <w:szCs w:val="40"/>
        </w:rPr>
        <w:t xml:space="preserve"> </w:t>
      </w:r>
      <w:r w:rsidR="00776BEE">
        <w:rPr>
          <w:rFonts w:asciiTheme="majorHAnsi" w:eastAsiaTheme="majorEastAsia" w:hAnsiTheme="majorHAnsi" w:cstheme="majorBidi"/>
          <w:b/>
          <w:bCs/>
          <w:sz w:val="40"/>
          <w:szCs w:val="40"/>
        </w:rPr>
        <w:t>2018</w:t>
      </w:r>
    </w:p>
    <w:p w:rsidR="002E0B73" w:rsidRPr="000011E8" w:rsidRDefault="002E0B73" w:rsidP="002E0B73">
      <w:pPr>
        <w:spacing w:after="120"/>
        <w:rPr>
          <w:rFonts w:asciiTheme="majorHAnsi" w:eastAsiaTheme="majorEastAsia" w:hAnsiTheme="majorHAnsi" w:cstheme="majorBidi"/>
          <w:b/>
          <w:bCs/>
          <w:sz w:val="24"/>
          <w:szCs w:val="24"/>
        </w:rPr>
      </w:pPr>
    </w:p>
    <w:p w:rsidR="002E0B73" w:rsidRPr="00502558" w:rsidRDefault="002E0B73" w:rsidP="002C2187">
      <w:pPr>
        <w:spacing w:after="120"/>
        <w:rPr>
          <w:rFonts w:asciiTheme="majorHAnsi" w:eastAsiaTheme="majorEastAsia" w:hAnsiTheme="majorHAnsi" w:cstheme="majorBidi"/>
          <w:sz w:val="24"/>
          <w:szCs w:val="24"/>
        </w:rPr>
      </w:pPr>
      <w:r w:rsidRPr="00502558">
        <w:rPr>
          <w:rFonts w:asciiTheme="majorHAnsi" w:eastAsiaTheme="majorEastAsia" w:hAnsiTheme="majorHAnsi" w:cstheme="majorBidi"/>
          <w:b/>
          <w:bCs/>
          <w:sz w:val="24"/>
          <w:szCs w:val="24"/>
        </w:rPr>
        <w:t>09:00-10:30:  SESSION 4</w:t>
      </w:r>
      <w:r w:rsidRPr="00502558">
        <w:rPr>
          <w:rFonts w:asciiTheme="majorHAnsi" w:eastAsiaTheme="majorEastAsia" w:hAnsiTheme="majorHAnsi" w:cstheme="majorBidi"/>
          <w:sz w:val="24"/>
          <w:szCs w:val="24"/>
        </w:rPr>
        <w:t xml:space="preserve">:  </w:t>
      </w:r>
      <w:r w:rsidR="002C2187" w:rsidRPr="00502558">
        <w:rPr>
          <w:rFonts w:asciiTheme="majorHAnsi" w:eastAsiaTheme="majorEastAsia" w:hAnsiTheme="majorHAnsi" w:cstheme="majorBidi"/>
          <w:b/>
          <w:bCs/>
          <w:sz w:val="24"/>
          <w:szCs w:val="24"/>
        </w:rPr>
        <w:t>Universal broadband for all</w:t>
      </w:r>
      <w:r w:rsidR="00D56015" w:rsidRPr="00502558">
        <w:rPr>
          <w:rFonts w:asciiTheme="majorHAnsi" w:eastAsiaTheme="majorEastAsia" w:hAnsiTheme="majorHAnsi" w:cstheme="majorBidi"/>
          <w:b/>
          <w:bCs/>
          <w:sz w:val="24"/>
          <w:szCs w:val="24"/>
        </w:rPr>
        <w:t xml:space="preserve"> </w:t>
      </w:r>
      <w:r w:rsidRPr="00502558">
        <w:rPr>
          <w:rFonts w:asciiTheme="majorHAnsi" w:eastAsiaTheme="majorEastAsia" w:hAnsiTheme="majorHAnsi" w:cstheme="majorBidi"/>
          <w:sz w:val="24"/>
          <w:szCs w:val="24"/>
        </w:rPr>
        <w:t xml:space="preserve"> </w:t>
      </w:r>
    </w:p>
    <w:p w:rsidR="0067645C" w:rsidRPr="00502558" w:rsidRDefault="0067645C" w:rsidP="00670744">
      <w:pPr>
        <w:spacing w:after="120"/>
        <w:rPr>
          <w:rFonts w:asciiTheme="majorHAnsi" w:eastAsiaTheme="majorEastAsia" w:hAnsiTheme="majorHAnsi" w:cstheme="majorBidi"/>
          <w:b/>
          <w:bCs/>
          <w:sz w:val="24"/>
          <w:szCs w:val="24"/>
        </w:rPr>
      </w:pPr>
      <w:r w:rsidRPr="00502558">
        <w:rPr>
          <w:rFonts w:asciiTheme="majorHAnsi" w:eastAsiaTheme="majorEastAsia" w:hAnsiTheme="majorHAnsi" w:cstheme="majorBidi"/>
          <w:b/>
          <w:bCs/>
          <w:sz w:val="24"/>
          <w:szCs w:val="24"/>
        </w:rPr>
        <w:t xml:space="preserve">Session Moderator: </w:t>
      </w:r>
    </w:p>
    <w:p w:rsidR="002E0B73" w:rsidRPr="00502558" w:rsidRDefault="002E0B73" w:rsidP="002E0B73">
      <w:pPr>
        <w:spacing w:after="0" w:line="240" w:lineRule="auto"/>
        <w:rPr>
          <w:rFonts w:asciiTheme="majorHAnsi" w:hAnsiTheme="majorHAnsi"/>
          <w:sz w:val="24"/>
          <w:szCs w:val="24"/>
        </w:rPr>
      </w:pPr>
    </w:p>
    <w:p w:rsidR="002E0B73" w:rsidRPr="00502558" w:rsidRDefault="002E0B73" w:rsidP="000011E8">
      <w:pPr>
        <w:spacing w:after="0" w:line="240" w:lineRule="auto"/>
        <w:jc w:val="both"/>
        <w:rPr>
          <w:rFonts w:asciiTheme="majorHAnsi" w:hAnsiTheme="majorHAnsi"/>
          <w:sz w:val="24"/>
          <w:szCs w:val="24"/>
        </w:rPr>
      </w:pPr>
      <w:r w:rsidRPr="00502558">
        <w:rPr>
          <w:rFonts w:asciiTheme="majorHAnsi" w:hAnsiTheme="majorHAnsi"/>
          <w:sz w:val="24"/>
          <w:szCs w:val="24"/>
        </w:rPr>
        <w:t>The session aims to discuss and address the following concerns:</w:t>
      </w:r>
    </w:p>
    <w:p w:rsidR="002E0B73" w:rsidRPr="00502558" w:rsidRDefault="002E0B73" w:rsidP="000011E8">
      <w:pPr>
        <w:spacing w:after="0" w:line="240" w:lineRule="auto"/>
        <w:jc w:val="both"/>
        <w:rPr>
          <w:rFonts w:asciiTheme="majorHAnsi" w:hAnsiTheme="majorHAnsi"/>
          <w:sz w:val="24"/>
          <w:szCs w:val="24"/>
        </w:rPr>
      </w:pPr>
    </w:p>
    <w:p w:rsidR="006E076D" w:rsidRPr="00502558" w:rsidRDefault="002C2187" w:rsidP="000011E8">
      <w:pPr>
        <w:pStyle w:val="ListParagraph"/>
        <w:numPr>
          <w:ilvl w:val="0"/>
          <w:numId w:val="5"/>
        </w:numPr>
        <w:spacing w:after="0" w:line="240" w:lineRule="auto"/>
        <w:jc w:val="both"/>
        <w:rPr>
          <w:rFonts w:asciiTheme="majorHAnsi" w:hAnsiTheme="majorHAnsi"/>
          <w:sz w:val="24"/>
          <w:szCs w:val="24"/>
        </w:rPr>
      </w:pPr>
      <w:r w:rsidRPr="00502558">
        <w:rPr>
          <w:rFonts w:asciiTheme="majorHAnsi" w:hAnsiTheme="majorHAnsi"/>
          <w:sz w:val="24"/>
          <w:szCs w:val="24"/>
        </w:rPr>
        <w:t xml:space="preserve">Status of broadband connectivity and new targets by Broadband Commission for Digital Development </w:t>
      </w:r>
    </w:p>
    <w:p w:rsidR="002C2187" w:rsidRPr="00502558" w:rsidRDefault="002C2187" w:rsidP="002C2187">
      <w:pPr>
        <w:pStyle w:val="ListParagraph"/>
        <w:numPr>
          <w:ilvl w:val="0"/>
          <w:numId w:val="5"/>
        </w:numPr>
        <w:spacing w:after="0" w:line="240" w:lineRule="auto"/>
        <w:jc w:val="both"/>
        <w:rPr>
          <w:rFonts w:asciiTheme="majorHAnsi" w:hAnsiTheme="majorHAnsi"/>
          <w:sz w:val="24"/>
          <w:szCs w:val="24"/>
        </w:rPr>
      </w:pPr>
      <w:r w:rsidRPr="00502558">
        <w:rPr>
          <w:rFonts w:asciiTheme="majorHAnsi" w:hAnsiTheme="majorHAnsi"/>
          <w:sz w:val="24"/>
          <w:szCs w:val="24"/>
        </w:rPr>
        <w:t>Review collaboration mechanisms for sustainable investment in infrastructure (addressing 5G, mobile broadband, fixed broadband, satellite broadband)</w:t>
      </w:r>
    </w:p>
    <w:p w:rsidR="002C2187" w:rsidRPr="00502558" w:rsidRDefault="000F56CF" w:rsidP="002C2187">
      <w:pPr>
        <w:pStyle w:val="ListParagraph"/>
        <w:numPr>
          <w:ilvl w:val="0"/>
          <w:numId w:val="5"/>
        </w:numPr>
        <w:spacing w:after="0" w:line="240" w:lineRule="auto"/>
        <w:jc w:val="both"/>
        <w:rPr>
          <w:rFonts w:asciiTheme="majorHAnsi" w:hAnsiTheme="majorHAnsi"/>
          <w:sz w:val="24"/>
          <w:szCs w:val="24"/>
        </w:rPr>
      </w:pPr>
      <w:r w:rsidRPr="00502558">
        <w:rPr>
          <w:rFonts w:asciiTheme="majorHAnsi" w:hAnsiTheme="majorHAnsi"/>
          <w:sz w:val="24"/>
          <w:szCs w:val="24"/>
        </w:rPr>
        <w:t xml:space="preserve">Demand side drivers : Awareness, developing digital skills , promoting innovation and SME </w:t>
      </w:r>
    </w:p>
    <w:p w:rsidR="002E0B73" w:rsidRPr="000011E8" w:rsidRDefault="002E0B73" w:rsidP="002E0B73">
      <w:pPr>
        <w:spacing w:after="0" w:line="240" w:lineRule="auto"/>
        <w:rPr>
          <w:rFonts w:asciiTheme="majorHAnsi" w:hAnsiTheme="majorHAnsi"/>
          <w:sz w:val="24"/>
          <w:szCs w:val="24"/>
        </w:rPr>
      </w:pPr>
    </w:p>
    <w:p w:rsidR="001F3D64" w:rsidRDefault="002E0B73" w:rsidP="00AE796C">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Interveners: </w:t>
      </w:r>
      <w:r w:rsidR="00AE796C">
        <w:rPr>
          <w:rFonts w:asciiTheme="majorHAnsi" w:eastAsiaTheme="majorEastAsia" w:hAnsiTheme="majorHAnsi" w:cstheme="majorBidi"/>
          <w:b/>
          <w:bCs/>
          <w:sz w:val="24"/>
          <w:szCs w:val="24"/>
        </w:rPr>
        <w:t xml:space="preserve"> </w:t>
      </w:r>
    </w:p>
    <w:p w:rsidR="002E0B73" w:rsidRPr="000011E8" w:rsidRDefault="002E0B73" w:rsidP="002E0B73">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4</w:t>
      </w:r>
    </w:p>
    <w:p w:rsidR="002E0B73" w:rsidRPr="000011E8" w:rsidRDefault="002E0B73" w:rsidP="002E0B73">
      <w:pPr>
        <w:pStyle w:val="ListParagraph"/>
        <w:spacing w:after="120"/>
        <w:jc w:val="center"/>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lastRenderedPageBreak/>
        <w:t>10:30-11:00</w:t>
      </w:r>
      <w:r w:rsidRPr="000011E8">
        <w:rPr>
          <w:rFonts w:asciiTheme="majorHAnsi" w:eastAsiaTheme="majorEastAsia" w:hAnsiTheme="majorHAnsi" w:cstheme="majorBidi"/>
          <w:b/>
          <w:bCs/>
          <w:sz w:val="24"/>
          <w:szCs w:val="24"/>
        </w:rPr>
        <w:tab/>
        <w:t xml:space="preserve"> TEA / COFFEE BREAK  </w:t>
      </w:r>
    </w:p>
    <w:p w:rsidR="002E0B73" w:rsidRDefault="002E0B73" w:rsidP="002E0B73">
      <w:pPr>
        <w:spacing w:after="120"/>
        <w:rPr>
          <w:rFonts w:asciiTheme="majorHAnsi" w:eastAsiaTheme="majorEastAsia" w:hAnsiTheme="majorHAnsi" w:cstheme="majorBidi"/>
          <w:b/>
          <w:bCs/>
          <w:sz w:val="24"/>
          <w:szCs w:val="24"/>
        </w:rPr>
      </w:pPr>
    </w:p>
    <w:p w:rsidR="002B25C1" w:rsidRPr="002B25C1" w:rsidRDefault="002B25C1" w:rsidP="002B25C1">
      <w:pPr>
        <w:spacing w:after="120" w:line="252" w:lineRule="auto"/>
        <w:rPr>
          <w:rFonts w:ascii="Calibri Light" w:eastAsia="SimSun" w:hAnsi="Calibri Light" w:cs="Times New Roman"/>
          <w:b/>
          <w:bCs/>
          <w:sz w:val="24"/>
          <w:szCs w:val="24"/>
        </w:rPr>
      </w:pPr>
      <w:r w:rsidRPr="002B25C1">
        <w:rPr>
          <w:rFonts w:ascii="Calibri Light" w:eastAsia="SimSun" w:hAnsi="Calibri Light" w:cs="Times New Roman"/>
          <w:b/>
          <w:bCs/>
          <w:sz w:val="24"/>
          <w:szCs w:val="24"/>
        </w:rPr>
        <w:t xml:space="preserve">11:00- 12:30:  SESSION 5:  Protecting privacy, ensuring trust and security of consumers while promoting innovation and growth in digital era: Industry- Regulator Dialogue </w:t>
      </w:r>
    </w:p>
    <w:p w:rsidR="002B25C1" w:rsidRPr="002B25C1" w:rsidRDefault="002B25C1" w:rsidP="002B25C1">
      <w:pPr>
        <w:rPr>
          <w:rFonts w:asciiTheme="majorHAnsi" w:eastAsiaTheme="majorEastAsia" w:hAnsiTheme="majorHAnsi" w:cstheme="majorBidi"/>
          <w:sz w:val="24"/>
          <w:szCs w:val="24"/>
        </w:rPr>
      </w:pPr>
      <w:r w:rsidRPr="002B25C1">
        <w:rPr>
          <w:rFonts w:asciiTheme="majorHAnsi" w:eastAsiaTheme="majorEastAsia" w:hAnsiTheme="majorHAnsi" w:cstheme="majorBidi"/>
          <w:sz w:val="24"/>
          <w:szCs w:val="24"/>
        </w:rPr>
        <w:t>This interactive debate will see panelists share their views to enhance consumer trust including secured and trusted data flows, data ownership and control, the role of social media, data security and privacy, and how horizontal regulation can empower consumers. (e.g., securing e</w:t>
      </w:r>
      <w:r w:rsidRPr="002B25C1">
        <w:rPr>
          <w:rFonts w:asciiTheme="majorHAnsi" w:eastAsiaTheme="majorEastAsia" w:hAnsiTheme="majorHAnsi" w:cstheme="majorBidi" w:hint="eastAsia"/>
          <w:sz w:val="24"/>
          <w:szCs w:val="24"/>
        </w:rPr>
        <w:t>‐</w:t>
      </w:r>
      <w:r w:rsidRPr="002B25C1">
        <w:rPr>
          <w:rFonts w:asciiTheme="majorHAnsi" w:eastAsiaTheme="majorEastAsia" w:hAnsiTheme="majorHAnsi" w:cstheme="majorBidi"/>
          <w:sz w:val="24"/>
          <w:szCs w:val="24"/>
        </w:rPr>
        <w:t>commer</w:t>
      </w:r>
      <w:bookmarkStart w:id="0" w:name="_GoBack"/>
      <w:bookmarkEnd w:id="0"/>
      <w:r w:rsidRPr="002B25C1">
        <w:rPr>
          <w:rFonts w:asciiTheme="majorHAnsi" w:eastAsiaTheme="majorEastAsia" w:hAnsiTheme="majorHAnsi" w:cstheme="majorBidi"/>
          <w:sz w:val="24"/>
          <w:szCs w:val="24"/>
        </w:rPr>
        <w:t>ce/ financial transactions, digital identity):</w:t>
      </w:r>
    </w:p>
    <w:p w:rsidR="002B25C1" w:rsidRPr="002B25C1" w:rsidRDefault="002B25C1" w:rsidP="002B25C1">
      <w:pPr>
        <w:pStyle w:val="ListParagraph"/>
        <w:numPr>
          <w:ilvl w:val="0"/>
          <w:numId w:val="12"/>
        </w:numPr>
      </w:pPr>
      <w:r w:rsidRPr="002B25C1">
        <w:t xml:space="preserve">Challenge of network and personal security </w:t>
      </w:r>
    </w:p>
    <w:p w:rsidR="002B25C1" w:rsidRPr="002B25C1" w:rsidRDefault="002B25C1" w:rsidP="002B25C1">
      <w:pPr>
        <w:pStyle w:val="ListParagraph"/>
        <w:numPr>
          <w:ilvl w:val="0"/>
          <w:numId w:val="12"/>
        </w:numPr>
      </w:pPr>
      <w:r w:rsidRPr="002B25C1">
        <w:t>Privacy and IPR issues – GDPR – what does this mean?  Is this model relevant globally?</w:t>
      </w:r>
    </w:p>
    <w:p w:rsidR="002B25C1" w:rsidRPr="002B25C1" w:rsidRDefault="002B25C1" w:rsidP="002B25C1">
      <w:pPr>
        <w:pStyle w:val="ListParagraph"/>
        <w:numPr>
          <w:ilvl w:val="0"/>
          <w:numId w:val="12"/>
        </w:numPr>
      </w:pPr>
      <w:r w:rsidRPr="002B25C1">
        <w:t xml:space="preserve">Initiatives by social media for consumer protection safeguards </w:t>
      </w:r>
    </w:p>
    <w:p w:rsidR="002B25C1" w:rsidRPr="002B25C1" w:rsidRDefault="002B25C1" w:rsidP="002B25C1">
      <w:pPr>
        <w:pStyle w:val="ListParagraph"/>
        <w:numPr>
          <w:ilvl w:val="0"/>
          <w:numId w:val="12"/>
        </w:numPr>
      </w:pPr>
      <w:r w:rsidRPr="002B25C1">
        <w:t>Legal and regulatory framework</w:t>
      </w:r>
    </w:p>
    <w:p w:rsidR="002B25C1" w:rsidRPr="002B25C1" w:rsidRDefault="002B25C1" w:rsidP="002B25C1">
      <w:pPr>
        <w:pStyle w:val="ListParagraph"/>
        <w:numPr>
          <w:ilvl w:val="0"/>
          <w:numId w:val="12"/>
        </w:numPr>
      </w:pPr>
      <w:r w:rsidRPr="002B25C1">
        <w:t xml:space="preserve">How to promote innovation and growth? </w:t>
      </w:r>
    </w:p>
    <w:p w:rsidR="006024A2" w:rsidRDefault="002E0B73" w:rsidP="00976DAD">
      <w:pPr>
        <w:spacing w:after="0" w:line="240" w:lineRule="auto"/>
        <w:jc w:val="both"/>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Interveners: </w:t>
      </w:r>
      <w:r w:rsidR="005E3513">
        <w:rPr>
          <w:rFonts w:asciiTheme="majorHAnsi" w:eastAsiaTheme="majorEastAsia" w:hAnsiTheme="majorHAnsi" w:cstheme="majorBidi"/>
          <w:b/>
          <w:bCs/>
          <w:sz w:val="24"/>
          <w:szCs w:val="24"/>
        </w:rPr>
        <w:t xml:space="preserve"> </w:t>
      </w:r>
    </w:p>
    <w:p w:rsidR="00976DAD" w:rsidRDefault="00976DAD" w:rsidP="002E0B73">
      <w:pPr>
        <w:spacing w:after="120"/>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Open Discussion and Wrap Up </w:t>
      </w:r>
    </w:p>
    <w:p w:rsidR="002B1559" w:rsidRDefault="002B1559" w:rsidP="002E0B73">
      <w:pPr>
        <w:spacing w:after="120"/>
        <w:jc w:val="center"/>
        <w:rPr>
          <w:rFonts w:asciiTheme="majorHAnsi" w:eastAsiaTheme="majorEastAsia" w:hAnsiTheme="majorHAnsi" w:cstheme="majorBidi"/>
          <w:b/>
          <w:bCs/>
          <w:sz w:val="24"/>
          <w:szCs w:val="24"/>
        </w:rPr>
      </w:pPr>
    </w:p>
    <w:p w:rsidR="002E0B73" w:rsidRPr="000011E8" w:rsidRDefault="002E0B73" w:rsidP="002E0B73">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5</w:t>
      </w:r>
    </w:p>
    <w:p w:rsidR="002B1559" w:rsidRDefault="002B1559" w:rsidP="002E0B73">
      <w:pPr>
        <w:spacing w:after="120"/>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12:30- 14:00: LUNCH</w:t>
      </w:r>
    </w:p>
    <w:p w:rsidR="002E0B73" w:rsidRPr="000011E8" w:rsidRDefault="002E0B73" w:rsidP="002E0B73">
      <w:pPr>
        <w:spacing w:after="120"/>
        <w:rPr>
          <w:rFonts w:asciiTheme="majorHAnsi" w:eastAsiaTheme="majorEastAsia" w:hAnsiTheme="majorHAnsi" w:cstheme="majorBidi"/>
          <w:b/>
          <w:bCs/>
          <w:sz w:val="24"/>
          <w:szCs w:val="24"/>
        </w:rPr>
      </w:pPr>
    </w:p>
    <w:p w:rsidR="002E0B73" w:rsidRPr="002C2187" w:rsidRDefault="002E0B73" w:rsidP="004632B7">
      <w:pPr>
        <w:spacing w:after="120"/>
        <w:rPr>
          <w:rFonts w:asciiTheme="majorHAnsi" w:eastAsiaTheme="majorEastAsia" w:hAnsiTheme="majorHAnsi" w:cstheme="majorBidi"/>
          <w:b/>
          <w:bCs/>
          <w:sz w:val="24"/>
          <w:szCs w:val="24"/>
        </w:rPr>
      </w:pPr>
      <w:r w:rsidRPr="002C2187">
        <w:rPr>
          <w:rFonts w:asciiTheme="majorHAnsi" w:eastAsiaTheme="majorEastAsia" w:hAnsiTheme="majorHAnsi" w:cstheme="majorBidi"/>
          <w:b/>
          <w:bCs/>
          <w:sz w:val="24"/>
          <w:szCs w:val="24"/>
        </w:rPr>
        <w:t xml:space="preserve">14:00- 15:30:  SESSION 6:  </w:t>
      </w:r>
      <w:r w:rsidR="004632B7" w:rsidRPr="002C2187">
        <w:rPr>
          <w:rFonts w:asciiTheme="majorHAnsi" w:eastAsiaTheme="majorEastAsia" w:hAnsiTheme="majorHAnsi" w:cstheme="majorBidi"/>
          <w:b/>
          <w:bCs/>
          <w:sz w:val="24"/>
          <w:szCs w:val="24"/>
        </w:rPr>
        <w:t>Innovative regulatory tools as drivers of cross sectoral collaboration</w:t>
      </w:r>
    </w:p>
    <w:p w:rsidR="00842C58" w:rsidRPr="002C2187" w:rsidRDefault="00842C58" w:rsidP="00781407">
      <w:pPr>
        <w:spacing w:after="120"/>
        <w:jc w:val="both"/>
        <w:rPr>
          <w:rFonts w:asciiTheme="majorHAnsi" w:eastAsiaTheme="majorEastAsia" w:hAnsiTheme="majorHAnsi" w:cstheme="majorBidi"/>
          <w:b/>
          <w:bCs/>
          <w:sz w:val="24"/>
          <w:szCs w:val="24"/>
        </w:rPr>
      </w:pPr>
      <w:r w:rsidRPr="002C2187">
        <w:rPr>
          <w:rFonts w:asciiTheme="majorHAnsi" w:eastAsiaTheme="majorEastAsia" w:hAnsiTheme="majorHAnsi" w:cstheme="majorBidi"/>
          <w:b/>
          <w:bCs/>
          <w:sz w:val="24"/>
          <w:szCs w:val="24"/>
        </w:rPr>
        <w:t>Session Moderator:</w:t>
      </w:r>
      <w:r w:rsidR="00CF581E" w:rsidRPr="002C2187">
        <w:rPr>
          <w:rFonts w:asciiTheme="majorHAnsi" w:eastAsiaTheme="majorEastAsia" w:hAnsiTheme="majorHAnsi" w:cstheme="majorBidi"/>
          <w:b/>
          <w:bCs/>
          <w:sz w:val="24"/>
          <w:szCs w:val="24"/>
        </w:rPr>
        <w:t xml:space="preserve"> </w:t>
      </w:r>
    </w:p>
    <w:p w:rsidR="002E0B73" w:rsidRPr="002C2187" w:rsidRDefault="004844B2" w:rsidP="000011E8">
      <w:pPr>
        <w:spacing w:after="120"/>
        <w:jc w:val="both"/>
        <w:rPr>
          <w:rFonts w:asciiTheme="majorHAnsi" w:eastAsiaTheme="majorEastAsia" w:hAnsiTheme="majorHAnsi" w:cstheme="majorBidi"/>
          <w:sz w:val="24"/>
          <w:szCs w:val="24"/>
        </w:rPr>
      </w:pPr>
      <w:r w:rsidRPr="002C2187">
        <w:rPr>
          <w:rFonts w:asciiTheme="majorHAnsi" w:eastAsiaTheme="majorEastAsia" w:hAnsiTheme="majorHAnsi" w:cstheme="majorBidi"/>
          <w:sz w:val="24"/>
          <w:szCs w:val="24"/>
        </w:rPr>
        <w:t>The s</w:t>
      </w:r>
      <w:r w:rsidR="002E0B73" w:rsidRPr="002C2187">
        <w:rPr>
          <w:rFonts w:asciiTheme="majorHAnsi" w:eastAsiaTheme="majorEastAsia" w:hAnsiTheme="majorHAnsi" w:cstheme="majorBidi"/>
          <w:sz w:val="24"/>
          <w:szCs w:val="24"/>
        </w:rPr>
        <w:t>ession will explore and exchange views and experiences on:</w:t>
      </w:r>
    </w:p>
    <w:p w:rsidR="00B4398E" w:rsidRPr="002C2187" w:rsidRDefault="00B4398E" w:rsidP="00B4398E">
      <w:pPr>
        <w:pStyle w:val="ListParagraph"/>
        <w:numPr>
          <w:ilvl w:val="0"/>
          <w:numId w:val="12"/>
        </w:numPr>
      </w:pPr>
      <w:r w:rsidRPr="002C2187">
        <w:t xml:space="preserve">Need for collaborative regulation </w:t>
      </w:r>
    </w:p>
    <w:p w:rsidR="004844B2" w:rsidRPr="002C2187" w:rsidRDefault="002C2187" w:rsidP="004844B2">
      <w:pPr>
        <w:pStyle w:val="ListParagraph"/>
        <w:numPr>
          <w:ilvl w:val="0"/>
          <w:numId w:val="12"/>
        </w:numPr>
      </w:pPr>
      <w:r w:rsidRPr="002C2187">
        <w:t xml:space="preserve">Generation 5 of Regulation </w:t>
      </w:r>
      <w:r w:rsidR="00B4398E">
        <w:t>– what does this mean in practice?</w:t>
      </w:r>
    </w:p>
    <w:p w:rsidR="002C2187" w:rsidRPr="002C2187" w:rsidRDefault="002C2187" w:rsidP="004844B2">
      <w:pPr>
        <w:pStyle w:val="ListParagraph"/>
        <w:numPr>
          <w:ilvl w:val="0"/>
          <w:numId w:val="12"/>
        </w:numPr>
      </w:pPr>
      <w:r w:rsidRPr="002C2187">
        <w:t>ICT4SDG : Regulator as partner for achieving SDGs</w:t>
      </w:r>
    </w:p>
    <w:p w:rsidR="002C2187" w:rsidRPr="002C2187" w:rsidRDefault="002C2187" w:rsidP="002C2187">
      <w:pPr>
        <w:pStyle w:val="ListParagraph"/>
        <w:numPr>
          <w:ilvl w:val="0"/>
          <w:numId w:val="12"/>
        </w:numPr>
      </w:pPr>
      <w:r w:rsidRPr="002C2187">
        <w:t xml:space="preserve">Inclusive Approach :  ICTs for women,  Persons with disabilities </w:t>
      </w:r>
    </w:p>
    <w:p w:rsidR="00D72FF0" w:rsidRDefault="002E0B73" w:rsidP="005E351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Interveners: </w:t>
      </w: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Open Discussion and Wrap Up </w:t>
      </w:r>
    </w:p>
    <w:p w:rsidR="002E0B73" w:rsidRPr="000011E8" w:rsidRDefault="002E0B73" w:rsidP="002E0B73">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6</w:t>
      </w:r>
    </w:p>
    <w:p w:rsidR="006A424F" w:rsidRDefault="006A424F" w:rsidP="002E0B73">
      <w:pPr>
        <w:spacing w:after="120"/>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15:30- 16:00:  COFFEE BREAK  </w:t>
      </w:r>
    </w:p>
    <w:p w:rsidR="000011E8" w:rsidRDefault="000011E8" w:rsidP="002E0B73">
      <w:pPr>
        <w:spacing w:after="120"/>
        <w:rPr>
          <w:rFonts w:asciiTheme="majorHAnsi" w:eastAsiaTheme="majorEastAsia" w:hAnsiTheme="majorHAnsi" w:cstheme="majorBidi"/>
          <w:b/>
          <w:bCs/>
          <w:sz w:val="24"/>
          <w:szCs w:val="24"/>
        </w:rPr>
      </w:pPr>
    </w:p>
    <w:p w:rsidR="00502558" w:rsidRDefault="00502558" w:rsidP="002E0B73">
      <w:pPr>
        <w:spacing w:after="120"/>
        <w:rPr>
          <w:rFonts w:asciiTheme="majorHAnsi" w:eastAsiaTheme="majorEastAsia" w:hAnsiTheme="majorHAnsi" w:cstheme="majorBidi"/>
          <w:b/>
          <w:bCs/>
          <w:sz w:val="24"/>
          <w:szCs w:val="24"/>
        </w:rPr>
      </w:pPr>
    </w:p>
    <w:p w:rsidR="00502558" w:rsidRPr="000011E8" w:rsidRDefault="00502558" w:rsidP="002E0B73">
      <w:pPr>
        <w:spacing w:after="120"/>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16:00- 16:30: SESSION 7:</w:t>
      </w:r>
      <w:r w:rsidRPr="000011E8">
        <w:t xml:space="preserve"> </w:t>
      </w:r>
      <w:r w:rsidRPr="000011E8">
        <w:rPr>
          <w:rFonts w:asciiTheme="majorHAnsi" w:eastAsiaTheme="majorEastAsia" w:hAnsiTheme="majorHAnsi" w:cstheme="majorBidi"/>
          <w:b/>
          <w:bCs/>
          <w:sz w:val="24"/>
          <w:szCs w:val="24"/>
        </w:rPr>
        <w:t xml:space="preserve">WAY FORWARD </w:t>
      </w:r>
    </w:p>
    <w:p w:rsidR="00842C58" w:rsidRPr="000011E8" w:rsidRDefault="00842C58" w:rsidP="004844B2">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Moderator: </w:t>
      </w:r>
      <w:r w:rsidR="00641CDC">
        <w:rPr>
          <w:rFonts w:asciiTheme="majorHAnsi" w:eastAsiaTheme="majorEastAsia" w:hAnsiTheme="majorHAnsi" w:cstheme="majorBidi"/>
          <w:b/>
          <w:bCs/>
          <w:sz w:val="24"/>
          <w:szCs w:val="24"/>
        </w:rPr>
        <w:t xml:space="preserve"> </w:t>
      </w:r>
    </w:p>
    <w:p w:rsidR="002E0B73" w:rsidRPr="000011E8" w:rsidRDefault="002E0B73" w:rsidP="002E0B73">
      <w:pPr>
        <w:spacing w:after="120" w:line="240" w:lineRule="auto"/>
        <w:jc w:val="both"/>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This session will brainstorm on the key ideas and outcomes that have emerged through knowledge/experience sharing in previous Sessions and examine the principles, practices and recommendations that will assist regulators in the Asia-Pacific region in addressing the telecommunication/ICT regulatory challenges.  </w:t>
      </w:r>
    </w:p>
    <w:p w:rsidR="002E0B73" w:rsidRPr="000011E8" w:rsidRDefault="002E0B73" w:rsidP="002E0B73">
      <w:pPr>
        <w:spacing w:after="120"/>
        <w:rPr>
          <w:rFonts w:asciiTheme="majorHAnsi" w:eastAsiaTheme="majorEastAsia" w:hAnsiTheme="majorHAnsi" w:cstheme="majorBidi"/>
          <w:b/>
          <w:bCs/>
          <w:sz w:val="24"/>
          <w:szCs w:val="24"/>
        </w:rPr>
      </w:pPr>
    </w:p>
    <w:p w:rsidR="00541B25" w:rsidRDefault="00842C58" w:rsidP="00AB47FE">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Interveners: </w:t>
      </w:r>
    </w:p>
    <w:p w:rsidR="002E0B73" w:rsidRPr="00C81DC3" w:rsidRDefault="002E0B73" w:rsidP="002E0B73">
      <w:pPr>
        <w:spacing w:after="120"/>
        <w:jc w:val="both"/>
        <w:rPr>
          <w:rFonts w:asciiTheme="majorHAnsi" w:eastAsiaTheme="majorEastAsia" w:hAnsiTheme="majorHAnsi" w:cstheme="majorBidi"/>
          <w:b/>
          <w:bCs/>
          <w:sz w:val="24"/>
          <w:szCs w:val="24"/>
        </w:rPr>
      </w:pPr>
      <w:r w:rsidRPr="00C81DC3">
        <w:rPr>
          <w:rFonts w:asciiTheme="majorHAnsi" w:eastAsiaTheme="majorEastAsia" w:hAnsiTheme="majorHAnsi" w:cstheme="majorBidi"/>
          <w:b/>
          <w:bCs/>
          <w:sz w:val="24"/>
          <w:szCs w:val="24"/>
        </w:rPr>
        <w:t>Open Discussion and Wrap Up</w:t>
      </w:r>
    </w:p>
    <w:p w:rsidR="002E0B73" w:rsidRPr="000011E8" w:rsidRDefault="002E0B73" w:rsidP="002E0B73">
      <w:pPr>
        <w:spacing w:after="120"/>
        <w:jc w:val="both"/>
        <w:rPr>
          <w:rFonts w:asciiTheme="majorHAnsi" w:eastAsiaTheme="majorEastAsia" w:hAnsiTheme="majorHAnsi" w:cstheme="majorBidi"/>
          <w:sz w:val="24"/>
          <w:szCs w:val="24"/>
        </w:rPr>
      </w:pPr>
    </w:p>
    <w:p w:rsidR="002E0B73" w:rsidRPr="000011E8" w:rsidRDefault="002E0B73" w:rsidP="002E0B73">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7</w:t>
      </w:r>
    </w:p>
    <w:p w:rsidR="002E0B73" w:rsidRPr="000011E8" w:rsidRDefault="002E0B73" w:rsidP="002E0B73">
      <w:pPr>
        <w:rPr>
          <w:rFonts w:asciiTheme="majorHAnsi" w:eastAsiaTheme="majorEastAsia" w:hAnsiTheme="majorHAnsi" w:cstheme="majorBidi"/>
          <w:sz w:val="24"/>
          <w:szCs w:val="24"/>
        </w:rPr>
      </w:pPr>
    </w:p>
    <w:p w:rsidR="002E0B73" w:rsidRPr="000011E8" w:rsidRDefault="002E0B73" w:rsidP="002E0B73">
      <w:pPr>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16:30-17:00: CLOSING SESSION</w:t>
      </w:r>
    </w:p>
    <w:p w:rsidR="002E0B73" w:rsidRPr="000011E8" w:rsidRDefault="002E0B73" w:rsidP="002E0B73">
      <w:pPr>
        <w:pStyle w:val="ListParagraph"/>
        <w:numPr>
          <w:ilvl w:val="0"/>
          <w:numId w:val="7"/>
        </w:numPr>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Closing Remarks:  </w:t>
      </w:r>
    </w:p>
    <w:p w:rsidR="00420598" w:rsidRDefault="002E0B73" w:rsidP="00420598">
      <w:pPr>
        <w:pStyle w:val="ListParagraph"/>
        <w:numPr>
          <w:ilvl w:val="1"/>
          <w:numId w:val="7"/>
        </w:numPr>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Mr. </w:t>
      </w:r>
      <w:proofErr w:type="spellStart"/>
      <w:r w:rsidRPr="000011E8">
        <w:rPr>
          <w:rFonts w:asciiTheme="majorHAnsi" w:eastAsiaTheme="majorEastAsia" w:hAnsiTheme="majorHAnsi" w:cstheme="majorBidi"/>
          <w:sz w:val="24"/>
          <w:szCs w:val="24"/>
        </w:rPr>
        <w:t>Ioane</w:t>
      </w:r>
      <w:proofErr w:type="spellEnd"/>
      <w:r w:rsidRPr="000011E8">
        <w:rPr>
          <w:rFonts w:asciiTheme="majorHAnsi" w:eastAsiaTheme="majorEastAsia" w:hAnsiTheme="majorHAnsi" w:cstheme="majorBidi"/>
          <w:sz w:val="24"/>
          <w:szCs w:val="24"/>
        </w:rPr>
        <w:t xml:space="preserve"> </w:t>
      </w:r>
      <w:proofErr w:type="spellStart"/>
      <w:r w:rsidRPr="000011E8">
        <w:rPr>
          <w:rFonts w:asciiTheme="majorHAnsi" w:eastAsiaTheme="majorEastAsia" w:hAnsiTheme="majorHAnsi" w:cstheme="majorBidi"/>
          <w:sz w:val="24"/>
          <w:szCs w:val="24"/>
        </w:rPr>
        <w:t>Koroivuki</w:t>
      </w:r>
      <w:proofErr w:type="spellEnd"/>
      <w:r w:rsidRPr="000011E8">
        <w:rPr>
          <w:rFonts w:asciiTheme="majorHAnsi" w:eastAsiaTheme="majorEastAsia" w:hAnsiTheme="majorHAnsi" w:cstheme="majorBidi"/>
          <w:sz w:val="24"/>
          <w:szCs w:val="24"/>
        </w:rPr>
        <w:t xml:space="preserve"> , Regional Director ITU Asia-Pacific</w:t>
      </w:r>
    </w:p>
    <w:p w:rsidR="002E0B73" w:rsidRPr="00420598" w:rsidRDefault="00420598" w:rsidP="00420598">
      <w:pPr>
        <w:pStyle w:val="ListParagraph"/>
        <w:numPr>
          <w:ilvl w:val="1"/>
          <w:numId w:val="7"/>
        </w:numPr>
        <w:rPr>
          <w:rFonts w:asciiTheme="majorHAnsi" w:eastAsiaTheme="majorEastAsia" w:hAnsiTheme="majorHAnsi" w:cstheme="majorBidi"/>
          <w:sz w:val="24"/>
          <w:szCs w:val="24"/>
        </w:rPr>
      </w:pPr>
      <w:r w:rsidRPr="00420598">
        <w:rPr>
          <w:rFonts w:asciiTheme="majorHAnsi" w:eastAsiaTheme="majorEastAsia" w:hAnsiTheme="majorHAnsi" w:cstheme="majorBidi"/>
          <w:sz w:val="24"/>
          <w:szCs w:val="24"/>
        </w:rPr>
        <w:t xml:space="preserve">Dr. </w:t>
      </w:r>
      <w:proofErr w:type="spellStart"/>
      <w:r w:rsidRPr="00420598">
        <w:rPr>
          <w:rFonts w:asciiTheme="majorHAnsi" w:eastAsiaTheme="majorEastAsia" w:hAnsiTheme="majorHAnsi" w:cstheme="majorBidi"/>
          <w:sz w:val="24"/>
          <w:szCs w:val="24"/>
        </w:rPr>
        <w:t>Shahjahan</w:t>
      </w:r>
      <w:proofErr w:type="spellEnd"/>
      <w:r w:rsidRPr="00420598">
        <w:rPr>
          <w:rFonts w:asciiTheme="majorHAnsi" w:eastAsiaTheme="majorEastAsia" w:hAnsiTheme="majorHAnsi" w:cstheme="majorBidi"/>
          <w:sz w:val="24"/>
          <w:szCs w:val="24"/>
        </w:rPr>
        <w:t xml:space="preserve"> Mahmood Chairman, BTRC</w:t>
      </w:r>
    </w:p>
    <w:p w:rsidR="002E0B73" w:rsidRPr="000011E8" w:rsidRDefault="004844B2" w:rsidP="002E0B73">
      <w:pPr>
        <w:spacing w:after="120"/>
        <w:jc w:val="center"/>
        <w:rPr>
          <w:rFonts w:asciiTheme="majorHAnsi" w:eastAsiaTheme="majorEastAsia" w:hAnsiTheme="majorHAnsi" w:cstheme="majorBidi"/>
          <w:sz w:val="24"/>
          <w:szCs w:val="24"/>
        </w:rPr>
      </w:pPr>
      <w:r>
        <w:rPr>
          <w:rFonts w:asciiTheme="majorHAnsi" w:eastAsiaTheme="majorEastAsia" w:hAnsiTheme="majorHAnsi" w:cstheme="majorBidi"/>
          <w:b/>
          <w:bCs/>
          <w:sz w:val="24"/>
          <w:szCs w:val="24"/>
        </w:rPr>
        <w:t>E</w:t>
      </w:r>
      <w:r w:rsidR="00420598">
        <w:rPr>
          <w:rFonts w:asciiTheme="majorHAnsi" w:eastAsiaTheme="majorEastAsia" w:hAnsiTheme="majorHAnsi" w:cstheme="majorBidi"/>
          <w:b/>
          <w:bCs/>
          <w:sz w:val="24"/>
          <w:szCs w:val="24"/>
        </w:rPr>
        <w:t>nd of RR 2018</w:t>
      </w:r>
    </w:p>
    <w:p w:rsidR="002E0B73" w:rsidRPr="000011E8" w:rsidRDefault="002E0B73" w:rsidP="002E0B73">
      <w:pPr>
        <w:pStyle w:val="ListParagraph"/>
        <w:spacing w:after="120"/>
        <w:jc w:val="center"/>
        <w:rPr>
          <w:rFonts w:asciiTheme="majorHAnsi" w:eastAsiaTheme="majorEastAsia" w:hAnsiTheme="majorHAnsi" w:cstheme="majorBidi"/>
          <w:sz w:val="24"/>
          <w:szCs w:val="24"/>
        </w:rPr>
      </w:pPr>
    </w:p>
    <w:p w:rsidR="002E0B73" w:rsidRPr="000011E8" w:rsidRDefault="002E0B73"/>
    <w:sectPr w:rsidR="002E0B73" w:rsidRPr="000011E8" w:rsidSect="009D5B2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76" w:left="1440"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B2" w:rsidRDefault="001455B2" w:rsidP="009D5B2B">
      <w:pPr>
        <w:spacing w:after="0" w:line="240" w:lineRule="auto"/>
      </w:pPr>
      <w:r>
        <w:separator/>
      </w:r>
    </w:p>
  </w:endnote>
  <w:endnote w:type="continuationSeparator" w:id="0">
    <w:p w:rsidR="001455B2" w:rsidRDefault="001455B2" w:rsidP="009D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CC" w:rsidRDefault="00E57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CC" w:rsidRDefault="00E57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CC" w:rsidRDefault="00E57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B2" w:rsidRDefault="001455B2" w:rsidP="009D5B2B">
      <w:pPr>
        <w:spacing w:after="0" w:line="240" w:lineRule="auto"/>
      </w:pPr>
      <w:r>
        <w:separator/>
      </w:r>
    </w:p>
  </w:footnote>
  <w:footnote w:type="continuationSeparator" w:id="0">
    <w:p w:rsidR="001455B2" w:rsidRDefault="001455B2" w:rsidP="009D5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CC" w:rsidRDefault="00E57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2B" w:rsidRDefault="009D5B2B" w:rsidP="00E57CCC">
    <w:pPr>
      <w:pStyle w:val="Header"/>
      <w:jc w:val="right"/>
    </w:pPr>
    <w:r>
      <w:t>Annex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CC" w:rsidRDefault="00E57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2F0C"/>
    <w:multiLevelType w:val="hybridMultilevel"/>
    <w:tmpl w:val="59E04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817F1"/>
    <w:multiLevelType w:val="hybridMultilevel"/>
    <w:tmpl w:val="36EA1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0B5C"/>
    <w:multiLevelType w:val="hybridMultilevel"/>
    <w:tmpl w:val="D1FAD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4341C"/>
    <w:multiLevelType w:val="hybridMultilevel"/>
    <w:tmpl w:val="2C28584A"/>
    <w:lvl w:ilvl="0" w:tplc="52889DEE">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F4D83"/>
    <w:multiLevelType w:val="hybridMultilevel"/>
    <w:tmpl w:val="9C2CE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23242"/>
    <w:multiLevelType w:val="hybridMultilevel"/>
    <w:tmpl w:val="A40CD3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00B6B"/>
    <w:multiLevelType w:val="hybridMultilevel"/>
    <w:tmpl w:val="4F54C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0024C"/>
    <w:multiLevelType w:val="hybridMultilevel"/>
    <w:tmpl w:val="9692C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1649D"/>
    <w:multiLevelType w:val="hybridMultilevel"/>
    <w:tmpl w:val="5FAEEA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068AA"/>
    <w:multiLevelType w:val="hybridMultilevel"/>
    <w:tmpl w:val="1D0C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9502D"/>
    <w:multiLevelType w:val="hybridMultilevel"/>
    <w:tmpl w:val="16A8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26AE1"/>
    <w:multiLevelType w:val="hybridMultilevel"/>
    <w:tmpl w:val="19983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F2D7F"/>
    <w:multiLevelType w:val="hybridMultilevel"/>
    <w:tmpl w:val="11C88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6"/>
  </w:num>
  <w:num w:numId="5">
    <w:abstractNumId w:val="2"/>
  </w:num>
  <w:num w:numId="6">
    <w:abstractNumId w:val="11"/>
  </w:num>
  <w:num w:numId="7">
    <w:abstractNumId w:val="5"/>
  </w:num>
  <w:num w:numId="8">
    <w:abstractNumId w:val="3"/>
  </w:num>
  <w:num w:numId="9">
    <w:abstractNumId w:val="4"/>
  </w:num>
  <w:num w:numId="10">
    <w:abstractNumId w:val="9"/>
  </w:num>
  <w:num w:numId="11">
    <w:abstractNumId w:val="0"/>
  </w:num>
  <w:num w:numId="12">
    <w:abstractNumId w:val="7"/>
  </w:num>
  <w:num w:numId="13">
    <w:abstractNumId w:val="10"/>
  </w:num>
  <w:num w:numId="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3MTYwtzQwMTWyNLBQ0lEKTi0uzszPAykwrAUAu9jH4iwAAAA="/>
  </w:docVars>
  <w:rsids>
    <w:rsidRoot w:val="002E0B73"/>
    <w:rsid w:val="000011E8"/>
    <w:rsid w:val="00001D0A"/>
    <w:rsid w:val="00056DCA"/>
    <w:rsid w:val="00061168"/>
    <w:rsid w:val="0006751C"/>
    <w:rsid w:val="00070C29"/>
    <w:rsid w:val="000827A8"/>
    <w:rsid w:val="000C7362"/>
    <w:rsid w:val="000F56CF"/>
    <w:rsid w:val="001455B2"/>
    <w:rsid w:val="00153763"/>
    <w:rsid w:val="00164DBD"/>
    <w:rsid w:val="00171CF8"/>
    <w:rsid w:val="00173892"/>
    <w:rsid w:val="001F3D64"/>
    <w:rsid w:val="001F65B7"/>
    <w:rsid w:val="002260E4"/>
    <w:rsid w:val="00227157"/>
    <w:rsid w:val="00252DDE"/>
    <w:rsid w:val="00292EF9"/>
    <w:rsid w:val="002B1559"/>
    <w:rsid w:val="002B25C1"/>
    <w:rsid w:val="002C2187"/>
    <w:rsid w:val="002D2884"/>
    <w:rsid w:val="002D4E1F"/>
    <w:rsid w:val="002E0B73"/>
    <w:rsid w:val="00336BDD"/>
    <w:rsid w:val="00344BC0"/>
    <w:rsid w:val="00371C59"/>
    <w:rsid w:val="00375A7B"/>
    <w:rsid w:val="00385BA4"/>
    <w:rsid w:val="00420598"/>
    <w:rsid w:val="004234E7"/>
    <w:rsid w:val="004632B7"/>
    <w:rsid w:val="004844B2"/>
    <w:rsid w:val="004E0578"/>
    <w:rsid w:val="004F4E9A"/>
    <w:rsid w:val="00502558"/>
    <w:rsid w:val="00530ACE"/>
    <w:rsid w:val="00541B25"/>
    <w:rsid w:val="00552DB9"/>
    <w:rsid w:val="0057790F"/>
    <w:rsid w:val="005972B5"/>
    <w:rsid w:val="005A15A8"/>
    <w:rsid w:val="005D470A"/>
    <w:rsid w:val="005D6EBD"/>
    <w:rsid w:val="005E3513"/>
    <w:rsid w:val="005F1467"/>
    <w:rsid w:val="006024A2"/>
    <w:rsid w:val="006048CD"/>
    <w:rsid w:val="0063791B"/>
    <w:rsid w:val="00641CDC"/>
    <w:rsid w:val="00645FE6"/>
    <w:rsid w:val="0065628B"/>
    <w:rsid w:val="00670744"/>
    <w:rsid w:val="0067645C"/>
    <w:rsid w:val="006A424F"/>
    <w:rsid w:val="006B1F0B"/>
    <w:rsid w:val="006E076D"/>
    <w:rsid w:val="00701D30"/>
    <w:rsid w:val="00705B44"/>
    <w:rsid w:val="00723A28"/>
    <w:rsid w:val="007249AF"/>
    <w:rsid w:val="00725966"/>
    <w:rsid w:val="00747759"/>
    <w:rsid w:val="00776BEE"/>
    <w:rsid w:val="00781407"/>
    <w:rsid w:val="007E7BF2"/>
    <w:rsid w:val="0082275C"/>
    <w:rsid w:val="00826243"/>
    <w:rsid w:val="008400DB"/>
    <w:rsid w:val="00842C58"/>
    <w:rsid w:val="008A11E0"/>
    <w:rsid w:val="008D69F1"/>
    <w:rsid w:val="008F2742"/>
    <w:rsid w:val="00906383"/>
    <w:rsid w:val="00917A79"/>
    <w:rsid w:val="00925405"/>
    <w:rsid w:val="0097102B"/>
    <w:rsid w:val="0097690F"/>
    <w:rsid w:val="00976DAD"/>
    <w:rsid w:val="009B11BA"/>
    <w:rsid w:val="009D5B2B"/>
    <w:rsid w:val="009F36D8"/>
    <w:rsid w:val="00A062A1"/>
    <w:rsid w:val="00A140E5"/>
    <w:rsid w:val="00A40456"/>
    <w:rsid w:val="00A770AC"/>
    <w:rsid w:val="00A800E8"/>
    <w:rsid w:val="00AB47FE"/>
    <w:rsid w:val="00AE3862"/>
    <w:rsid w:val="00AE3D19"/>
    <w:rsid w:val="00AE796C"/>
    <w:rsid w:val="00AF1CC2"/>
    <w:rsid w:val="00AF22BF"/>
    <w:rsid w:val="00B05084"/>
    <w:rsid w:val="00B22593"/>
    <w:rsid w:val="00B226CA"/>
    <w:rsid w:val="00B267AE"/>
    <w:rsid w:val="00B4398E"/>
    <w:rsid w:val="00C15909"/>
    <w:rsid w:val="00C20E0E"/>
    <w:rsid w:val="00C6292F"/>
    <w:rsid w:val="00C62FF6"/>
    <w:rsid w:val="00C81DC3"/>
    <w:rsid w:val="00CB24D8"/>
    <w:rsid w:val="00CB6C4E"/>
    <w:rsid w:val="00CD345C"/>
    <w:rsid w:val="00CD459B"/>
    <w:rsid w:val="00CF581E"/>
    <w:rsid w:val="00D06A4E"/>
    <w:rsid w:val="00D53CE7"/>
    <w:rsid w:val="00D56015"/>
    <w:rsid w:val="00D60A16"/>
    <w:rsid w:val="00D72FF0"/>
    <w:rsid w:val="00D77029"/>
    <w:rsid w:val="00DC543C"/>
    <w:rsid w:val="00DF2517"/>
    <w:rsid w:val="00E20587"/>
    <w:rsid w:val="00E57CCC"/>
    <w:rsid w:val="00E90ECB"/>
    <w:rsid w:val="00E91B45"/>
    <w:rsid w:val="00EC4023"/>
    <w:rsid w:val="00F124AA"/>
    <w:rsid w:val="00F31113"/>
    <w:rsid w:val="00F327E4"/>
    <w:rsid w:val="00F43936"/>
    <w:rsid w:val="00F462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635687-3EB6-4CEF-BD21-C22A1688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73"/>
    <w:pPr>
      <w:spacing w:after="200" w:line="276" w:lineRule="auto"/>
      <w:ind w:left="720"/>
      <w:contextualSpacing/>
    </w:pPr>
  </w:style>
  <w:style w:type="paragraph" w:styleId="BalloonText">
    <w:name w:val="Balloon Text"/>
    <w:basedOn w:val="Normal"/>
    <w:link w:val="BalloonTextChar"/>
    <w:uiPriority w:val="99"/>
    <w:semiHidden/>
    <w:unhideWhenUsed/>
    <w:rsid w:val="002B1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559"/>
    <w:rPr>
      <w:rFonts w:ascii="Tahoma" w:hAnsi="Tahoma" w:cs="Tahoma"/>
      <w:sz w:val="16"/>
      <w:szCs w:val="16"/>
    </w:rPr>
  </w:style>
  <w:style w:type="paragraph" w:styleId="Header">
    <w:name w:val="header"/>
    <w:basedOn w:val="Normal"/>
    <w:link w:val="HeaderChar"/>
    <w:uiPriority w:val="99"/>
    <w:unhideWhenUsed/>
    <w:rsid w:val="009D5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B2B"/>
  </w:style>
  <w:style w:type="paragraph" w:styleId="Footer">
    <w:name w:val="footer"/>
    <w:basedOn w:val="Normal"/>
    <w:link w:val="FooterChar"/>
    <w:uiPriority w:val="99"/>
    <w:unhideWhenUsed/>
    <w:rsid w:val="009D5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B2B"/>
  </w:style>
  <w:style w:type="character" w:styleId="CommentReference">
    <w:name w:val="annotation reference"/>
    <w:basedOn w:val="DefaultParagraphFont"/>
    <w:uiPriority w:val="99"/>
    <w:semiHidden/>
    <w:unhideWhenUsed/>
    <w:rsid w:val="00723A28"/>
    <w:rPr>
      <w:sz w:val="16"/>
      <w:szCs w:val="16"/>
    </w:rPr>
  </w:style>
  <w:style w:type="paragraph" w:styleId="CommentText">
    <w:name w:val="annotation text"/>
    <w:basedOn w:val="Normal"/>
    <w:link w:val="CommentTextChar"/>
    <w:uiPriority w:val="99"/>
    <w:semiHidden/>
    <w:unhideWhenUsed/>
    <w:rsid w:val="00723A28"/>
    <w:pPr>
      <w:spacing w:line="240" w:lineRule="auto"/>
    </w:pPr>
    <w:rPr>
      <w:sz w:val="20"/>
      <w:szCs w:val="20"/>
    </w:rPr>
  </w:style>
  <w:style w:type="character" w:customStyle="1" w:styleId="CommentTextChar">
    <w:name w:val="Comment Text Char"/>
    <w:basedOn w:val="DefaultParagraphFont"/>
    <w:link w:val="CommentText"/>
    <w:uiPriority w:val="99"/>
    <w:semiHidden/>
    <w:rsid w:val="00723A28"/>
    <w:rPr>
      <w:sz w:val="20"/>
      <w:szCs w:val="20"/>
    </w:rPr>
  </w:style>
  <w:style w:type="paragraph" w:styleId="CommentSubject">
    <w:name w:val="annotation subject"/>
    <w:basedOn w:val="CommentText"/>
    <w:next w:val="CommentText"/>
    <w:link w:val="CommentSubjectChar"/>
    <w:uiPriority w:val="99"/>
    <w:semiHidden/>
    <w:unhideWhenUsed/>
    <w:rsid w:val="00723A28"/>
    <w:rPr>
      <w:b/>
      <w:bCs/>
    </w:rPr>
  </w:style>
  <w:style w:type="character" w:customStyle="1" w:styleId="CommentSubjectChar">
    <w:name w:val="Comment Subject Char"/>
    <w:basedOn w:val="CommentTextChar"/>
    <w:link w:val="CommentSubject"/>
    <w:uiPriority w:val="99"/>
    <w:semiHidden/>
    <w:rsid w:val="00723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if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D2D3C1-AF69-487B-A157-5F465F99E908}"/>
</file>

<file path=customXml/itemProps2.xml><?xml version="1.0" encoding="utf-8"?>
<ds:datastoreItem xmlns:ds="http://schemas.openxmlformats.org/officeDocument/2006/customXml" ds:itemID="{347F38A0-C3ED-45C6-A638-8FDA4BF49EC6}"/>
</file>

<file path=customXml/itemProps3.xml><?xml version="1.0" encoding="utf-8"?>
<ds:datastoreItem xmlns:ds="http://schemas.openxmlformats.org/officeDocument/2006/customXml" ds:itemID="{FBC9B097-E459-454B-82F8-D039701655A8}"/>
</file>

<file path=customXml/itemProps4.xml><?xml version="1.0" encoding="utf-8"?>
<ds:datastoreItem xmlns:ds="http://schemas.openxmlformats.org/officeDocument/2006/customXml" ds:itemID="{5FB21CA2-F94F-407D-81D4-9B4A09E9C912}"/>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Sameer</dc:creator>
  <cp:lastModifiedBy>Sharma, Sameer</cp:lastModifiedBy>
  <cp:revision>2</cp:revision>
  <cp:lastPrinted>2017-02-14T12:42:00Z</cp:lastPrinted>
  <dcterms:created xsi:type="dcterms:W3CDTF">2018-04-04T13:15:00Z</dcterms:created>
  <dcterms:modified xsi:type="dcterms:W3CDTF">2018-04-04T13:15:00Z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