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BC40E" w14:textId="77777777" w:rsidR="00E55D75" w:rsidRPr="00064DEB" w:rsidRDefault="00E55D75" w:rsidP="00E55D75">
      <w:pPr>
        <w:pStyle w:val="Header"/>
        <w:tabs>
          <w:tab w:val="clear" w:pos="4153"/>
        </w:tabs>
        <w:jc w:val="center"/>
        <w:rPr>
          <w:rFonts w:asciiTheme="minorHAnsi" w:hAnsiTheme="minorHAnsi" w:cstheme="minorBidi"/>
          <w:b/>
          <w:bCs/>
          <w:sz w:val="32"/>
          <w:szCs w:val="32"/>
          <w:lang w:bidi="ar-EG"/>
        </w:rPr>
      </w:pPr>
      <w:r w:rsidRPr="00064DEB">
        <w:rPr>
          <w:rFonts w:asciiTheme="minorHAnsi" w:hAnsiTheme="minorHAnsi" w:cstheme="minorBidi"/>
          <w:b/>
          <w:bCs/>
          <w:sz w:val="32"/>
          <w:szCs w:val="32"/>
          <w:lang w:bidi="ar-EG"/>
        </w:rPr>
        <w:t>Workshop on</w:t>
      </w:r>
    </w:p>
    <w:p w14:paraId="2CFD49B1" w14:textId="77777777" w:rsidR="00E55D75" w:rsidRPr="00064DEB" w:rsidRDefault="00E55D75" w:rsidP="00E55D75">
      <w:pPr>
        <w:pStyle w:val="Header"/>
        <w:tabs>
          <w:tab w:val="clear" w:pos="4153"/>
          <w:tab w:val="left" w:pos="4228"/>
        </w:tabs>
        <w:jc w:val="center"/>
        <w:rPr>
          <w:rFonts w:asciiTheme="minorHAnsi" w:hAnsiTheme="minorHAnsi" w:cstheme="minorBidi"/>
          <w:b/>
          <w:bCs/>
          <w:sz w:val="32"/>
          <w:szCs w:val="32"/>
          <w:lang w:bidi="ar-EG"/>
        </w:rPr>
      </w:pPr>
      <w:r w:rsidRPr="00064DEB">
        <w:rPr>
          <w:rFonts w:asciiTheme="minorHAnsi" w:hAnsiTheme="minorHAnsi" w:cstheme="minorBidi"/>
          <w:b/>
          <w:bCs/>
          <w:sz w:val="32"/>
          <w:szCs w:val="32"/>
          <w:lang w:bidi="ar-EG"/>
        </w:rPr>
        <w:t xml:space="preserve">SPECTRUM MANAGEMENT: </w:t>
      </w:r>
      <w:r w:rsidRPr="00064DEB">
        <w:rPr>
          <w:rFonts w:asciiTheme="minorHAnsi" w:hAnsiTheme="minorHAnsi" w:cstheme="minorBidi"/>
          <w:b/>
          <w:bCs/>
          <w:i/>
          <w:iCs/>
          <w:sz w:val="32"/>
          <w:szCs w:val="32"/>
          <w:lang w:bidi="ar-EG"/>
        </w:rPr>
        <w:t>Economic Aspects</w:t>
      </w:r>
    </w:p>
    <w:p w14:paraId="0C00E7D7" w14:textId="77777777" w:rsidR="00E55D75" w:rsidRDefault="00E55D75" w:rsidP="00E55D75">
      <w:pPr>
        <w:pStyle w:val="Header"/>
        <w:spacing w:after="120"/>
        <w:jc w:val="center"/>
        <w:rPr>
          <w:rFonts w:asciiTheme="minorHAnsi" w:hAnsiTheme="minorHAnsi" w:cstheme="minorBidi"/>
          <w:b/>
          <w:bCs/>
          <w:sz w:val="24"/>
          <w:szCs w:val="24"/>
          <w:lang w:bidi="ar-EG"/>
        </w:rPr>
      </w:pPr>
      <w:r w:rsidRPr="00064DEB">
        <w:rPr>
          <w:rFonts w:asciiTheme="minorHAnsi" w:hAnsiTheme="minorHAnsi" w:cstheme="minorBidi"/>
          <w:b/>
          <w:bCs/>
          <w:sz w:val="24"/>
          <w:szCs w:val="24"/>
          <w:lang w:bidi="ar-EG"/>
        </w:rPr>
        <w:t>Tehran, Iran (Islamic Republic of)</w:t>
      </w:r>
    </w:p>
    <w:p w14:paraId="19CAE319" w14:textId="77777777" w:rsidR="00E55D75" w:rsidRDefault="00E55D75" w:rsidP="00E55D75">
      <w:pPr>
        <w:pStyle w:val="Header"/>
        <w:spacing w:after="120"/>
        <w:jc w:val="center"/>
        <w:rPr>
          <w:rStyle w:val="Emphasis"/>
          <w:rFonts w:asciiTheme="minorHAnsi" w:hAnsiTheme="minorHAnsi" w:cs="Segoe UI"/>
          <w:color w:val="444444"/>
          <w:sz w:val="24"/>
          <w:szCs w:val="24"/>
          <w:lang w:val="en-GB"/>
        </w:rPr>
      </w:pPr>
      <w:r w:rsidRPr="00064DEB">
        <w:rPr>
          <w:rStyle w:val="Emphasis"/>
          <w:rFonts w:asciiTheme="minorHAnsi" w:hAnsiTheme="minorHAnsi" w:cs="Segoe UI"/>
          <w:color w:val="444444"/>
          <w:sz w:val="24"/>
          <w:szCs w:val="24"/>
          <w:lang w:val="en-GB"/>
        </w:rPr>
        <w:t>21 – 23 November 2016</w:t>
      </w:r>
    </w:p>
    <w:p w14:paraId="1776EE35" w14:textId="77777777" w:rsidR="00E55D75" w:rsidRPr="00976B97" w:rsidRDefault="00E55D75" w:rsidP="00E55D75">
      <w:pPr>
        <w:pStyle w:val="Header"/>
        <w:spacing w:after="120"/>
        <w:jc w:val="center"/>
        <w:rPr>
          <w:rFonts w:asciiTheme="minorHAnsi" w:hAnsiTheme="minorHAnsi" w:cs="Arial"/>
          <w:b/>
          <w:color w:val="2E74B5" w:themeColor="accent1" w:themeShade="BF"/>
          <w:sz w:val="28"/>
          <w:szCs w:val="28"/>
        </w:rPr>
      </w:pPr>
      <w:r w:rsidRPr="00976B97">
        <w:rPr>
          <w:rFonts w:asciiTheme="minorHAnsi" w:hAnsiTheme="minorHAnsi" w:cs="Arial"/>
          <w:b/>
          <w:color w:val="2E74B5" w:themeColor="accent1" w:themeShade="BF"/>
          <w:sz w:val="28"/>
          <w:szCs w:val="28"/>
        </w:rPr>
        <w:t>DRAFT PROGRAM</w:t>
      </w:r>
    </w:p>
    <w:tbl>
      <w:tblPr>
        <w:tblW w:w="9180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90"/>
        <w:gridCol w:w="7835"/>
      </w:tblGrid>
      <w:tr w:rsidR="00E55D75" w:rsidRPr="00976B97" w14:paraId="4E5F265F" w14:textId="77777777" w:rsidTr="0092609A">
        <w:trPr>
          <w:jc w:val="center"/>
        </w:trPr>
        <w:tc>
          <w:tcPr>
            <w:tcW w:w="9180" w:type="dxa"/>
            <w:gridSpan w:val="3"/>
            <w:shd w:val="clear" w:color="auto" w:fill="5B9BD5" w:themeFill="accent1"/>
            <w:hideMark/>
          </w:tcPr>
          <w:p w14:paraId="489D1C9A" w14:textId="77777777" w:rsidR="00E55D75" w:rsidRPr="00484221" w:rsidRDefault="00E55D75" w:rsidP="0092609A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Day 1 </w:t>
            </w:r>
            <w:r w:rsidRPr="00484221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val="en-US"/>
              </w:rPr>
              <w:t>(9:00 AM – 17:15 PM)</w:t>
            </w:r>
          </w:p>
        </w:tc>
      </w:tr>
      <w:tr w:rsidR="00E55D75" w14:paraId="2E8590CA" w14:textId="77777777" w:rsidTr="0092609A">
        <w:trPr>
          <w:jc w:val="center"/>
        </w:trPr>
        <w:tc>
          <w:tcPr>
            <w:tcW w:w="1255" w:type="dxa"/>
            <w:hideMark/>
          </w:tcPr>
          <w:p w14:paraId="334FEFF7" w14:textId="77777777" w:rsidR="00E55D75" w:rsidRPr="00976B97" w:rsidRDefault="00E55D75" w:rsidP="0092609A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 w:rsidRPr="00976B97"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  <w:t>9:30-10:00</w:t>
            </w:r>
          </w:p>
        </w:tc>
        <w:tc>
          <w:tcPr>
            <w:tcW w:w="7925" w:type="dxa"/>
            <w:gridSpan w:val="2"/>
            <w:hideMark/>
          </w:tcPr>
          <w:p w14:paraId="00ED6698" w14:textId="3E73B7C7" w:rsidR="003906C9" w:rsidRPr="00976B97" w:rsidRDefault="003906C9" w:rsidP="003906C9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  <w:t xml:space="preserve">Opening Session </w:t>
            </w:r>
          </w:p>
        </w:tc>
      </w:tr>
      <w:tr w:rsidR="00E55D75" w14:paraId="7A350928" w14:textId="77777777" w:rsidTr="0092609A">
        <w:trPr>
          <w:jc w:val="center"/>
        </w:trPr>
        <w:tc>
          <w:tcPr>
            <w:tcW w:w="1255" w:type="dxa"/>
            <w:hideMark/>
          </w:tcPr>
          <w:p w14:paraId="5510585E" w14:textId="33D1970B" w:rsidR="00E55D75" w:rsidRPr="00976B97" w:rsidRDefault="00E55D75" w:rsidP="0092609A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 w:rsidRPr="00976B97"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  <w:t>10:00-10:45</w:t>
            </w:r>
          </w:p>
        </w:tc>
        <w:tc>
          <w:tcPr>
            <w:tcW w:w="7925" w:type="dxa"/>
            <w:gridSpan w:val="2"/>
            <w:hideMark/>
          </w:tcPr>
          <w:p w14:paraId="6F1B0252" w14:textId="77777777" w:rsidR="00E55D75" w:rsidRPr="00976B97" w:rsidRDefault="00E55D75" w:rsidP="0092609A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 w:rsidRPr="00976B97"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  <w:t>Group Photo and Café-Break</w:t>
            </w:r>
          </w:p>
        </w:tc>
      </w:tr>
      <w:tr w:rsidR="00E55D75" w14:paraId="6D24C1D7" w14:textId="77777777" w:rsidTr="0092609A">
        <w:trPr>
          <w:jc w:val="center"/>
        </w:trPr>
        <w:tc>
          <w:tcPr>
            <w:tcW w:w="1255" w:type="dxa"/>
            <w:hideMark/>
          </w:tcPr>
          <w:p w14:paraId="166BAE75" w14:textId="3C107102" w:rsidR="007634EA" w:rsidRDefault="007634EA" w:rsidP="0092609A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  <w:lang w:val="en-US"/>
              </w:rPr>
              <w:t>Session 1</w:t>
            </w:r>
          </w:p>
          <w:p w14:paraId="5FAD5005" w14:textId="77777777" w:rsidR="00E55D75" w:rsidRPr="00976B97" w:rsidRDefault="00E55D75" w:rsidP="0092609A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 w:rsidRPr="00976B97"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  <w:t>10:45-12:00</w:t>
            </w:r>
          </w:p>
        </w:tc>
        <w:tc>
          <w:tcPr>
            <w:tcW w:w="7925" w:type="dxa"/>
            <w:gridSpan w:val="2"/>
            <w:hideMark/>
          </w:tcPr>
          <w:p w14:paraId="16E3BFD6" w14:textId="77777777" w:rsidR="00E55D75" w:rsidRDefault="00E55D75" w:rsidP="0092609A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  <w:lang w:val="en-US"/>
              </w:rPr>
            </w:pPr>
            <w:r w:rsidRPr="00625C85"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  <w:lang w:val="en-US"/>
              </w:rPr>
              <w:t xml:space="preserve">National Spectrum Management and outcomes of RA-15, WRC-15 </w:t>
            </w:r>
            <w:r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  <w:lang w:val="en-US"/>
              </w:rPr>
              <w:t>&amp;</w:t>
            </w:r>
            <w:r w:rsidRPr="00625C85"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  <w:lang w:val="en-US"/>
              </w:rPr>
              <w:t xml:space="preserve"> CPM19</w:t>
            </w:r>
            <w:r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  <w:lang w:val="en-US"/>
              </w:rPr>
              <w:t>-1</w:t>
            </w:r>
          </w:p>
          <w:p w14:paraId="3A433D6C" w14:textId="77777777" w:rsidR="00E55D75" w:rsidRDefault="00E55D75" w:rsidP="0092609A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</w:pPr>
            <w:r w:rsidRPr="00A04D48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The session will 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provide a summary of the outcomes of the RA-15 and CPM19-1 would help understand the direction of workflow of various BR study groups of the current study period leading up to WRC-19. It will also .</w:t>
            </w:r>
            <w:r w:rsidRPr="00A04D48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attempt to give an explain the overall National Spectrum Management requirements</w:t>
            </w:r>
          </w:p>
          <w:p w14:paraId="4098396B" w14:textId="77777777" w:rsidR="00E55D75" w:rsidRPr="003906C9" w:rsidRDefault="00E55D75" w:rsidP="0092609A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b/>
                <w:bCs/>
                <w:i/>
                <w:iCs/>
                <w:color w:val="444444"/>
                <w:sz w:val="18"/>
                <w:szCs w:val="18"/>
                <w:lang w:val="en-US"/>
              </w:rPr>
            </w:pPr>
            <w:r w:rsidRPr="003906C9">
              <w:rPr>
                <w:rFonts w:ascii="Segoe UI" w:hAnsi="Segoe UI" w:cs="Segoe UI"/>
                <w:b/>
                <w:bCs/>
                <w:i/>
                <w:iCs/>
                <w:color w:val="444444"/>
                <w:sz w:val="18"/>
                <w:szCs w:val="18"/>
                <w:lang w:val="en-US"/>
              </w:rPr>
              <w:t>Speakers:</w:t>
            </w:r>
          </w:p>
          <w:p w14:paraId="2ADF87E7" w14:textId="7E5BFDFB" w:rsidR="00E55D75" w:rsidRPr="003906C9" w:rsidRDefault="003906C9" w:rsidP="003906C9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</w:pP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Mr. Aamir Riaz, ITU</w:t>
            </w:r>
          </w:p>
          <w:p w14:paraId="5C6D6E13" w14:textId="77777777" w:rsidR="00B23878" w:rsidRPr="00E55D75" w:rsidRDefault="00B23878" w:rsidP="00E55D75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</w:pPr>
            <w:r w:rsidRPr="003906C9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Country Presentation: Mongolia</w:t>
            </w:r>
          </w:p>
        </w:tc>
      </w:tr>
      <w:tr w:rsidR="00E55D75" w14:paraId="2B5F2F93" w14:textId="77777777" w:rsidTr="0092609A">
        <w:trPr>
          <w:jc w:val="center"/>
        </w:trPr>
        <w:tc>
          <w:tcPr>
            <w:tcW w:w="1255" w:type="dxa"/>
            <w:hideMark/>
          </w:tcPr>
          <w:p w14:paraId="5DCC1D89" w14:textId="12B54877" w:rsidR="007634EA" w:rsidRDefault="007634EA" w:rsidP="0092609A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  <w:lang w:val="en-US"/>
              </w:rPr>
              <w:t>Session 2</w:t>
            </w:r>
          </w:p>
          <w:p w14:paraId="362D475F" w14:textId="77777777" w:rsidR="00E55D75" w:rsidRPr="00976B97" w:rsidRDefault="00E55D75" w:rsidP="0092609A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 w:rsidRPr="00976B97"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  <w:t>14:00-14:45</w:t>
            </w:r>
          </w:p>
        </w:tc>
        <w:tc>
          <w:tcPr>
            <w:tcW w:w="7925" w:type="dxa"/>
            <w:gridSpan w:val="2"/>
            <w:hideMark/>
          </w:tcPr>
          <w:p w14:paraId="0217E181" w14:textId="77777777" w:rsidR="00E55D75" w:rsidRDefault="00E55D75" w:rsidP="0092609A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  <w:lang w:val="en-US"/>
              </w:rPr>
            </w:pPr>
            <w:r w:rsidRPr="00A04D48"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  <w:lang w:val="en-US"/>
              </w:rPr>
              <w:t>Econ</w:t>
            </w:r>
            <w:r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  <w:lang w:val="en-US"/>
              </w:rPr>
              <w:t>omics of Spectrum as a resource</w:t>
            </w:r>
          </w:p>
          <w:p w14:paraId="6932CB1B" w14:textId="77777777" w:rsidR="00E55D75" w:rsidRDefault="00E55D75" w:rsidP="0092609A">
            <w:pPr>
              <w:tabs>
                <w:tab w:val="num" w:pos="720"/>
              </w:tabs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</w:pP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Radio Frequency </w:t>
            </w:r>
            <w:r w:rsidRPr="00A04D48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Spectrum is a vital input into an ever widening range of uses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 and with evolution of various commercial services depending on this limited resource, </w:t>
            </w:r>
            <w:r w:rsidRPr="00A04D48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Spectrum 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has become</w:t>
            </w:r>
            <w:r w:rsidRPr="00A04D48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 a valuable economic good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. With this widely understood notion, the session would attempt to highlight the </w:t>
            </w:r>
            <w:r w:rsidRPr="00A04D48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fundamental issue 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of</w:t>
            </w:r>
            <w:r w:rsidRPr="00A04D48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 allocat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ing</w:t>
            </w:r>
            <w:r w:rsidRPr="00A04D48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 spectrum efficiently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 i.e.</w:t>
            </w:r>
            <w:r w:rsidRPr="00A04D48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 to rely on market mechanisms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 through </w:t>
            </w:r>
            <w:r w:rsidRPr="00A04D48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coherent economic, technological and regulatory pillars</w:t>
            </w:r>
          </w:p>
          <w:p w14:paraId="5CA6C252" w14:textId="77777777" w:rsidR="00E55D75" w:rsidRPr="003906C9" w:rsidRDefault="00E55D75" w:rsidP="00E55D75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b/>
                <w:bCs/>
                <w:i/>
                <w:iCs/>
                <w:color w:val="444444"/>
                <w:sz w:val="18"/>
                <w:szCs w:val="18"/>
                <w:lang w:val="en-US"/>
              </w:rPr>
            </w:pPr>
            <w:r w:rsidRPr="003906C9">
              <w:rPr>
                <w:rFonts w:ascii="Segoe UI" w:hAnsi="Segoe UI" w:cs="Segoe UI"/>
                <w:b/>
                <w:bCs/>
                <w:i/>
                <w:iCs/>
                <w:color w:val="444444"/>
                <w:sz w:val="18"/>
                <w:szCs w:val="18"/>
                <w:lang w:val="en-US"/>
              </w:rPr>
              <w:t>Speakers:</w:t>
            </w:r>
          </w:p>
          <w:p w14:paraId="4A72A636" w14:textId="595437DC" w:rsidR="00B23878" w:rsidRPr="004C5CB5" w:rsidRDefault="003906C9" w:rsidP="004C5CB5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  <w:lang w:val="en-US"/>
              </w:rPr>
            </w:pPr>
            <w:r w:rsidRPr="003906C9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Dr. Azim Fard, Iran</w:t>
            </w:r>
          </w:p>
        </w:tc>
      </w:tr>
      <w:tr w:rsidR="00E55D75" w14:paraId="189E2FB5" w14:textId="77777777" w:rsidTr="0092609A">
        <w:trPr>
          <w:jc w:val="center"/>
        </w:trPr>
        <w:tc>
          <w:tcPr>
            <w:tcW w:w="1255" w:type="dxa"/>
            <w:hideMark/>
          </w:tcPr>
          <w:p w14:paraId="4FA9C1A4" w14:textId="331486DD" w:rsidR="007634EA" w:rsidRDefault="007634EA" w:rsidP="0092609A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  <w:lang w:val="en-US"/>
              </w:rPr>
              <w:t>Session 3</w:t>
            </w:r>
          </w:p>
          <w:p w14:paraId="7DB0D897" w14:textId="77777777" w:rsidR="00E55D75" w:rsidRPr="00976B97" w:rsidRDefault="00E55D75" w:rsidP="0092609A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 w:rsidRPr="00976B97"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  <w:t>15:15-</w:t>
            </w:r>
            <w:r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  <w:t>17:15</w:t>
            </w:r>
          </w:p>
        </w:tc>
        <w:tc>
          <w:tcPr>
            <w:tcW w:w="7925" w:type="dxa"/>
            <w:gridSpan w:val="2"/>
            <w:hideMark/>
          </w:tcPr>
          <w:p w14:paraId="04720FEC" w14:textId="77777777" w:rsidR="00E55D75" w:rsidRPr="002D2442" w:rsidRDefault="00E55D75" w:rsidP="0092609A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  <w:lang w:val="en-US"/>
              </w:rPr>
            </w:pPr>
            <w:r w:rsidRPr="002D2442"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  <w:lang w:val="en-US"/>
              </w:rPr>
              <w:t>Spectrum liberalization and Methods of incorporating economic forces and market mechanisms in SM</w:t>
            </w:r>
          </w:p>
          <w:p w14:paraId="26D975FA" w14:textId="77777777" w:rsidR="00E55D75" w:rsidRDefault="00E55D75" w:rsidP="0092609A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</w:pPr>
            <w:r w:rsidRPr="002D2442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The traditional approach to SM 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through</w:t>
            </w:r>
            <w:r w:rsidRPr="002D2442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 “command-and-control” regulation (C&amp;C) - has caused artificial spectrum scarcity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. With the advent of complex market structures dependent on spectrum as resource/good, spectrum </w:t>
            </w:r>
            <w:r w:rsidRPr="002D2442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Liberalization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 </w:t>
            </w:r>
            <w:r w:rsidRPr="002D2442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together with spectrum trading 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are seen as a market based regulatory tools</w:t>
            </w:r>
            <w:r w:rsidRPr="002D2442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that </w:t>
            </w:r>
            <w:r w:rsidRPr="002D2442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makes it easier for entrepreneurs and innovators to enter the market, deploy new technologie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s and applications, and compete.</w:t>
            </w:r>
          </w:p>
          <w:p w14:paraId="7F8FB5DB" w14:textId="77777777" w:rsidR="00E55D75" w:rsidRDefault="00E55D75" w:rsidP="0092609A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The session would look into </w:t>
            </w:r>
            <w:r w:rsidRPr="002D2442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</w:rPr>
              <w:t xml:space="preserve">several ways in which market and price based methods are being 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</w:rPr>
              <w:t xml:space="preserve">utilised in spectrum management so that the participants </w:t>
            </w:r>
            <w:r w:rsidRPr="002D2442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</w:rPr>
              <w:t>become aware of these approaches and consider them for application in their jurisdictions on the basis of specific uses and specific bands.</w:t>
            </w:r>
          </w:p>
          <w:p w14:paraId="4740A20C" w14:textId="77777777" w:rsidR="00E55D75" w:rsidRDefault="00E55D75" w:rsidP="0092609A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</w:rPr>
              <w:t>Also it will deal with the spectrum management assessment and development of Spectrum Management Master Plan.</w:t>
            </w:r>
          </w:p>
          <w:p w14:paraId="15957A35" w14:textId="77777777" w:rsidR="00E55D75" w:rsidRPr="003906C9" w:rsidRDefault="00E55D75" w:rsidP="00E55D75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b/>
                <w:bCs/>
                <w:i/>
                <w:iCs/>
                <w:color w:val="444444"/>
                <w:sz w:val="18"/>
                <w:szCs w:val="18"/>
                <w:lang w:val="en-US"/>
              </w:rPr>
            </w:pPr>
            <w:r w:rsidRPr="003906C9">
              <w:rPr>
                <w:rFonts w:ascii="Segoe UI" w:hAnsi="Segoe UI" w:cs="Segoe UI"/>
                <w:b/>
                <w:bCs/>
                <w:i/>
                <w:iCs/>
                <w:color w:val="444444"/>
                <w:sz w:val="18"/>
                <w:szCs w:val="18"/>
                <w:lang w:val="en-US"/>
              </w:rPr>
              <w:t>Speakers:</w:t>
            </w:r>
          </w:p>
          <w:p w14:paraId="227E008C" w14:textId="6E739C67" w:rsidR="00E55D75" w:rsidRPr="003906C9" w:rsidRDefault="003906C9" w:rsidP="00C155FE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beforeLines="50" w:before="120" w:afterLines="50" w:after="120"/>
              <w:rPr>
                <w:rFonts w:ascii="Segoe UI" w:eastAsiaTheme="minorEastAsia" w:hAnsi="Segoe UI" w:cs="Segoe UI"/>
                <w:i/>
                <w:iCs/>
                <w:color w:val="444444"/>
                <w:sz w:val="18"/>
                <w:szCs w:val="18"/>
                <w:lang w:val="en-US"/>
              </w:rPr>
            </w:pPr>
            <w:r w:rsidRPr="003906C9">
              <w:rPr>
                <w:rFonts w:ascii="Segoe UI" w:eastAsiaTheme="minorEastAsia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lastRenderedPageBreak/>
              <w:t xml:space="preserve">Mr. </w:t>
            </w:r>
            <w:r w:rsidR="00E55D75" w:rsidRPr="003906C9">
              <w:rPr>
                <w:rFonts w:ascii="Segoe UI" w:eastAsiaTheme="minorEastAsia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Istvan</w:t>
            </w:r>
            <w:r w:rsidRPr="003906C9">
              <w:rPr>
                <w:rFonts w:ascii="Segoe UI" w:eastAsiaTheme="minorEastAsia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 Bozsoki, ITU</w:t>
            </w:r>
          </w:p>
          <w:p w14:paraId="56E7C4AA" w14:textId="2437DF12" w:rsidR="00C155FE" w:rsidRPr="003906C9" w:rsidRDefault="003906C9" w:rsidP="00C155FE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beforeLines="50" w:before="120" w:afterLines="50" w:after="120"/>
              <w:rPr>
                <w:rFonts w:ascii="Segoe UI" w:eastAsiaTheme="minorEastAsia" w:hAnsi="Segoe UI" w:cs="Segoe UI"/>
                <w:i/>
                <w:iCs/>
                <w:color w:val="444444"/>
                <w:sz w:val="18"/>
                <w:szCs w:val="18"/>
                <w:lang w:val="en-US"/>
              </w:rPr>
            </w:pPr>
            <w:r w:rsidRPr="003906C9">
              <w:rPr>
                <w:rFonts w:ascii="Segoe UI" w:eastAsiaTheme="minorEastAsia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Mr. </w:t>
            </w:r>
            <w:r w:rsidR="00B23878" w:rsidRPr="003906C9">
              <w:rPr>
                <w:rFonts w:ascii="Segoe UI" w:eastAsiaTheme="minorEastAsia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Vári Peter</w:t>
            </w:r>
            <w:r w:rsidRPr="003906C9">
              <w:rPr>
                <w:rFonts w:ascii="Segoe UI" w:eastAsiaTheme="minorEastAsia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, Hungary</w:t>
            </w:r>
          </w:p>
          <w:p w14:paraId="14708461" w14:textId="77777777" w:rsidR="00B23878" w:rsidRPr="003906C9" w:rsidRDefault="00B23878" w:rsidP="00C155FE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beforeLines="50" w:before="120" w:afterLines="50" w:after="120"/>
              <w:rPr>
                <w:rFonts w:ascii="Segoe UI" w:eastAsiaTheme="minorEastAsia" w:hAnsi="Segoe UI" w:cs="Segoe UI"/>
                <w:i/>
                <w:iCs/>
                <w:color w:val="444444"/>
                <w:sz w:val="18"/>
                <w:szCs w:val="18"/>
                <w:lang w:val="en-US"/>
              </w:rPr>
            </w:pPr>
            <w:r w:rsidRPr="003906C9">
              <w:rPr>
                <w:rFonts w:ascii="Segoe UI" w:eastAsiaTheme="minorEastAsia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Country Presentation: PNG</w:t>
            </w:r>
          </w:p>
          <w:p w14:paraId="3B932FD1" w14:textId="77777777" w:rsidR="00B23878" w:rsidRPr="00E55D75" w:rsidRDefault="00B23878" w:rsidP="00C155FE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Country Presentation: Indonesia</w:t>
            </w:r>
          </w:p>
        </w:tc>
      </w:tr>
      <w:tr w:rsidR="00E55D75" w14:paraId="115D64BF" w14:textId="77777777" w:rsidTr="0092609A">
        <w:trPr>
          <w:jc w:val="center"/>
        </w:trPr>
        <w:tc>
          <w:tcPr>
            <w:tcW w:w="9180" w:type="dxa"/>
            <w:gridSpan w:val="3"/>
            <w:shd w:val="clear" w:color="auto" w:fill="5B9BD5" w:themeFill="accent1"/>
            <w:hideMark/>
          </w:tcPr>
          <w:p w14:paraId="0798F0E0" w14:textId="77777777" w:rsidR="00E55D75" w:rsidRPr="00484221" w:rsidRDefault="00E55D75" w:rsidP="0092609A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val="en-US"/>
              </w:rPr>
              <w:lastRenderedPageBreak/>
              <w:t xml:space="preserve">Day 2 </w:t>
            </w:r>
            <w:r w:rsidRPr="00484221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(9:00 AM – 17:00 PM)</w:t>
            </w:r>
          </w:p>
        </w:tc>
      </w:tr>
      <w:tr w:rsidR="00E55D75" w14:paraId="49E25538" w14:textId="77777777" w:rsidTr="0092609A">
        <w:trPr>
          <w:jc w:val="center"/>
        </w:trPr>
        <w:tc>
          <w:tcPr>
            <w:tcW w:w="1345" w:type="dxa"/>
            <w:gridSpan w:val="2"/>
            <w:hideMark/>
          </w:tcPr>
          <w:p w14:paraId="3586896E" w14:textId="5ADBE491" w:rsidR="007634EA" w:rsidRDefault="007634EA" w:rsidP="0092609A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  <w:lang w:val="en-US"/>
              </w:rPr>
              <w:t>Session 4</w:t>
            </w:r>
          </w:p>
          <w:p w14:paraId="46EE9CAC" w14:textId="4C89FF30" w:rsidR="00E55D75" w:rsidRPr="00976B97" w:rsidRDefault="00E55D75" w:rsidP="003906C9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  <w:t>0</w:t>
            </w:r>
            <w:r w:rsidR="003906C9"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  <w:t>8</w:t>
            </w:r>
            <w:r w:rsidRPr="00976B97"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  <w:t>:</w:t>
            </w:r>
            <w:r w:rsidR="004C5CB5"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  <w:t>30-09:30</w:t>
            </w:r>
          </w:p>
        </w:tc>
        <w:tc>
          <w:tcPr>
            <w:tcW w:w="7835" w:type="dxa"/>
            <w:hideMark/>
          </w:tcPr>
          <w:p w14:paraId="4AFD4F8C" w14:textId="77777777" w:rsidR="00E55D75" w:rsidRPr="0047094A" w:rsidRDefault="00E55D75" w:rsidP="0092609A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  <w:lang w:val="en-US"/>
              </w:rPr>
            </w:pPr>
            <w:r w:rsidRPr="0047094A"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  <w:lang w:val="en-US"/>
              </w:rPr>
              <w:t>Ways of ensuring access to spectrum</w:t>
            </w:r>
          </w:p>
          <w:p w14:paraId="72E17843" w14:textId="77777777" w:rsidR="00E55D75" w:rsidRPr="0047094A" w:rsidRDefault="00E55D75" w:rsidP="0092609A">
            <w:pPr>
              <w:tabs>
                <w:tab w:val="num" w:pos="720"/>
              </w:tabs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</w:pPr>
            <w:r w:rsidRPr="0047094A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A major goal of spectrum management is to ensure that the existing supply is used in a way that maximizes spectrum’s 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economic value. If we analyze deeply than we can </w:t>
            </w:r>
            <w:r w:rsidRPr="0047094A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be subdivide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 this goal into three domains</w:t>
            </w:r>
            <w:r w:rsidRPr="0047094A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:</w:t>
            </w:r>
          </w:p>
          <w:p w14:paraId="4ECF8A57" w14:textId="77777777" w:rsidR="00E55D75" w:rsidRPr="0047094A" w:rsidRDefault="00E55D75" w:rsidP="003906C9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</w:pP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E</w:t>
            </w:r>
            <w:r w:rsidRPr="0047094A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nsuring efficient use of the scarce resource</w:t>
            </w:r>
          </w:p>
          <w:p w14:paraId="0AFB09F2" w14:textId="77777777" w:rsidR="00E55D75" w:rsidRPr="0047094A" w:rsidRDefault="00E55D75" w:rsidP="003906C9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</w:pP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P</w:t>
            </w:r>
            <w:r w:rsidRPr="0047094A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romoting competition</w:t>
            </w:r>
          </w:p>
          <w:p w14:paraId="5BB93053" w14:textId="77777777" w:rsidR="00E55D75" w:rsidRPr="0047094A" w:rsidRDefault="00E55D75" w:rsidP="003906C9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</w:pP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P</w:t>
            </w:r>
            <w:r w:rsidRPr="0047094A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romoting technological innovation</w:t>
            </w:r>
          </w:p>
          <w:p w14:paraId="6A7FCED2" w14:textId="77777777" w:rsidR="00E55D75" w:rsidRDefault="00E55D75" w:rsidP="0092609A">
            <w:pPr>
              <w:tabs>
                <w:tab w:val="num" w:pos="720"/>
              </w:tabs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</w:pPr>
            <w:r w:rsidRPr="0047094A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This 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session would look into </w:t>
            </w:r>
            <w:r w:rsidRPr="0047094A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the 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possible </w:t>
            </w:r>
            <w:r w:rsidRPr="0047094A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ways in which 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processes to allow access to spectrum can be adapted </w:t>
            </w:r>
            <w:r w:rsidRPr="0047094A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to achieve these goals 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including preparation of the National Table of Frequency Allocations</w:t>
            </w:r>
          </w:p>
          <w:p w14:paraId="442E32FE" w14:textId="77777777" w:rsidR="00E55D75" w:rsidRPr="003906C9" w:rsidRDefault="00E55D75" w:rsidP="00E55D75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b/>
                <w:bCs/>
                <w:i/>
                <w:iCs/>
                <w:color w:val="444444"/>
                <w:sz w:val="18"/>
                <w:szCs w:val="18"/>
                <w:lang w:val="en-US"/>
              </w:rPr>
            </w:pPr>
            <w:r w:rsidRPr="003906C9">
              <w:rPr>
                <w:rFonts w:ascii="Segoe UI" w:hAnsi="Segoe UI" w:cs="Segoe UI"/>
                <w:b/>
                <w:bCs/>
                <w:i/>
                <w:iCs/>
                <w:color w:val="444444"/>
                <w:sz w:val="18"/>
                <w:szCs w:val="18"/>
                <w:lang w:val="en-US"/>
              </w:rPr>
              <w:t>Speakers:</w:t>
            </w:r>
          </w:p>
          <w:p w14:paraId="7D3365ED" w14:textId="77777777" w:rsidR="00B23878" w:rsidRPr="00B23878" w:rsidRDefault="00B23878" w:rsidP="003906C9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Country Presentation: Cambodia</w:t>
            </w:r>
          </w:p>
          <w:p w14:paraId="37DA39A6" w14:textId="77777777" w:rsidR="00B23878" w:rsidRPr="00C155FE" w:rsidRDefault="00B23878" w:rsidP="003906C9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Country Presentation: Maldives</w:t>
            </w:r>
          </w:p>
        </w:tc>
      </w:tr>
      <w:tr w:rsidR="00E55D75" w14:paraId="068114E2" w14:textId="77777777" w:rsidTr="0092609A">
        <w:trPr>
          <w:jc w:val="center"/>
        </w:trPr>
        <w:tc>
          <w:tcPr>
            <w:tcW w:w="1345" w:type="dxa"/>
            <w:gridSpan w:val="2"/>
            <w:hideMark/>
          </w:tcPr>
          <w:p w14:paraId="40DC72B5" w14:textId="769F1984" w:rsidR="007634EA" w:rsidRDefault="007634EA" w:rsidP="0092609A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  <w:lang w:val="en-US"/>
              </w:rPr>
              <w:t>Session 5</w:t>
            </w:r>
          </w:p>
          <w:p w14:paraId="0AEC1CDD" w14:textId="1CE59ECF" w:rsidR="00E55D75" w:rsidRPr="00976B97" w:rsidRDefault="004C5CB5" w:rsidP="004C5CB5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  <w:t>0945</w:t>
            </w:r>
            <w:r w:rsidR="00E55D75" w:rsidRPr="00976B97"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  <w:t>-1</w:t>
            </w:r>
            <w:r w:rsidR="003906C9"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  <w:t>2</w:t>
            </w:r>
            <w:r w:rsidR="00E55D75" w:rsidRPr="00976B97"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  <w:t>:</w:t>
            </w:r>
            <w:r w:rsidR="003906C9"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  <w:t>00</w:t>
            </w:r>
          </w:p>
        </w:tc>
        <w:tc>
          <w:tcPr>
            <w:tcW w:w="7835" w:type="dxa"/>
            <w:hideMark/>
          </w:tcPr>
          <w:p w14:paraId="1F1C03C2" w14:textId="77777777" w:rsidR="00E55D75" w:rsidRDefault="00E55D75" w:rsidP="0092609A">
            <w:pPr>
              <w:pStyle w:val="NormalWeb"/>
              <w:shd w:val="clear" w:color="auto" w:fill="FFFFFF"/>
              <w:tabs>
                <w:tab w:val="left" w:pos="270"/>
              </w:tabs>
              <w:jc w:val="both"/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</w:rPr>
            </w:pPr>
            <w:r w:rsidRPr="0047094A"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</w:rPr>
              <w:t>Spectrum assignment and the design of spectrum auctions</w:t>
            </w:r>
          </w:p>
          <w:p w14:paraId="10C8E92B" w14:textId="77777777" w:rsidR="00E55D75" w:rsidRPr="0047094A" w:rsidRDefault="00E55D75" w:rsidP="0092609A">
            <w:pPr>
              <w:tabs>
                <w:tab w:val="num" w:pos="720"/>
              </w:tabs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</w:rPr>
            </w:pPr>
            <w:r w:rsidRPr="00E53D8A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Outside the spectrum bands which are commons, the spectrum regulator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s</w:t>
            </w:r>
            <w:r w:rsidRPr="00E53D8A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 ha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ve</w:t>
            </w:r>
            <w:r w:rsidRPr="00E53D8A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 traditionally assigned frequencies within geographical areas to users, often via granting them a license, which has normally been for their exclusive use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. </w:t>
            </w:r>
            <w:r w:rsidRPr="00E53D8A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In the past 25 years, however, in the case of many assignments, especially for mobile communications, a new method has displaced these earlier methods. This involves the use of auctions, in the course of which licenses are awarded to those offering the greatest monetary sum for 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the scarce national resource. This session will consider</w:t>
            </w:r>
            <w:r w:rsidRPr="00E53D8A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 various types of auction, compare them with other assignment methods, such as beauty contests and lotteries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 etc.</w:t>
            </w:r>
            <w:r w:rsidRPr="00E53D8A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, and consider case studies where auctions have performed well and others where </w:t>
            </w:r>
            <w:bookmarkStart w:id="0" w:name="_GoBack"/>
            <w:bookmarkEnd w:id="0"/>
            <w:r w:rsidRPr="00E53D8A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they have performed 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otherwise. In summary the session would focus on:</w:t>
            </w:r>
          </w:p>
          <w:p w14:paraId="06A5D93C" w14:textId="77777777" w:rsidR="00E55D75" w:rsidRPr="00E53D8A" w:rsidRDefault="00E55D75" w:rsidP="003906C9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</w:pPr>
            <w:r w:rsidRPr="00E53D8A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Different methods of assigning spectrum </w:t>
            </w:r>
          </w:p>
          <w:p w14:paraId="238B98A2" w14:textId="77777777" w:rsidR="00E55D75" w:rsidRPr="00E53D8A" w:rsidRDefault="00E55D75" w:rsidP="003906C9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</w:pPr>
            <w:r w:rsidRPr="00E53D8A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The organization and logistics of auctions </w:t>
            </w:r>
          </w:p>
          <w:p w14:paraId="3D6B3D6B" w14:textId="77777777" w:rsidR="00E55D75" w:rsidRPr="00E53D8A" w:rsidRDefault="00E55D75" w:rsidP="003906C9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</w:pPr>
            <w:r w:rsidRPr="00E53D8A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Types of auction</w:t>
            </w:r>
          </w:p>
          <w:p w14:paraId="561FFF0C" w14:textId="77777777" w:rsidR="00E55D75" w:rsidRPr="00E12DBB" w:rsidRDefault="00E55D75" w:rsidP="003906C9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 w:rsidRPr="00E53D8A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Additional features of auction design</w:t>
            </w:r>
          </w:p>
          <w:p w14:paraId="24884CA6" w14:textId="77777777" w:rsidR="00E55D75" w:rsidRPr="00E55D75" w:rsidRDefault="00E55D75" w:rsidP="003906C9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Case study of the spectrum Auctions</w:t>
            </w:r>
          </w:p>
          <w:p w14:paraId="1BF13541" w14:textId="77777777" w:rsidR="00E55D75" w:rsidRPr="003906C9" w:rsidRDefault="00E55D75" w:rsidP="00E55D75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b/>
                <w:bCs/>
                <w:i/>
                <w:iCs/>
                <w:color w:val="444444"/>
                <w:sz w:val="18"/>
                <w:szCs w:val="18"/>
                <w:lang w:val="en-US"/>
              </w:rPr>
            </w:pPr>
            <w:r w:rsidRPr="003906C9">
              <w:rPr>
                <w:rFonts w:ascii="Segoe UI" w:hAnsi="Segoe UI" w:cs="Segoe UI"/>
                <w:b/>
                <w:bCs/>
                <w:i/>
                <w:iCs/>
                <w:color w:val="444444"/>
                <w:sz w:val="18"/>
                <w:szCs w:val="18"/>
                <w:lang w:val="en-US"/>
              </w:rPr>
              <w:t>Speakers:</w:t>
            </w:r>
          </w:p>
          <w:p w14:paraId="02F27572" w14:textId="77777777" w:rsidR="003906C9" w:rsidRPr="003906C9" w:rsidRDefault="003906C9" w:rsidP="003906C9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</w:pP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Mr. Aamir Riaz, ITU</w:t>
            </w:r>
          </w:p>
          <w:p w14:paraId="7B5332EA" w14:textId="77777777" w:rsidR="00B23878" w:rsidRPr="00B23878" w:rsidRDefault="00B23878" w:rsidP="003906C9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Country Presentation: Bangladesh</w:t>
            </w:r>
          </w:p>
          <w:p w14:paraId="58FEC589" w14:textId="77777777" w:rsidR="003906C9" w:rsidRPr="003906C9" w:rsidRDefault="003906C9" w:rsidP="003906C9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beforeLines="50" w:before="120" w:afterLines="50" w:after="120"/>
              <w:rPr>
                <w:rFonts w:ascii="Segoe UI" w:eastAsiaTheme="minorEastAsia" w:hAnsi="Segoe UI" w:cs="Segoe UI"/>
                <w:i/>
                <w:iCs/>
                <w:color w:val="444444"/>
                <w:sz w:val="18"/>
                <w:szCs w:val="18"/>
                <w:lang w:val="en-US"/>
              </w:rPr>
            </w:pPr>
            <w:r w:rsidRPr="003906C9">
              <w:rPr>
                <w:rFonts w:ascii="Segoe UI" w:eastAsiaTheme="minorEastAsia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Mr. Vári Peter, Hungary</w:t>
            </w:r>
          </w:p>
          <w:p w14:paraId="2906150F" w14:textId="77777777" w:rsidR="00B23878" w:rsidRPr="00B23878" w:rsidRDefault="00B23878" w:rsidP="003906C9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Country Presentation: Vietnam</w:t>
            </w:r>
          </w:p>
          <w:p w14:paraId="6962987E" w14:textId="77777777" w:rsidR="00B23878" w:rsidRPr="00976B97" w:rsidRDefault="00B23878" w:rsidP="003906C9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Country Presentation: Iran (CRC)</w:t>
            </w:r>
          </w:p>
        </w:tc>
      </w:tr>
      <w:tr w:rsidR="00E55D75" w14:paraId="4476037E" w14:textId="77777777" w:rsidTr="003906C9">
        <w:trPr>
          <w:jc w:val="center"/>
        </w:trPr>
        <w:tc>
          <w:tcPr>
            <w:tcW w:w="1345" w:type="dxa"/>
            <w:gridSpan w:val="2"/>
            <w:shd w:val="clear" w:color="auto" w:fill="002060"/>
          </w:tcPr>
          <w:p w14:paraId="210AE64A" w14:textId="75A2A246" w:rsidR="00E55D75" w:rsidRPr="003906C9" w:rsidRDefault="003906C9" w:rsidP="003906C9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FFFFFF" w:themeColor="background1"/>
                <w:sz w:val="20"/>
                <w:szCs w:val="20"/>
                <w:lang w:val="en-US"/>
              </w:rPr>
            </w:pPr>
            <w:r w:rsidRPr="003906C9">
              <w:rPr>
                <w:rFonts w:ascii="Segoe UI" w:hAnsi="Segoe UI" w:cs="Segoe UI"/>
                <w:color w:val="FFFFFF" w:themeColor="background1"/>
                <w:sz w:val="20"/>
                <w:szCs w:val="20"/>
                <w:lang w:val="en-US"/>
              </w:rPr>
              <w:t>1330 onwards</w:t>
            </w:r>
          </w:p>
        </w:tc>
        <w:tc>
          <w:tcPr>
            <w:tcW w:w="7835" w:type="dxa"/>
            <w:shd w:val="clear" w:color="auto" w:fill="002060"/>
          </w:tcPr>
          <w:p w14:paraId="746AE8E8" w14:textId="7B383B28" w:rsidR="008F7819" w:rsidRPr="003906C9" w:rsidRDefault="003906C9" w:rsidP="003906C9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3906C9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Social Visit </w:t>
            </w:r>
          </w:p>
        </w:tc>
      </w:tr>
      <w:tr w:rsidR="00E55D75" w14:paraId="49412339" w14:textId="77777777" w:rsidTr="0092609A">
        <w:trPr>
          <w:jc w:val="center"/>
        </w:trPr>
        <w:tc>
          <w:tcPr>
            <w:tcW w:w="9180" w:type="dxa"/>
            <w:gridSpan w:val="3"/>
            <w:shd w:val="clear" w:color="auto" w:fill="5B9BD5" w:themeFill="accent1"/>
            <w:hideMark/>
          </w:tcPr>
          <w:p w14:paraId="7E70D24F" w14:textId="77777777" w:rsidR="00E55D75" w:rsidRDefault="00E55D75" w:rsidP="0092609A">
            <w:pPr>
              <w:adjustRightInd w:val="0"/>
              <w:snapToGrid w:val="0"/>
              <w:spacing w:beforeLines="50" w:before="120" w:afterLines="50" w:after="120"/>
              <w:rPr>
                <w:rFonts w:ascii="Arial" w:eastAsia="Arial Unicode MS" w:hAnsi="Arial" w:cs="Arial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val="en-US"/>
              </w:rPr>
              <w:lastRenderedPageBreak/>
              <w:t xml:space="preserve">Day 3 </w:t>
            </w:r>
            <w:r w:rsidRPr="00484221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val="en-US"/>
              </w:rPr>
              <w:t>(9:00 AM – 1</w:t>
            </w: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val="en-US"/>
              </w:rPr>
              <w:t>7</w:t>
            </w:r>
            <w:r w:rsidRPr="00484221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val="en-US"/>
              </w:rPr>
              <w:t>:</w:t>
            </w: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val="en-US"/>
              </w:rPr>
              <w:t>0</w:t>
            </w:r>
            <w:r w:rsidRPr="00484221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val="en-US"/>
              </w:rPr>
              <w:t>0 PM)</w:t>
            </w:r>
          </w:p>
        </w:tc>
      </w:tr>
      <w:tr w:rsidR="003906C9" w14:paraId="6A94E783" w14:textId="77777777" w:rsidTr="0092609A">
        <w:trPr>
          <w:jc w:val="center"/>
        </w:trPr>
        <w:tc>
          <w:tcPr>
            <w:tcW w:w="1345" w:type="dxa"/>
            <w:gridSpan w:val="2"/>
          </w:tcPr>
          <w:p w14:paraId="271DD25F" w14:textId="77777777" w:rsidR="003906C9" w:rsidRDefault="003906C9" w:rsidP="003906C9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  <w:lang w:val="en-US"/>
              </w:rPr>
              <w:t>Session 6</w:t>
            </w:r>
          </w:p>
          <w:p w14:paraId="22DABCB1" w14:textId="7954884B" w:rsidR="003906C9" w:rsidRDefault="003906C9" w:rsidP="003906C9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  <w:t>08:30-09</w:t>
            </w:r>
            <w:r w:rsidRPr="00976B97"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  <w:t>:</w:t>
            </w:r>
            <w:r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  <w:t>45</w:t>
            </w:r>
          </w:p>
        </w:tc>
        <w:tc>
          <w:tcPr>
            <w:tcW w:w="7835" w:type="dxa"/>
          </w:tcPr>
          <w:p w14:paraId="60FCB620" w14:textId="77777777" w:rsidR="003906C9" w:rsidRDefault="003906C9" w:rsidP="003906C9">
            <w:pPr>
              <w:pStyle w:val="NormalWeb"/>
              <w:shd w:val="clear" w:color="auto" w:fill="FFFFFF"/>
              <w:tabs>
                <w:tab w:val="left" w:pos="270"/>
              </w:tabs>
              <w:spacing w:after="0" w:afterAutospacing="0"/>
              <w:jc w:val="both"/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</w:rPr>
            </w:pPr>
            <w:r w:rsidRPr="00E12DBB"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</w:rPr>
              <w:t>Setting up rules for secondary markets in spectrum trading</w:t>
            </w:r>
          </w:p>
          <w:p w14:paraId="59E3D419" w14:textId="77777777" w:rsidR="003906C9" w:rsidRPr="00E12DBB" w:rsidRDefault="003906C9" w:rsidP="003906C9">
            <w:pPr>
              <w:tabs>
                <w:tab w:val="num" w:pos="720"/>
              </w:tabs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</w:pPr>
            <w:r w:rsidRPr="00E12DBB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In more advanced markets with high demand of spectrum for commercial RF spectrum bands, Spectrum trading is a powerful way of allowing market forces to manage the assignment of radio spectrum rights and associated obligations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. This regulatory mechanism is also seen as tool to ensure efficient spectrum utilization thereby providing a vent to counter spectrum hoarding. The session would try to explain:</w:t>
            </w:r>
          </w:p>
          <w:p w14:paraId="144CA132" w14:textId="77777777" w:rsidR="003906C9" w:rsidRPr="00E12DBB" w:rsidRDefault="003906C9" w:rsidP="003906C9">
            <w:pPr>
              <w:pStyle w:val="ListParagraph"/>
              <w:numPr>
                <w:ilvl w:val="0"/>
                <w:numId w:val="1"/>
              </w:numPr>
              <w:tabs>
                <w:tab w:val="num" w:pos="1440"/>
              </w:tabs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</w:pPr>
            <w:r w:rsidRPr="00E12DBB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Spectrum trading: what it is and why it is important</w:t>
            </w:r>
          </w:p>
          <w:p w14:paraId="5AD0B409" w14:textId="77777777" w:rsidR="003906C9" w:rsidRPr="00E12DBB" w:rsidRDefault="003906C9" w:rsidP="003906C9">
            <w:pPr>
              <w:pStyle w:val="ListParagraph"/>
              <w:numPr>
                <w:ilvl w:val="0"/>
                <w:numId w:val="1"/>
              </w:numPr>
              <w:tabs>
                <w:tab w:val="num" w:pos="1440"/>
              </w:tabs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</w:pPr>
            <w:r w:rsidRPr="00E12DBB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Enabling spectrum trading</w:t>
            </w:r>
          </w:p>
          <w:p w14:paraId="139791F1" w14:textId="77777777" w:rsidR="003906C9" w:rsidRPr="00E12DBB" w:rsidRDefault="003906C9" w:rsidP="003906C9">
            <w:pPr>
              <w:pStyle w:val="ListParagraph"/>
              <w:numPr>
                <w:ilvl w:val="0"/>
                <w:numId w:val="1"/>
              </w:numPr>
              <w:tabs>
                <w:tab w:val="num" w:pos="1440"/>
              </w:tabs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</w:pPr>
            <w:r w:rsidRPr="00E12DBB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Objections to spectrum trading</w:t>
            </w:r>
          </w:p>
          <w:p w14:paraId="38C687C5" w14:textId="77777777" w:rsidR="003906C9" w:rsidRPr="00E55D75" w:rsidRDefault="003906C9" w:rsidP="003906C9">
            <w:pPr>
              <w:pStyle w:val="ListParagraph"/>
              <w:numPr>
                <w:ilvl w:val="0"/>
                <w:numId w:val="1"/>
              </w:numPr>
              <w:tabs>
                <w:tab w:val="num" w:pos="1440"/>
              </w:tabs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 w:rsidRPr="00E12DBB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Spectrum trading in practice</w:t>
            </w:r>
          </w:p>
          <w:p w14:paraId="33535367" w14:textId="77777777" w:rsidR="003906C9" w:rsidRPr="003906C9" w:rsidRDefault="003906C9" w:rsidP="003906C9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b/>
                <w:bCs/>
                <w:i/>
                <w:iCs/>
                <w:color w:val="444444"/>
                <w:sz w:val="18"/>
                <w:szCs w:val="18"/>
                <w:lang w:val="en-US"/>
              </w:rPr>
            </w:pPr>
            <w:r w:rsidRPr="003906C9">
              <w:rPr>
                <w:rFonts w:ascii="Segoe UI" w:hAnsi="Segoe UI" w:cs="Segoe UI"/>
                <w:b/>
                <w:bCs/>
                <w:i/>
                <w:iCs/>
                <w:color w:val="444444"/>
                <w:sz w:val="18"/>
                <w:szCs w:val="18"/>
                <w:lang w:val="en-US"/>
              </w:rPr>
              <w:t>Speakers:</w:t>
            </w:r>
          </w:p>
          <w:p w14:paraId="236945AA" w14:textId="77777777" w:rsidR="004C5CB5" w:rsidRPr="004C5CB5" w:rsidRDefault="003906C9" w:rsidP="004C5CB5">
            <w:pPr>
              <w:pStyle w:val="ListParagraph"/>
              <w:numPr>
                <w:ilvl w:val="0"/>
                <w:numId w:val="4"/>
              </w:numPr>
              <w:tabs>
                <w:tab w:val="num" w:pos="720"/>
              </w:tabs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Dr. Ben Freyens, Australia </w:t>
            </w:r>
          </w:p>
          <w:p w14:paraId="3C858D92" w14:textId="18A25936" w:rsidR="003906C9" w:rsidRPr="00574896" w:rsidRDefault="003906C9" w:rsidP="004C5CB5">
            <w:pPr>
              <w:pStyle w:val="ListParagraph"/>
              <w:numPr>
                <w:ilvl w:val="0"/>
                <w:numId w:val="4"/>
              </w:numPr>
              <w:tabs>
                <w:tab w:val="num" w:pos="720"/>
              </w:tabs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Country Presentation: Pakistan</w:t>
            </w:r>
          </w:p>
        </w:tc>
      </w:tr>
      <w:tr w:rsidR="003906C9" w14:paraId="51209496" w14:textId="77777777" w:rsidTr="0092609A">
        <w:trPr>
          <w:jc w:val="center"/>
        </w:trPr>
        <w:tc>
          <w:tcPr>
            <w:tcW w:w="1345" w:type="dxa"/>
            <w:gridSpan w:val="2"/>
            <w:hideMark/>
          </w:tcPr>
          <w:p w14:paraId="4CEAB0FA" w14:textId="160206FA" w:rsidR="003906C9" w:rsidRDefault="003906C9" w:rsidP="003906C9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  <w:lang w:val="en-US"/>
              </w:rPr>
              <w:t>Session 7</w:t>
            </w:r>
          </w:p>
          <w:p w14:paraId="62F12BBB" w14:textId="0756D28F" w:rsidR="003906C9" w:rsidRPr="00976B97" w:rsidRDefault="003906C9" w:rsidP="003906C9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  <w:t>10</w:t>
            </w:r>
            <w:r w:rsidRPr="00976B97"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  <w:t>:00-10:</w:t>
            </w:r>
            <w:r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  <w:t>45</w:t>
            </w:r>
          </w:p>
        </w:tc>
        <w:tc>
          <w:tcPr>
            <w:tcW w:w="7835" w:type="dxa"/>
            <w:hideMark/>
          </w:tcPr>
          <w:p w14:paraId="59277F98" w14:textId="77777777" w:rsidR="003906C9" w:rsidRPr="00574896" w:rsidRDefault="003906C9" w:rsidP="003906C9">
            <w:pPr>
              <w:pStyle w:val="NormalWeb"/>
              <w:shd w:val="clear" w:color="auto" w:fill="FFFFFF"/>
              <w:tabs>
                <w:tab w:val="left" w:pos="270"/>
              </w:tabs>
              <w:spacing w:after="0" w:afterAutospacing="0"/>
              <w:jc w:val="both"/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</w:rPr>
            </w:pPr>
            <w:r w:rsidRPr="00574896"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</w:rPr>
              <w:t>Re-purposing and re-farming spectrum bands</w:t>
            </w:r>
          </w:p>
          <w:p w14:paraId="5B56E22D" w14:textId="77777777" w:rsidR="003906C9" w:rsidRPr="00574896" w:rsidRDefault="003906C9" w:rsidP="003906C9">
            <w:pPr>
              <w:tabs>
                <w:tab w:val="num" w:pos="720"/>
              </w:tabs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</w:pP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From time to time, e</w:t>
            </w:r>
            <w:r w:rsidRPr="00574896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fficient Spectrum Management requires a combination of administrative, financial and technical measures aimed at removing users or equipment of the existing frequency assignments either completely or partially from a particular frequency band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. The main drivers of such activity are to: </w:t>
            </w:r>
          </w:p>
          <w:p w14:paraId="2F2FD122" w14:textId="77777777" w:rsidR="003906C9" w:rsidRPr="00574896" w:rsidRDefault="003906C9" w:rsidP="003906C9">
            <w:pPr>
              <w:pStyle w:val="ListParagraph"/>
              <w:numPr>
                <w:ilvl w:val="0"/>
                <w:numId w:val="1"/>
              </w:numPr>
              <w:tabs>
                <w:tab w:val="num" w:pos="1440"/>
              </w:tabs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</w:pP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Ensure spectrum is</w:t>
            </w:r>
            <w:r w:rsidRPr="00574896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 deployed over time in its most productive uses</w:t>
            </w:r>
          </w:p>
          <w:p w14:paraId="5876D7B2" w14:textId="77777777" w:rsidR="003906C9" w:rsidRPr="00574896" w:rsidRDefault="003906C9" w:rsidP="003906C9">
            <w:pPr>
              <w:pStyle w:val="ListParagraph"/>
              <w:numPr>
                <w:ilvl w:val="0"/>
                <w:numId w:val="1"/>
              </w:numPr>
              <w:tabs>
                <w:tab w:val="num" w:pos="1440"/>
              </w:tabs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</w:pP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M</w:t>
            </w:r>
            <w:r w:rsidRPr="00574896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aintain the possibility of entry by new suppliers</w:t>
            </w:r>
          </w:p>
          <w:p w14:paraId="623DB967" w14:textId="77777777" w:rsidR="003906C9" w:rsidRPr="00574896" w:rsidRDefault="003906C9" w:rsidP="003906C9">
            <w:pPr>
              <w:pStyle w:val="ListParagraph"/>
              <w:numPr>
                <w:ilvl w:val="0"/>
                <w:numId w:val="1"/>
              </w:numPr>
              <w:tabs>
                <w:tab w:val="num" w:pos="1440"/>
              </w:tabs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</w:pP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Ensure </w:t>
            </w:r>
            <w:r w:rsidRPr="00574896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continuity of service for consumers</w:t>
            </w:r>
          </w:p>
          <w:p w14:paraId="74FE9A47" w14:textId="77777777" w:rsidR="003906C9" w:rsidRPr="004C5CB5" w:rsidRDefault="003906C9" w:rsidP="003906C9">
            <w:pPr>
              <w:tabs>
                <w:tab w:val="num" w:pos="720"/>
              </w:tabs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</w:pPr>
            <w:r w:rsidRPr="00574896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The session would look into different methods to undertake such activit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ies in a successfully </w:t>
            </w:r>
            <w:r w:rsidRPr="004C5CB5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efficient manner.</w:t>
            </w:r>
          </w:p>
          <w:p w14:paraId="66718B47" w14:textId="77777777" w:rsidR="003906C9" w:rsidRPr="004C5CB5" w:rsidRDefault="003906C9" w:rsidP="003906C9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b/>
                <w:bCs/>
                <w:i/>
                <w:iCs/>
                <w:color w:val="444444"/>
                <w:sz w:val="18"/>
                <w:szCs w:val="18"/>
                <w:lang w:val="en-US"/>
              </w:rPr>
            </w:pPr>
            <w:r w:rsidRPr="004C5CB5">
              <w:rPr>
                <w:rFonts w:ascii="Segoe UI" w:hAnsi="Segoe UI" w:cs="Segoe UI"/>
                <w:b/>
                <w:bCs/>
                <w:i/>
                <w:iCs/>
                <w:color w:val="444444"/>
                <w:sz w:val="18"/>
                <w:szCs w:val="18"/>
                <w:lang w:val="en-US"/>
              </w:rPr>
              <w:t>Speakers:</w:t>
            </w:r>
          </w:p>
          <w:p w14:paraId="6BAC6EB9" w14:textId="22F29EA0" w:rsidR="003906C9" w:rsidRPr="00C155FE" w:rsidRDefault="004C5CB5" w:rsidP="003906C9">
            <w:pPr>
              <w:pStyle w:val="ListParagraph"/>
              <w:numPr>
                <w:ilvl w:val="0"/>
                <w:numId w:val="4"/>
              </w:numPr>
              <w:tabs>
                <w:tab w:val="num" w:pos="720"/>
              </w:tabs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Mr. </w:t>
            </w:r>
            <w:r w:rsidRPr="003906C9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Pavel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 Mamchenkov, Megafon, Russia</w:t>
            </w:r>
          </w:p>
        </w:tc>
      </w:tr>
      <w:tr w:rsidR="003906C9" w14:paraId="7340FEC2" w14:textId="77777777" w:rsidTr="0092609A">
        <w:trPr>
          <w:jc w:val="center"/>
        </w:trPr>
        <w:tc>
          <w:tcPr>
            <w:tcW w:w="1345" w:type="dxa"/>
            <w:gridSpan w:val="2"/>
            <w:hideMark/>
          </w:tcPr>
          <w:p w14:paraId="307AD74C" w14:textId="6A85B133" w:rsidR="003906C9" w:rsidRDefault="003906C9" w:rsidP="003906C9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  <w:lang w:val="en-US"/>
              </w:rPr>
              <w:t>Session 8</w:t>
            </w:r>
          </w:p>
          <w:p w14:paraId="69F10F30" w14:textId="387EF8A5" w:rsidR="003906C9" w:rsidRPr="00976B97" w:rsidRDefault="003906C9" w:rsidP="004C5CB5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 w:rsidRPr="00976B97"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  <w:t>10:</w:t>
            </w:r>
            <w:r w:rsidR="004C5CB5"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  <w:t>45</w:t>
            </w:r>
            <w:r w:rsidRPr="00976B97"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  <w:t>-12:</w:t>
            </w:r>
            <w:r w:rsidR="004C5CB5"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  <w:t>3</w:t>
            </w:r>
            <w:r w:rsidRPr="00976B97"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  <w:t>0</w:t>
            </w:r>
          </w:p>
        </w:tc>
        <w:tc>
          <w:tcPr>
            <w:tcW w:w="7835" w:type="dxa"/>
            <w:hideMark/>
          </w:tcPr>
          <w:p w14:paraId="5FE09654" w14:textId="77777777" w:rsidR="003906C9" w:rsidRPr="00574896" w:rsidRDefault="003906C9" w:rsidP="003906C9">
            <w:pPr>
              <w:pStyle w:val="NormalWeb"/>
              <w:shd w:val="clear" w:color="auto" w:fill="FFFFFF"/>
              <w:tabs>
                <w:tab w:val="left" w:pos="270"/>
              </w:tabs>
              <w:jc w:val="both"/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</w:rPr>
            </w:pPr>
            <w:r w:rsidRPr="00574896"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</w:rPr>
              <w:t>Spectrum pricing and valuation</w:t>
            </w:r>
          </w:p>
          <w:p w14:paraId="45F3F1F3" w14:textId="77777777" w:rsidR="003906C9" w:rsidRDefault="003906C9" w:rsidP="003906C9">
            <w:pPr>
              <w:tabs>
                <w:tab w:val="num" w:pos="720"/>
              </w:tabs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</w:pPr>
            <w:r w:rsidRPr="00574896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In 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traditional spectrum management </w:t>
            </w:r>
            <w:r w:rsidRPr="00574896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regimes, 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RF </w:t>
            </w:r>
            <w:r w:rsidRPr="00574896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spectrum is normally assigned to users by an administrative mechanism, rather than by setting a higher price at which the user can but need not buy it. 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However this approach </w:t>
            </w:r>
            <w:r w:rsidRPr="00574896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usually 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intends </w:t>
            </w:r>
            <w:r w:rsidRPr="00574896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to cover the costs of the spectrum management regime rather than to reflect the scarcity of the spectrum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 as a resource</w:t>
            </w:r>
            <w:r w:rsidRPr="00574896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.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 In this session we shall discuss</w:t>
            </w:r>
            <w:r w:rsidRPr="00574896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 alternati</w:t>
            </w: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ve ways of setting such prices</w:t>
            </w:r>
            <w:r w:rsidRPr="00574896"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. </w:t>
            </w:r>
          </w:p>
          <w:p w14:paraId="3A95E486" w14:textId="77777777" w:rsidR="003906C9" w:rsidRPr="004C5CB5" w:rsidRDefault="003906C9" w:rsidP="003906C9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b/>
                <w:bCs/>
                <w:i/>
                <w:iCs/>
                <w:color w:val="444444"/>
                <w:sz w:val="18"/>
                <w:szCs w:val="18"/>
                <w:lang w:val="en-US"/>
              </w:rPr>
            </w:pPr>
            <w:r w:rsidRPr="004C5CB5">
              <w:rPr>
                <w:rFonts w:ascii="Segoe UI" w:hAnsi="Segoe UI" w:cs="Segoe UI"/>
                <w:b/>
                <w:bCs/>
                <w:i/>
                <w:iCs/>
                <w:color w:val="444444"/>
                <w:sz w:val="18"/>
                <w:szCs w:val="18"/>
                <w:lang w:val="en-US"/>
              </w:rPr>
              <w:t>Speakers:</w:t>
            </w:r>
          </w:p>
          <w:p w14:paraId="03FDB26C" w14:textId="77777777" w:rsidR="004C5CB5" w:rsidRPr="003906C9" w:rsidRDefault="004C5CB5" w:rsidP="004C5CB5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beforeLines="50" w:before="120" w:afterLines="50" w:after="120"/>
              <w:rPr>
                <w:rFonts w:ascii="Segoe UI" w:eastAsiaTheme="minorEastAsia" w:hAnsi="Segoe UI" w:cs="Segoe UI"/>
                <w:i/>
                <w:iCs/>
                <w:color w:val="444444"/>
                <w:sz w:val="18"/>
                <w:szCs w:val="18"/>
                <w:lang w:val="en-US"/>
              </w:rPr>
            </w:pPr>
            <w:r w:rsidRPr="003906C9">
              <w:rPr>
                <w:rFonts w:ascii="Segoe UI" w:eastAsiaTheme="minorEastAsia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Mr. Istvan Bozsoki, ITU</w:t>
            </w:r>
          </w:p>
          <w:p w14:paraId="69E71EE3" w14:textId="77777777" w:rsidR="003906C9" w:rsidRPr="004C5CB5" w:rsidRDefault="004C5CB5" w:rsidP="004C5CB5">
            <w:pPr>
              <w:pStyle w:val="ListParagraph"/>
              <w:numPr>
                <w:ilvl w:val="0"/>
                <w:numId w:val="4"/>
              </w:numPr>
              <w:tabs>
                <w:tab w:val="num" w:pos="720"/>
              </w:tabs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 xml:space="preserve">Dr. Ben Freyens, Australia </w:t>
            </w:r>
          </w:p>
          <w:p w14:paraId="2068E5B4" w14:textId="1BA99F40" w:rsidR="004C5CB5" w:rsidRPr="004C5CB5" w:rsidRDefault="004C5CB5" w:rsidP="004C5CB5">
            <w:pPr>
              <w:pStyle w:val="ListParagraph"/>
              <w:numPr>
                <w:ilvl w:val="0"/>
                <w:numId w:val="4"/>
              </w:numPr>
              <w:tabs>
                <w:tab w:val="num" w:pos="720"/>
              </w:tabs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</w:rPr>
            </w:pPr>
            <w:r w:rsidRPr="004C5CB5">
              <w:rPr>
                <w:rFonts w:ascii="Segoe UI" w:hAnsi="Segoe UI" w:cs="Segoe UI"/>
                <w:i/>
                <w:iCs/>
                <w:sz w:val="18"/>
                <w:szCs w:val="18"/>
                <w:lang w:val="en-US"/>
              </w:rPr>
              <w:t>Ms. Hend Baklouti , SFM Telecomm</w:t>
            </w:r>
          </w:p>
        </w:tc>
      </w:tr>
      <w:tr w:rsidR="003906C9" w14:paraId="64F96E19" w14:textId="77777777" w:rsidTr="0092609A">
        <w:trPr>
          <w:jc w:val="center"/>
        </w:trPr>
        <w:tc>
          <w:tcPr>
            <w:tcW w:w="1345" w:type="dxa"/>
            <w:gridSpan w:val="2"/>
            <w:hideMark/>
          </w:tcPr>
          <w:p w14:paraId="25EBD5B5" w14:textId="721C415C" w:rsidR="003906C9" w:rsidRDefault="003906C9" w:rsidP="003906C9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  <w:lang w:val="en-US"/>
              </w:rPr>
              <w:t>Session 9</w:t>
            </w:r>
          </w:p>
          <w:p w14:paraId="1F7A468C" w14:textId="77777777" w:rsidR="003906C9" w:rsidRPr="00976B97" w:rsidRDefault="003906C9" w:rsidP="003906C9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 w:rsidRPr="00976B97"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  <w:t>14:00-17:00</w:t>
            </w:r>
          </w:p>
        </w:tc>
        <w:tc>
          <w:tcPr>
            <w:tcW w:w="7835" w:type="dxa"/>
            <w:hideMark/>
          </w:tcPr>
          <w:p w14:paraId="30F13C41" w14:textId="77777777" w:rsidR="003906C9" w:rsidRDefault="003906C9" w:rsidP="003906C9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  <w:lang w:val="en-US"/>
              </w:rPr>
            </w:pPr>
            <w:r w:rsidRPr="00037C37">
              <w:rPr>
                <w:rFonts w:ascii="Segoe UI" w:hAnsi="Segoe UI" w:cs="Segoe UI"/>
                <w:b/>
                <w:bCs/>
                <w:color w:val="444444"/>
                <w:sz w:val="20"/>
                <w:szCs w:val="20"/>
                <w:lang w:val="en-US"/>
              </w:rPr>
              <w:t>Group Discussion and knowledge exchange</w:t>
            </w:r>
          </w:p>
          <w:p w14:paraId="31A169D3" w14:textId="77777777" w:rsidR="003906C9" w:rsidRPr="00E55D75" w:rsidRDefault="003906C9" w:rsidP="003906C9">
            <w:p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b/>
                <w:bCs/>
                <w:i/>
                <w:iCs/>
                <w:color w:val="444444"/>
                <w:sz w:val="18"/>
                <w:szCs w:val="18"/>
                <w:highlight w:val="yellow"/>
                <w:lang w:val="en-US"/>
              </w:rPr>
            </w:pPr>
            <w:r w:rsidRPr="004C5CB5">
              <w:rPr>
                <w:rFonts w:ascii="Segoe UI" w:hAnsi="Segoe UI" w:cs="Segoe UI"/>
                <w:b/>
                <w:bCs/>
                <w:i/>
                <w:iCs/>
                <w:color w:val="444444"/>
                <w:sz w:val="18"/>
                <w:szCs w:val="18"/>
                <w:lang w:val="en-US"/>
              </w:rPr>
              <w:t>Moderator</w:t>
            </w:r>
            <w:r w:rsidRPr="00E55D75">
              <w:rPr>
                <w:rFonts w:ascii="Segoe UI" w:hAnsi="Segoe UI" w:cs="Segoe UI"/>
                <w:b/>
                <w:bCs/>
                <w:i/>
                <w:iCs/>
                <w:color w:val="444444"/>
                <w:sz w:val="18"/>
                <w:szCs w:val="18"/>
                <w:highlight w:val="yellow"/>
                <w:lang w:val="en-US"/>
              </w:rPr>
              <w:t>:</w:t>
            </w:r>
          </w:p>
          <w:p w14:paraId="030077B8" w14:textId="554F10DF" w:rsidR="003906C9" w:rsidRPr="004C5CB5" w:rsidRDefault="004C5CB5" w:rsidP="003906C9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t>Mr. Aamir Riaz, ITU</w:t>
            </w:r>
          </w:p>
          <w:p w14:paraId="08E56FA9" w14:textId="6EB03FF6" w:rsidR="004C5CB5" w:rsidRPr="00E55D75" w:rsidRDefault="004C5CB5" w:rsidP="003906C9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spacing w:beforeLines="50" w:before="120" w:afterLines="50" w:after="12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i/>
                <w:iCs/>
                <w:color w:val="444444"/>
                <w:sz w:val="18"/>
                <w:szCs w:val="18"/>
                <w:lang w:val="en-US"/>
              </w:rPr>
              <w:lastRenderedPageBreak/>
              <w:t>Mr. Azim Fard, Iran</w:t>
            </w:r>
          </w:p>
        </w:tc>
      </w:tr>
    </w:tbl>
    <w:p w14:paraId="5001AEC4" w14:textId="43FD7CF9" w:rsidR="00B71238" w:rsidRDefault="00E55D75">
      <w:r>
        <w:rPr>
          <w:rFonts w:asciiTheme="minorHAnsi" w:eastAsia="SimSun" w:hAnsiTheme="minorHAnsi" w:cstheme="minorBidi"/>
          <w:sz w:val="22"/>
          <w:szCs w:val="22"/>
          <w:lang w:val="en-US"/>
        </w:rPr>
        <w:lastRenderedPageBreak/>
        <w:tab/>
      </w:r>
    </w:p>
    <w:sectPr w:rsidR="00B71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043DB"/>
    <w:multiLevelType w:val="hybridMultilevel"/>
    <w:tmpl w:val="B2C24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15FF3"/>
    <w:multiLevelType w:val="hybridMultilevel"/>
    <w:tmpl w:val="8D4C3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2679F"/>
    <w:multiLevelType w:val="hybridMultilevel"/>
    <w:tmpl w:val="2F880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D5E04"/>
    <w:multiLevelType w:val="hybridMultilevel"/>
    <w:tmpl w:val="F9002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451B1D"/>
    <w:multiLevelType w:val="hybridMultilevel"/>
    <w:tmpl w:val="C1E27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10FC7"/>
    <w:multiLevelType w:val="hybridMultilevel"/>
    <w:tmpl w:val="CF7C4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385592"/>
    <w:multiLevelType w:val="hybridMultilevel"/>
    <w:tmpl w:val="A002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D75"/>
    <w:rsid w:val="001758CF"/>
    <w:rsid w:val="003906C9"/>
    <w:rsid w:val="004C5CB5"/>
    <w:rsid w:val="00633ADB"/>
    <w:rsid w:val="007634EA"/>
    <w:rsid w:val="008649CF"/>
    <w:rsid w:val="008F7819"/>
    <w:rsid w:val="00B23878"/>
    <w:rsid w:val="00B71238"/>
    <w:rsid w:val="00C155FE"/>
    <w:rsid w:val="00E00BE8"/>
    <w:rsid w:val="00E5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78EC3"/>
  <w15:chartTrackingRefBased/>
  <w15:docId w15:val="{CC8EB2CD-48E2-4A15-9137-0EC149EE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D7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"/>
    <w:basedOn w:val="Normal"/>
    <w:link w:val="HeaderChar"/>
    <w:uiPriority w:val="99"/>
    <w:rsid w:val="00E55D7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E55D75"/>
    <w:rPr>
      <w:rFonts w:ascii="Times New Roman" w:eastAsiaTheme="minorEastAsia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55D7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character" w:styleId="Emphasis">
    <w:name w:val="Emphasis"/>
    <w:basedOn w:val="DefaultParagraphFont"/>
    <w:uiPriority w:val="20"/>
    <w:qFormat/>
    <w:rsid w:val="00E55D75"/>
    <w:rPr>
      <w:i/>
      <w:iCs/>
    </w:rPr>
  </w:style>
  <w:style w:type="paragraph" w:styleId="NormalWeb">
    <w:name w:val="Normal (Web)"/>
    <w:basedOn w:val="Normal"/>
    <w:uiPriority w:val="99"/>
    <w:unhideWhenUsed/>
    <w:rsid w:val="00E55D75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8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878"/>
    <w:rPr>
      <w:rFonts w:ascii="Segoe UI" w:eastAsiaTheme="minorEastAsia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23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8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878"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878"/>
    <w:rPr>
      <w:rFonts w:ascii="Times New Roman" w:eastAsiaTheme="minorEastAsia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BB634496EAB498A685EA26DE87D9A" ma:contentTypeVersion="3" ma:contentTypeDescription="Create a new document." ma:contentTypeScope="" ma:versionID="2c209e43ad5c8f4914c13292957445d3">
  <xsd:schema xmlns:xsd="http://www.w3.org/2001/XMLSchema" xmlns:xs="http://www.w3.org/2001/XMLSchema" xmlns:p="http://schemas.microsoft.com/office/2006/metadata/properties" xmlns:ns1="http://schemas.microsoft.com/sharepoint/v3" xmlns:ns2="ce1d9229-ea97-4c6f-a2f4-dd635208ba85" xmlns:ns3="1aaea1ea-72e4-4374-b05e-72e2f16fb7ae" targetNamespace="http://schemas.microsoft.com/office/2006/metadata/properties" ma:root="true" ma:fieldsID="0e4c05d136919731d5f0968da5048ea9" ns1:_="" ns2:_="" ns3:_="">
    <xsd:import namespace="http://schemas.microsoft.com/sharepoint/v3"/>
    <xsd:import namespace="ce1d9229-ea97-4c6f-a2f4-dd635208ba85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d9229-ea97-4c6f-a2f4-dd635208ba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BE5B4-7872-4D89-AFCB-0DED765415FC}"/>
</file>

<file path=customXml/itemProps2.xml><?xml version="1.0" encoding="utf-8"?>
<ds:datastoreItem xmlns:ds="http://schemas.openxmlformats.org/officeDocument/2006/customXml" ds:itemID="{C8ADA386-7BDE-4CD1-8C7B-4301BB2E7571}"/>
</file>

<file path=customXml/itemProps3.xml><?xml version="1.0" encoding="utf-8"?>
<ds:datastoreItem xmlns:ds="http://schemas.openxmlformats.org/officeDocument/2006/customXml" ds:itemID="{BAA49A43-1D11-4A10-A20B-D93901B3A1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- AMR</dc:creator>
  <cp:keywords/>
  <dc:description/>
  <cp:lastModifiedBy>ITU - AMR</cp:lastModifiedBy>
  <cp:revision>3</cp:revision>
  <cp:lastPrinted>2016-10-18T07:38:00Z</cp:lastPrinted>
  <dcterms:created xsi:type="dcterms:W3CDTF">2016-11-21T10:41:00Z</dcterms:created>
  <dcterms:modified xsi:type="dcterms:W3CDTF">2016-11-21T10:59:00Z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0x010100202BB634496EAB498A685EA26DE87D9A</vt:lpwstr>
  </property>
</Properties>
</file>