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4" w:type="dxa"/>
        <w:tblInd w:w="-552" w:type="dxa"/>
        <w:tblLayout w:type="fixed"/>
        <w:tblLook w:val="04A0" w:firstRow="1" w:lastRow="0" w:firstColumn="1" w:lastColumn="0" w:noHBand="0" w:noVBand="1"/>
      </w:tblPr>
      <w:tblGrid>
        <w:gridCol w:w="1870"/>
        <w:gridCol w:w="6380"/>
        <w:gridCol w:w="2294"/>
      </w:tblGrid>
      <w:tr w:rsidR="00B611D0" w:rsidRPr="00B611D0" w:rsidTr="00F40119">
        <w:trPr>
          <w:trHeight w:val="1386"/>
        </w:trPr>
        <w:tc>
          <w:tcPr>
            <w:tcW w:w="1870" w:type="dxa"/>
            <w:vMerge w:val="restart"/>
          </w:tcPr>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lang w:val="fr-FR"/>
              </w:rPr>
            </w:pPr>
            <w:r w:rsidRPr="00B611D0">
              <w:rPr>
                <w:rFonts w:ascii="Verdana" w:eastAsia="MS Mincho" w:hAnsi="Verdana" w:cs="Times New Roman"/>
                <w:noProof/>
                <w:sz w:val="16"/>
                <w:lang w:eastAsia="zh-CN"/>
              </w:rPr>
              <w:drawing>
                <wp:inline distT="0" distB="0" distL="0" distR="0" wp14:anchorId="6E42AD8D" wp14:editId="0F08F9AE">
                  <wp:extent cx="742950" cy="839484"/>
                  <wp:effectExtent l="19050" t="0" r="0" b="0"/>
                  <wp:docPr id="1" name="Picture 2" descr="Cert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cados"/>
                          <pic:cNvPicPr>
                            <a:picLocks noChangeAspect="1" noChangeArrowheads="1"/>
                          </pic:cNvPicPr>
                        </pic:nvPicPr>
                        <pic:blipFill>
                          <a:blip r:embed="rId7" cstate="print"/>
                          <a:srcRect/>
                          <a:stretch>
                            <a:fillRect/>
                          </a:stretch>
                        </pic:blipFill>
                        <pic:spPr bwMode="auto">
                          <a:xfrm>
                            <a:off x="0" y="0"/>
                            <a:ext cx="745490" cy="842354"/>
                          </a:xfrm>
                          <a:prstGeom prst="rect">
                            <a:avLst/>
                          </a:prstGeom>
                          <a:noFill/>
                        </pic:spPr>
                      </pic:pic>
                    </a:graphicData>
                  </a:graphic>
                </wp:inline>
              </w:drawing>
            </w:r>
          </w:p>
        </w:tc>
        <w:tc>
          <w:tcPr>
            <w:tcW w:w="6380" w:type="dxa"/>
            <w:vAlign w:val="center"/>
          </w:tcPr>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b/>
                <w:bCs/>
                <w:color w:val="000000"/>
                <w:sz w:val="24"/>
                <w:szCs w:val="18"/>
                <w:lang w:val="fr-FR"/>
              </w:rPr>
            </w:pPr>
          </w:p>
          <w:p w:rsidR="00B611D0" w:rsidRPr="00B611D0" w:rsidRDefault="00B611D0" w:rsidP="00B611D0">
            <w:pPr>
              <w:overflowPunct w:val="0"/>
              <w:autoSpaceDE w:val="0"/>
              <w:autoSpaceDN w:val="0"/>
              <w:adjustRightInd w:val="0"/>
              <w:spacing w:after="0" w:line="240" w:lineRule="auto"/>
              <w:jc w:val="center"/>
              <w:textAlignment w:val="baseline"/>
              <w:rPr>
                <w:rFonts w:ascii="Times New Roman" w:eastAsia="MS Mincho" w:hAnsi="Times New Roman" w:cs="Times New Roman"/>
                <w:sz w:val="28"/>
                <w:szCs w:val="28"/>
                <w:lang w:val="en-GB"/>
              </w:rPr>
            </w:pPr>
            <w:r w:rsidRPr="00B611D0">
              <w:rPr>
                <w:rFonts w:ascii="Times New Roman" w:eastAsia="MS Mincho" w:hAnsi="Times New Roman" w:cs="Times New Roman"/>
                <w:noProof/>
                <w:sz w:val="18"/>
                <w:szCs w:val="20"/>
                <w:lang w:eastAsia="zh-CN"/>
              </w:rPr>
              <w:drawing>
                <wp:inline distT="0" distB="0" distL="0" distR="0" wp14:anchorId="665F3AA3" wp14:editId="6E59626B">
                  <wp:extent cx="1460707" cy="833868"/>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7320" cy="854769"/>
                          </a:xfrm>
                          <a:prstGeom prst="rect">
                            <a:avLst/>
                          </a:prstGeom>
                        </pic:spPr>
                      </pic:pic>
                    </a:graphicData>
                  </a:graphic>
                </wp:inline>
              </w:drawing>
            </w:r>
          </w:p>
        </w:tc>
        <w:tc>
          <w:tcPr>
            <w:tcW w:w="2294" w:type="dxa"/>
            <w:vMerge w:val="restart"/>
          </w:tcPr>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color w:val="000000"/>
                <w:sz w:val="12"/>
                <w:szCs w:val="18"/>
              </w:rPr>
            </w:pPr>
          </w:p>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sz w:val="12"/>
                <w:szCs w:val="18"/>
                <w:lang w:val="fr-FR"/>
              </w:rPr>
            </w:pPr>
          </w:p>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b/>
                <w:bCs/>
                <w:color w:val="000000"/>
                <w:sz w:val="10"/>
                <w:szCs w:val="4"/>
                <w:lang w:val="fr-FR"/>
              </w:rPr>
            </w:pPr>
          </w:p>
          <w:p w:rsidR="00B611D0" w:rsidRPr="00B611D0" w:rsidRDefault="00B611D0" w:rsidP="00B611D0">
            <w:pPr>
              <w:overflowPunct w:val="0"/>
              <w:autoSpaceDE w:val="0"/>
              <w:autoSpaceDN w:val="0"/>
              <w:adjustRightInd w:val="0"/>
              <w:spacing w:after="0" w:line="240" w:lineRule="auto"/>
              <w:jc w:val="center"/>
              <w:textAlignment w:val="baseline"/>
              <w:rPr>
                <w:rFonts w:ascii="Arial" w:eastAsia="MS Mincho" w:hAnsi="Arial" w:cs="Arial"/>
                <w:sz w:val="12"/>
                <w:szCs w:val="18"/>
                <w:lang w:val="fr-FR"/>
              </w:rPr>
            </w:pPr>
            <w:r w:rsidRPr="00B611D0">
              <w:rPr>
                <w:rFonts w:ascii="Times New Roman" w:eastAsia="MS Mincho" w:hAnsi="Times New Roman" w:cs="Times New Roman"/>
                <w:noProof/>
                <w:sz w:val="18"/>
                <w:szCs w:val="20"/>
                <w:lang w:eastAsia="zh-CN"/>
              </w:rPr>
              <w:drawing>
                <wp:inline distT="0" distB="0" distL="0" distR="0" wp14:anchorId="76218F97" wp14:editId="008E8347">
                  <wp:extent cx="991235" cy="909404"/>
                  <wp:effectExtent l="0" t="0" r="0" b="508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96" cy="926341"/>
                          </a:xfrm>
                          <a:prstGeom prst="rect">
                            <a:avLst/>
                          </a:prstGeom>
                          <a:noFill/>
                          <a:ln>
                            <a:noFill/>
                          </a:ln>
                          <a:extLst/>
                        </pic:spPr>
                      </pic:pic>
                    </a:graphicData>
                  </a:graphic>
                </wp:inline>
              </w:drawing>
            </w:r>
          </w:p>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sz w:val="12"/>
                <w:szCs w:val="18"/>
                <w:lang w:val="fr-FR"/>
              </w:rPr>
            </w:pPr>
          </w:p>
        </w:tc>
      </w:tr>
      <w:tr w:rsidR="00B611D0" w:rsidRPr="00B611D0" w:rsidTr="00F40119">
        <w:trPr>
          <w:trHeight w:val="1430"/>
        </w:trPr>
        <w:tc>
          <w:tcPr>
            <w:tcW w:w="1870" w:type="dxa"/>
            <w:vMerge/>
          </w:tcPr>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lang w:val="fr-FR"/>
              </w:rPr>
            </w:pPr>
          </w:p>
        </w:tc>
        <w:tc>
          <w:tcPr>
            <w:tcW w:w="6380" w:type="dxa"/>
            <w:vAlign w:val="center"/>
          </w:tcPr>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b/>
                <w:bCs/>
                <w:color w:val="000000"/>
                <w:sz w:val="24"/>
                <w:szCs w:val="18"/>
              </w:rPr>
            </w:pPr>
          </w:p>
          <w:p w:rsidR="00B611D0" w:rsidRPr="00B611D0" w:rsidRDefault="00B611D0" w:rsidP="00B611D0">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sidRPr="00B611D0">
              <w:rPr>
                <w:rFonts w:ascii="Trebuchet MS" w:eastAsia="Malgun Gothic" w:hAnsi="Trebuchet MS" w:cs="Times New Roman"/>
                <w:b/>
                <w:bCs/>
                <w:sz w:val="28"/>
                <w:szCs w:val="28"/>
                <w:lang w:val="en-GB" w:eastAsia="ko-KR"/>
              </w:rPr>
              <w:t>ITU-PTA Asia-Pacific Regulators’ Roundtable</w:t>
            </w:r>
          </w:p>
          <w:p w:rsidR="00B611D0" w:rsidRPr="00B611D0" w:rsidRDefault="00B611D0" w:rsidP="00B611D0">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sidRPr="00B611D0">
              <w:rPr>
                <w:rFonts w:ascii="Trebuchet MS" w:eastAsia="Malgun Gothic" w:hAnsi="Trebuchet MS" w:cs="Times New Roman"/>
                <w:b/>
                <w:bCs/>
                <w:sz w:val="28"/>
                <w:szCs w:val="28"/>
                <w:lang w:val="en-GB" w:eastAsia="ko-KR"/>
              </w:rPr>
              <w:t>Collaborative Regulation for Smart Digital Societies</w:t>
            </w:r>
          </w:p>
          <w:p w:rsidR="00B611D0" w:rsidRPr="00B611D0" w:rsidRDefault="00B611D0" w:rsidP="00B611D0">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sidRPr="00B611D0">
              <w:rPr>
                <w:rFonts w:ascii="Trebuchet MS" w:eastAsia="Malgun Gothic" w:hAnsi="Trebuchet MS" w:cs="Times New Roman"/>
                <w:b/>
                <w:bCs/>
                <w:sz w:val="28"/>
                <w:szCs w:val="28"/>
                <w:lang w:val="en-GB" w:eastAsia="ko-KR"/>
              </w:rPr>
              <w:t>18-19 July 2016</w:t>
            </w:r>
          </w:p>
          <w:p w:rsidR="00B611D0" w:rsidRPr="00B611D0" w:rsidRDefault="00B611D0" w:rsidP="00B611D0">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sidRPr="00B611D0">
              <w:rPr>
                <w:rFonts w:ascii="Trebuchet MS" w:eastAsia="Malgun Gothic" w:hAnsi="Trebuchet MS" w:cs="Times New Roman"/>
                <w:b/>
                <w:bCs/>
                <w:sz w:val="28"/>
                <w:szCs w:val="28"/>
                <w:lang w:val="en-GB" w:eastAsia="ko-KR"/>
              </w:rPr>
              <w:t>Islamabad, Pakistan</w:t>
            </w:r>
          </w:p>
          <w:p w:rsidR="00B611D0" w:rsidRPr="00B611D0" w:rsidRDefault="00B611D0" w:rsidP="00B611D0">
            <w:pPr>
              <w:overflowPunct w:val="0"/>
              <w:autoSpaceDE w:val="0"/>
              <w:autoSpaceDN w:val="0"/>
              <w:adjustRightInd w:val="0"/>
              <w:spacing w:after="0" w:line="240" w:lineRule="auto"/>
              <w:textAlignment w:val="baseline"/>
              <w:rPr>
                <w:rFonts w:ascii="Trebuchet MS" w:eastAsia="Malgun Gothic" w:hAnsi="Trebuchet MS" w:cs="Times New Roman"/>
                <w:b/>
                <w:bCs/>
                <w:color w:val="0000CC"/>
                <w:sz w:val="28"/>
                <w:szCs w:val="28"/>
                <w:lang w:val="en-GB" w:eastAsia="ko-KR"/>
              </w:rPr>
            </w:pPr>
          </w:p>
          <w:p w:rsidR="00B611D0" w:rsidRPr="00B611D0" w:rsidRDefault="00B611D0" w:rsidP="00B611D0">
            <w:pPr>
              <w:overflowPunct w:val="0"/>
              <w:autoSpaceDE w:val="0"/>
              <w:autoSpaceDN w:val="0"/>
              <w:adjustRightInd w:val="0"/>
              <w:spacing w:after="0" w:line="240" w:lineRule="auto"/>
              <w:textAlignment w:val="baseline"/>
              <w:rPr>
                <w:rFonts w:ascii="Verdana" w:eastAsia="MS Mincho" w:hAnsi="Verdana" w:cs="Times New Roman"/>
                <w:b/>
                <w:bCs/>
                <w:color w:val="000000"/>
                <w:sz w:val="24"/>
                <w:szCs w:val="18"/>
              </w:rPr>
            </w:pPr>
          </w:p>
        </w:tc>
        <w:tc>
          <w:tcPr>
            <w:tcW w:w="2294" w:type="dxa"/>
            <w:vMerge/>
          </w:tcPr>
          <w:p w:rsidR="00B611D0" w:rsidRPr="00B611D0" w:rsidRDefault="00B611D0" w:rsidP="00B611D0">
            <w:pPr>
              <w:overflowPunct w:val="0"/>
              <w:autoSpaceDE w:val="0"/>
              <w:autoSpaceDN w:val="0"/>
              <w:adjustRightInd w:val="0"/>
              <w:spacing w:after="0" w:line="240" w:lineRule="auto"/>
              <w:jc w:val="center"/>
              <w:textAlignment w:val="baseline"/>
              <w:rPr>
                <w:rFonts w:ascii="Verdana" w:eastAsia="MS Mincho" w:hAnsi="Verdana" w:cs="Times New Roman"/>
                <w:color w:val="000000"/>
                <w:sz w:val="12"/>
                <w:szCs w:val="18"/>
              </w:rPr>
            </w:pPr>
          </w:p>
        </w:tc>
      </w:tr>
    </w:tbl>
    <w:p w:rsidR="00F63272" w:rsidRPr="00AE3464" w:rsidRDefault="00D82B1F" w:rsidP="00222AE8">
      <w:pPr>
        <w:spacing w:line="360" w:lineRule="auto"/>
        <w:jc w:val="center"/>
        <w:rPr>
          <w:rFonts w:ascii="Times New Roman" w:hAnsi="Times New Roman" w:cs="Times New Roman"/>
          <w:b/>
          <w:bCs/>
          <w:sz w:val="24"/>
          <w:szCs w:val="24"/>
        </w:rPr>
      </w:pPr>
      <w:r w:rsidRPr="00AE3464">
        <w:rPr>
          <w:rFonts w:ascii="Times New Roman" w:hAnsi="Times New Roman" w:cs="Times New Roman"/>
          <w:b/>
          <w:bCs/>
          <w:sz w:val="24"/>
          <w:szCs w:val="24"/>
        </w:rPr>
        <w:t xml:space="preserve"> </w:t>
      </w:r>
      <w:r w:rsidR="00F07E0B" w:rsidRPr="00AE3464">
        <w:rPr>
          <w:rFonts w:ascii="Times New Roman" w:hAnsi="Times New Roman" w:cs="Times New Roman"/>
          <w:b/>
          <w:bCs/>
          <w:sz w:val="32"/>
          <w:szCs w:val="32"/>
        </w:rPr>
        <w:t>OUTCOME</w:t>
      </w:r>
      <w:r w:rsidR="00AE3464" w:rsidRPr="00AE3464">
        <w:rPr>
          <w:rFonts w:ascii="Times New Roman" w:hAnsi="Times New Roman" w:cs="Times New Roman"/>
          <w:b/>
          <w:bCs/>
          <w:sz w:val="32"/>
          <w:szCs w:val="32"/>
        </w:rPr>
        <w:t xml:space="preserve"> </w:t>
      </w:r>
    </w:p>
    <w:p w:rsidR="001C64DD" w:rsidRPr="00EE472A" w:rsidRDefault="001C64DD" w:rsidP="00C903FD">
      <w:pPr>
        <w:spacing w:line="360" w:lineRule="auto"/>
        <w:jc w:val="both"/>
        <w:rPr>
          <w:rFonts w:ascii="Times New Roman" w:eastAsia="Times New Roman" w:hAnsi="Times New Roman" w:cs="Times New Roman"/>
          <w:color w:val="000000"/>
          <w:sz w:val="24"/>
          <w:szCs w:val="24"/>
        </w:rPr>
      </w:pPr>
      <w:r w:rsidRPr="00EE472A">
        <w:rPr>
          <w:rFonts w:ascii="Times New Roman" w:eastAsia="Times New Roman" w:hAnsi="Times New Roman" w:cs="Times New Roman"/>
          <w:color w:val="000000"/>
          <w:sz w:val="24"/>
          <w:szCs w:val="24"/>
        </w:rPr>
        <w:t>The 6</w:t>
      </w:r>
      <w:r w:rsidRPr="00EE472A">
        <w:rPr>
          <w:rFonts w:ascii="Times New Roman" w:eastAsia="Times New Roman" w:hAnsi="Times New Roman" w:cs="Times New Roman"/>
          <w:color w:val="000000"/>
          <w:sz w:val="24"/>
          <w:szCs w:val="24"/>
          <w:vertAlign w:val="superscript"/>
        </w:rPr>
        <w:t>th</w:t>
      </w:r>
      <w:r w:rsidR="00C903FD">
        <w:rPr>
          <w:rFonts w:ascii="Times New Roman" w:eastAsia="Times New Roman" w:hAnsi="Times New Roman" w:cs="Times New Roman"/>
          <w:color w:val="000000"/>
          <w:sz w:val="24"/>
          <w:szCs w:val="24"/>
        </w:rPr>
        <w:t xml:space="preserve"> Asia-Pacific </w:t>
      </w:r>
      <w:r w:rsidRPr="00EE472A">
        <w:rPr>
          <w:rFonts w:ascii="Times New Roman" w:eastAsia="Times New Roman" w:hAnsi="Times New Roman" w:cs="Times New Roman"/>
          <w:color w:val="000000"/>
          <w:sz w:val="24"/>
          <w:szCs w:val="24"/>
        </w:rPr>
        <w:t xml:space="preserve">Regulators Roundtable </w:t>
      </w:r>
      <w:r w:rsidR="003A408C" w:rsidRPr="00EE472A">
        <w:rPr>
          <w:rFonts w:ascii="Times New Roman" w:eastAsia="Times New Roman" w:hAnsi="Times New Roman" w:cs="Times New Roman"/>
          <w:color w:val="000000"/>
          <w:sz w:val="24"/>
          <w:szCs w:val="24"/>
        </w:rPr>
        <w:t>on the theme of</w:t>
      </w:r>
      <w:r w:rsidR="00855C32" w:rsidRPr="00EE472A">
        <w:rPr>
          <w:rFonts w:ascii="Times New Roman" w:eastAsia="Times New Roman" w:hAnsi="Times New Roman" w:cs="Times New Roman"/>
          <w:color w:val="000000"/>
          <w:sz w:val="24"/>
          <w:szCs w:val="24"/>
        </w:rPr>
        <w:t> </w:t>
      </w:r>
      <w:r w:rsidRPr="00EE472A">
        <w:rPr>
          <w:rFonts w:ascii="Times New Roman" w:eastAsia="Times New Roman" w:hAnsi="Times New Roman" w:cs="Times New Roman"/>
          <w:color w:val="000000"/>
          <w:sz w:val="24"/>
          <w:szCs w:val="24"/>
        </w:rPr>
        <w:t>“Collaborative Regulatio</w:t>
      </w:r>
      <w:r w:rsidR="00855C32" w:rsidRPr="00EE472A">
        <w:rPr>
          <w:rFonts w:ascii="Times New Roman" w:eastAsia="Times New Roman" w:hAnsi="Times New Roman" w:cs="Times New Roman"/>
          <w:color w:val="000000"/>
          <w:sz w:val="24"/>
          <w:szCs w:val="24"/>
        </w:rPr>
        <w:t>n for Smart Digital Societies” </w:t>
      </w:r>
      <w:r w:rsidRPr="00EE472A">
        <w:rPr>
          <w:rFonts w:ascii="Times New Roman" w:eastAsia="Times New Roman" w:hAnsi="Times New Roman" w:cs="Times New Roman"/>
          <w:color w:val="000000"/>
          <w:sz w:val="24"/>
          <w:szCs w:val="24"/>
        </w:rPr>
        <w:t xml:space="preserve">was successfully held </w:t>
      </w:r>
      <w:r w:rsidR="006E3336">
        <w:rPr>
          <w:rFonts w:ascii="Times New Roman" w:eastAsia="Times New Roman" w:hAnsi="Times New Roman" w:cs="Times New Roman"/>
          <w:color w:val="000000"/>
          <w:sz w:val="24"/>
          <w:szCs w:val="24"/>
        </w:rPr>
        <w:t>from</w:t>
      </w:r>
      <w:r w:rsidR="00855C32" w:rsidRPr="00EE472A">
        <w:rPr>
          <w:rFonts w:ascii="Times New Roman" w:eastAsia="Times New Roman" w:hAnsi="Times New Roman" w:cs="Times New Roman"/>
          <w:color w:val="000000"/>
          <w:sz w:val="24"/>
          <w:szCs w:val="24"/>
        </w:rPr>
        <w:t xml:space="preserve"> 18</w:t>
      </w:r>
      <w:r w:rsidR="006E3336" w:rsidRPr="006E3336">
        <w:rPr>
          <w:rFonts w:ascii="Times New Roman" w:eastAsia="Times New Roman" w:hAnsi="Times New Roman" w:cs="Times New Roman"/>
          <w:color w:val="000000"/>
          <w:sz w:val="24"/>
          <w:szCs w:val="24"/>
          <w:vertAlign w:val="superscript"/>
        </w:rPr>
        <w:t>th</w:t>
      </w:r>
      <w:r w:rsidR="006E3336">
        <w:rPr>
          <w:rFonts w:ascii="Times New Roman" w:eastAsia="Times New Roman" w:hAnsi="Times New Roman" w:cs="Times New Roman"/>
          <w:color w:val="000000"/>
          <w:sz w:val="24"/>
          <w:szCs w:val="24"/>
        </w:rPr>
        <w:t xml:space="preserve"> to </w:t>
      </w:r>
      <w:r w:rsidR="00B611D0" w:rsidRPr="00EE472A">
        <w:rPr>
          <w:rFonts w:ascii="Times New Roman" w:eastAsia="Times New Roman" w:hAnsi="Times New Roman" w:cs="Times New Roman"/>
          <w:color w:val="000000"/>
          <w:sz w:val="24"/>
          <w:szCs w:val="24"/>
        </w:rPr>
        <w:t>19</w:t>
      </w:r>
      <w:r w:rsidR="00B611D0" w:rsidRPr="006E3336">
        <w:rPr>
          <w:rFonts w:ascii="Times New Roman" w:eastAsia="Times New Roman" w:hAnsi="Times New Roman" w:cs="Times New Roman"/>
          <w:color w:val="000000"/>
          <w:sz w:val="24"/>
          <w:szCs w:val="24"/>
          <w:vertAlign w:val="superscript"/>
        </w:rPr>
        <w:t>th</w:t>
      </w:r>
      <w:r w:rsidR="00B611D0">
        <w:rPr>
          <w:rFonts w:ascii="Times New Roman" w:eastAsia="Times New Roman" w:hAnsi="Times New Roman" w:cs="Times New Roman"/>
          <w:color w:val="000000"/>
          <w:sz w:val="24"/>
          <w:szCs w:val="24"/>
        </w:rPr>
        <w:t xml:space="preserve"> </w:t>
      </w:r>
      <w:r w:rsidR="00B611D0" w:rsidRPr="00EE472A">
        <w:rPr>
          <w:rFonts w:ascii="Times New Roman" w:eastAsia="Times New Roman" w:hAnsi="Times New Roman" w:cs="Times New Roman"/>
          <w:color w:val="000000"/>
          <w:sz w:val="24"/>
          <w:szCs w:val="24"/>
        </w:rPr>
        <w:t>July</w:t>
      </w:r>
      <w:r w:rsidR="00855C32" w:rsidRPr="00EE472A">
        <w:rPr>
          <w:rFonts w:ascii="Times New Roman" w:eastAsia="Times New Roman" w:hAnsi="Times New Roman" w:cs="Times New Roman"/>
          <w:color w:val="000000"/>
          <w:sz w:val="24"/>
          <w:szCs w:val="24"/>
        </w:rPr>
        <w:t xml:space="preserve"> 2016 at Islamabad</w:t>
      </w:r>
      <w:r w:rsidR="006E3336">
        <w:rPr>
          <w:rFonts w:ascii="Times New Roman" w:eastAsia="Times New Roman" w:hAnsi="Times New Roman" w:cs="Times New Roman"/>
          <w:color w:val="000000"/>
          <w:sz w:val="24"/>
          <w:szCs w:val="24"/>
        </w:rPr>
        <w:t>, Pakistan</w:t>
      </w:r>
      <w:r w:rsidRPr="00EE472A">
        <w:rPr>
          <w:rFonts w:ascii="Times New Roman" w:eastAsia="Times New Roman" w:hAnsi="Times New Roman" w:cs="Times New Roman"/>
          <w:color w:val="000000"/>
          <w:sz w:val="24"/>
          <w:szCs w:val="24"/>
        </w:rPr>
        <w:t>. The Roundtable was jointly</w:t>
      </w:r>
      <w:r w:rsidR="00D71566" w:rsidRPr="00EE472A">
        <w:rPr>
          <w:rFonts w:ascii="Times New Roman" w:eastAsia="Times New Roman" w:hAnsi="Times New Roman" w:cs="Times New Roman"/>
          <w:color w:val="000000"/>
          <w:sz w:val="24"/>
          <w:szCs w:val="24"/>
        </w:rPr>
        <w:t> organized</w:t>
      </w:r>
      <w:r w:rsidRPr="00EE472A">
        <w:rPr>
          <w:rFonts w:ascii="Times New Roman" w:eastAsia="Times New Roman" w:hAnsi="Times New Roman" w:cs="Times New Roman"/>
          <w:color w:val="000000"/>
          <w:sz w:val="24"/>
          <w:szCs w:val="24"/>
        </w:rPr>
        <w:t xml:space="preserve"> by Pakistan Telecommunication Authority </w:t>
      </w:r>
      <w:r w:rsidR="00D71566" w:rsidRPr="00EE472A">
        <w:rPr>
          <w:rFonts w:ascii="Times New Roman" w:eastAsia="Times New Roman" w:hAnsi="Times New Roman" w:cs="Times New Roman"/>
          <w:color w:val="000000"/>
          <w:sz w:val="24"/>
          <w:szCs w:val="24"/>
        </w:rPr>
        <w:t xml:space="preserve">(PTA) </w:t>
      </w:r>
      <w:r w:rsidRPr="00EE472A">
        <w:rPr>
          <w:rFonts w:ascii="Times New Roman" w:eastAsia="Times New Roman" w:hAnsi="Times New Roman" w:cs="Times New Roman"/>
          <w:color w:val="000000"/>
          <w:sz w:val="24"/>
          <w:szCs w:val="24"/>
        </w:rPr>
        <w:t>and</w:t>
      </w:r>
      <w:r w:rsidR="00D71566" w:rsidRPr="00EE472A">
        <w:rPr>
          <w:rFonts w:ascii="Times New Roman" w:eastAsia="Times New Roman" w:hAnsi="Times New Roman" w:cs="Times New Roman"/>
          <w:color w:val="000000"/>
          <w:sz w:val="24"/>
          <w:szCs w:val="24"/>
        </w:rPr>
        <w:t> </w:t>
      </w:r>
      <w:r w:rsidR="006E3336">
        <w:rPr>
          <w:rFonts w:ascii="Times New Roman" w:eastAsia="Times New Roman" w:hAnsi="Times New Roman" w:cs="Times New Roman"/>
          <w:color w:val="000000"/>
          <w:sz w:val="24"/>
          <w:szCs w:val="24"/>
        </w:rPr>
        <w:t xml:space="preserve">the </w:t>
      </w:r>
      <w:r w:rsidR="00D71566" w:rsidRPr="00EE472A">
        <w:rPr>
          <w:rFonts w:ascii="Times New Roman" w:eastAsia="Times New Roman" w:hAnsi="Times New Roman" w:cs="Times New Roman"/>
          <w:color w:val="000000"/>
          <w:sz w:val="24"/>
          <w:szCs w:val="24"/>
        </w:rPr>
        <w:t>International</w:t>
      </w:r>
      <w:r w:rsidRPr="00EE472A">
        <w:rPr>
          <w:rFonts w:ascii="Times New Roman" w:eastAsia="Times New Roman" w:hAnsi="Times New Roman" w:cs="Times New Roman"/>
          <w:color w:val="000000"/>
          <w:sz w:val="24"/>
          <w:szCs w:val="24"/>
        </w:rPr>
        <w:t xml:space="preserve"> Telecom</w:t>
      </w:r>
      <w:r w:rsidR="006E3336">
        <w:rPr>
          <w:rFonts w:ascii="Times New Roman" w:eastAsia="Times New Roman" w:hAnsi="Times New Roman" w:cs="Times New Roman"/>
          <w:color w:val="000000"/>
          <w:sz w:val="24"/>
          <w:szCs w:val="24"/>
        </w:rPr>
        <w:t xml:space="preserve">munication Union (ITU) with </w:t>
      </w:r>
      <w:r w:rsidRPr="00EE472A">
        <w:rPr>
          <w:rFonts w:ascii="Times New Roman" w:eastAsia="Times New Roman" w:hAnsi="Times New Roman" w:cs="Times New Roman"/>
          <w:color w:val="000000"/>
          <w:sz w:val="24"/>
          <w:szCs w:val="24"/>
        </w:rPr>
        <w:t>support from the Department of Communications</w:t>
      </w:r>
      <w:r w:rsidR="00C903FD">
        <w:rPr>
          <w:rFonts w:ascii="Times New Roman" w:eastAsia="Times New Roman" w:hAnsi="Times New Roman" w:cs="Times New Roman"/>
          <w:color w:val="000000"/>
          <w:sz w:val="24"/>
          <w:szCs w:val="24"/>
        </w:rPr>
        <w:t>, Government of Australia. The R</w:t>
      </w:r>
      <w:r w:rsidRPr="00EE472A">
        <w:rPr>
          <w:rFonts w:ascii="Times New Roman" w:eastAsia="Times New Roman" w:hAnsi="Times New Roman" w:cs="Times New Roman"/>
          <w:color w:val="000000"/>
          <w:sz w:val="24"/>
          <w:szCs w:val="24"/>
        </w:rPr>
        <w:t>oundtable was attended by </w:t>
      </w:r>
      <w:r w:rsidR="00D71566" w:rsidRPr="00EE472A">
        <w:rPr>
          <w:rFonts w:ascii="Times New Roman" w:eastAsia="Times New Roman" w:hAnsi="Times New Roman" w:cs="Times New Roman"/>
          <w:sz w:val="24"/>
          <w:szCs w:val="24"/>
        </w:rPr>
        <w:t>48</w:t>
      </w:r>
      <w:r w:rsidRPr="00EE472A">
        <w:rPr>
          <w:rFonts w:ascii="Times New Roman" w:eastAsia="Times New Roman" w:hAnsi="Times New Roman" w:cs="Times New Roman"/>
          <w:color w:val="FF0000"/>
          <w:sz w:val="24"/>
          <w:szCs w:val="24"/>
        </w:rPr>
        <w:t> </w:t>
      </w:r>
      <w:r w:rsidRPr="00EE472A">
        <w:rPr>
          <w:rFonts w:ascii="Times New Roman" w:eastAsia="Times New Roman" w:hAnsi="Times New Roman" w:cs="Times New Roman"/>
          <w:color w:val="000000"/>
          <w:sz w:val="24"/>
          <w:szCs w:val="24"/>
        </w:rPr>
        <w:t>participants from 17</w:t>
      </w:r>
      <w:r w:rsidR="00D71566" w:rsidRPr="00EE472A">
        <w:rPr>
          <w:rFonts w:ascii="Times New Roman" w:eastAsia="Times New Roman" w:hAnsi="Times New Roman" w:cs="Times New Roman"/>
          <w:color w:val="000000"/>
          <w:sz w:val="24"/>
          <w:szCs w:val="24"/>
        </w:rPr>
        <w:t> Countries</w:t>
      </w:r>
      <w:r w:rsidRPr="00EE472A">
        <w:rPr>
          <w:rFonts w:ascii="Times New Roman" w:eastAsia="Times New Roman" w:hAnsi="Times New Roman" w:cs="Times New Roman"/>
          <w:color w:val="000000"/>
          <w:sz w:val="24"/>
          <w:szCs w:val="24"/>
        </w:rPr>
        <w:t xml:space="preserve"> from Asia- Pacific region.</w:t>
      </w:r>
    </w:p>
    <w:p w:rsidR="001C64DD" w:rsidRDefault="001C64DD" w:rsidP="00F41B1F">
      <w:pPr>
        <w:spacing w:line="360" w:lineRule="auto"/>
        <w:jc w:val="both"/>
        <w:rPr>
          <w:rFonts w:ascii="Times New Roman" w:eastAsia="Times New Roman" w:hAnsi="Times New Roman" w:cs="Times New Roman"/>
          <w:color w:val="000000"/>
          <w:sz w:val="24"/>
          <w:szCs w:val="24"/>
        </w:rPr>
      </w:pPr>
      <w:r w:rsidRPr="00EE472A">
        <w:rPr>
          <w:rFonts w:ascii="Times New Roman" w:eastAsia="Times New Roman" w:hAnsi="Times New Roman" w:cs="Times New Roman"/>
          <w:color w:val="000000"/>
          <w:sz w:val="24"/>
          <w:szCs w:val="24"/>
        </w:rPr>
        <w:t>Dr. Syed Ismail Shah, Chairman, Pakis</w:t>
      </w:r>
      <w:r w:rsidR="006E3336">
        <w:rPr>
          <w:rFonts w:ascii="Times New Roman" w:eastAsia="Times New Roman" w:hAnsi="Times New Roman" w:cs="Times New Roman"/>
          <w:color w:val="000000"/>
          <w:sz w:val="24"/>
          <w:szCs w:val="24"/>
        </w:rPr>
        <w:t>tan Telecommunication-Authority</w:t>
      </w:r>
      <w:r w:rsidRPr="00EE472A">
        <w:rPr>
          <w:rFonts w:ascii="Times New Roman" w:eastAsia="Times New Roman" w:hAnsi="Times New Roman" w:cs="Times New Roman"/>
          <w:color w:val="000000"/>
          <w:sz w:val="24"/>
          <w:szCs w:val="24"/>
        </w:rPr>
        <w:t>, delivered the welcome remarks, followed by the o</w:t>
      </w:r>
      <w:r w:rsidR="006E3336">
        <w:rPr>
          <w:rFonts w:ascii="Times New Roman" w:eastAsia="Times New Roman" w:hAnsi="Times New Roman" w:cs="Times New Roman"/>
          <w:color w:val="000000"/>
          <w:sz w:val="24"/>
          <w:szCs w:val="24"/>
        </w:rPr>
        <w:t>pening remarks  by Ms. Anusha Ra</w:t>
      </w:r>
      <w:r w:rsidRPr="00EE472A">
        <w:rPr>
          <w:rFonts w:ascii="Times New Roman" w:eastAsia="Times New Roman" w:hAnsi="Times New Roman" w:cs="Times New Roman"/>
          <w:color w:val="000000"/>
          <w:sz w:val="24"/>
          <w:szCs w:val="24"/>
        </w:rPr>
        <w:t>hman Khan, the Minister of State for  Information Technology and Telecommunications, Government of Pakistan</w:t>
      </w:r>
      <w:r w:rsidR="00C903FD">
        <w:rPr>
          <w:rFonts w:ascii="Times New Roman" w:eastAsia="Times New Roman" w:hAnsi="Times New Roman" w:cs="Times New Roman"/>
          <w:color w:val="000000"/>
          <w:sz w:val="24"/>
          <w:szCs w:val="24"/>
        </w:rPr>
        <w:t>. Keynote A</w:t>
      </w:r>
      <w:r w:rsidRPr="00EE472A">
        <w:rPr>
          <w:rFonts w:ascii="Times New Roman" w:eastAsia="Times New Roman" w:hAnsi="Times New Roman" w:cs="Times New Roman"/>
          <w:color w:val="000000"/>
          <w:sz w:val="24"/>
          <w:szCs w:val="24"/>
        </w:rPr>
        <w:t xml:space="preserve">ddress was delivered by Mr. Houlin Zhao, the Secretary General, ITU.  The participants from Asia-Pacific Region fully </w:t>
      </w:r>
      <w:r w:rsidR="00C903FD">
        <w:rPr>
          <w:rFonts w:ascii="Times New Roman" w:eastAsia="Times New Roman" w:hAnsi="Times New Roman" w:cs="Times New Roman"/>
          <w:color w:val="000000"/>
          <w:sz w:val="24"/>
          <w:szCs w:val="24"/>
        </w:rPr>
        <w:t>contributed</w:t>
      </w:r>
      <w:r w:rsidRPr="00EE472A">
        <w:rPr>
          <w:rFonts w:ascii="Times New Roman" w:eastAsia="Times New Roman" w:hAnsi="Times New Roman" w:cs="Times New Roman"/>
          <w:color w:val="000000"/>
          <w:sz w:val="24"/>
          <w:szCs w:val="24"/>
        </w:rPr>
        <w:t xml:space="preserve"> </w:t>
      </w:r>
      <w:r w:rsidR="00C903FD">
        <w:rPr>
          <w:rFonts w:ascii="Times New Roman" w:eastAsia="Times New Roman" w:hAnsi="Times New Roman" w:cs="Times New Roman"/>
          <w:color w:val="000000"/>
          <w:sz w:val="24"/>
          <w:szCs w:val="24"/>
        </w:rPr>
        <w:t>by sharing information,</w:t>
      </w:r>
      <w:r w:rsidRPr="00EE472A">
        <w:rPr>
          <w:rFonts w:ascii="Times New Roman" w:eastAsia="Times New Roman" w:hAnsi="Times New Roman" w:cs="Times New Roman"/>
          <w:color w:val="000000"/>
          <w:sz w:val="24"/>
          <w:szCs w:val="24"/>
        </w:rPr>
        <w:t xml:space="preserve"> experiences and practices </w:t>
      </w:r>
      <w:r w:rsidR="00C903FD">
        <w:rPr>
          <w:rFonts w:ascii="Times New Roman" w:eastAsia="Times New Roman" w:hAnsi="Times New Roman" w:cs="Times New Roman"/>
          <w:color w:val="000000"/>
          <w:sz w:val="24"/>
          <w:szCs w:val="24"/>
        </w:rPr>
        <w:t xml:space="preserve">about the challenges they face and </w:t>
      </w:r>
      <w:r w:rsidRPr="00EE472A">
        <w:rPr>
          <w:rFonts w:ascii="Times New Roman" w:eastAsia="Times New Roman" w:hAnsi="Times New Roman" w:cs="Times New Roman"/>
          <w:color w:val="000000"/>
          <w:sz w:val="24"/>
          <w:szCs w:val="24"/>
        </w:rPr>
        <w:t xml:space="preserve">explore opportunities of potential collaborative regulations for Smart Digital Societies. Details of </w:t>
      </w:r>
      <w:r w:rsidR="00F41B1F">
        <w:rPr>
          <w:rFonts w:ascii="Times New Roman" w:eastAsia="Times New Roman" w:hAnsi="Times New Roman" w:cs="Times New Roman"/>
          <w:color w:val="000000"/>
          <w:sz w:val="24"/>
          <w:szCs w:val="24"/>
        </w:rPr>
        <w:t xml:space="preserve">the Roundtable </w:t>
      </w:r>
      <w:r w:rsidRPr="00EE472A">
        <w:rPr>
          <w:rFonts w:ascii="Times New Roman" w:eastAsia="Times New Roman" w:hAnsi="Times New Roman" w:cs="Times New Roman"/>
          <w:color w:val="000000"/>
          <w:sz w:val="24"/>
          <w:szCs w:val="24"/>
        </w:rPr>
        <w:t xml:space="preserve">are available at </w:t>
      </w:r>
      <w:hyperlink r:id="rId10" w:history="1">
        <w:r w:rsidR="00F41B1F" w:rsidRPr="00F8145D">
          <w:rPr>
            <w:rStyle w:val="Hyperlink"/>
            <w:rFonts w:ascii="Times New Roman" w:eastAsia="Times New Roman" w:hAnsi="Times New Roman" w:cs="Times New Roman"/>
            <w:sz w:val="24"/>
            <w:szCs w:val="24"/>
          </w:rPr>
          <w:t>http://www.itu.int/en/ITU-D/Regional-Presence/AsiaPacific/Pages/Events/2016/Jul-RR-ITP/home.aspx</w:t>
        </w:r>
      </w:hyperlink>
    </w:p>
    <w:p w:rsidR="00F41B1F" w:rsidRPr="00EE472A" w:rsidRDefault="00F41B1F" w:rsidP="00F41B1F">
      <w:pPr>
        <w:spacing w:line="360" w:lineRule="auto"/>
        <w:jc w:val="both"/>
        <w:rPr>
          <w:rFonts w:ascii="Times New Roman" w:eastAsia="Times New Roman" w:hAnsi="Times New Roman" w:cs="Times New Roman"/>
          <w:color w:val="000000"/>
          <w:sz w:val="24"/>
          <w:szCs w:val="24"/>
        </w:rPr>
      </w:pPr>
    </w:p>
    <w:p w:rsidR="001C64DD" w:rsidRPr="00EE472A" w:rsidRDefault="00300122" w:rsidP="00EE472A">
      <w:pPr>
        <w:spacing w:after="120" w:line="360" w:lineRule="auto"/>
        <w:jc w:val="both"/>
        <w:rPr>
          <w:rFonts w:ascii="Times New Roman" w:eastAsia="Times New Roman" w:hAnsi="Times New Roman" w:cs="Times New Roman"/>
          <w:color w:val="000000"/>
          <w:sz w:val="24"/>
          <w:szCs w:val="24"/>
        </w:rPr>
      </w:pPr>
      <w:r w:rsidRPr="00EE472A">
        <w:rPr>
          <w:rFonts w:ascii="Times New Roman" w:eastAsiaTheme="majorEastAsia" w:hAnsi="Times New Roman" w:cs="Times New Roman"/>
          <w:b/>
          <w:bCs/>
          <w:sz w:val="24"/>
          <w:szCs w:val="24"/>
        </w:rPr>
        <w:t>SESSION 1</w:t>
      </w:r>
      <w:r w:rsidR="001C64DD" w:rsidRPr="00EE472A">
        <w:rPr>
          <w:rFonts w:ascii="Times New Roman" w:eastAsia="Times New Roman" w:hAnsi="Times New Roman" w:cs="Times New Roman"/>
          <w:b/>
          <w:bCs/>
          <w:color w:val="000000"/>
          <w:sz w:val="24"/>
          <w:szCs w:val="24"/>
        </w:rPr>
        <w:t>: Emerging Trends on Collaborative Regulation for Smart Digital Societies</w:t>
      </w:r>
    </w:p>
    <w:p w:rsidR="001C64DD" w:rsidRPr="00EE472A" w:rsidRDefault="001C64DD" w:rsidP="00EE472A">
      <w:pPr>
        <w:spacing w:line="360" w:lineRule="auto"/>
        <w:jc w:val="both"/>
        <w:rPr>
          <w:rFonts w:ascii="Times New Roman" w:eastAsia="Times New Roman" w:hAnsi="Times New Roman" w:cs="Times New Roman"/>
          <w:color w:val="000000"/>
          <w:sz w:val="24"/>
          <w:szCs w:val="24"/>
        </w:rPr>
      </w:pPr>
      <w:r w:rsidRPr="00EE472A">
        <w:rPr>
          <w:rFonts w:ascii="Times New Roman" w:eastAsia="Times New Roman" w:hAnsi="Times New Roman" w:cs="Times New Roman"/>
          <w:b/>
          <w:bCs/>
          <w:color w:val="000000"/>
          <w:sz w:val="24"/>
          <w:szCs w:val="24"/>
        </w:rPr>
        <w:t xml:space="preserve">Moderator: Dr. Syed Ismail Shah, Chairman, </w:t>
      </w:r>
      <w:r w:rsidR="00D71566" w:rsidRPr="00EE472A">
        <w:rPr>
          <w:rFonts w:ascii="Times New Roman" w:eastAsia="Times New Roman" w:hAnsi="Times New Roman" w:cs="Times New Roman"/>
          <w:b/>
          <w:bCs/>
          <w:color w:val="000000"/>
          <w:sz w:val="24"/>
          <w:szCs w:val="24"/>
        </w:rPr>
        <w:t>PTA</w:t>
      </w:r>
      <w:r w:rsidR="00035831">
        <w:rPr>
          <w:rFonts w:ascii="Times New Roman" w:eastAsia="Times New Roman" w:hAnsi="Times New Roman" w:cs="Times New Roman"/>
          <w:b/>
          <w:bCs/>
          <w:color w:val="000000"/>
          <w:sz w:val="24"/>
          <w:szCs w:val="24"/>
        </w:rPr>
        <w:t>, Pakistan</w:t>
      </w:r>
    </w:p>
    <w:p w:rsidR="001C64DD" w:rsidRPr="00EE472A" w:rsidRDefault="001C64DD" w:rsidP="00A87CE0">
      <w:pPr>
        <w:spacing w:after="0" w:line="360" w:lineRule="auto"/>
        <w:jc w:val="both"/>
        <w:rPr>
          <w:rFonts w:ascii="Times New Roman" w:eastAsia="Times New Roman" w:hAnsi="Times New Roman" w:cs="Times New Roman"/>
          <w:color w:val="000000"/>
          <w:sz w:val="24"/>
          <w:szCs w:val="24"/>
        </w:rPr>
      </w:pPr>
      <w:r w:rsidRPr="00EE472A">
        <w:rPr>
          <w:rFonts w:ascii="Times New Roman" w:eastAsia="Times New Roman" w:hAnsi="Times New Roman" w:cs="Times New Roman"/>
          <w:color w:val="000000"/>
          <w:sz w:val="24"/>
          <w:szCs w:val="24"/>
        </w:rPr>
        <w:lastRenderedPageBreak/>
        <w:t>The session deliberated on the n</w:t>
      </w:r>
      <w:r w:rsidR="00D71566" w:rsidRPr="00EE472A">
        <w:rPr>
          <w:rFonts w:ascii="Times New Roman" w:eastAsia="Times New Roman" w:hAnsi="Times New Roman" w:cs="Times New Roman"/>
          <w:color w:val="000000"/>
          <w:sz w:val="24"/>
          <w:szCs w:val="24"/>
        </w:rPr>
        <w:t xml:space="preserve">eed for innovative </w:t>
      </w:r>
      <w:r w:rsidR="00442276" w:rsidRPr="00EE472A">
        <w:rPr>
          <w:rFonts w:ascii="Times New Roman" w:eastAsia="Times New Roman" w:hAnsi="Times New Roman" w:cs="Times New Roman"/>
          <w:color w:val="000000"/>
          <w:sz w:val="24"/>
          <w:szCs w:val="24"/>
        </w:rPr>
        <w:t xml:space="preserve">and </w:t>
      </w:r>
      <w:r w:rsidR="00855C32" w:rsidRPr="00EE472A">
        <w:rPr>
          <w:rFonts w:ascii="Times New Roman" w:eastAsia="Times New Roman" w:hAnsi="Times New Roman" w:cs="Times New Roman"/>
          <w:color w:val="000000"/>
          <w:sz w:val="24"/>
          <w:szCs w:val="24"/>
        </w:rPr>
        <w:t>collaborative regulations</w:t>
      </w:r>
      <w:r w:rsidR="00AD0B69" w:rsidRPr="00EE472A">
        <w:rPr>
          <w:rFonts w:ascii="Times New Roman" w:eastAsia="Times New Roman" w:hAnsi="Times New Roman" w:cs="Times New Roman"/>
          <w:color w:val="000000"/>
          <w:sz w:val="24"/>
          <w:szCs w:val="24"/>
        </w:rPr>
        <w:t xml:space="preserve"> </w:t>
      </w:r>
      <w:r w:rsidR="00855C32" w:rsidRPr="00EE472A">
        <w:rPr>
          <w:rFonts w:ascii="Times New Roman" w:eastAsia="Times New Roman" w:hAnsi="Times New Roman" w:cs="Times New Roman"/>
          <w:color w:val="000000"/>
          <w:sz w:val="24"/>
          <w:szCs w:val="24"/>
        </w:rPr>
        <w:t xml:space="preserve">by </w:t>
      </w:r>
      <w:r w:rsidRPr="00EE472A">
        <w:rPr>
          <w:rFonts w:ascii="Times New Roman" w:eastAsia="Times New Roman" w:hAnsi="Times New Roman" w:cs="Times New Roman"/>
          <w:color w:val="000000"/>
          <w:sz w:val="24"/>
          <w:szCs w:val="24"/>
        </w:rPr>
        <w:t xml:space="preserve">recognizing that ICTs are the foundation for socio-economic development </w:t>
      </w:r>
      <w:r w:rsidR="00855C32" w:rsidRPr="00EE472A">
        <w:rPr>
          <w:rFonts w:ascii="Times New Roman" w:eastAsia="Times New Roman" w:hAnsi="Times New Roman" w:cs="Times New Roman"/>
          <w:color w:val="000000"/>
          <w:sz w:val="24"/>
          <w:szCs w:val="24"/>
        </w:rPr>
        <w:t>and key</w:t>
      </w:r>
      <w:r w:rsidRPr="00EE472A">
        <w:rPr>
          <w:rFonts w:ascii="Times New Roman" w:eastAsia="Times New Roman" w:hAnsi="Times New Roman" w:cs="Times New Roman"/>
          <w:color w:val="000000"/>
          <w:sz w:val="24"/>
          <w:szCs w:val="24"/>
        </w:rPr>
        <w:t xml:space="preserve"> enablers for achieving all the SDGs. </w:t>
      </w:r>
      <w:r w:rsidR="00A87CE0">
        <w:rPr>
          <w:rFonts w:ascii="Times New Roman" w:eastAsia="Times New Roman" w:hAnsi="Times New Roman" w:cs="Times New Roman"/>
          <w:color w:val="000000"/>
          <w:sz w:val="24"/>
          <w:szCs w:val="24"/>
        </w:rPr>
        <w:t>It was acknowledged that various sector regulators could</w:t>
      </w:r>
      <w:r w:rsidRPr="00EE472A">
        <w:rPr>
          <w:rFonts w:ascii="Times New Roman" w:eastAsia="Times New Roman" w:hAnsi="Times New Roman" w:cs="Times New Roman"/>
          <w:color w:val="000000"/>
          <w:sz w:val="24"/>
          <w:szCs w:val="24"/>
        </w:rPr>
        <w:t xml:space="preserve"> contribute in reducing the regulatory challenges, by developing a collaborative approach to </w:t>
      </w:r>
      <w:r w:rsidR="00A87CE0">
        <w:rPr>
          <w:rFonts w:ascii="Times New Roman" w:eastAsia="Times New Roman" w:hAnsi="Times New Roman" w:cs="Times New Roman"/>
          <w:color w:val="000000"/>
          <w:sz w:val="24"/>
          <w:szCs w:val="24"/>
        </w:rPr>
        <w:t xml:space="preserve">enabling </w:t>
      </w:r>
      <w:r w:rsidR="006E3336">
        <w:rPr>
          <w:rFonts w:ascii="Times New Roman" w:eastAsia="Times New Roman" w:hAnsi="Times New Roman" w:cs="Times New Roman"/>
          <w:color w:val="000000"/>
          <w:sz w:val="24"/>
          <w:szCs w:val="24"/>
        </w:rPr>
        <w:t>r</w:t>
      </w:r>
      <w:r w:rsidR="00A87CE0">
        <w:rPr>
          <w:rFonts w:ascii="Times New Roman" w:eastAsia="Times New Roman" w:hAnsi="Times New Roman" w:cs="Times New Roman"/>
          <w:color w:val="000000"/>
          <w:sz w:val="24"/>
          <w:szCs w:val="24"/>
        </w:rPr>
        <w:t>egulating regime</w:t>
      </w:r>
      <w:r w:rsidRPr="00EE472A">
        <w:rPr>
          <w:rFonts w:ascii="Times New Roman" w:eastAsia="Times New Roman" w:hAnsi="Times New Roman" w:cs="Times New Roman"/>
          <w:color w:val="000000"/>
          <w:sz w:val="24"/>
          <w:szCs w:val="24"/>
        </w:rPr>
        <w:t xml:space="preserve"> and </w:t>
      </w:r>
      <w:r w:rsidR="00A87CE0">
        <w:rPr>
          <w:rFonts w:ascii="Times New Roman" w:eastAsia="Times New Roman" w:hAnsi="Times New Roman" w:cs="Times New Roman"/>
          <w:color w:val="000000"/>
          <w:sz w:val="24"/>
          <w:szCs w:val="24"/>
        </w:rPr>
        <w:t>with</w:t>
      </w:r>
      <w:r w:rsidRPr="00EE472A">
        <w:rPr>
          <w:rFonts w:ascii="Times New Roman" w:eastAsia="Times New Roman" w:hAnsi="Times New Roman" w:cs="Times New Roman"/>
          <w:color w:val="000000"/>
          <w:sz w:val="24"/>
          <w:szCs w:val="24"/>
        </w:rPr>
        <w:t xml:space="preserve"> greater coherence, predictability and trust in the digital and converged era. Afghanistan, Bhutan, India, Indonesia,</w:t>
      </w:r>
      <w:r w:rsidR="00E54742" w:rsidRPr="00EE472A">
        <w:rPr>
          <w:rFonts w:ascii="Times New Roman" w:eastAsia="Times New Roman" w:hAnsi="Times New Roman" w:cs="Times New Roman"/>
          <w:color w:val="000000"/>
          <w:sz w:val="24"/>
          <w:szCs w:val="24"/>
        </w:rPr>
        <w:t> Nepal</w:t>
      </w:r>
      <w:r w:rsidRPr="00EE472A">
        <w:rPr>
          <w:rFonts w:ascii="Times New Roman" w:eastAsia="Times New Roman" w:hAnsi="Times New Roman" w:cs="Times New Roman"/>
          <w:color w:val="000000"/>
          <w:sz w:val="24"/>
          <w:szCs w:val="24"/>
        </w:rPr>
        <w:t>, Pakistan,</w:t>
      </w:r>
      <w:r w:rsidR="00E54742" w:rsidRPr="00EE472A">
        <w:rPr>
          <w:rFonts w:ascii="Times New Roman" w:eastAsia="Times New Roman" w:hAnsi="Times New Roman" w:cs="Times New Roman"/>
          <w:color w:val="000000"/>
          <w:sz w:val="24"/>
          <w:szCs w:val="24"/>
        </w:rPr>
        <w:t> Samoa made</w:t>
      </w:r>
      <w:r w:rsidRPr="00EE472A">
        <w:rPr>
          <w:rFonts w:ascii="Times New Roman" w:eastAsia="Times New Roman" w:hAnsi="Times New Roman" w:cs="Times New Roman"/>
          <w:color w:val="000000"/>
          <w:sz w:val="24"/>
          <w:szCs w:val="24"/>
        </w:rPr>
        <w:t xml:space="preserve"> interventions during the ses</w:t>
      </w:r>
      <w:r w:rsidR="003A408C" w:rsidRPr="00EE472A">
        <w:rPr>
          <w:rFonts w:ascii="Times New Roman" w:eastAsia="Times New Roman" w:hAnsi="Times New Roman" w:cs="Times New Roman"/>
          <w:color w:val="000000"/>
          <w:sz w:val="24"/>
          <w:szCs w:val="24"/>
        </w:rPr>
        <w:t>s</w:t>
      </w:r>
      <w:r w:rsidRPr="00EE472A">
        <w:rPr>
          <w:rFonts w:ascii="Times New Roman" w:eastAsia="Times New Roman" w:hAnsi="Times New Roman" w:cs="Times New Roman"/>
          <w:color w:val="000000"/>
          <w:sz w:val="24"/>
          <w:szCs w:val="24"/>
        </w:rPr>
        <w:t>i</w:t>
      </w:r>
      <w:r w:rsidR="003A408C" w:rsidRPr="00EE472A">
        <w:rPr>
          <w:rFonts w:ascii="Times New Roman" w:eastAsia="Times New Roman" w:hAnsi="Times New Roman" w:cs="Times New Roman"/>
          <w:color w:val="000000"/>
          <w:sz w:val="24"/>
          <w:szCs w:val="24"/>
        </w:rPr>
        <w:t>o</w:t>
      </w:r>
      <w:r w:rsidRPr="00EE472A">
        <w:rPr>
          <w:rFonts w:ascii="Times New Roman" w:eastAsia="Times New Roman" w:hAnsi="Times New Roman" w:cs="Times New Roman"/>
          <w:color w:val="000000"/>
          <w:sz w:val="24"/>
          <w:szCs w:val="24"/>
        </w:rPr>
        <w:t>n.</w:t>
      </w:r>
    </w:p>
    <w:p w:rsidR="00A87CE0" w:rsidRDefault="00A87CE0" w:rsidP="00EE472A">
      <w:pPr>
        <w:spacing w:line="360" w:lineRule="auto"/>
        <w:jc w:val="both"/>
        <w:rPr>
          <w:rFonts w:ascii="Times New Roman" w:eastAsia="Times New Roman" w:hAnsi="Times New Roman" w:cs="Times New Roman"/>
          <w:color w:val="000000"/>
          <w:sz w:val="24"/>
          <w:szCs w:val="24"/>
        </w:rPr>
      </w:pPr>
    </w:p>
    <w:p w:rsidR="001C64DD" w:rsidRPr="00EE472A" w:rsidRDefault="001C64DD" w:rsidP="00A87CE0">
      <w:pPr>
        <w:spacing w:line="360" w:lineRule="auto"/>
        <w:jc w:val="both"/>
        <w:rPr>
          <w:rFonts w:ascii="Times New Roman" w:eastAsia="Times New Roman" w:hAnsi="Times New Roman" w:cs="Times New Roman"/>
          <w:color w:val="000000"/>
          <w:sz w:val="24"/>
          <w:szCs w:val="24"/>
        </w:rPr>
      </w:pPr>
      <w:r w:rsidRPr="00EE472A">
        <w:rPr>
          <w:rFonts w:ascii="Times New Roman" w:eastAsia="Times New Roman" w:hAnsi="Times New Roman" w:cs="Times New Roman"/>
          <w:color w:val="000000"/>
          <w:sz w:val="24"/>
          <w:szCs w:val="24"/>
        </w:rPr>
        <w:t>Collaborative regulations are encouraged to be developed and introduced in a cross-sectoral converged environment whereby regulators from vario</w:t>
      </w:r>
      <w:r w:rsidR="00855C32" w:rsidRPr="00EE472A">
        <w:rPr>
          <w:rFonts w:ascii="Times New Roman" w:eastAsia="Times New Roman" w:hAnsi="Times New Roman" w:cs="Times New Roman"/>
          <w:color w:val="000000"/>
          <w:sz w:val="24"/>
          <w:szCs w:val="24"/>
        </w:rPr>
        <w:t xml:space="preserve">us sectors </w:t>
      </w:r>
      <w:r w:rsidR="00A87CE0">
        <w:rPr>
          <w:rFonts w:ascii="Times New Roman" w:eastAsia="Times New Roman" w:hAnsi="Times New Roman" w:cs="Times New Roman"/>
          <w:color w:val="000000"/>
          <w:sz w:val="24"/>
          <w:szCs w:val="24"/>
        </w:rPr>
        <w:t xml:space="preserve">could </w:t>
      </w:r>
      <w:r w:rsidR="00A87CE0" w:rsidRPr="00EE472A">
        <w:rPr>
          <w:rFonts w:ascii="Times New Roman" w:eastAsia="Times New Roman" w:hAnsi="Times New Roman" w:cs="Times New Roman"/>
          <w:color w:val="000000"/>
          <w:sz w:val="24"/>
          <w:szCs w:val="24"/>
        </w:rPr>
        <w:t>be</w:t>
      </w:r>
      <w:r w:rsidR="00855C32" w:rsidRPr="00EE472A">
        <w:rPr>
          <w:rFonts w:ascii="Times New Roman" w:eastAsia="Times New Roman" w:hAnsi="Times New Roman" w:cs="Times New Roman"/>
          <w:color w:val="000000"/>
          <w:sz w:val="24"/>
          <w:szCs w:val="24"/>
        </w:rPr>
        <w:t xml:space="preserve"> partners </w:t>
      </w:r>
      <w:r w:rsidRPr="00EE472A">
        <w:rPr>
          <w:rFonts w:ascii="Times New Roman" w:eastAsia="Times New Roman" w:hAnsi="Times New Roman" w:cs="Times New Roman"/>
          <w:color w:val="000000"/>
          <w:sz w:val="24"/>
          <w:szCs w:val="24"/>
        </w:rPr>
        <w:t xml:space="preserve">in the process of development taking into account the </w:t>
      </w:r>
      <w:r w:rsidR="00A87CE0">
        <w:rPr>
          <w:rFonts w:ascii="Times New Roman" w:eastAsia="Times New Roman" w:hAnsi="Times New Roman" w:cs="Times New Roman"/>
          <w:color w:val="000000"/>
          <w:sz w:val="24"/>
          <w:szCs w:val="24"/>
        </w:rPr>
        <w:t xml:space="preserve">diverse </w:t>
      </w:r>
      <w:r w:rsidRPr="00EE472A">
        <w:rPr>
          <w:rFonts w:ascii="Times New Roman" w:eastAsia="Times New Roman" w:hAnsi="Times New Roman" w:cs="Times New Roman"/>
          <w:color w:val="000000"/>
          <w:sz w:val="24"/>
          <w:szCs w:val="24"/>
        </w:rPr>
        <w:t xml:space="preserve">needs of women, </w:t>
      </w:r>
      <w:r w:rsidR="00E54742" w:rsidRPr="00EE472A">
        <w:rPr>
          <w:rFonts w:ascii="Times New Roman" w:eastAsia="Times New Roman" w:hAnsi="Times New Roman" w:cs="Times New Roman"/>
          <w:color w:val="000000"/>
          <w:sz w:val="24"/>
          <w:szCs w:val="24"/>
        </w:rPr>
        <w:t>children,</w:t>
      </w:r>
      <w:r w:rsidRPr="00EE472A">
        <w:rPr>
          <w:rFonts w:ascii="Times New Roman" w:eastAsia="Times New Roman" w:hAnsi="Times New Roman" w:cs="Times New Roman"/>
          <w:color w:val="000000"/>
          <w:sz w:val="24"/>
          <w:szCs w:val="24"/>
        </w:rPr>
        <w:t xml:space="preserve"> </w:t>
      </w:r>
      <w:r w:rsidR="00E54742" w:rsidRPr="00EE472A">
        <w:rPr>
          <w:rFonts w:ascii="Times New Roman" w:eastAsia="Times New Roman" w:hAnsi="Times New Roman" w:cs="Times New Roman"/>
          <w:color w:val="000000"/>
          <w:sz w:val="24"/>
          <w:szCs w:val="24"/>
        </w:rPr>
        <w:t>and persons</w:t>
      </w:r>
      <w:r w:rsidRPr="00EE472A">
        <w:rPr>
          <w:rFonts w:ascii="Times New Roman" w:eastAsia="Times New Roman" w:hAnsi="Times New Roman" w:cs="Times New Roman"/>
          <w:color w:val="000000"/>
          <w:sz w:val="24"/>
          <w:szCs w:val="24"/>
        </w:rPr>
        <w:t xml:space="preserve"> with disabilities ensuring digital inclusion for the marginalized communities. </w:t>
      </w:r>
      <w:r w:rsidR="00A87CE0">
        <w:rPr>
          <w:rFonts w:ascii="Times New Roman" w:eastAsia="Times New Roman" w:hAnsi="Times New Roman" w:cs="Times New Roman"/>
          <w:color w:val="000000"/>
          <w:sz w:val="24"/>
          <w:szCs w:val="24"/>
        </w:rPr>
        <w:t>The Roundtable recognized the</w:t>
      </w:r>
      <w:r w:rsidRPr="00EE472A">
        <w:rPr>
          <w:rFonts w:ascii="Times New Roman" w:eastAsia="Times New Roman" w:hAnsi="Times New Roman" w:cs="Times New Roman"/>
          <w:color w:val="000000"/>
          <w:sz w:val="24"/>
          <w:szCs w:val="24"/>
        </w:rPr>
        <w:t xml:space="preserve"> urgent need to develop new business models for digital financial inclusion</w:t>
      </w:r>
      <w:r w:rsidR="003A408C" w:rsidRPr="00EE472A">
        <w:rPr>
          <w:rFonts w:ascii="Times New Roman" w:eastAsia="Times New Roman" w:hAnsi="Times New Roman" w:cs="Times New Roman"/>
          <w:color w:val="000000"/>
          <w:sz w:val="24"/>
          <w:szCs w:val="24"/>
        </w:rPr>
        <w:t xml:space="preserve"> by</w:t>
      </w:r>
      <w:r w:rsidRPr="00EE472A">
        <w:rPr>
          <w:rFonts w:ascii="Times New Roman" w:eastAsia="Times New Roman" w:hAnsi="Times New Roman" w:cs="Times New Roman"/>
          <w:color w:val="000000"/>
          <w:sz w:val="24"/>
          <w:szCs w:val="24"/>
        </w:rPr>
        <w:t xml:space="preserve"> establishing</w:t>
      </w:r>
      <w:r w:rsidR="00A87CE0">
        <w:rPr>
          <w:rFonts w:ascii="Times New Roman" w:eastAsia="Times New Roman" w:hAnsi="Times New Roman" w:cs="Times New Roman"/>
          <w:color w:val="000000"/>
          <w:sz w:val="24"/>
          <w:szCs w:val="24"/>
        </w:rPr>
        <w:t xml:space="preserve"> interoperable </w:t>
      </w:r>
      <w:r w:rsidR="00DC1882">
        <w:rPr>
          <w:rFonts w:ascii="Times New Roman" w:eastAsia="Times New Roman" w:hAnsi="Times New Roman" w:cs="Times New Roman"/>
          <w:color w:val="000000"/>
          <w:sz w:val="24"/>
          <w:szCs w:val="24"/>
        </w:rPr>
        <w:t xml:space="preserve">solutions </w:t>
      </w:r>
      <w:r w:rsidR="00DC1882" w:rsidRPr="00EE472A">
        <w:rPr>
          <w:rFonts w:ascii="Times New Roman" w:eastAsia="Times New Roman" w:hAnsi="Times New Roman" w:cs="Times New Roman"/>
          <w:color w:val="000000"/>
          <w:sz w:val="24"/>
          <w:szCs w:val="24"/>
        </w:rPr>
        <w:t>in</w:t>
      </w:r>
      <w:r w:rsidRPr="00EE472A">
        <w:rPr>
          <w:rFonts w:ascii="Times New Roman" w:eastAsia="Times New Roman" w:hAnsi="Times New Roman" w:cs="Times New Roman"/>
          <w:color w:val="000000"/>
          <w:sz w:val="24"/>
          <w:szCs w:val="24"/>
        </w:rPr>
        <w:t xml:space="preserve"> an unbundle</w:t>
      </w:r>
      <w:r w:rsidR="003A408C" w:rsidRPr="00EE472A">
        <w:rPr>
          <w:rFonts w:ascii="Times New Roman" w:eastAsia="Times New Roman" w:hAnsi="Times New Roman" w:cs="Times New Roman"/>
          <w:color w:val="000000"/>
          <w:sz w:val="24"/>
          <w:szCs w:val="24"/>
        </w:rPr>
        <w:t>d</w:t>
      </w:r>
      <w:r w:rsidRPr="00EE472A">
        <w:rPr>
          <w:rFonts w:ascii="Times New Roman" w:eastAsia="Times New Roman" w:hAnsi="Times New Roman" w:cs="Times New Roman"/>
          <w:color w:val="000000"/>
          <w:sz w:val="24"/>
          <w:szCs w:val="24"/>
        </w:rPr>
        <w:t xml:space="preserve"> manner fol</w:t>
      </w:r>
      <w:r w:rsidR="00A87CE0">
        <w:rPr>
          <w:rFonts w:ascii="Times New Roman" w:eastAsia="Times New Roman" w:hAnsi="Times New Roman" w:cs="Times New Roman"/>
          <w:color w:val="000000"/>
          <w:sz w:val="24"/>
          <w:szCs w:val="24"/>
        </w:rPr>
        <w:t>lowing collaborative regulatory approach</w:t>
      </w:r>
      <w:r w:rsidRPr="00EE472A">
        <w:rPr>
          <w:rFonts w:ascii="Times New Roman" w:eastAsia="Times New Roman" w:hAnsi="Times New Roman" w:cs="Times New Roman"/>
          <w:color w:val="000000"/>
          <w:sz w:val="24"/>
          <w:szCs w:val="24"/>
        </w:rPr>
        <w:t>.  </w:t>
      </w:r>
    </w:p>
    <w:p w:rsidR="00671206" w:rsidRPr="00EE472A" w:rsidRDefault="001C64DD" w:rsidP="00197B5A">
      <w:pPr>
        <w:spacing w:after="0" w:line="360" w:lineRule="auto"/>
        <w:jc w:val="both"/>
        <w:rPr>
          <w:rFonts w:ascii="Times New Roman" w:hAnsi="Times New Roman" w:cs="Times New Roman"/>
          <w:b/>
          <w:bCs/>
          <w:sz w:val="24"/>
          <w:szCs w:val="24"/>
        </w:rPr>
      </w:pPr>
      <w:r w:rsidRPr="00EE472A">
        <w:rPr>
          <w:rFonts w:ascii="Times New Roman" w:eastAsia="Times New Roman" w:hAnsi="Times New Roman" w:cs="Times New Roman"/>
          <w:color w:val="3576AF"/>
          <w:sz w:val="24"/>
          <w:szCs w:val="24"/>
        </w:rPr>
        <w:t> </w:t>
      </w:r>
      <w:r w:rsidR="00300122" w:rsidRPr="00EE472A">
        <w:rPr>
          <w:rFonts w:ascii="Times New Roman" w:eastAsiaTheme="majorEastAsia" w:hAnsi="Times New Roman" w:cs="Times New Roman"/>
          <w:b/>
          <w:bCs/>
          <w:sz w:val="24"/>
          <w:szCs w:val="24"/>
        </w:rPr>
        <w:t>SESSION 2</w:t>
      </w:r>
      <w:r w:rsidR="00671206" w:rsidRPr="00EE472A">
        <w:rPr>
          <w:rFonts w:ascii="Times New Roman" w:hAnsi="Times New Roman" w:cs="Times New Roman"/>
          <w:b/>
          <w:bCs/>
          <w:sz w:val="24"/>
          <w:szCs w:val="24"/>
        </w:rPr>
        <w:t>: Getting the Balance Right: Addressing Challenges and Maximizing Opportunities in a Data-Driven Connected World</w:t>
      </w:r>
    </w:p>
    <w:p w:rsidR="00671206" w:rsidRPr="00EE472A" w:rsidRDefault="00671206" w:rsidP="00EE472A">
      <w:pPr>
        <w:spacing w:line="360" w:lineRule="auto"/>
        <w:jc w:val="both"/>
        <w:rPr>
          <w:rFonts w:ascii="Times New Roman" w:eastAsia="Times New Roman" w:hAnsi="Times New Roman" w:cs="Times New Roman"/>
          <w:color w:val="000000"/>
          <w:sz w:val="24"/>
          <w:szCs w:val="24"/>
        </w:rPr>
      </w:pPr>
      <w:r w:rsidRPr="00EE472A">
        <w:rPr>
          <w:rFonts w:ascii="Times New Roman" w:eastAsiaTheme="majorEastAsia" w:hAnsi="Times New Roman" w:cs="Times New Roman"/>
          <w:b/>
          <w:bCs/>
          <w:sz w:val="24"/>
          <w:szCs w:val="24"/>
        </w:rPr>
        <w:t>Moderator:</w:t>
      </w:r>
      <w:r w:rsidR="00F82243" w:rsidRPr="00EE472A">
        <w:rPr>
          <w:rFonts w:ascii="Times New Roman" w:eastAsia="Times New Roman" w:hAnsi="Times New Roman" w:cs="Times New Roman"/>
          <w:b/>
          <w:bCs/>
          <w:color w:val="000000"/>
          <w:sz w:val="24"/>
          <w:szCs w:val="24"/>
        </w:rPr>
        <w:t xml:space="preserve"> Dr. Syed Ismail Shah, Chairman, </w:t>
      </w:r>
      <w:r w:rsidR="00A1333A" w:rsidRPr="00EE472A">
        <w:rPr>
          <w:rFonts w:ascii="Times New Roman" w:eastAsia="Times New Roman" w:hAnsi="Times New Roman" w:cs="Times New Roman"/>
          <w:b/>
          <w:bCs/>
          <w:color w:val="000000"/>
          <w:sz w:val="24"/>
          <w:szCs w:val="24"/>
        </w:rPr>
        <w:t>PTA</w:t>
      </w:r>
    </w:p>
    <w:p w:rsidR="00907BE1" w:rsidRPr="00EE472A" w:rsidRDefault="00DC1882" w:rsidP="000F6AAC">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Deliberations were carried out about </w:t>
      </w:r>
      <w:r w:rsidRPr="00EE472A">
        <w:rPr>
          <w:rFonts w:ascii="Times New Roman" w:eastAsiaTheme="majorEastAsia" w:hAnsi="Times New Roman" w:cs="Times New Roman"/>
          <w:sz w:val="24"/>
          <w:szCs w:val="24"/>
        </w:rPr>
        <w:t>the</w:t>
      </w:r>
      <w:r w:rsidR="005B4FCC" w:rsidRPr="00EE472A">
        <w:rPr>
          <w:rFonts w:ascii="Times New Roman" w:eastAsiaTheme="majorEastAsia" w:hAnsi="Times New Roman" w:cs="Times New Roman"/>
          <w:sz w:val="24"/>
          <w:szCs w:val="24"/>
        </w:rPr>
        <w:t xml:space="preserve"> ke</w:t>
      </w:r>
      <w:r>
        <w:rPr>
          <w:rFonts w:ascii="Times New Roman" w:eastAsiaTheme="majorEastAsia" w:hAnsi="Times New Roman" w:cs="Times New Roman"/>
          <w:sz w:val="24"/>
          <w:szCs w:val="24"/>
        </w:rPr>
        <w:t>y trends and developments in a data-d</w:t>
      </w:r>
      <w:r w:rsidR="005B4FCC" w:rsidRPr="00EE472A">
        <w:rPr>
          <w:rFonts w:ascii="Times New Roman" w:eastAsiaTheme="majorEastAsia" w:hAnsi="Times New Roman" w:cs="Times New Roman"/>
          <w:sz w:val="24"/>
          <w:szCs w:val="24"/>
        </w:rPr>
        <w:t xml:space="preserve">riven connected world especially the </w:t>
      </w:r>
      <w:r w:rsidR="00D71566" w:rsidRPr="00EE472A">
        <w:rPr>
          <w:rFonts w:ascii="Times New Roman" w:eastAsiaTheme="majorEastAsia" w:hAnsi="Times New Roman" w:cs="Times New Roman"/>
          <w:sz w:val="24"/>
          <w:szCs w:val="24"/>
        </w:rPr>
        <w:t xml:space="preserve">growing </w:t>
      </w:r>
      <w:r w:rsidR="005B4FCC" w:rsidRPr="00EE472A">
        <w:rPr>
          <w:rFonts w:ascii="Times New Roman" w:eastAsiaTheme="majorEastAsia" w:hAnsi="Times New Roman" w:cs="Times New Roman"/>
          <w:sz w:val="24"/>
          <w:szCs w:val="24"/>
        </w:rPr>
        <w:t xml:space="preserve">impact of Big Data on all sectors of economy. The regulators </w:t>
      </w:r>
      <w:r w:rsidR="007B59D5" w:rsidRPr="00EE472A">
        <w:rPr>
          <w:rFonts w:ascii="Times New Roman" w:eastAsiaTheme="majorEastAsia" w:hAnsi="Times New Roman" w:cs="Times New Roman"/>
          <w:sz w:val="24"/>
          <w:szCs w:val="24"/>
        </w:rPr>
        <w:t>analyzed the</w:t>
      </w:r>
      <w:r w:rsidR="005B4FCC" w:rsidRPr="00EE472A">
        <w:rPr>
          <w:rFonts w:ascii="Times New Roman" w:eastAsiaTheme="majorEastAsia" w:hAnsi="Times New Roman" w:cs="Times New Roman"/>
          <w:sz w:val="24"/>
          <w:szCs w:val="24"/>
        </w:rPr>
        <w:t xml:space="preserve"> key regulatory issues and challenges </w:t>
      </w:r>
      <w:r w:rsidR="00E54742" w:rsidRPr="00EE472A">
        <w:rPr>
          <w:rFonts w:ascii="Times New Roman" w:eastAsiaTheme="majorEastAsia" w:hAnsi="Times New Roman" w:cs="Times New Roman"/>
          <w:sz w:val="24"/>
          <w:szCs w:val="24"/>
        </w:rPr>
        <w:t xml:space="preserve">arising from </w:t>
      </w:r>
      <w:r w:rsidR="00855C32" w:rsidRPr="00EE472A">
        <w:rPr>
          <w:rFonts w:ascii="Times New Roman" w:eastAsiaTheme="majorEastAsia" w:hAnsi="Times New Roman" w:cs="Times New Roman"/>
          <w:sz w:val="24"/>
          <w:szCs w:val="24"/>
        </w:rPr>
        <w:t>Big Data and its impacts</w:t>
      </w:r>
      <w:r w:rsidR="005B4FCC" w:rsidRPr="00EE472A">
        <w:rPr>
          <w:rFonts w:ascii="Times New Roman" w:eastAsiaTheme="majorEastAsia" w:hAnsi="Times New Roman" w:cs="Times New Roman"/>
          <w:sz w:val="24"/>
          <w:szCs w:val="24"/>
        </w:rPr>
        <w:t xml:space="preserve"> </w:t>
      </w:r>
      <w:r w:rsidRPr="00EE472A">
        <w:rPr>
          <w:rFonts w:ascii="Times New Roman" w:eastAsiaTheme="majorEastAsia" w:hAnsi="Times New Roman" w:cs="Times New Roman"/>
          <w:sz w:val="24"/>
          <w:szCs w:val="24"/>
        </w:rPr>
        <w:t>on privacy</w:t>
      </w:r>
      <w:r w:rsidR="00042EFB" w:rsidRPr="00EE472A">
        <w:rPr>
          <w:rFonts w:ascii="Times New Roman" w:eastAsiaTheme="majorEastAsia" w:hAnsi="Times New Roman" w:cs="Times New Roman"/>
          <w:sz w:val="24"/>
          <w:szCs w:val="24"/>
        </w:rPr>
        <w:t>, copyrights and Intellectual P</w:t>
      </w:r>
      <w:r w:rsidR="005B4FCC" w:rsidRPr="00EE472A">
        <w:rPr>
          <w:rFonts w:ascii="Times New Roman" w:eastAsiaTheme="majorEastAsia" w:hAnsi="Times New Roman" w:cs="Times New Roman"/>
          <w:sz w:val="24"/>
          <w:szCs w:val="24"/>
        </w:rPr>
        <w:t xml:space="preserve">roperty </w:t>
      </w:r>
      <w:r w:rsidR="00042EFB" w:rsidRPr="00EE472A">
        <w:rPr>
          <w:rFonts w:ascii="Times New Roman" w:eastAsiaTheme="majorEastAsia" w:hAnsi="Times New Roman" w:cs="Times New Roman"/>
          <w:sz w:val="24"/>
          <w:szCs w:val="24"/>
        </w:rPr>
        <w:t>R</w:t>
      </w:r>
      <w:r w:rsidR="005B4FCC" w:rsidRPr="00EE472A">
        <w:rPr>
          <w:rFonts w:ascii="Times New Roman" w:eastAsiaTheme="majorEastAsia" w:hAnsi="Times New Roman" w:cs="Times New Roman"/>
          <w:sz w:val="24"/>
          <w:szCs w:val="24"/>
        </w:rPr>
        <w:t xml:space="preserve">ights (IPR), </w:t>
      </w:r>
      <w:r w:rsidR="00E54742" w:rsidRPr="00EE472A">
        <w:rPr>
          <w:rFonts w:ascii="Times New Roman" w:eastAsiaTheme="majorEastAsia" w:hAnsi="Times New Roman" w:cs="Times New Roman"/>
          <w:sz w:val="24"/>
          <w:szCs w:val="24"/>
        </w:rPr>
        <w:t xml:space="preserve">transparency and </w:t>
      </w:r>
      <w:r w:rsidR="00D71566" w:rsidRPr="00EE472A">
        <w:rPr>
          <w:rFonts w:ascii="Times New Roman" w:eastAsiaTheme="majorEastAsia" w:hAnsi="Times New Roman" w:cs="Times New Roman"/>
          <w:sz w:val="24"/>
          <w:szCs w:val="24"/>
        </w:rPr>
        <w:t xml:space="preserve">security </w:t>
      </w:r>
      <w:r w:rsidR="00E54742" w:rsidRPr="00EE472A">
        <w:rPr>
          <w:rFonts w:ascii="Times New Roman" w:eastAsiaTheme="majorEastAsia" w:hAnsi="Times New Roman" w:cs="Times New Roman"/>
          <w:sz w:val="24"/>
          <w:szCs w:val="24"/>
        </w:rPr>
        <w:t>issues.</w:t>
      </w:r>
      <w:r w:rsidR="006E3336">
        <w:rPr>
          <w:rFonts w:ascii="Times New Roman" w:eastAsiaTheme="majorEastAsia" w:hAnsi="Times New Roman" w:cs="Times New Roman"/>
          <w:sz w:val="24"/>
          <w:szCs w:val="24"/>
        </w:rPr>
        <w:t xml:space="preserve"> </w:t>
      </w:r>
      <w:r w:rsidR="00E20188" w:rsidRPr="00EE472A">
        <w:rPr>
          <w:rFonts w:ascii="Times New Roman" w:eastAsiaTheme="majorEastAsia" w:hAnsi="Times New Roman" w:cs="Times New Roman"/>
          <w:sz w:val="24"/>
          <w:szCs w:val="24"/>
        </w:rPr>
        <w:t>In addit</w:t>
      </w:r>
      <w:r w:rsidR="006D3A87">
        <w:rPr>
          <w:rFonts w:ascii="Times New Roman" w:eastAsiaTheme="majorEastAsia" w:hAnsi="Times New Roman" w:cs="Times New Roman"/>
          <w:sz w:val="24"/>
          <w:szCs w:val="24"/>
        </w:rPr>
        <w:t>ion, the regulators raised</w:t>
      </w:r>
      <w:r w:rsidR="00E20188" w:rsidRPr="00EE472A">
        <w:rPr>
          <w:rFonts w:ascii="Times New Roman" w:eastAsiaTheme="majorEastAsia" w:hAnsi="Times New Roman" w:cs="Times New Roman"/>
          <w:sz w:val="24"/>
          <w:szCs w:val="24"/>
        </w:rPr>
        <w:t xml:space="preserve"> concerns on the issues of jurisdiction,</w:t>
      </w:r>
      <w:r w:rsidR="006E3336">
        <w:rPr>
          <w:rFonts w:ascii="Times New Roman" w:eastAsiaTheme="majorEastAsia" w:hAnsi="Times New Roman" w:cs="Times New Roman"/>
          <w:sz w:val="24"/>
          <w:szCs w:val="24"/>
        </w:rPr>
        <w:t xml:space="preserve"> </w:t>
      </w:r>
      <w:r w:rsidR="00E20188" w:rsidRPr="00EE472A">
        <w:rPr>
          <w:rFonts w:ascii="Times New Roman" w:eastAsiaTheme="majorEastAsia" w:hAnsi="Times New Roman" w:cs="Times New Roman"/>
          <w:sz w:val="24"/>
          <w:szCs w:val="24"/>
        </w:rPr>
        <w:t xml:space="preserve">international data transfer and lack of </w:t>
      </w:r>
      <w:r w:rsidR="006D3A87" w:rsidRPr="00EE472A">
        <w:rPr>
          <w:rFonts w:ascii="Times New Roman" w:eastAsiaTheme="majorEastAsia" w:hAnsi="Times New Roman" w:cs="Times New Roman"/>
          <w:sz w:val="24"/>
          <w:szCs w:val="24"/>
        </w:rPr>
        <w:t xml:space="preserve">control </w:t>
      </w:r>
      <w:r w:rsidR="000F6AAC">
        <w:rPr>
          <w:rFonts w:ascii="Times New Roman" w:eastAsiaTheme="majorEastAsia" w:hAnsi="Times New Roman" w:cs="Times New Roman"/>
          <w:sz w:val="24"/>
          <w:szCs w:val="24"/>
        </w:rPr>
        <w:t xml:space="preserve">over </w:t>
      </w:r>
      <w:r w:rsidR="00E20188" w:rsidRPr="00EE472A">
        <w:rPr>
          <w:rFonts w:ascii="Times New Roman" w:eastAsiaTheme="majorEastAsia" w:hAnsi="Times New Roman" w:cs="Times New Roman"/>
          <w:sz w:val="24"/>
          <w:szCs w:val="24"/>
        </w:rPr>
        <w:t xml:space="preserve">data. </w:t>
      </w:r>
      <w:r w:rsidR="00FD2DF5" w:rsidRPr="00EE472A">
        <w:rPr>
          <w:rFonts w:ascii="Times New Roman" w:eastAsiaTheme="majorEastAsia" w:hAnsi="Times New Roman" w:cs="Times New Roman"/>
          <w:sz w:val="24"/>
          <w:szCs w:val="24"/>
        </w:rPr>
        <w:t>Interventions</w:t>
      </w:r>
      <w:r w:rsidR="00237586" w:rsidRPr="00EE472A">
        <w:rPr>
          <w:rFonts w:ascii="Times New Roman" w:eastAsiaTheme="majorEastAsia" w:hAnsi="Times New Roman" w:cs="Times New Roman"/>
          <w:sz w:val="24"/>
          <w:szCs w:val="24"/>
        </w:rPr>
        <w:t xml:space="preserve"> </w:t>
      </w:r>
      <w:r w:rsidR="00FD2DF5" w:rsidRPr="00EE472A">
        <w:rPr>
          <w:rFonts w:ascii="Times New Roman" w:eastAsiaTheme="majorEastAsia" w:hAnsi="Times New Roman" w:cs="Times New Roman"/>
          <w:sz w:val="24"/>
          <w:szCs w:val="24"/>
        </w:rPr>
        <w:t>were made</w:t>
      </w:r>
      <w:r w:rsidR="00907BE1" w:rsidRPr="00EE472A">
        <w:rPr>
          <w:rFonts w:ascii="Times New Roman" w:eastAsiaTheme="majorEastAsia" w:hAnsi="Times New Roman" w:cs="Times New Roman"/>
          <w:sz w:val="24"/>
          <w:szCs w:val="24"/>
        </w:rPr>
        <w:t xml:space="preserve"> by </w:t>
      </w:r>
      <w:r w:rsidR="00855C32" w:rsidRPr="00EE472A">
        <w:rPr>
          <w:rFonts w:ascii="Times New Roman" w:eastAsiaTheme="majorEastAsia" w:hAnsi="Times New Roman" w:cs="Times New Roman"/>
          <w:sz w:val="24"/>
          <w:szCs w:val="24"/>
        </w:rPr>
        <w:t>Afghanistan, China,</w:t>
      </w:r>
      <w:r w:rsidR="006E3336">
        <w:rPr>
          <w:rFonts w:ascii="Times New Roman" w:eastAsiaTheme="majorEastAsia" w:hAnsi="Times New Roman" w:cs="Times New Roman"/>
          <w:sz w:val="24"/>
          <w:szCs w:val="24"/>
        </w:rPr>
        <w:t xml:space="preserve"> </w:t>
      </w:r>
      <w:r w:rsidR="00F82243" w:rsidRPr="00EE472A">
        <w:rPr>
          <w:rFonts w:ascii="Times New Roman" w:eastAsiaTheme="majorEastAsia" w:hAnsi="Times New Roman" w:cs="Times New Roman"/>
          <w:sz w:val="24"/>
          <w:szCs w:val="24"/>
        </w:rPr>
        <w:t xml:space="preserve">India, Indonesia, </w:t>
      </w:r>
      <w:r w:rsidR="00855C32" w:rsidRPr="00EE472A">
        <w:rPr>
          <w:rFonts w:ascii="Times New Roman" w:eastAsiaTheme="majorEastAsia" w:hAnsi="Times New Roman" w:cs="Times New Roman"/>
          <w:sz w:val="24"/>
          <w:szCs w:val="24"/>
        </w:rPr>
        <w:t>Pakistan</w:t>
      </w:r>
      <w:r w:rsidR="00F82243" w:rsidRPr="00EE472A">
        <w:rPr>
          <w:rFonts w:ascii="Times New Roman" w:eastAsiaTheme="majorEastAsia" w:hAnsi="Times New Roman" w:cs="Times New Roman"/>
          <w:sz w:val="24"/>
          <w:szCs w:val="24"/>
        </w:rPr>
        <w:t xml:space="preserve"> and S</w:t>
      </w:r>
      <w:r w:rsidR="00970885" w:rsidRPr="00EE472A">
        <w:rPr>
          <w:rFonts w:ascii="Times New Roman" w:eastAsiaTheme="majorEastAsia" w:hAnsi="Times New Roman" w:cs="Times New Roman"/>
          <w:sz w:val="24"/>
          <w:szCs w:val="24"/>
        </w:rPr>
        <w:t>amoa</w:t>
      </w:r>
      <w:r w:rsidR="00F82243" w:rsidRPr="00EE472A">
        <w:rPr>
          <w:rFonts w:ascii="Times New Roman" w:eastAsiaTheme="majorEastAsia" w:hAnsi="Times New Roman" w:cs="Times New Roman"/>
          <w:sz w:val="24"/>
          <w:szCs w:val="24"/>
        </w:rPr>
        <w:t xml:space="preserve">. </w:t>
      </w:r>
    </w:p>
    <w:p w:rsidR="00322E9D" w:rsidRPr="00EE472A" w:rsidRDefault="00E20188" w:rsidP="006E3336">
      <w:pPr>
        <w:spacing w:after="240" w:line="360" w:lineRule="auto"/>
        <w:jc w:val="both"/>
        <w:rPr>
          <w:rFonts w:ascii="Times New Roman" w:eastAsiaTheme="majorEastAsia" w:hAnsi="Times New Roman" w:cs="Times New Roman"/>
          <w:sz w:val="24"/>
          <w:szCs w:val="24"/>
        </w:rPr>
      </w:pPr>
      <w:r w:rsidRPr="00EE472A">
        <w:rPr>
          <w:rFonts w:ascii="Times New Roman" w:hAnsi="Times New Roman" w:cs="Times New Roman"/>
          <w:sz w:val="24"/>
          <w:szCs w:val="24"/>
        </w:rPr>
        <w:t xml:space="preserve">Regulators were of the view that </w:t>
      </w:r>
      <w:r w:rsidR="00FC6EE5" w:rsidRPr="00EE472A">
        <w:rPr>
          <w:rFonts w:ascii="Times New Roman" w:hAnsi="Times New Roman" w:cs="Times New Roman"/>
          <w:sz w:val="24"/>
          <w:szCs w:val="24"/>
        </w:rPr>
        <w:t>there is a need for</w:t>
      </w:r>
      <w:r w:rsidR="00D9308E" w:rsidRPr="00EE472A">
        <w:rPr>
          <w:rFonts w:ascii="Times New Roman" w:hAnsi="Times New Roman" w:cs="Times New Roman"/>
          <w:sz w:val="24"/>
          <w:szCs w:val="24"/>
        </w:rPr>
        <w:t xml:space="preserve"> </w:t>
      </w:r>
      <w:r w:rsidR="00FC6EE5" w:rsidRPr="00EE472A">
        <w:rPr>
          <w:rFonts w:ascii="Times New Roman" w:hAnsi="Times New Roman" w:cs="Times New Roman"/>
          <w:sz w:val="24"/>
          <w:szCs w:val="24"/>
        </w:rPr>
        <w:t xml:space="preserve">creating more </w:t>
      </w:r>
      <w:r w:rsidR="00D9308E" w:rsidRPr="00EE472A">
        <w:rPr>
          <w:rFonts w:ascii="Times New Roman" w:hAnsi="Times New Roman" w:cs="Times New Roman"/>
          <w:sz w:val="24"/>
          <w:szCs w:val="24"/>
        </w:rPr>
        <w:t xml:space="preserve">awareness regarding the positive impact </w:t>
      </w:r>
      <w:r w:rsidR="00FC6EE5" w:rsidRPr="00EE472A">
        <w:rPr>
          <w:rFonts w:ascii="Times New Roman" w:hAnsi="Times New Roman" w:cs="Times New Roman"/>
          <w:sz w:val="24"/>
          <w:szCs w:val="24"/>
        </w:rPr>
        <w:t xml:space="preserve">and utilization </w:t>
      </w:r>
      <w:r w:rsidR="006D3A87">
        <w:rPr>
          <w:rFonts w:ascii="Times New Roman" w:hAnsi="Times New Roman" w:cs="Times New Roman"/>
          <w:sz w:val="24"/>
          <w:szCs w:val="24"/>
        </w:rPr>
        <w:t>of Big D</w:t>
      </w:r>
      <w:r w:rsidR="00D9308E" w:rsidRPr="00EE472A">
        <w:rPr>
          <w:rFonts w:ascii="Times New Roman" w:hAnsi="Times New Roman" w:cs="Times New Roman"/>
          <w:sz w:val="24"/>
          <w:szCs w:val="24"/>
        </w:rPr>
        <w:t xml:space="preserve">ata </w:t>
      </w:r>
      <w:r w:rsidR="00FC6EE5" w:rsidRPr="00EE472A">
        <w:rPr>
          <w:rFonts w:ascii="Times New Roman" w:hAnsi="Times New Roman" w:cs="Times New Roman"/>
          <w:sz w:val="24"/>
          <w:szCs w:val="24"/>
        </w:rPr>
        <w:t>which necessitates</w:t>
      </w:r>
      <w:r w:rsidR="00D9308E" w:rsidRPr="00EE472A">
        <w:rPr>
          <w:rFonts w:ascii="Times New Roman" w:hAnsi="Times New Roman" w:cs="Times New Roman"/>
          <w:sz w:val="24"/>
          <w:szCs w:val="24"/>
        </w:rPr>
        <w:t xml:space="preserve"> the adequate framework for regulating the</w:t>
      </w:r>
      <w:r w:rsidR="00D71566" w:rsidRPr="00EE472A">
        <w:rPr>
          <w:rFonts w:ascii="Times New Roman" w:hAnsi="Times New Roman" w:cs="Times New Roman"/>
          <w:sz w:val="24"/>
          <w:szCs w:val="24"/>
        </w:rPr>
        <w:t xml:space="preserve"> technological companies </w:t>
      </w:r>
      <w:r w:rsidR="00907BE1" w:rsidRPr="00EE472A">
        <w:rPr>
          <w:rFonts w:ascii="Times New Roman" w:hAnsi="Times New Roman" w:cs="Times New Roman"/>
          <w:sz w:val="24"/>
          <w:szCs w:val="24"/>
        </w:rPr>
        <w:t>in</w:t>
      </w:r>
      <w:r w:rsidR="00FC6EE5" w:rsidRPr="00EE472A">
        <w:rPr>
          <w:rFonts w:ascii="Times New Roman" w:hAnsi="Times New Roman" w:cs="Times New Roman"/>
          <w:sz w:val="24"/>
          <w:szCs w:val="24"/>
        </w:rPr>
        <w:t xml:space="preserve"> </w:t>
      </w:r>
      <w:r w:rsidR="00907BE1" w:rsidRPr="00EE472A">
        <w:rPr>
          <w:rFonts w:ascii="Times New Roman" w:hAnsi="Times New Roman" w:cs="Times New Roman"/>
          <w:sz w:val="24"/>
          <w:szCs w:val="24"/>
        </w:rPr>
        <w:t>collaboration and cooperation with the service providers</w:t>
      </w:r>
      <w:r w:rsidR="00D9308E" w:rsidRPr="00EE472A">
        <w:rPr>
          <w:rFonts w:ascii="Times New Roman" w:hAnsi="Times New Roman" w:cs="Times New Roman"/>
          <w:sz w:val="24"/>
          <w:szCs w:val="24"/>
        </w:rPr>
        <w:t>,</w:t>
      </w:r>
      <w:r w:rsidR="00EE472A">
        <w:rPr>
          <w:rFonts w:ascii="Times New Roman" w:hAnsi="Times New Roman" w:cs="Times New Roman"/>
          <w:sz w:val="24"/>
          <w:szCs w:val="24"/>
        </w:rPr>
        <w:t xml:space="preserve"> </w:t>
      </w:r>
      <w:r w:rsidR="00855C32" w:rsidRPr="00EE472A">
        <w:rPr>
          <w:rFonts w:ascii="Times New Roman" w:hAnsi="Times New Roman" w:cs="Times New Roman"/>
          <w:sz w:val="24"/>
          <w:szCs w:val="24"/>
        </w:rPr>
        <w:t>regulators</w:t>
      </w:r>
      <w:r w:rsidR="00D9308E" w:rsidRPr="00EE472A">
        <w:rPr>
          <w:rFonts w:ascii="Times New Roman" w:hAnsi="Times New Roman" w:cs="Times New Roman"/>
          <w:sz w:val="24"/>
          <w:szCs w:val="24"/>
        </w:rPr>
        <w:t xml:space="preserve"> and concerned international agencies such as ITU and UN</w:t>
      </w:r>
      <w:r w:rsidR="00907BE1" w:rsidRPr="00EE472A">
        <w:rPr>
          <w:rFonts w:ascii="Times New Roman" w:hAnsi="Times New Roman" w:cs="Times New Roman"/>
          <w:sz w:val="24"/>
          <w:szCs w:val="24"/>
        </w:rPr>
        <w:t xml:space="preserve">. </w:t>
      </w:r>
    </w:p>
    <w:p w:rsidR="009F0E9F" w:rsidRPr="00EE472A" w:rsidRDefault="00300122" w:rsidP="00244250">
      <w:pPr>
        <w:spacing w:after="240" w:line="360" w:lineRule="auto"/>
        <w:jc w:val="both"/>
        <w:rPr>
          <w:rFonts w:ascii="Times New Roman" w:eastAsiaTheme="majorEastAsia" w:hAnsi="Times New Roman" w:cs="Times New Roman"/>
          <w:b/>
          <w:bCs/>
          <w:sz w:val="24"/>
          <w:szCs w:val="24"/>
        </w:rPr>
      </w:pPr>
      <w:r w:rsidRPr="00EE472A">
        <w:rPr>
          <w:rFonts w:ascii="Times New Roman" w:eastAsiaTheme="majorEastAsia" w:hAnsi="Times New Roman" w:cs="Times New Roman"/>
          <w:b/>
          <w:bCs/>
          <w:sz w:val="24"/>
          <w:szCs w:val="24"/>
        </w:rPr>
        <w:t>SESSION 3</w:t>
      </w:r>
      <w:r w:rsidR="009F0E9F" w:rsidRPr="00EE472A">
        <w:rPr>
          <w:rFonts w:ascii="Times New Roman" w:eastAsiaTheme="majorEastAsia" w:hAnsi="Times New Roman" w:cs="Times New Roman"/>
          <w:b/>
          <w:bCs/>
          <w:sz w:val="24"/>
          <w:szCs w:val="24"/>
        </w:rPr>
        <w:t xml:space="preserve">: OTT and its multi-faceted impacts </w:t>
      </w:r>
    </w:p>
    <w:p w:rsidR="009F0E9F" w:rsidRPr="00EE472A" w:rsidRDefault="009F0E9F" w:rsidP="00EE472A">
      <w:pPr>
        <w:spacing w:after="120" w:line="360" w:lineRule="auto"/>
        <w:jc w:val="both"/>
        <w:rPr>
          <w:rFonts w:ascii="Times New Roman" w:eastAsiaTheme="majorEastAsia" w:hAnsi="Times New Roman" w:cs="Times New Roman"/>
          <w:b/>
          <w:bCs/>
          <w:sz w:val="24"/>
          <w:szCs w:val="24"/>
        </w:rPr>
      </w:pPr>
      <w:r w:rsidRPr="00EE472A">
        <w:rPr>
          <w:rFonts w:ascii="Times New Roman" w:eastAsiaTheme="majorEastAsia" w:hAnsi="Times New Roman" w:cs="Times New Roman"/>
          <w:b/>
          <w:bCs/>
          <w:sz w:val="24"/>
          <w:szCs w:val="24"/>
        </w:rPr>
        <w:lastRenderedPageBreak/>
        <w:t>Moderator:  Mr. R S Sharma, Chairman TRAI, India</w:t>
      </w:r>
    </w:p>
    <w:p w:rsidR="00F82243" w:rsidRPr="00EE472A" w:rsidRDefault="00FC6EE5" w:rsidP="006D3A87">
      <w:pPr>
        <w:spacing w:after="120" w:line="360" w:lineRule="auto"/>
        <w:jc w:val="both"/>
        <w:rPr>
          <w:rFonts w:ascii="Times New Roman" w:eastAsiaTheme="majorEastAsia" w:hAnsi="Times New Roman" w:cs="Times New Roman"/>
          <w:bCs/>
          <w:sz w:val="24"/>
          <w:szCs w:val="24"/>
        </w:rPr>
      </w:pPr>
      <w:r w:rsidRPr="00EE472A">
        <w:rPr>
          <w:rFonts w:ascii="Times New Roman" w:eastAsiaTheme="majorEastAsia" w:hAnsi="Times New Roman" w:cs="Times New Roman"/>
          <w:sz w:val="24"/>
          <w:szCs w:val="24"/>
        </w:rPr>
        <w:t>The rapid proliferation of Over-The-Top (</w:t>
      </w:r>
      <w:r w:rsidR="00D271D1" w:rsidRPr="00EE472A">
        <w:rPr>
          <w:rFonts w:ascii="Times New Roman" w:eastAsiaTheme="majorEastAsia" w:hAnsi="Times New Roman" w:cs="Times New Roman"/>
          <w:sz w:val="24"/>
          <w:szCs w:val="24"/>
        </w:rPr>
        <w:t>OTT</w:t>
      </w:r>
      <w:r w:rsidR="00A44993" w:rsidRPr="00EE472A">
        <w:rPr>
          <w:rFonts w:ascii="Times New Roman" w:eastAsiaTheme="majorEastAsia" w:hAnsi="Times New Roman" w:cs="Times New Roman"/>
          <w:sz w:val="24"/>
          <w:szCs w:val="24"/>
        </w:rPr>
        <w:t>) services</w:t>
      </w:r>
      <w:r w:rsidR="00D271D1" w:rsidRPr="00EE472A">
        <w:rPr>
          <w:rFonts w:ascii="Times New Roman" w:eastAsiaTheme="majorEastAsia" w:hAnsi="Times New Roman" w:cs="Times New Roman"/>
          <w:sz w:val="24"/>
          <w:szCs w:val="24"/>
        </w:rPr>
        <w:t xml:space="preserve"> </w:t>
      </w:r>
      <w:r w:rsidR="006E3336">
        <w:rPr>
          <w:rFonts w:ascii="Times New Roman" w:eastAsiaTheme="majorEastAsia" w:hAnsi="Times New Roman" w:cs="Times New Roman"/>
          <w:sz w:val="24"/>
          <w:szCs w:val="24"/>
        </w:rPr>
        <w:t xml:space="preserve">has </w:t>
      </w:r>
      <w:r w:rsidR="00EE71B9" w:rsidRPr="00EE472A">
        <w:rPr>
          <w:rFonts w:ascii="Times New Roman" w:eastAsiaTheme="majorEastAsia" w:hAnsi="Times New Roman" w:cs="Times New Roman"/>
          <w:sz w:val="24"/>
          <w:szCs w:val="24"/>
        </w:rPr>
        <w:t xml:space="preserve">raised various </w:t>
      </w:r>
      <w:r w:rsidR="00D271D1" w:rsidRPr="00EE472A">
        <w:rPr>
          <w:rFonts w:ascii="Times New Roman" w:hAnsi="Times New Roman" w:cs="Times New Roman"/>
          <w:sz w:val="24"/>
          <w:szCs w:val="24"/>
        </w:rPr>
        <w:t xml:space="preserve">issues and challenges </w:t>
      </w:r>
      <w:r w:rsidR="00EE71B9" w:rsidRPr="00EE472A">
        <w:rPr>
          <w:rFonts w:ascii="Times New Roman" w:hAnsi="Times New Roman" w:cs="Times New Roman"/>
          <w:sz w:val="24"/>
          <w:szCs w:val="24"/>
        </w:rPr>
        <w:t>related to regulatory imbalances and security concerns that need to be addressed.</w:t>
      </w:r>
      <w:r w:rsidR="00D271D1" w:rsidRPr="00EE472A">
        <w:rPr>
          <w:rFonts w:ascii="Times New Roman" w:hAnsi="Times New Roman" w:cs="Times New Roman"/>
          <w:sz w:val="24"/>
          <w:szCs w:val="24"/>
        </w:rPr>
        <w:t xml:space="preserve"> </w:t>
      </w:r>
      <w:r w:rsidR="00EE71B9" w:rsidRPr="00EE472A">
        <w:rPr>
          <w:rFonts w:ascii="Times New Roman" w:hAnsi="Times New Roman" w:cs="Times New Roman"/>
          <w:sz w:val="24"/>
          <w:szCs w:val="24"/>
        </w:rPr>
        <w:t>D</w:t>
      </w:r>
      <w:r w:rsidR="00D271D1" w:rsidRPr="00EE472A">
        <w:rPr>
          <w:rFonts w:ascii="Times New Roman" w:hAnsi="Times New Roman" w:cs="Times New Roman"/>
          <w:sz w:val="24"/>
          <w:szCs w:val="24"/>
        </w:rPr>
        <w:t xml:space="preserve">ue to the transition from fixed to </w:t>
      </w:r>
      <w:r w:rsidR="00A44993" w:rsidRPr="00EE472A">
        <w:rPr>
          <w:rFonts w:ascii="Times New Roman" w:hAnsi="Times New Roman" w:cs="Times New Roman"/>
          <w:sz w:val="24"/>
          <w:szCs w:val="24"/>
        </w:rPr>
        <w:t>mobile,</w:t>
      </w:r>
      <w:r w:rsidR="00D271D1" w:rsidRPr="00EE472A">
        <w:rPr>
          <w:rFonts w:ascii="Times New Roman" w:hAnsi="Times New Roman" w:cs="Times New Roman"/>
          <w:sz w:val="24"/>
          <w:szCs w:val="24"/>
        </w:rPr>
        <w:t xml:space="preserve"> rapid technological advancements and broadband penetration</w:t>
      </w:r>
      <w:r w:rsidR="00EE71B9" w:rsidRPr="00EE472A">
        <w:rPr>
          <w:rFonts w:ascii="Times New Roman" w:hAnsi="Times New Roman" w:cs="Times New Roman"/>
          <w:sz w:val="24"/>
          <w:szCs w:val="24"/>
        </w:rPr>
        <w:t xml:space="preserve">, the </w:t>
      </w:r>
      <w:r w:rsidR="00A44993" w:rsidRPr="00EE472A">
        <w:rPr>
          <w:rFonts w:ascii="Times New Roman" w:hAnsi="Times New Roman" w:cs="Times New Roman"/>
          <w:sz w:val="24"/>
          <w:szCs w:val="24"/>
        </w:rPr>
        <w:t xml:space="preserve">off shore </w:t>
      </w:r>
      <w:r w:rsidR="00EE71B9" w:rsidRPr="00EE472A">
        <w:rPr>
          <w:rFonts w:ascii="Times New Roman" w:hAnsi="Times New Roman" w:cs="Times New Roman"/>
          <w:sz w:val="24"/>
          <w:szCs w:val="24"/>
        </w:rPr>
        <w:t xml:space="preserve">OTT </w:t>
      </w:r>
      <w:r w:rsidR="000F6AAC">
        <w:rPr>
          <w:rFonts w:ascii="Times New Roman" w:hAnsi="Times New Roman" w:cs="Times New Roman"/>
          <w:sz w:val="24"/>
          <w:szCs w:val="24"/>
        </w:rPr>
        <w:t>services are accessible. Such Service</w:t>
      </w:r>
      <w:r w:rsidR="00A44993" w:rsidRPr="00EE472A">
        <w:rPr>
          <w:rFonts w:ascii="Times New Roman" w:hAnsi="Times New Roman" w:cs="Times New Roman"/>
          <w:sz w:val="24"/>
          <w:szCs w:val="24"/>
        </w:rPr>
        <w:t xml:space="preserve"> Providers do</w:t>
      </w:r>
      <w:r w:rsidR="00EE71B9" w:rsidRPr="00EE472A">
        <w:rPr>
          <w:rFonts w:ascii="Times New Roman" w:hAnsi="Times New Roman" w:cs="Times New Roman"/>
          <w:sz w:val="24"/>
          <w:szCs w:val="24"/>
        </w:rPr>
        <w:t xml:space="preserve"> not fall under the regulatory domain </w:t>
      </w:r>
      <w:r w:rsidR="008431E1" w:rsidRPr="00EE472A">
        <w:rPr>
          <w:rFonts w:ascii="Times New Roman" w:hAnsi="Times New Roman" w:cs="Times New Roman"/>
          <w:sz w:val="24"/>
          <w:szCs w:val="24"/>
        </w:rPr>
        <w:t xml:space="preserve">and jurisdiction </w:t>
      </w:r>
      <w:r w:rsidR="00A44993" w:rsidRPr="00EE472A">
        <w:rPr>
          <w:rFonts w:ascii="Times New Roman" w:hAnsi="Times New Roman" w:cs="Times New Roman"/>
          <w:sz w:val="24"/>
          <w:szCs w:val="24"/>
        </w:rPr>
        <w:t xml:space="preserve">of </w:t>
      </w:r>
      <w:r w:rsidR="006D3A87">
        <w:rPr>
          <w:rFonts w:ascii="Times New Roman" w:hAnsi="Times New Roman" w:cs="Times New Roman"/>
          <w:sz w:val="24"/>
          <w:szCs w:val="24"/>
        </w:rPr>
        <w:t xml:space="preserve">national </w:t>
      </w:r>
      <w:r w:rsidR="00A44993" w:rsidRPr="00EE472A">
        <w:rPr>
          <w:rFonts w:ascii="Times New Roman" w:hAnsi="Times New Roman" w:cs="Times New Roman"/>
          <w:sz w:val="24"/>
          <w:szCs w:val="24"/>
        </w:rPr>
        <w:t>r</w:t>
      </w:r>
      <w:r w:rsidR="00EE71B9" w:rsidRPr="00EE472A">
        <w:rPr>
          <w:rFonts w:ascii="Times New Roman" w:hAnsi="Times New Roman" w:cs="Times New Roman"/>
          <w:sz w:val="24"/>
          <w:szCs w:val="24"/>
        </w:rPr>
        <w:t>egulators</w:t>
      </w:r>
      <w:r w:rsidR="008431E1" w:rsidRPr="00EE472A">
        <w:rPr>
          <w:rFonts w:ascii="Times New Roman" w:hAnsi="Times New Roman" w:cs="Times New Roman"/>
          <w:sz w:val="24"/>
          <w:szCs w:val="24"/>
        </w:rPr>
        <w:t xml:space="preserve">. The regulators emphasized </w:t>
      </w:r>
      <w:r w:rsidR="00B01378" w:rsidRPr="00EE472A">
        <w:rPr>
          <w:rFonts w:ascii="Times New Roman" w:hAnsi="Times New Roman" w:cs="Times New Roman"/>
          <w:sz w:val="24"/>
          <w:szCs w:val="24"/>
        </w:rPr>
        <w:t xml:space="preserve">on </w:t>
      </w:r>
      <w:r w:rsidR="008431E1" w:rsidRPr="00EE472A">
        <w:rPr>
          <w:rFonts w:ascii="Times New Roman" w:hAnsi="Times New Roman" w:cs="Times New Roman"/>
          <w:sz w:val="24"/>
          <w:szCs w:val="24"/>
        </w:rPr>
        <w:t xml:space="preserve">the need to address issues of security, privacy and safety of consumers through collaborative regulations, without compromising the </w:t>
      </w:r>
      <w:r w:rsidR="006D3A87">
        <w:rPr>
          <w:rFonts w:ascii="Times New Roman" w:hAnsi="Times New Roman" w:cs="Times New Roman"/>
          <w:sz w:val="24"/>
          <w:szCs w:val="24"/>
        </w:rPr>
        <w:t>principles of fairness and Net Neutrality</w:t>
      </w:r>
      <w:r w:rsidR="008431E1" w:rsidRPr="00EE472A">
        <w:rPr>
          <w:rFonts w:ascii="Times New Roman" w:hAnsi="Times New Roman" w:cs="Times New Roman"/>
          <w:sz w:val="24"/>
          <w:szCs w:val="24"/>
        </w:rPr>
        <w:t xml:space="preserve">. </w:t>
      </w:r>
      <w:r w:rsidR="00F82243" w:rsidRPr="00EE472A">
        <w:rPr>
          <w:rFonts w:ascii="Times New Roman" w:hAnsi="Times New Roman" w:cs="Times New Roman"/>
          <w:sz w:val="24"/>
          <w:szCs w:val="24"/>
        </w:rPr>
        <w:t xml:space="preserve">The </w:t>
      </w:r>
      <w:r w:rsidR="007B59D5" w:rsidRPr="00EE472A">
        <w:rPr>
          <w:rFonts w:ascii="Times New Roman" w:hAnsi="Times New Roman" w:cs="Times New Roman"/>
          <w:sz w:val="24"/>
          <w:szCs w:val="24"/>
        </w:rPr>
        <w:t>interventions were made</w:t>
      </w:r>
      <w:r w:rsidR="00FD2DF5" w:rsidRPr="00EE472A">
        <w:rPr>
          <w:rFonts w:ascii="Times New Roman" w:hAnsi="Times New Roman" w:cs="Times New Roman"/>
          <w:sz w:val="24"/>
          <w:szCs w:val="24"/>
        </w:rPr>
        <w:t xml:space="preserve"> by</w:t>
      </w:r>
      <w:r w:rsidR="006E3336">
        <w:rPr>
          <w:rFonts w:ascii="Times New Roman" w:hAnsi="Times New Roman" w:cs="Times New Roman"/>
          <w:sz w:val="24"/>
          <w:szCs w:val="24"/>
        </w:rPr>
        <w:t xml:space="preserve"> </w:t>
      </w:r>
      <w:r w:rsidR="00237586" w:rsidRPr="00EE472A">
        <w:rPr>
          <w:rFonts w:ascii="Times New Roman" w:eastAsiaTheme="majorEastAsia" w:hAnsi="Times New Roman" w:cs="Times New Roman"/>
          <w:bCs/>
          <w:sz w:val="24"/>
          <w:szCs w:val="24"/>
        </w:rPr>
        <w:t>China</w:t>
      </w:r>
      <w:r w:rsidR="008431E1" w:rsidRPr="00EE472A">
        <w:rPr>
          <w:rFonts w:ascii="Times New Roman" w:eastAsiaTheme="majorEastAsia" w:hAnsi="Times New Roman" w:cs="Times New Roman"/>
          <w:bCs/>
          <w:sz w:val="24"/>
          <w:szCs w:val="24"/>
        </w:rPr>
        <w:t>, India, Indonesia</w:t>
      </w:r>
      <w:r w:rsidR="00237586" w:rsidRPr="00EE472A">
        <w:rPr>
          <w:rFonts w:ascii="Times New Roman" w:eastAsiaTheme="majorEastAsia" w:hAnsi="Times New Roman" w:cs="Times New Roman"/>
          <w:bCs/>
          <w:sz w:val="24"/>
          <w:szCs w:val="24"/>
        </w:rPr>
        <w:t>, Nepal, Pakistan</w:t>
      </w:r>
      <w:r w:rsidR="008431E1" w:rsidRPr="00EE472A">
        <w:rPr>
          <w:rFonts w:ascii="Times New Roman" w:eastAsiaTheme="majorEastAsia" w:hAnsi="Times New Roman" w:cs="Times New Roman"/>
          <w:bCs/>
          <w:sz w:val="24"/>
          <w:szCs w:val="24"/>
        </w:rPr>
        <w:t>, Philippines</w:t>
      </w:r>
      <w:r w:rsidR="00237586" w:rsidRPr="00EE472A">
        <w:rPr>
          <w:rFonts w:ascii="Times New Roman" w:eastAsiaTheme="majorEastAsia" w:hAnsi="Times New Roman" w:cs="Times New Roman"/>
          <w:bCs/>
          <w:sz w:val="24"/>
          <w:szCs w:val="24"/>
        </w:rPr>
        <w:t xml:space="preserve"> and </w:t>
      </w:r>
      <w:r w:rsidR="00F82243" w:rsidRPr="00EE472A">
        <w:rPr>
          <w:rFonts w:ascii="Times New Roman" w:eastAsiaTheme="majorEastAsia" w:hAnsi="Times New Roman" w:cs="Times New Roman"/>
          <w:bCs/>
          <w:sz w:val="24"/>
          <w:szCs w:val="24"/>
        </w:rPr>
        <w:t>Sri</w:t>
      </w:r>
      <w:r w:rsidR="00237586" w:rsidRPr="00EE472A">
        <w:rPr>
          <w:rFonts w:ascii="Times New Roman" w:eastAsiaTheme="majorEastAsia" w:hAnsi="Times New Roman" w:cs="Times New Roman"/>
          <w:bCs/>
          <w:sz w:val="24"/>
          <w:szCs w:val="24"/>
        </w:rPr>
        <w:t xml:space="preserve"> L</w:t>
      </w:r>
      <w:r w:rsidR="00F82243" w:rsidRPr="00EE472A">
        <w:rPr>
          <w:rFonts w:ascii="Times New Roman" w:eastAsiaTheme="majorEastAsia" w:hAnsi="Times New Roman" w:cs="Times New Roman"/>
          <w:bCs/>
          <w:sz w:val="24"/>
          <w:szCs w:val="24"/>
        </w:rPr>
        <w:t>anka.</w:t>
      </w:r>
    </w:p>
    <w:p w:rsidR="00537E62" w:rsidRPr="00EE472A" w:rsidRDefault="00B01378" w:rsidP="00244250">
      <w:pPr>
        <w:pStyle w:val="Default"/>
        <w:spacing w:after="240" w:line="360" w:lineRule="auto"/>
        <w:jc w:val="both"/>
        <w:rPr>
          <w:rFonts w:ascii="Times New Roman" w:hAnsi="Times New Roman" w:cs="Times New Roman"/>
        </w:rPr>
      </w:pPr>
      <w:r w:rsidRPr="00EE472A">
        <w:rPr>
          <w:rFonts w:ascii="Times New Roman" w:hAnsi="Times New Roman" w:cs="Times New Roman"/>
        </w:rPr>
        <w:t xml:space="preserve">Keeping in view the growing impact of OTT services with the increasing demand and expectations of users of these </w:t>
      </w:r>
      <w:r w:rsidR="0066684D" w:rsidRPr="00EE472A">
        <w:rPr>
          <w:rFonts w:ascii="Times New Roman" w:hAnsi="Times New Roman" w:cs="Times New Roman"/>
        </w:rPr>
        <w:t>services, there</w:t>
      </w:r>
      <w:r w:rsidRPr="00EE472A">
        <w:rPr>
          <w:rFonts w:ascii="Times New Roman" w:hAnsi="Times New Roman" w:cs="Times New Roman"/>
        </w:rPr>
        <w:t xml:space="preserve"> is a need to </w:t>
      </w:r>
      <w:r w:rsidR="0066684D" w:rsidRPr="00EE472A">
        <w:rPr>
          <w:rFonts w:ascii="Times New Roman" w:hAnsi="Times New Roman" w:cs="Times New Roman"/>
        </w:rPr>
        <w:t xml:space="preserve">develop a comprehensive </w:t>
      </w:r>
      <w:r w:rsidR="00A44993" w:rsidRPr="00EE472A">
        <w:rPr>
          <w:rFonts w:ascii="Times New Roman" w:hAnsi="Times New Roman" w:cs="Times New Roman"/>
        </w:rPr>
        <w:t>national policies and frameworks to</w:t>
      </w:r>
      <w:r w:rsidR="0066684D" w:rsidRPr="00EE472A">
        <w:rPr>
          <w:rFonts w:ascii="Times New Roman" w:hAnsi="Times New Roman" w:cs="Times New Roman"/>
        </w:rPr>
        <w:t xml:space="preserve"> address all the concerns of stakeholders especially security, </w:t>
      </w:r>
      <w:r w:rsidR="006E3336">
        <w:rPr>
          <w:rFonts w:ascii="Times New Roman" w:hAnsi="Times New Roman" w:cs="Times New Roman"/>
        </w:rPr>
        <w:t>safety and privacy of consumers</w:t>
      </w:r>
      <w:r w:rsidR="0066684D" w:rsidRPr="00EE472A">
        <w:rPr>
          <w:rFonts w:ascii="Times New Roman" w:hAnsi="Times New Roman" w:cs="Times New Roman"/>
        </w:rPr>
        <w:t>.</w:t>
      </w:r>
      <w:r w:rsidR="006E3336">
        <w:rPr>
          <w:rFonts w:ascii="Times New Roman" w:hAnsi="Times New Roman" w:cs="Times New Roman"/>
        </w:rPr>
        <w:t xml:space="preserve"> </w:t>
      </w:r>
      <w:r w:rsidR="0066684D" w:rsidRPr="00EE472A">
        <w:rPr>
          <w:rFonts w:ascii="Times New Roman" w:hAnsi="Times New Roman" w:cs="Times New Roman"/>
        </w:rPr>
        <w:t>T</w:t>
      </w:r>
      <w:r w:rsidR="00537E62" w:rsidRPr="00EE472A">
        <w:rPr>
          <w:rFonts w:ascii="Times New Roman" w:hAnsi="Times New Roman" w:cs="Times New Roman"/>
        </w:rPr>
        <w:t xml:space="preserve">he regulators </w:t>
      </w:r>
      <w:r w:rsidR="00A44993" w:rsidRPr="00EE472A">
        <w:rPr>
          <w:rFonts w:ascii="Times New Roman" w:hAnsi="Times New Roman" w:cs="Times New Roman"/>
        </w:rPr>
        <w:t xml:space="preserve">realized that a fine balance is required as mere </w:t>
      </w:r>
      <w:r w:rsidR="00537E62" w:rsidRPr="00EE472A">
        <w:rPr>
          <w:rFonts w:ascii="Times New Roman" w:hAnsi="Times New Roman" w:cs="Times New Roman"/>
        </w:rPr>
        <w:t xml:space="preserve">regulating the OTT players </w:t>
      </w:r>
      <w:r w:rsidR="00FD2DF5" w:rsidRPr="00EE472A">
        <w:rPr>
          <w:rFonts w:ascii="Times New Roman" w:hAnsi="Times New Roman" w:cs="Times New Roman"/>
        </w:rPr>
        <w:t xml:space="preserve">may </w:t>
      </w:r>
      <w:r w:rsidR="00187258" w:rsidRPr="00EE472A">
        <w:rPr>
          <w:rFonts w:ascii="Times New Roman" w:hAnsi="Times New Roman" w:cs="Times New Roman"/>
        </w:rPr>
        <w:t>not work in a technology n</w:t>
      </w:r>
      <w:r w:rsidR="00537E62" w:rsidRPr="00EE472A">
        <w:rPr>
          <w:rFonts w:ascii="Times New Roman" w:hAnsi="Times New Roman" w:cs="Times New Roman"/>
        </w:rPr>
        <w:t>eutral environment</w:t>
      </w:r>
      <w:r w:rsidR="00A44993" w:rsidRPr="00EE472A">
        <w:rPr>
          <w:rFonts w:ascii="Times New Roman" w:hAnsi="Times New Roman" w:cs="Times New Roman"/>
        </w:rPr>
        <w:t xml:space="preserve"> </w:t>
      </w:r>
      <w:r w:rsidR="000F6AAC">
        <w:rPr>
          <w:rFonts w:ascii="Times New Roman" w:hAnsi="Times New Roman" w:cs="Times New Roman"/>
        </w:rPr>
        <w:t xml:space="preserve">coupled with </w:t>
      </w:r>
      <w:r w:rsidR="00A44993" w:rsidRPr="00EE472A">
        <w:rPr>
          <w:rFonts w:ascii="Times New Roman" w:hAnsi="Times New Roman" w:cs="Times New Roman"/>
        </w:rPr>
        <w:t>and lack of jurisdiction</w:t>
      </w:r>
      <w:r w:rsidR="00537E62" w:rsidRPr="00EE472A">
        <w:rPr>
          <w:rFonts w:ascii="Times New Roman" w:hAnsi="Times New Roman" w:cs="Times New Roman"/>
        </w:rPr>
        <w:t xml:space="preserve">. The regulators </w:t>
      </w:r>
      <w:r w:rsidR="002B423F" w:rsidRPr="00EE472A">
        <w:rPr>
          <w:rFonts w:ascii="Times New Roman" w:hAnsi="Times New Roman" w:cs="Times New Roman"/>
        </w:rPr>
        <w:t>were</w:t>
      </w:r>
      <w:r w:rsidR="00537E62" w:rsidRPr="00EE472A">
        <w:rPr>
          <w:rFonts w:ascii="Times New Roman" w:hAnsi="Times New Roman" w:cs="Times New Roman"/>
        </w:rPr>
        <w:t xml:space="preserve"> also of the view that </w:t>
      </w:r>
      <w:r w:rsidR="00FD2DF5" w:rsidRPr="00EE472A">
        <w:rPr>
          <w:rFonts w:ascii="Times New Roman" w:hAnsi="Times New Roman" w:cs="Times New Roman"/>
        </w:rPr>
        <w:t>creative innovations would</w:t>
      </w:r>
      <w:r w:rsidR="00537E62" w:rsidRPr="00EE472A">
        <w:rPr>
          <w:rFonts w:ascii="Times New Roman" w:hAnsi="Times New Roman" w:cs="Times New Roman"/>
        </w:rPr>
        <w:t xml:space="preserve"> be </w:t>
      </w:r>
      <w:r w:rsidR="00A44993" w:rsidRPr="00EE472A">
        <w:rPr>
          <w:rFonts w:ascii="Times New Roman" w:hAnsi="Times New Roman" w:cs="Times New Roman"/>
        </w:rPr>
        <w:t xml:space="preserve">more </w:t>
      </w:r>
      <w:r w:rsidR="00537E62" w:rsidRPr="00EE472A">
        <w:rPr>
          <w:rFonts w:ascii="Times New Roman" w:hAnsi="Times New Roman" w:cs="Times New Roman"/>
        </w:rPr>
        <w:t>effective to resolve many issues pertain</w:t>
      </w:r>
      <w:r w:rsidR="002B423F" w:rsidRPr="00EE472A">
        <w:rPr>
          <w:rFonts w:ascii="Times New Roman" w:hAnsi="Times New Roman" w:cs="Times New Roman"/>
        </w:rPr>
        <w:t>in</w:t>
      </w:r>
      <w:r w:rsidR="00537E62" w:rsidRPr="00EE472A">
        <w:rPr>
          <w:rFonts w:ascii="Times New Roman" w:hAnsi="Times New Roman" w:cs="Times New Roman"/>
        </w:rPr>
        <w:t xml:space="preserve">g to </w:t>
      </w:r>
      <w:r w:rsidR="006E3336">
        <w:rPr>
          <w:rFonts w:ascii="Times New Roman" w:hAnsi="Times New Roman" w:cs="Times New Roman"/>
        </w:rPr>
        <w:t>pro</w:t>
      </w:r>
      <w:r w:rsidR="00A44993" w:rsidRPr="00EE472A">
        <w:rPr>
          <w:rFonts w:ascii="Times New Roman" w:hAnsi="Times New Roman" w:cs="Times New Roman"/>
        </w:rPr>
        <w:t xml:space="preserve">liferation of new technologies and </w:t>
      </w:r>
      <w:r w:rsidR="00537E62" w:rsidRPr="00EE472A">
        <w:rPr>
          <w:rFonts w:ascii="Times New Roman" w:hAnsi="Times New Roman" w:cs="Times New Roman"/>
        </w:rPr>
        <w:t>OTT</w:t>
      </w:r>
      <w:r w:rsidR="00A44993" w:rsidRPr="00EE472A">
        <w:rPr>
          <w:rFonts w:ascii="Times New Roman" w:hAnsi="Times New Roman" w:cs="Times New Roman"/>
        </w:rPr>
        <w:t xml:space="preserve"> services.</w:t>
      </w:r>
      <w:r w:rsidR="006E3336">
        <w:rPr>
          <w:rFonts w:ascii="Times New Roman" w:hAnsi="Times New Roman" w:cs="Times New Roman"/>
        </w:rPr>
        <w:t xml:space="preserve"> </w:t>
      </w:r>
      <w:r w:rsidR="00F82243" w:rsidRPr="00EE472A">
        <w:rPr>
          <w:rFonts w:ascii="Times New Roman" w:hAnsi="Times New Roman" w:cs="Times New Roman"/>
        </w:rPr>
        <w:t>It was suggested</w:t>
      </w:r>
      <w:r w:rsidR="0027077E" w:rsidRPr="00EE472A">
        <w:rPr>
          <w:rFonts w:ascii="Times New Roman" w:hAnsi="Times New Roman" w:cs="Times New Roman"/>
        </w:rPr>
        <w:t xml:space="preserve"> that </w:t>
      </w:r>
      <w:r w:rsidR="00A44993" w:rsidRPr="00EE472A">
        <w:rPr>
          <w:rFonts w:ascii="Times New Roman" w:hAnsi="Times New Roman" w:cs="Times New Roman"/>
        </w:rPr>
        <w:t>restrictions on</w:t>
      </w:r>
      <w:r w:rsidR="0027077E" w:rsidRPr="00EE472A">
        <w:rPr>
          <w:rFonts w:ascii="Times New Roman" w:hAnsi="Times New Roman" w:cs="Times New Roman"/>
        </w:rPr>
        <w:t xml:space="preserve"> flow of data </w:t>
      </w:r>
      <w:r w:rsidR="00A44993" w:rsidRPr="00EE472A">
        <w:rPr>
          <w:rFonts w:ascii="Times New Roman" w:hAnsi="Times New Roman" w:cs="Times New Roman"/>
        </w:rPr>
        <w:t xml:space="preserve">need </w:t>
      </w:r>
      <w:r w:rsidR="0027077E" w:rsidRPr="00EE472A">
        <w:rPr>
          <w:rFonts w:ascii="Times New Roman" w:hAnsi="Times New Roman" w:cs="Times New Roman"/>
        </w:rPr>
        <w:t xml:space="preserve">to be minimized and </w:t>
      </w:r>
      <w:r w:rsidR="00FD2DF5" w:rsidRPr="00EE472A">
        <w:rPr>
          <w:rFonts w:ascii="Times New Roman" w:hAnsi="Times New Roman" w:cs="Times New Roman"/>
        </w:rPr>
        <w:t>unbalanced t</w:t>
      </w:r>
      <w:r w:rsidR="00537E62" w:rsidRPr="00EE472A">
        <w:rPr>
          <w:rFonts w:ascii="Times New Roman" w:hAnsi="Times New Roman" w:cs="Times New Roman"/>
        </w:rPr>
        <w:t xml:space="preserve">ermination </w:t>
      </w:r>
      <w:r w:rsidR="00FD2DF5" w:rsidRPr="00EE472A">
        <w:rPr>
          <w:rFonts w:ascii="Times New Roman" w:hAnsi="Times New Roman" w:cs="Times New Roman"/>
        </w:rPr>
        <w:t>charges of i</w:t>
      </w:r>
      <w:r w:rsidR="00537E62" w:rsidRPr="00EE472A">
        <w:rPr>
          <w:rFonts w:ascii="Times New Roman" w:hAnsi="Times New Roman" w:cs="Times New Roman"/>
        </w:rPr>
        <w:t xml:space="preserve">nternational incoming </w:t>
      </w:r>
      <w:r w:rsidR="00FD2DF5" w:rsidRPr="00EE472A">
        <w:rPr>
          <w:rFonts w:ascii="Times New Roman" w:hAnsi="Times New Roman" w:cs="Times New Roman"/>
        </w:rPr>
        <w:t>traffic need to be rationalized to avoid arbitrage.</w:t>
      </w:r>
    </w:p>
    <w:p w:rsidR="005A0541" w:rsidRPr="00EE472A" w:rsidRDefault="00300122" w:rsidP="00244250">
      <w:pPr>
        <w:spacing w:after="240" w:line="360" w:lineRule="auto"/>
        <w:jc w:val="both"/>
        <w:rPr>
          <w:rFonts w:ascii="Times New Roman" w:eastAsiaTheme="majorEastAsia" w:hAnsi="Times New Roman" w:cs="Times New Roman"/>
          <w:b/>
          <w:bCs/>
          <w:sz w:val="24"/>
          <w:szCs w:val="24"/>
        </w:rPr>
      </w:pPr>
      <w:r w:rsidRPr="00EE472A">
        <w:rPr>
          <w:rFonts w:ascii="Times New Roman" w:eastAsiaTheme="majorEastAsia" w:hAnsi="Times New Roman" w:cs="Times New Roman"/>
          <w:b/>
          <w:bCs/>
          <w:sz w:val="24"/>
          <w:szCs w:val="24"/>
        </w:rPr>
        <w:t>SESSION 4</w:t>
      </w:r>
      <w:r w:rsidR="005A0541" w:rsidRPr="00EE472A">
        <w:rPr>
          <w:rFonts w:ascii="Times New Roman" w:eastAsiaTheme="majorEastAsia" w:hAnsi="Times New Roman" w:cs="Times New Roman"/>
          <w:b/>
          <w:bCs/>
          <w:sz w:val="24"/>
          <w:szCs w:val="24"/>
        </w:rPr>
        <w:t xml:space="preserve">: Managing the Challenges </w:t>
      </w:r>
      <w:r w:rsidR="006D3A87" w:rsidRPr="00EE472A">
        <w:rPr>
          <w:rFonts w:ascii="Times New Roman" w:eastAsiaTheme="majorEastAsia" w:hAnsi="Times New Roman" w:cs="Times New Roman"/>
          <w:b/>
          <w:bCs/>
          <w:sz w:val="24"/>
          <w:szCs w:val="24"/>
        </w:rPr>
        <w:t>of</w:t>
      </w:r>
      <w:r w:rsidR="005A0541" w:rsidRPr="00EE472A">
        <w:rPr>
          <w:rFonts w:ascii="Times New Roman" w:eastAsiaTheme="majorEastAsia" w:hAnsi="Times New Roman" w:cs="Times New Roman"/>
          <w:b/>
          <w:bCs/>
          <w:sz w:val="24"/>
          <w:szCs w:val="24"/>
        </w:rPr>
        <w:t xml:space="preserve"> </w:t>
      </w:r>
      <w:r w:rsidR="006D3A87" w:rsidRPr="00EE472A">
        <w:rPr>
          <w:rFonts w:ascii="Times New Roman" w:eastAsiaTheme="majorEastAsia" w:hAnsi="Times New Roman" w:cs="Times New Roman"/>
          <w:b/>
          <w:bCs/>
          <w:sz w:val="24"/>
          <w:szCs w:val="24"/>
        </w:rPr>
        <w:t>the</w:t>
      </w:r>
      <w:r w:rsidR="005A0541" w:rsidRPr="00EE472A">
        <w:rPr>
          <w:rFonts w:ascii="Times New Roman" w:eastAsiaTheme="majorEastAsia" w:hAnsi="Times New Roman" w:cs="Times New Roman"/>
          <w:b/>
          <w:bCs/>
          <w:sz w:val="24"/>
          <w:szCs w:val="24"/>
        </w:rPr>
        <w:t xml:space="preserve"> New Industry Realities</w:t>
      </w:r>
    </w:p>
    <w:p w:rsidR="00644ADD" w:rsidRPr="00EE472A" w:rsidRDefault="006E3336" w:rsidP="006E3336">
      <w:pPr>
        <w:spacing w:after="120" w:line="36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Moderator: D</w:t>
      </w:r>
      <w:r w:rsidR="00644ADD" w:rsidRPr="00EE472A">
        <w:rPr>
          <w:rFonts w:ascii="Times New Roman" w:eastAsiaTheme="majorEastAsia" w:hAnsi="Times New Roman" w:cs="Times New Roman"/>
          <w:b/>
          <w:bCs/>
          <w:sz w:val="24"/>
          <w:szCs w:val="24"/>
        </w:rPr>
        <w:t>r Mohammad N</w:t>
      </w:r>
      <w:r>
        <w:rPr>
          <w:rFonts w:ascii="Times New Roman" w:eastAsiaTheme="majorEastAsia" w:hAnsi="Times New Roman" w:cs="Times New Roman"/>
          <w:b/>
          <w:bCs/>
          <w:sz w:val="24"/>
          <w:szCs w:val="24"/>
        </w:rPr>
        <w:t>ajeeb</w:t>
      </w:r>
      <w:r w:rsidR="00644ADD" w:rsidRPr="00EE472A">
        <w:rPr>
          <w:rFonts w:ascii="Times New Roman" w:eastAsiaTheme="majorEastAsia" w:hAnsi="Times New Roman" w:cs="Times New Roman"/>
          <w:b/>
          <w:bCs/>
          <w:sz w:val="24"/>
          <w:szCs w:val="24"/>
        </w:rPr>
        <w:t xml:space="preserve"> Azizi</w:t>
      </w:r>
      <w:r>
        <w:rPr>
          <w:rFonts w:ascii="Times New Roman" w:eastAsiaTheme="majorEastAsia" w:hAnsi="Times New Roman" w:cs="Times New Roman"/>
          <w:b/>
          <w:bCs/>
          <w:sz w:val="24"/>
          <w:szCs w:val="24"/>
        </w:rPr>
        <w:t xml:space="preserve">, </w:t>
      </w:r>
      <w:r w:rsidR="00644ADD" w:rsidRPr="00EE472A">
        <w:rPr>
          <w:rFonts w:ascii="Times New Roman" w:eastAsiaTheme="majorEastAsia" w:hAnsi="Times New Roman" w:cs="Times New Roman"/>
          <w:b/>
          <w:bCs/>
          <w:sz w:val="24"/>
          <w:szCs w:val="24"/>
        </w:rPr>
        <w:t>Chairman Afghanistan Telecom Regulatory Authority (ATRA), Afghanistan</w:t>
      </w:r>
    </w:p>
    <w:p w:rsidR="00F82243" w:rsidRPr="00EE472A" w:rsidRDefault="006D3A87" w:rsidP="006D3A87">
      <w:pPr>
        <w:spacing w:after="120" w:line="360" w:lineRule="auto"/>
        <w:jc w:val="both"/>
        <w:rPr>
          <w:rFonts w:ascii="Times New Roman" w:eastAsiaTheme="majorEastAsia" w:hAnsi="Times New Roman" w:cs="Times New Roman"/>
          <w:b/>
          <w:bCs/>
          <w:sz w:val="24"/>
          <w:szCs w:val="24"/>
        </w:rPr>
      </w:pPr>
      <w:r>
        <w:rPr>
          <w:rFonts w:ascii="Times New Roman" w:hAnsi="Times New Roman" w:cs="Times New Roman"/>
          <w:sz w:val="24"/>
          <w:szCs w:val="24"/>
        </w:rPr>
        <w:t>D</w:t>
      </w:r>
      <w:r w:rsidR="005A0541" w:rsidRPr="00EE472A">
        <w:rPr>
          <w:rFonts w:ascii="Times New Roman" w:hAnsi="Times New Roman" w:cs="Times New Roman"/>
          <w:sz w:val="24"/>
          <w:szCs w:val="24"/>
        </w:rPr>
        <w:t xml:space="preserve">evelopment and </w:t>
      </w:r>
      <w:r w:rsidR="002460EB" w:rsidRPr="00EE472A">
        <w:rPr>
          <w:rFonts w:ascii="Times New Roman" w:hAnsi="Times New Roman" w:cs="Times New Roman"/>
          <w:sz w:val="24"/>
          <w:szCs w:val="24"/>
        </w:rPr>
        <w:t>i</w:t>
      </w:r>
      <w:r w:rsidR="005A0541" w:rsidRPr="00EE472A">
        <w:rPr>
          <w:rFonts w:ascii="Times New Roman" w:hAnsi="Times New Roman" w:cs="Times New Roman"/>
          <w:sz w:val="24"/>
          <w:szCs w:val="24"/>
        </w:rPr>
        <w:t>nnovation</w:t>
      </w:r>
      <w:r w:rsidR="002460EB" w:rsidRPr="00EE472A">
        <w:rPr>
          <w:rFonts w:ascii="Times New Roman" w:hAnsi="Times New Roman" w:cs="Times New Roman"/>
          <w:sz w:val="24"/>
          <w:szCs w:val="24"/>
        </w:rPr>
        <w:t xml:space="preserve"> in</w:t>
      </w:r>
      <w:r w:rsidR="005A0541" w:rsidRPr="00EE472A">
        <w:rPr>
          <w:rFonts w:ascii="Times New Roman" w:hAnsi="Times New Roman" w:cs="Times New Roman"/>
          <w:sz w:val="24"/>
          <w:szCs w:val="24"/>
        </w:rPr>
        <w:t xml:space="preserve"> the ICT industry </w:t>
      </w:r>
      <w:r w:rsidR="00AA4604" w:rsidRPr="00EE472A">
        <w:rPr>
          <w:rFonts w:ascii="Times New Roman" w:hAnsi="Times New Roman" w:cs="Times New Roman"/>
          <w:sz w:val="24"/>
          <w:szCs w:val="24"/>
        </w:rPr>
        <w:t xml:space="preserve">need to be </w:t>
      </w:r>
      <w:r w:rsidR="002460EB" w:rsidRPr="00EE472A">
        <w:rPr>
          <w:rFonts w:ascii="Times New Roman" w:hAnsi="Times New Roman" w:cs="Times New Roman"/>
          <w:sz w:val="24"/>
          <w:szCs w:val="24"/>
        </w:rPr>
        <w:t xml:space="preserve">adopted and </w:t>
      </w:r>
      <w:r w:rsidR="00AA4604" w:rsidRPr="00EE472A">
        <w:rPr>
          <w:rFonts w:ascii="Times New Roman" w:hAnsi="Times New Roman" w:cs="Times New Roman"/>
          <w:sz w:val="24"/>
          <w:szCs w:val="24"/>
        </w:rPr>
        <w:t>sustained through</w:t>
      </w:r>
      <w:r w:rsidR="005A0541" w:rsidRPr="00EE472A">
        <w:rPr>
          <w:rFonts w:ascii="Times New Roman" w:hAnsi="Times New Roman" w:cs="Times New Roman"/>
          <w:sz w:val="24"/>
          <w:szCs w:val="24"/>
        </w:rPr>
        <w:t xml:space="preserve"> regulat</w:t>
      </w:r>
      <w:r w:rsidR="00AA4604" w:rsidRPr="00EE472A">
        <w:rPr>
          <w:rFonts w:ascii="Times New Roman" w:hAnsi="Times New Roman" w:cs="Times New Roman"/>
          <w:sz w:val="24"/>
          <w:szCs w:val="24"/>
        </w:rPr>
        <w:t>ing the sector</w:t>
      </w:r>
      <w:r w:rsidR="005A0541" w:rsidRPr="00EE472A">
        <w:rPr>
          <w:rFonts w:ascii="Times New Roman" w:hAnsi="Times New Roman" w:cs="Times New Roman"/>
          <w:sz w:val="24"/>
          <w:szCs w:val="24"/>
        </w:rPr>
        <w:t xml:space="preserve"> in line with the international </w:t>
      </w:r>
      <w:r w:rsidR="00EF5FEE" w:rsidRPr="00EE472A">
        <w:rPr>
          <w:rFonts w:ascii="Times New Roman" w:hAnsi="Times New Roman" w:cs="Times New Roman"/>
          <w:sz w:val="24"/>
          <w:szCs w:val="24"/>
        </w:rPr>
        <w:t xml:space="preserve">best </w:t>
      </w:r>
      <w:r w:rsidR="005A0541" w:rsidRPr="00EE472A">
        <w:rPr>
          <w:rFonts w:ascii="Times New Roman" w:hAnsi="Times New Roman" w:cs="Times New Roman"/>
          <w:sz w:val="24"/>
          <w:szCs w:val="24"/>
        </w:rPr>
        <w:t>practices</w:t>
      </w:r>
      <w:r w:rsidR="007B59D5" w:rsidRPr="00EE472A">
        <w:rPr>
          <w:rFonts w:ascii="Times New Roman" w:hAnsi="Times New Roman" w:cs="Times New Roman"/>
          <w:sz w:val="24"/>
          <w:szCs w:val="24"/>
        </w:rPr>
        <w:t>,</w:t>
      </w:r>
      <w:r w:rsidR="006E3336">
        <w:rPr>
          <w:rFonts w:ascii="Times New Roman" w:hAnsi="Times New Roman" w:cs="Times New Roman"/>
          <w:sz w:val="24"/>
          <w:szCs w:val="24"/>
        </w:rPr>
        <w:t xml:space="preserve"> </w:t>
      </w:r>
      <w:r w:rsidR="000F6AAC">
        <w:rPr>
          <w:rFonts w:ascii="Times New Roman" w:hAnsi="Times New Roman" w:cs="Times New Roman"/>
          <w:sz w:val="24"/>
          <w:szCs w:val="24"/>
        </w:rPr>
        <w:t xml:space="preserve">technological </w:t>
      </w:r>
      <w:r w:rsidR="00237586" w:rsidRPr="00EE472A">
        <w:rPr>
          <w:rFonts w:ascii="Times New Roman" w:hAnsi="Times New Roman" w:cs="Times New Roman"/>
          <w:sz w:val="24"/>
          <w:szCs w:val="24"/>
        </w:rPr>
        <w:t xml:space="preserve">development and </w:t>
      </w:r>
      <w:r w:rsidR="005A0541" w:rsidRPr="00EE472A">
        <w:rPr>
          <w:rFonts w:ascii="Times New Roman" w:hAnsi="Times New Roman" w:cs="Times New Roman"/>
          <w:sz w:val="24"/>
          <w:szCs w:val="24"/>
        </w:rPr>
        <w:t xml:space="preserve">convergence in the </w:t>
      </w:r>
      <w:r>
        <w:rPr>
          <w:rFonts w:ascii="Times New Roman" w:hAnsi="Times New Roman" w:cs="Times New Roman"/>
          <w:sz w:val="24"/>
          <w:szCs w:val="24"/>
        </w:rPr>
        <w:t>ICT</w:t>
      </w:r>
      <w:r w:rsidR="005A0541" w:rsidRPr="00EE472A">
        <w:rPr>
          <w:rFonts w:ascii="Times New Roman" w:hAnsi="Times New Roman" w:cs="Times New Roman"/>
          <w:sz w:val="24"/>
          <w:szCs w:val="24"/>
        </w:rPr>
        <w:t xml:space="preserve"> sector. </w:t>
      </w:r>
      <w:r w:rsidR="00AA4604" w:rsidRPr="00EE472A">
        <w:rPr>
          <w:rFonts w:ascii="Times New Roman" w:hAnsi="Times New Roman" w:cs="Times New Roman"/>
          <w:sz w:val="24"/>
          <w:szCs w:val="24"/>
        </w:rPr>
        <w:t xml:space="preserve">The regulators suggested that challenges of the new industry </w:t>
      </w:r>
      <w:r w:rsidR="00A44993" w:rsidRPr="00244250">
        <w:rPr>
          <w:rFonts w:ascii="Times New Roman" w:hAnsi="Times New Roman" w:cs="Times New Roman"/>
          <w:sz w:val="24"/>
          <w:szCs w:val="24"/>
        </w:rPr>
        <w:t xml:space="preserve">realities </w:t>
      </w:r>
      <w:r w:rsidR="00237586" w:rsidRPr="00244250">
        <w:rPr>
          <w:rFonts w:ascii="Times New Roman" w:hAnsi="Times New Roman" w:cs="Times New Roman"/>
          <w:sz w:val="24"/>
          <w:szCs w:val="24"/>
        </w:rPr>
        <w:t>demand</w:t>
      </w:r>
      <w:r w:rsidR="00A44993" w:rsidRPr="00244250">
        <w:rPr>
          <w:rFonts w:ascii="Times New Roman" w:hAnsi="Times New Roman" w:cs="Times New Roman"/>
          <w:sz w:val="24"/>
          <w:szCs w:val="24"/>
        </w:rPr>
        <w:t xml:space="preserve"> </w:t>
      </w:r>
      <w:r w:rsidR="00244250">
        <w:rPr>
          <w:rFonts w:ascii="Times New Roman" w:hAnsi="Times New Roman" w:cs="Times New Roman"/>
          <w:sz w:val="24"/>
          <w:szCs w:val="24"/>
        </w:rPr>
        <w:t xml:space="preserve">supportive </w:t>
      </w:r>
      <w:r w:rsidR="00A44993" w:rsidRPr="00244250">
        <w:rPr>
          <w:rFonts w:ascii="Times New Roman" w:hAnsi="Times New Roman" w:cs="Times New Roman"/>
          <w:sz w:val="24"/>
          <w:szCs w:val="24"/>
        </w:rPr>
        <w:t>n</w:t>
      </w:r>
      <w:r w:rsidR="00A44993" w:rsidRPr="00EE472A">
        <w:rPr>
          <w:rFonts w:ascii="Times New Roman" w:hAnsi="Times New Roman" w:cs="Times New Roman"/>
          <w:sz w:val="24"/>
          <w:szCs w:val="24"/>
        </w:rPr>
        <w:t xml:space="preserve">ational </w:t>
      </w:r>
      <w:r w:rsidR="00AA4604" w:rsidRPr="00EE472A">
        <w:rPr>
          <w:rFonts w:ascii="Times New Roman" w:hAnsi="Times New Roman" w:cs="Times New Roman"/>
          <w:sz w:val="24"/>
          <w:szCs w:val="24"/>
        </w:rPr>
        <w:t xml:space="preserve">policies and </w:t>
      </w:r>
      <w:r w:rsidR="00C65E02" w:rsidRPr="00EE472A">
        <w:rPr>
          <w:rFonts w:ascii="Times New Roman" w:hAnsi="Times New Roman" w:cs="Times New Roman"/>
          <w:sz w:val="24"/>
          <w:szCs w:val="24"/>
        </w:rPr>
        <w:t>strategies to</w:t>
      </w:r>
      <w:r w:rsidR="00AA4604" w:rsidRPr="00EE472A">
        <w:rPr>
          <w:rFonts w:ascii="Times New Roman" w:hAnsi="Times New Roman" w:cs="Times New Roman"/>
          <w:sz w:val="24"/>
          <w:szCs w:val="24"/>
        </w:rPr>
        <w:t xml:space="preserve"> </w:t>
      </w:r>
      <w:r w:rsidR="00A87D87" w:rsidRPr="00EE472A">
        <w:rPr>
          <w:rFonts w:ascii="Times New Roman" w:hAnsi="Times New Roman" w:cs="Times New Roman"/>
          <w:sz w:val="24"/>
          <w:szCs w:val="24"/>
        </w:rPr>
        <w:t xml:space="preserve">encourage </w:t>
      </w:r>
      <w:r w:rsidR="00AA4604" w:rsidRPr="00EE472A">
        <w:rPr>
          <w:rFonts w:ascii="Times New Roman" w:hAnsi="Times New Roman" w:cs="Times New Roman"/>
          <w:sz w:val="24"/>
          <w:szCs w:val="24"/>
        </w:rPr>
        <w:t xml:space="preserve">investment </w:t>
      </w:r>
      <w:r w:rsidR="00A87D87" w:rsidRPr="00EE472A">
        <w:rPr>
          <w:rFonts w:ascii="Times New Roman" w:hAnsi="Times New Roman" w:cs="Times New Roman"/>
          <w:sz w:val="24"/>
          <w:szCs w:val="24"/>
        </w:rPr>
        <w:t>in infrastructure</w:t>
      </w:r>
      <w:r w:rsidR="00C65E02" w:rsidRPr="00EE472A">
        <w:rPr>
          <w:rFonts w:ascii="Times New Roman" w:hAnsi="Times New Roman" w:cs="Times New Roman"/>
          <w:sz w:val="24"/>
          <w:szCs w:val="24"/>
        </w:rPr>
        <w:t xml:space="preserve"> and</w:t>
      </w:r>
      <w:r w:rsidR="00244250">
        <w:rPr>
          <w:rFonts w:ascii="Times New Roman" w:hAnsi="Times New Roman" w:cs="Times New Roman"/>
          <w:sz w:val="24"/>
          <w:szCs w:val="24"/>
        </w:rPr>
        <w:t xml:space="preserve"> deployment of new technologies</w:t>
      </w:r>
      <w:r w:rsidR="00A87D87" w:rsidRPr="00EE472A">
        <w:rPr>
          <w:rFonts w:ascii="Times New Roman" w:hAnsi="Times New Roman" w:cs="Times New Roman"/>
          <w:sz w:val="24"/>
          <w:szCs w:val="24"/>
        </w:rPr>
        <w:t>.</w:t>
      </w:r>
      <w:r w:rsidR="00244250">
        <w:rPr>
          <w:rFonts w:ascii="Times New Roman" w:hAnsi="Times New Roman" w:cs="Times New Roman"/>
          <w:sz w:val="24"/>
          <w:szCs w:val="24"/>
        </w:rPr>
        <w:t xml:space="preserve"> </w:t>
      </w:r>
      <w:r w:rsidR="00DC39CA" w:rsidRPr="00EE472A">
        <w:rPr>
          <w:rFonts w:ascii="Times New Roman" w:hAnsi="Times New Roman" w:cs="Times New Roman"/>
          <w:sz w:val="24"/>
          <w:szCs w:val="24"/>
        </w:rPr>
        <w:t>In doing so, there is a</w:t>
      </w:r>
      <w:r w:rsidR="00C65E02" w:rsidRPr="00EE472A">
        <w:rPr>
          <w:rFonts w:ascii="Times New Roman" w:hAnsi="Times New Roman" w:cs="Times New Roman"/>
          <w:sz w:val="24"/>
          <w:szCs w:val="24"/>
        </w:rPr>
        <w:t xml:space="preserve"> </w:t>
      </w:r>
      <w:r w:rsidR="00442276" w:rsidRPr="00EE472A">
        <w:rPr>
          <w:rFonts w:ascii="Times New Roman" w:hAnsi="Times New Roman" w:cs="Times New Roman"/>
          <w:sz w:val="24"/>
          <w:szCs w:val="24"/>
        </w:rPr>
        <w:t xml:space="preserve">need of </w:t>
      </w:r>
      <w:r w:rsidR="00C65E02" w:rsidRPr="00EE472A">
        <w:rPr>
          <w:rFonts w:ascii="Times New Roman" w:hAnsi="Times New Roman" w:cs="Times New Roman"/>
          <w:sz w:val="24"/>
          <w:szCs w:val="24"/>
        </w:rPr>
        <w:t>reviewing the existing frameworks of</w:t>
      </w:r>
      <w:r w:rsidR="005A0541" w:rsidRPr="00EE472A">
        <w:rPr>
          <w:rFonts w:ascii="Times New Roman" w:hAnsi="Times New Roman" w:cs="Times New Roman"/>
          <w:sz w:val="24"/>
          <w:szCs w:val="24"/>
        </w:rPr>
        <w:t xml:space="preserve"> licensing, </w:t>
      </w:r>
      <w:r w:rsidR="00644ADD" w:rsidRPr="00EE472A">
        <w:rPr>
          <w:rFonts w:ascii="Times New Roman" w:hAnsi="Times New Roman" w:cs="Times New Roman"/>
          <w:sz w:val="24"/>
          <w:szCs w:val="24"/>
        </w:rPr>
        <w:t xml:space="preserve">numbering, </w:t>
      </w:r>
      <w:r w:rsidR="005A0541" w:rsidRPr="00EE472A">
        <w:rPr>
          <w:rFonts w:ascii="Times New Roman" w:hAnsi="Times New Roman" w:cs="Times New Roman"/>
          <w:sz w:val="24"/>
          <w:szCs w:val="24"/>
        </w:rPr>
        <w:t>spectrum</w:t>
      </w:r>
      <w:r w:rsidR="002460EB" w:rsidRPr="00EE472A">
        <w:rPr>
          <w:rFonts w:ascii="Times New Roman" w:hAnsi="Times New Roman" w:cs="Times New Roman"/>
          <w:sz w:val="24"/>
          <w:szCs w:val="24"/>
        </w:rPr>
        <w:t xml:space="preserve"> management and </w:t>
      </w:r>
      <w:r w:rsidR="00C65E02" w:rsidRPr="00EE472A">
        <w:rPr>
          <w:rFonts w:ascii="Times New Roman" w:hAnsi="Times New Roman" w:cs="Times New Roman"/>
          <w:sz w:val="24"/>
          <w:szCs w:val="24"/>
        </w:rPr>
        <w:t>competition, in line with the internati</w:t>
      </w:r>
      <w:r w:rsidR="006E3336">
        <w:rPr>
          <w:rFonts w:ascii="Times New Roman" w:hAnsi="Times New Roman" w:cs="Times New Roman"/>
          <w:sz w:val="24"/>
          <w:szCs w:val="24"/>
        </w:rPr>
        <w:t>onal best practices on priority</w:t>
      </w:r>
      <w:r w:rsidR="002460EB" w:rsidRPr="00EE472A">
        <w:rPr>
          <w:rFonts w:ascii="Times New Roman" w:hAnsi="Times New Roman" w:cs="Times New Roman"/>
          <w:sz w:val="24"/>
          <w:szCs w:val="24"/>
        </w:rPr>
        <w:t>.</w:t>
      </w:r>
      <w:r w:rsidR="000F6AAC">
        <w:rPr>
          <w:rFonts w:ascii="Times New Roman" w:hAnsi="Times New Roman" w:cs="Times New Roman"/>
          <w:sz w:val="24"/>
          <w:szCs w:val="24"/>
        </w:rPr>
        <w:t xml:space="preserve"> </w:t>
      </w:r>
      <w:r w:rsidR="000F6AAC">
        <w:rPr>
          <w:rFonts w:ascii="Times New Roman" w:hAnsi="Times New Roman" w:cs="Times New Roman"/>
          <w:sz w:val="24"/>
          <w:szCs w:val="24"/>
        </w:rPr>
        <w:t xml:space="preserve">The proliferation of IoT/M2M was also discussed and </w:t>
      </w:r>
      <w:r w:rsidR="000F6AAC">
        <w:rPr>
          <w:rFonts w:ascii="Times New Roman" w:hAnsi="Times New Roman" w:cs="Times New Roman"/>
          <w:sz w:val="24"/>
          <w:szCs w:val="24"/>
        </w:rPr>
        <w:lastRenderedPageBreak/>
        <w:t>it was felt that the regulatory framework should look as all the aspects of its deployment</w:t>
      </w:r>
      <w:r w:rsidR="00C65E02" w:rsidRPr="00EE472A">
        <w:rPr>
          <w:rFonts w:ascii="Times New Roman" w:hAnsi="Times New Roman" w:cs="Times New Roman"/>
          <w:sz w:val="24"/>
          <w:szCs w:val="24"/>
        </w:rPr>
        <w:t xml:space="preserve"> </w:t>
      </w:r>
      <w:r>
        <w:rPr>
          <w:rFonts w:ascii="Times New Roman" w:eastAsiaTheme="majorEastAsia" w:hAnsi="Times New Roman" w:cs="Times New Roman"/>
          <w:bCs/>
          <w:sz w:val="24"/>
          <w:szCs w:val="24"/>
        </w:rPr>
        <w:t>I</w:t>
      </w:r>
      <w:r w:rsidR="00C65E02" w:rsidRPr="00EE472A">
        <w:rPr>
          <w:rFonts w:ascii="Times New Roman" w:eastAsiaTheme="majorEastAsia" w:hAnsi="Times New Roman" w:cs="Times New Roman"/>
          <w:bCs/>
          <w:sz w:val="24"/>
          <w:szCs w:val="24"/>
        </w:rPr>
        <w:t>nterventions</w:t>
      </w:r>
      <w:r w:rsidR="00E91CD7" w:rsidRPr="00EE472A">
        <w:rPr>
          <w:rFonts w:ascii="Times New Roman" w:eastAsiaTheme="majorEastAsia" w:hAnsi="Times New Roman" w:cs="Times New Roman"/>
          <w:bCs/>
          <w:sz w:val="24"/>
          <w:szCs w:val="24"/>
        </w:rPr>
        <w:t xml:space="preserve"> were made</w:t>
      </w:r>
      <w:r w:rsidR="002A71DD" w:rsidRPr="00EE472A">
        <w:rPr>
          <w:rFonts w:ascii="Times New Roman" w:eastAsiaTheme="majorEastAsia" w:hAnsi="Times New Roman" w:cs="Times New Roman"/>
          <w:bCs/>
          <w:sz w:val="24"/>
          <w:szCs w:val="24"/>
        </w:rPr>
        <w:t xml:space="preserve"> by </w:t>
      </w:r>
      <w:r w:rsidR="00901EF9" w:rsidRPr="00EE472A">
        <w:rPr>
          <w:rFonts w:ascii="Times New Roman" w:eastAsiaTheme="majorEastAsia" w:hAnsi="Times New Roman" w:cs="Times New Roman"/>
          <w:bCs/>
          <w:sz w:val="24"/>
          <w:szCs w:val="24"/>
        </w:rPr>
        <w:t>India, Nepal</w:t>
      </w:r>
      <w:r w:rsidR="00C65E02" w:rsidRPr="00EE472A">
        <w:rPr>
          <w:rFonts w:ascii="Times New Roman" w:eastAsiaTheme="majorEastAsia" w:hAnsi="Times New Roman" w:cs="Times New Roman"/>
          <w:bCs/>
          <w:sz w:val="24"/>
          <w:szCs w:val="24"/>
        </w:rPr>
        <w:t>, Pakistan</w:t>
      </w:r>
      <w:r w:rsidR="00901EF9" w:rsidRPr="00EE472A">
        <w:rPr>
          <w:rFonts w:ascii="Times New Roman" w:eastAsiaTheme="majorEastAsia" w:hAnsi="Times New Roman" w:cs="Times New Roman"/>
          <w:bCs/>
          <w:sz w:val="24"/>
          <w:szCs w:val="24"/>
        </w:rPr>
        <w:t xml:space="preserve"> and </w:t>
      </w:r>
      <w:r w:rsidR="00F82243" w:rsidRPr="00EE472A">
        <w:rPr>
          <w:rFonts w:ascii="Times New Roman" w:eastAsiaTheme="majorEastAsia" w:hAnsi="Times New Roman" w:cs="Times New Roman"/>
          <w:bCs/>
          <w:sz w:val="24"/>
          <w:szCs w:val="24"/>
        </w:rPr>
        <w:t>S</w:t>
      </w:r>
      <w:r w:rsidR="004D16A5" w:rsidRPr="00EE472A">
        <w:rPr>
          <w:rFonts w:ascii="Times New Roman" w:eastAsiaTheme="majorEastAsia" w:hAnsi="Times New Roman" w:cs="Times New Roman"/>
          <w:bCs/>
          <w:sz w:val="24"/>
          <w:szCs w:val="24"/>
        </w:rPr>
        <w:t>amoa</w:t>
      </w:r>
      <w:r w:rsidR="00F82243" w:rsidRPr="00EE472A">
        <w:rPr>
          <w:rFonts w:ascii="Times New Roman" w:eastAsiaTheme="majorEastAsia" w:hAnsi="Times New Roman" w:cs="Times New Roman"/>
          <w:bCs/>
          <w:sz w:val="24"/>
          <w:szCs w:val="24"/>
        </w:rPr>
        <w:t>.</w:t>
      </w:r>
    </w:p>
    <w:p w:rsidR="005A0541" w:rsidRPr="00EE472A" w:rsidRDefault="005A0541" w:rsidP="000F6AAC">
      <w:pPr>
        <w:spacing w:after="240" w:line="360" w:lineRule="auto"/>
        <w:jc w:val="both"/>
        <w:rPr>
          <w:rFonts w:ascii="Times New Roman" w:hAnsi="Times New Roman" w:cs="Times New Roman"/>
          <w:sz w:val="24"/>
          <w:szCs w:val="24"/>
        </w:rPr>
      </w:pPr>
      <w:r w:rsidRPr="00EE472A">
        <w:rPr>
          <w:rFonts w:ascii="Times New Roman" w:hAnsi="Times New Roman" w:cs="Times New Roman"/>
          <w:sz w:val="24"/>
          <w:szCs w:val="24"/>
        </w:rPr>
        <w:t>Keeping in view th</w:t>
      </w:r>
      <w:r w:rsidR="00442276" w:rsidRPr="00EE472A">
        <w:rPr>
          <w:rFonts w:ascii="Times New Roman" w:hAnsi="Times New Roman" w:cs="Times New Roman"/>
          <w:sz w:val="24"/>
          <w:szCs w:val="24"/>
        </w:rPr>
        <w:t xml:space="preserve">e challenges of the new </w:t>
      </w:r>
      <w:r w:rsidR="000F6AAC">
        <w:rPr>
          <w:rFonts w:ascii="Times New Roman" w:hAnsi="Times New Roman" w:cs="Times New Roman"/>
          <w:sz w:val="24"/>
          <w:szCs w:val="24"/>
        </w:rPr>
        <w:t>sectorial</w:t>
      </w:r>
      <w:r w:rsidR="00DC39CA" w:rsidRPr="00EE472A">
        <w:rPr>
          <w:rFonts w:ascii="Times New Roman" w:hAnsi="Times New Roman" w:cs="Times New Roman"/>
          <w:sz w:val="24"/>
          <w:szCs w:val="24"/>
        </w:rPr>
        <w:t xml:space="preserve"> realities</w:t>
      </w:r>
      <w:r w:rsidRPr="00EE472A">
        <w:rPr>
          <w:rFonts w:ascii="Times New Roman" w:hAnsi="Times New Roman" w:cs="Times New Roman"/>
          <w:sz w:val="24"/>
          <w:szCs w:val="24"/>
        </w:rPr>
        <w:t xml:space="preserve">, </w:t>
      </w:r>
      <w:r w:rsidR="00C65E02" w:rsidRPr="00EE472A">
        <w:rPr>
          <w:rFonts w:ascii="Times New Roman" w:hAnsi="Times New Roman" w:cs="Times New Roman"/>
          <w:sz w:val="24"/>
          <w:szCs w:val="24"/>
        </w:rPr>
        <w:t xml:space="preserve">the </w:t>
      </w:r>
      <w:r w:rsidR="00A87D87" w:rsidRPr="00EE472A">
        <w:rPr>
          <w:rFonts w:ascii="Times New Roman" w:hAnsi="Times New Roman" w:cs="Times New Roman"/>
          <w:sz w:val="24"/>
          <w:szCs w:val="24"/>
        </w:rPr>
        <w:t>c</w:t>
      </w:r>
      <w:r w:rsidRPr="00EE472A">
        <w:rPr>
          <w:rFonts w:ascii="Times New Roman" w:hAnsi="Times New Roman" w:cs="Times New Roman"/>
          <w:sz w:val="24"/>
          <w:szCs w:val="24"/>
        </w:rPr>
        <w:t xml:space="preserve">apacity </w:t>
      </w:r>
      <w:r w:rsidR="00A87D87" w:rsidRPr="00EE472A">
        <w:rPr>
          <w:rFonts w:ascii="Times New Roman" w:hAnsi="Times New Roman" w:cs="Times New Roman"/>
          <w:sz w:val="24"/>
          <w:szCs w:val="24"/>
        </w:rPr>
        <w:t>b</w:t>
      </w:r>
      <w:r w:rsidRPr="00EE472A">
        <w:rPr>
          <w:rFonts w:ascii="Times New Roman" w:hAnsi="Times New Roman" w:cs="Times New Roman"/>
          <w:sz w:val="24"/>
          <w:szCs w:val="24"/>
        </w:rPr>
        <w:t xml:space="preserve">uilding of </w:t>
      </w:r>
      <w:r w:rsidR="00A87D87" w:rsidRPr="00EE472A">
        <w:rPr>
          <w:rFonts w:ascii="Times New Roman" w:hAnsi="Times New Roman" w:cs="Times New Roman"/>
          <w:sz w:val="24"/>
          <w:szCs w:val="24"/>
        </w:rPr>
        <w:t>r</w:t>
      </w:r>
      <w:r w:rsidRPr="00EE472A">
        <w:rPr>
          <w:rFonts w:ascii="Times New Roman" w:hAnsi="Times New Roman" w:cs="Times New Roman"/>
          <w:sz w:val="24"/>
          <w:szCs w:val="24"/>
        </w:rPr>
        <w:t xml:space="preserve">egulators </w:t>
      </w:r>
      <w:r w:rsidR="00C65E02" w:rsidRPr="00EE472A">
        <w:rPr>
          <w:rFonts w:ascii="Times New Roman" w:hAnsi="Times New Roman" w:cs="Times New Roman"/>
          <w:sz w:val="24"/>
          <w:szCs w:val="24"/>
        </w:rPr>
        <w:t xml:space="preserve">on ongoing basis </w:t>
      </w:r>
      <w:r w:rsidRPr="00EE472A">
        <w:rPr>
          <w:rFonts w:ascii="Times New Roman" w:hAnsi="Times New Roman" w:cs="Times New Roman"/>
          <w:sz w:val="24"/>
          <w:szCs w:val="24"/>
        </w:rPr>
        <w:t xml:space="preserve">was highly recommended by the </w:t>
      </w:r>
      <w:r w:rsidR="006D3A87">
        <w:rPr>
          <w:rFonts w:ascii="Times New Roman" w:hAnsi="Times New Roman" w:cs="Times New Roman"/>
          <w:sz w:val="24"/>
          <w:szCs w:val="24"/>
        </w:rPr>
        <w:t>R</w:t>
      </w:r>
      <w:r w:rsidR="00DC39CA" w:rsidRPr="00EE472A">
        <w:rPr>
          <w:rFonts w:ascii="Times New Roman" w:hAnsi="Times New Roman" w:cs="Times New Roman"/>
          <w:sz w:val="24"/>
          <w:szCs w:val="24"/>
        </w:rPr>
        <w:t xml:space="preserve">oundtable. </w:t>
      </w:r>
      <w:r w:rsidR="00C65E02" w:rsidRPr="00EE472A">
        <w:rPr>
          <w:rFonts w:ascii="Times New Roman" w:hAnsi="Times New Roman" w:cs="Times New Roman"/>
          <w:sz w:val="24"/>
          <w:szCs w:val="24"/>
        </w:rPr>
        <w:t xml:space="preserve">It was </w:t>
      </w:r>
      <w:r w:rsidR="000F6AAC">
        <w:rPr>
          <w:rFonts w:ascii="Times New Roman" w:hAnsi="Times New Roman" w:cs="Times New Roman"/>
          <w:sz w:val="24"/>
          <w:szCs w:val="24"/>
        </w:rPr>
        <w:t>expressed</w:t>
      </w:r>
      <w:r w:rsidR="00C65E02" w:rsidRPr="00EE472A">
        <w:rPr>
          <w:rFonts w:ascii="Times New Roman" w:hAnsi="Times New Roman" w:cs="Times New Roman"/>
          <w:sz w:val="24"/>
          <w:szCs w:val="24"/>
        </w:rPr>
        <w:t xml:space="preserve"> that t</w:t>
      </w:r>
      <w:r w:rsidR="00DC39CA" w:rsidRPr="00EE472A">
        <w:rPr>
          <w:rFonts w:ascii="Times New Roman" w:hAnsi="Times New Roman" w:cs="Times New Roman"/>
          <w:sz w:val="24"/>
          <w:szCs w:val="24"/>
        </w:rPr>
        <w:t xml:space="preserve">he </w:t>
      </w:r>
      <w:r w:rsidRPr="00EE472A">
        <w:rPr>
          <w:rFonts w:ascii="Times New Roman" w:hAnsi="Times New Roman" w:cs="Times New Roman"/>
          <w:sz w:val="24"/>
          <w:szCs w:val="24"/>
        </w:rPr>
        <w:t>regulators</w:t>
      </w:r>
      <w:r w:rsidR="00DC39CA" w:rsidRPr="00EE472A">
        <w:rPr>
          <w:rFonts w:ascii="Times New Roman" w:hAnsi="Times New Roman" w:cs="Times New Roman"/>
          <w:sz w:val="24"/>
          <w:szCs w:val="24"/>
        </w:rPr>
        <w:t xml:space="preserve"> </w:t>
      </w:r>
      <w:r w:rsidR="006D3A87">
        <w:rPr>
          <w:rFonts w:ascii="Times New Roman" w:hAnsi="Times New Roman" w:cs="Times New Roman"/>
          <w:sz w:val="24"/>
          <w:szCs w:val="24"/>
        </w:rPr>
        <w:t xml:space="preserve">are encouraged to </w:t>
      </w:r>
      <w:r w:rsidR="006E3336">
        <w:rPr>
          <w:rFonts w:ascii="Times New Roman" w:hAnsi="Times New Roman" w:cs="Times New Roman"/>
          <w:sz w:val="24"/>
          <w:szCs w:val="24"/>
        </w:rPr>
        <w:t xml:space="preserve">be </w:t>
      </w:r>
      <w:r w:rsidRPr="00EE472A">
        <w:rPr>
          <w:rFonts w:ascii="Times New Roman" w:hAnsi="Times New Roman" w:cs="Times New Roman"/>
          <w:sz w:val="24"/>
          <w:szCs w:val="24"/>
        </w:rPr>
        <w:t xml:space="preserve">engaged </w:t>
      </w:r>
      <w:r w:rsidR="00DC39CA" w:rsidRPr="00EE472A">
        <w:rPr>
          <w:rFonts w:ascii="Times New Roman" w:hAnsi="Times New Roman" w:cs="Times New Roman"/>
          <w:sz w:val="24"/>
          <w:szCs w:val="24"/>
        </w:rPr>
        <w:t>in international cooperation to learn from each other</w:t>
      </w:r>
      <w:r w:rsidR="00954298" w:rsidRPr="00EE472A">
        <w:rPr>
          <w:rFonts w:ascii="Times New Roman" w:hAnsi="Times New Roman" w:cs="Times New Roman"/>
          <w:sz w:val="24"/>
          <w:szCs w:val="24"/>
        </w:rPr>
        <w:t xml:space="preserve"> and </w:t>
      </w:r>
      <w:r w:rsidR="00C65E02" w:rsidRPr="00EE472A">
        <w:rPr>
          <w:rFonts w:ascii="Times New Roman" w:hAnsi="Times New Roman" w:cs="Times New Roman"/>
          <w:sz w:val="24"/>
          <w:szCs w:val="24"/>
        </w:rPr>
        <w:t xml:space="preserve">participate in </w:t>
      </w:r>
      <w:r w:rsidR="00954298" w:rsidRPr="00EE472A">
        <w:rPr>
          <w:rFonts w:ascii="Times New Roman" w:hAnsi="Times New Roman" w:cs="Times New Roman"/>
          <w:sz w:val="24"/>
          <w:szCs w:val="24"/>
        </w:rPr>
        <w:t>consultation</w:t>
      </w:r>
      <w:r w:rsidR="00C65E02" w:rsidRPr="00EE472A">
        <w:rPr>
          <w:rFonts w:ascii="Times New Roman" w:hAnsi="Times New Roman" w:cs="Times New Roman"/>
          <w:sz w:val="24"/>
          <w:szCs w:val="24"/>
        </w:rPr>
        <w:t xml:space="preserve"> </w:t>
      </w:r>
      <w:r w:rsidRPr="00EE472A">
        <w:rPr>
          <w:rFonts w:ascii="Times New Roman" w:hAnsi="Times New Roman" w:cs="Times New Roman"/>
          <w:sz w:val="24"/>
          <w:szCs w:val="24"/>
        </w:rPr>
        <w:t xml:space="preserve">and </w:t>
      </w:r>
      <w:r w:rsidR="00954298" w:rsidRPr="00EE472A">
        <w:rPr>
          <w:rFonts w:ascii="Times New Roman" w:hAnsi="Times New Roman" w:cs="Times New Roman"/>
          <w:sz w:val="24"/>
          <w:szCs w:val="24"/>
        </w:rPr>
        <w:t>standards</w:t>
      </w:r>
      <w:r w:rsidR="00C65E02" w:rsidRPr="00EE472A">
        <w:rPr>
          <w:rFonts w:ascii="Times New Roman" w:hAnsi="Times New Roman" w:cs="Times New Roman"/>
          <w:sz w:val="24"/>
          <w:szCs w:val="24"/>
        </w:rPr>
        <w:t xml:space="preserve"> making process </w:t>
      </w:r>
      <w:r w:rsidR="00442276" w:rsidRPr="00EE472A">
        <w:rPr>
          <w:rFonts w:ascii="Times New Roman" w:hAnsi="Times New Roman" w:cs="Times New Roman"/>
          <w:sz w:val="24"/>
          <w:szCs w:val="24"/>
        </w:rPr>
        <w:t xml:space="preserve">as </w:t>
      </w:r>
      <w:r w:rsidR="002460EB" w:rsidRPr="00EE472A">
        <w:rPr>
          <w:rFonts w:ascii="Times New Roman" w:hAnsi="Times New Roman" w:cs="Times New Roman"/>
          <w:sz w:val="24"/>
          <w:szCs w:val="24"/>
        </w:rPr>
        <w:t xml:space="preserve">already </w:t>
      </w:r>
      <w:r w:rsidRPr="00EE472A">
        <w:rPr>
          <w:rFonts w:ascii="Times New Roman" w:hAnsi="Times New Roman" w:cs="Times New Roman"/>
          <w:sz w:val="24"/>
          <w:szCs w:val="24"/>
        </w:rPr>
        <w:t xml:space="preserve">initiated by ITU. Additionally, Spectrum Pricing mechanism and approaches adopted by various regulators </w:t>
      </w:r>
      <w:r w:rsidR="000F6AAC">
        <w:rPr>
          <w:rFonts w:ascii="Times New Roman" w:hAnsi="Times New Roman" w:cs="Times New Roman"/>
          <w:sz w:val="24"/>
          <w:szCs w:val="24"/>
        </w:rPr>
        <w:t xml:space="preserve">for auctions </w:t>
      </w:r>
      <w:r w:rsidRPr="00EE472A">
        <w:rPr>
          <w:rFonts w:ascii="Times New Roman" w:hAnsi="Times New Roman" w:cs="Times New Roman"/>
          <w:sz w:val="24"/>
          <w:szCs w:val="24"/>
        </w:rPr>
        <w:t>including the valuation of spectrum metho</w:t>
      </w:r>
      <w:r w:rsidR="002460EB" w:rsidRPr="00EE472A">
        <w:rPr>
          <w:rFonts w:ascii="Times New Roman" w:hAnsi="Times New Roman" w:cs="Times New Roman"/>
          <w:sz w:val="24"/>
          <w:szCs w:val="24"/>
        </w:rPr>
        <w:t xml:space="preserve">ds </w:t>
      </w:r>
      <w:r w:rsidRPr="00EE472A">
        <w:rPr>
          <w:rFonts w:ascii="Times New Roman" w:hAnsi="Times New Roman" w:cs="Times New Roman"/>
          <w:sz w:val="24"/>
          <w:szCs w:val="24"/>
        </w:rPr>
        <w:t xml:space="preserve">and lessons learnt from the </w:t>
      </w:r>
      <w:r w:rsidR="000F6AAC">
        <w:rPr>
          <w:rFonts w:ascii="Times New Roman" w:hAnsi="Times New Roman" w:cs="Times New Roman"/>
          <w:sz w:val="24"/>
          <w:szCs w:val="24"/>
        </w:rPr>
        <w:t xml:space="preserve">previous </w:t>
      </w:r>
      <w:r w:rsidRPr="00EE472A">
        <w:rPr>
          <w:rFonts w:ascii="Times New Roman" w:hAnsi="Times New Roman" w:cs="Times New Roman"/>
          <w:sz w:val="24"/>
          <w:szCs w:val="24"/>
        </w:rPr>
        <w:t>auctions</w:t>
      </w:r>
      <w:r w:rsidR="00954298" w:rsidRPr="00EE472A">
        <w:rPr>
          <w:rFonts w:ascii="Times New Roman" w:hAnsi="Times New Roman" w:cs="Times New Roman"/>
          <w:sz w:val="24"/>
          <w:szCs w:val="24"/>
        </w:rPr>
        <w:t>, also</w:t>
      </w:r>
      <w:r w:rsidRPr="00EE472A">
        <w:rPr>
          <w:rFonts w:ascii="Times New Roman" w:hAnsi="Times New Roman" w:cs="Times New Roman"/>
          <w:sz w:val="24"/>
          <w:szCs w:val="24"/>
        </w:rPr>
        <w:t xml:space="preserve"> need to be shared with al</w:t>
      </w:r>
      <w:r w:rsidR="00BC79FB" w:rsidRPr="00EE472A">
        <w:rPr>
          <w:rFonts w:ascii="Times New Roman" w:hAnsi="Times New Roman" w:cs="Times New Roman"/>
          <w:sz w:val="24"/>
          <w:szCs w:val="24"/>
        </w:rPr>
        <w:t xml:space="preserve">l regulators for their </w:t>
      </w:r>
      <w:r w:rsidR="00022809" w:rsidRPr="00EE472A">
        <w:rPr>
          <w:rFonts w:ascii="Times New Roman" w:hAnsi="Times New Roman" w:cs="Times New Roman"/>
          <w:sz w:val="24"/>
          <w:szCs w:val="24"/>
        </w:rPr>
        <w:t xml:space="preserve">guidance and benefits in their </w:t>
      </w:r>
      <w:r w:rsidR="002460EB" w:rsidRPr="00EE472A">
        <w:rPr>
          <w:rFonts w:ascii="Times New Roman" w:hAnsi="Times New Roman" w:cs="Times New Roman"/>
          <w:sz w:val="24"/>
          <w:szCs w:val="24"/>
        </w:rPr>
        <w:t>respective jurisdictions.</w:t>
      </w:r>
    </w:p>
    <w:p w:rsidR="00644ADD" w:rsidRPr="00EE472A" w:rsidRDefault="00644ADD" w:rsidP="00244250">
      <w:pPr>
        <w:spacing w:after="240"/>
        <w:jc w:val="both"/>
        <w:rPr>
          <w:rFonts w:ascii="Times New Roman" w:eastAsiaTheme="majorEastAsia" w:hAnsi="Times New Roman" w:cs="Times New Roman"/>
          <w:b/>
          <w:bCs/>
          <w:sz w:val="24"/>
          <w:szCs w:val="24"/>
        </w:rPr>
      </w:pPr>
      <w:r w:rsidRPr="00EE472A">
        <w:rPr>
          <w:rFonts w:ascii="Times New Roman" w:eastAsiaTheme="majorEastAsia" w:hAnsi="Times New Roman" w:cs="Times New Roman"/>
          <w:b/>
          <w:bCs/>
          <w:sz w:val="24"/>
          <w:szCs w:val="24"/>
        </w:rPr>
        <w:t>SE</w:t>
      </w:r>
      <w:r w:rsidR="008169CC">
        <w:rPr>
          <w:rFonts w:ascii="Times New Roman" w:eastAsiaTheme="majorEastAsia" w:hAnsi="Times New Roman" w:cs="Times New Roman"/>
          <w:b/>
          <w:bCs/>
          <w:sz w:val="24"/>
          <w:szCs w:val="24"/>
        </w:rPr>
        <w:t>SSION 5:  Regulatory Impact of Emerging T</w:t>
      </w:r>
      <w:r w:rsidRPr="00EE472A">
        <w:rPr>
          <w:rFonts w:ascii="Times New Roman" w:eastAsiaTheme="majorEastAsia" w:hAnsi="Times New Roman" w:cs="Times New Roman"/>
          <w:b/>
          <w:bCs/>
          <w:sz w:val="24"/>
          <w:szCs w:val="24"/>
        </w:rPr>
        <w:t>echnologies and</w:t>
      </w:r>
      <w:r w:rsidR="008169CC">
        <w:rPr>
          <w:rFonts w:ascii="Times New Roman" w:eastAsiaTheme="majorEastAsia" w:hAnsi="Times New Roman" w:cs="Times New Roman"/>
          <w:b/>
          <w:bCs/>
          <w:sz w:val="24"/>
          <w:szCs w:val="24"/>
        </w:rPr>
        <w:t xml:space="preserve"> S</w:t>
      </w:r>
      <w:r w:rsidRPr="00EE472A">
        <w:rPr>
          <w:rFonts w:ascii="Times New Roman" w:eastAsiaTheme="majorEastAsia" w:hAnsi="Times New Roman" w:cs="Times New Roman"/>
          <w:b/>
          <w:bCs/>
          <w:sz w:val="24"/>
          <w:szCs w:val="24"/>
        </w:rPr>
        <w:t>ervices</w:t>
      </w:r>
    </w:p>
    <w:p w:rsidR="00644ADD" w:rsidRPr="00EE472A" w:rsidRDefault="00644ADD" w:rsidP="00244250">
      <w:pPr>
        <w:spacing w:after="240"/>
        <w:jc w:val="both"/>
        <w:rPr>
          <w:rFonts w:ascii="Times New Roman" w:eastAsiaTheme="majorEastAsia" w:hAnsi="Times New Roman" w:cs="Times New Roman"/>
          <w:b/>
          <w:bCs/>
          <w:sz w:val="24"/>
          <w:szCs w:val="24"/>
        </w:rPr>
      </w:pPr>
      <w:r w:rsidRPr="00EE472A">
        <w:rPr>
          <w:rFonts w:ascii="Times New Roman" w:eastAsiaTheme="majorEastAsia" w:hAnsi="Times New Roman" w:cs="Times New Roman"/>
          <w:b/>
          <w:bCs/>
          <w:sz w:val="24"/>
          <w:szCs w:val="24"/>
        </w:rPr>
        <w:t xml:space="preserve">Moderator: Ms. </w:t>
      </w:r>
      <w:r w:rsidR="00A87D87" w:rsidRPr="00EE472A">
        <w:rPr>
          <w:rFonts w:ascii="Times New Roman" w:eastAsiaTheme="majorEastAsia" w:hAnsi="Times New Roman" w:cs="Times New Roman"/>
          <w:b/>
          <w:bCs/>
          <w:sz w:val="24"/>
          <w:szCs w:val="24"/>
        </w:rPr>
        <w:t>Un</w:t>
      </w:r>
      <w:r w:rsidR="0007772B" w:rsidRPr="00EE472A">
        <w:rPr>
          <w:rFonts w:ascii="Times New Roman" w:eastAsiaTheme="majorEastAsia" w:hAnsi="Times New Roman" w:cs="Times New Roman"/>
          <w:b/>
          <w:bCs/>
          <w:sz w:val="24"/>
          <w:szCs w:val="24"/>
        </w:rPr>
        <w:t>u</w:t>
      </w:r>
      <w:r w:rsidR="00A87D87" w:rsidRPr="00EE472A">
        <w:rPr>
          <w:rFonts w:ascii="Times New Roman" w:eastAsiaTheme="majorEastAsia" w:hAnsi="Times New Roman" w:cs="Times New Roman"/>
          <w:b/>
          <w:bCs/>
          <w:sz w:val="24"/>
          <w:szCs w:val="24"/>
        </w:rPr>
        <w:t>toa Auelua Fonoti, Regulator Office,</w:t>
      </w:r>
      <w:r w:rsidR="006E3336">
        <w:rPr>
          <w:rFonts w:ascii="Times New Roman" w:eastAsiaTheme="majorEastAsia" w:hAnsi="Times New Roman" w:cs="Times New Roman"/>
          <w:b/>
          <w:bCs/>
          <w:sz w:val="24"/>
          <w:szCs w:val="24"/>
        </w:rPr>
        <w:t xml:space="preserve"> </w:t>
      </w:r>
      <w:r w:rsidR="008169CC">
        <w:rPr>
          <w:rFonts w:ascii="Times New Roman" w:eastAsiaTheme="majorEastAsia" w:hAnsi="Times New Roman" w:cs="Times New Roman"/>
          <w:b/>
          <w:bCs/>
          <w:sz w:val="24"/>
          <w:szCs w:val="24"/>
        </w:rPr>
        <w:t>Samoa</w:t>
      </w:r>
    </w:p>
    <w:p w:rsidR="00EA7D7D" w:rsidRPr="00EE472A" w:rsidRDefault="00644ADD" w:rsidP="000F6AAC">
      <w:pPr>
        <w:autoSpaceDE w:val="0"/>
        <w:autoSpaceDN w:val="0"/>
        <w:adjustRightInd w:val="0"/>
        <w:spacing w:after="240" w:line="360" w:lineRule="auto"/>
        <w:jc w:val="both"/>
        <w:rPr>
          <w:rFonts w:ascii="Times New Roman" w:hAnsi="Times New Roman" w:cs="Times New Roman"/>
          <w:color w:val="000000"/>
          <w:sz w:val="24"/>
          <w:szCs w:val="24"/>
        </w:rPr>
      </w:pPr>
      <w:r w:rsidRPr="00EE472A">
        <w:rPr>
          <w:rFonts w:ascii="Times New Roman" w:hAnsi="Times New Roman" w:cs="Times New Roman"/>
          <w:color w:val="000000"/>
          <w:sz w:val="24"/>
          <w:szCs w:val="24"/>
        </w:rPr>
        <w:t xml:space="preserve">The </w:t>
      </w:r>
      <w:r w:rsidR="00241674" w:rsidRPr="00EE472A">
        <w:rPr>
          <w:rFonts w:ascii="Times New Roman" w:hAnsi="Times New Roman" w:cs="Times New Roman"/>
          <w:color w:val="000000"/>
          <w:sz w:val="24"/>
          <w:szCs w:val="24"/>
        </w:rPr>
        <w:t xml:space="preserve">regulators deliberated </w:t>
      </w:r>
      <w:r w:rsidR="00C65E02" w:rsidRPr="00EE472A">
        <w:rPr>
          <w:rFonts w:ascii="Times New Roman" w:hAnsi="Times New Roman" w:cs="Times New Roman"/>
          <w:color w:val="000000"/>
          <w:sz w:val="24"/>
          <w:szCs w:val="24"/>
        </w:rPr>
        <w:t xml:space="preserve">on the need for adopting collaborative </w:t>
      </w:r>
      <w:r w:rsidRPr="00EE472A">
        <w:rPr>
          <w:rFonts w:ascii="Times New Roman" w:hAnsi="Times New Roman" w:cs="Times New Roman"/>
          <w:color w:val="000000"/>
          <w:sz w:val="24"/>
          <w:szCs w:val="24"/>
        </w:rPr>
        <w:t>regulatory frame</w:t>
      </w:r>
      <w:r w:rsidR="00C65E02" w:rsidRPr="00EE472A">
        <w:rPr>
          <w:rFonts w:ascii="Times New Roman" w:hAnsi="Times New Roman" w:cs="Times New Roman"/>
          <w:color w:val="000000"/>
          <w:sz w:val="24"/>
          <w:szCs w:val="24"/>
        </w:rPr>
        <w:t>works for emerging technologies by</w:t>
      </w:r>
      <w:r w:rsidR="00241674" w:rsidRPr="00EE472A">
        <w:rPr>
          <w:rFonts w:ascii="Times New Roman" w:hAnsi="Times New Roman" w:cs="Times New Roman"/>
          <w:color w:val="000000"/>
          <w:sz w:val="24"/>
          <w:szCs w:val="24"/>
        </w:rPr>
        <w:t xml:space="preserve"> realizing</w:t>
      </w:r>
      <w:r w:rsidRPr="00EE472A">
        <w:rPr>
          <w:rFonts w:ascii="Times New Roman" w:hAnsi="Times New Roman" w:cs="Times New Roman"/>
          <w:color w:val="000000"/>
          <w:sz w:val="24"/>
          <w:szCs w:val="24"/>
        </w:rPr>
        <w:t xml:space="preserve"> that the innovation</w:t>
      </w:r>
      <w:r w:rsidR="00241674" w:rsidRPr="00EE472A">
        <w:rPr>
          <w:rFonts w:ascii="Times New Roman" w:hAnsi="Times New Roman" w:cs="Times New Roman"/>
          <w:color w:val="000000"/>
          <w:sz w:val="24"/>
          <w:szCs w:val="24"/>
        </w:rPr>
        <w:t>s inherently bring</w:t>
      </w:r>
      <w:r w:rsidRPr="00EE472A">
        <w:rPr>
          <w:rFonts w:ascii="Times New Roman" w:hAnsi="Times New Roman" w:cs="Times New Roman"/>
          <w:color w:val="000000"/>
          <w:sz w:val="24"/>
          <w:szCs w:val="24"/>
        </w:rPr>
        <w:t xml:space="preserve"> cross-</w:t>
      </w:r>
      <w:r w:rsidR="00241674" w:rsidRPr="00EE472A">
        <w:rPr>
          <w:rFonts w:ascii="Times New Roman" w:hAnsi="Times New Roman" w:cs="Times New Roman"/>
          <w:color w:val="000000"/>
          <w:sz w:val="24"/>
          <w:szCs w:val="24"/>
        </w:rPr>
        <w:t>border fusion</w:t>
      </w:r>
      <w:r w:rsidRPr="00EE472A">
        <w:rPr>
          <w:rFonts w:ascii="Times New Roman" w:hAnsi="Times New Roman" w:cs="Times New Roman"/>
          <w:color w:val="000000"/>
          <w:sz w:val="24"/>
          <w:szCs w:val="24"/>
        </w:rPr>
        <w:t xml:space="preserve"> of the technologies </w:t>
      </w:r>
      <w:r w:rsidR="000F6AAC">
        <w:rPr>
          <w:rFonts w:ascii="Times New Roman" w:hAnsi="Times New Roman" w:cs="Times New Roman"/>
          <w:color w:val="000000"/>
          <w:sz w:val="24"/>
          <w:szCs w:val="24"/>
        </w:rPr>
        <w:t xml:space="preserve">coupled with a </w:t>
      </w:r>
      <w:r w:rsidR="00241674" w:rsidRPr="00EE472A">
        <w:rPr>
          <w:rFonts w:ascii="Times New Roman" w:hAnsi="Times New Roman" w:cs="Times New Roman"/>
          <w:color w:val="000000"/>
          <w:sz w:val="24"/>
          <w:szCs w:val="24"/>
        </w:rPr>
        <w:t xml:space="preserve">large scale </w:t>
      </w:r>
      <w:r w:rsidR="000F6AAC">
        <w:rPr>
          <w:rFonts w:ascii="Times New Roman" w:hAnsi="Times New Roman" w:cs="Times New Roman"/>
          <w:color w:val="000000"/>
          <w:sz w:val="24"/>
          <w:szCs w:val="24"/>
        </w:rPr>
        <w:t xml:space="preserve">uncertainty </w:t>
      </w:r>
      <w:r w:rsidRPr="00EE472A">
        <w:rPr>
          <w:rFonts w:ascii="Times New Roman" w:hAnsi="Times New Roman" w:cs="Times New Roman"/>
          <w:color w:val="000000"/>
          <w:sz w:val="24"/>
          <w:szCs w:val="24"/>
        </w:rPr>
        <w:t>in the market</w:t>
      </w:r>
      <w:r w:rsidR="00A86122" w:rsidRPr="00EE472A">
        <w:rPr>
          <w:rFonts w:ascii="Times New Roman" w:hAnsi="Times New Roman" w:cs="Times New Roman"/>
          <w:color w:val="000000"/>
          <w:sz w:val="24"/>
          <w:szCs w:val="24"/>
        </w:rPr>
        <w:t xml:space="preserve">. </w:t>
      </w:r>
      <w:r w:rsidRPr="00EE472A">
        <w:rPr>
          <w:rFonts w:ascii="Times New Roman" w:hAnsi="Times New Roman" w:cs="Times New Roman"/>
          <w:color w:val="000000"/>
          <w:sz w:val="24"/>
          <w:szCs w:val="24"/>
        </w:rPr>
        <w:t>Th</w:t>
      </w:r>
      <w:r w:rsidR="00C65E02" w:rsidRPr="00EE472A">
        <w:rPr>
          <w:rFonts w:ascii="Times New Roman" w:hAnsi="Times New Roman" w:cs="Times New Roman"/>
          <w:color w:val="000000"/>
          <w:sz w:val="24"/>
          <w:szCs w:val="24"/>
        </w:rPr>
        <w:t xml:space="preserve">e </w:t>
      </w:r>
      <w:r w:rsidRPr="00EE472A">
        <w:rPr>
          <w:rFonts w:ascii="Times New Roman" w:hAnsi="Times New Roman" w:cs="Times New Roman"/>
          <w:color w:val="000000"/>
          <w:sz w:val="24"/>
          <w:szCs w:val="24"/>
        </w:rPr>
        <w:t xml:space="preserve">regulators </w:t>
      </w:r>
      <w:r w:rsidR="008169CC">
        <w:rPr>
          <w:rFonts w:ascii="Times New Roman" w:hAnsi="Times New Roman" w:cs="Times New Roman"/>
          <w:color w:val="000000"/>
          <w:sz w:val="24"/>
          <w:szCs w:val="24"/>
        </w:rPr>
        <w:t xml:space="preserve">need to </w:t>
      </w:r>
      <w:r w:rsidR="005E5C93" w:rsidRPr="00EE472A">
        <w:rPr>
          <w:rFonts w:ascii="Times New Roman" w:hAnsi="Times New Roman" w:cs="Times New Roman"/>
          <w:color w:val="000000"/>
          <w:sz w:val="24"/>
          <w:szCs w:val="24"/>
        </w:rPr>
        <w:t>ensure</w:t>
      </w:r>
      <w:r w:rsidR="00EA7D7D" w:rsidRPr="00EE472A">
        <w:rPr>
          <w:rFonts w:ascii="Times New Roman" w:hAnsi="Times New Roman" w:cs="Times New Roman"/>
          <w:color w:val="000000"/>
          <w:sz w:val="24"/>
          <w:szCs w:val="24"/>
        </w:rPr>
        <w:t xml:space="preserve">  </w:t>
      </w:r>
      <w:r w:rsidR="005E5C93">
        <w:rPr>
          <w:rFonts w:ascii="Times New Roman" w:hAnsi="Times New Roman" w:cs="Times New Roman"/>
          <w:color w:val="000000"/>
          <w:sz w:val="24"/>
          <w:szCs w:val="24"/>
        </w:rPr>
        <w:t xml:space="preserve"> </w:t>
      </w:r>
      <w:r w:rsidRPr="00EE472A">
        <w:rPr>
          <w:rFonts w:ascii="Times New Roman" w:hAnsi="Times New Roman" w:cs="Times New Roman"/>
          <w:color w:val="000000"/>
          <w:sz w:val="24"/>
          <w:szCs w:val="24"/>
        </w:rPr>
        <w:t>consumer protection</w:t>
      </w:r>
      <w:r w:rsidR="00EA7D7D" w:rsidRPr="00EE472A">
        <w:rPr>
          <w:rFonts w:ascii="Times New Roman" w:hAnsi="Times New Roman" w:cs="Times New Roman"/>
          <w:color w:val="000000"/>
          <w:sz w:val="24"/>
          <w:szCs w:val="24"/>
        </w:rPr>
        <w:t xml:space="preserve"> </w:t>
      </w:r>
      <w:r w:rsidR="005E5C93">
        <w:rPr>
          <w:rFonts w:ascii="Times New Roman" w:hAnsi="Times New Roman" w:cs="Times New Roman"/>
          <w:color w:val="000000"/>
          <w:sz w:val="24"/>
          <w:szCs w:val="24"/>
        </w:rPr>
        <w:t xml:space="preserve">through collaborative regulations </w:t>
      </w:r>
      <w:r w:rsidR="00EA7D7D" w:rsidRPr="00EE472A">
        <w:rPr>
          <w:rFonts w:ascii="Times New Roman" w:hAnsi="Times New Roman" w:cs="Times New Roman"/>
          <w:color w:val="000000"/>
          <w:sz w:val="24"/>
          <w:szCs w:val="24"/>
        </w:rPr>
        <w:t>on priority in their respective jurisdictions in line with the international best practices.</w:t>
      </w:r>
      <w:r w:rsidR="006E3336">
        <w:rPr>
          <w:rFonts w:ascii="Times New Roman" w:hAnsi="Times New Roman" w:cs="Times New Roman"/>
          <w:color w:val="000000"/>
          <w:sz w:val="24"/>
          <w:szCs w:val="24"/>
        </w:rPr>
        <w:t xml:space="preserve"> </w:t>
      </w:r>
      <w:r w:rsidR="00EA7D7D" w:rsidRPr="00EE472A">
        <w:rPr>
          <w:rFonts w:ascii="Times New Roman" w:hAnsi="Times New Roman" w:cs="Times New Roman"/>
          <w:color w:val="000000"/>
          <w:sz w:val="24"/>
          <w:szCs w:val="24"/>
        </w:rPr>
        <w:t xml:space="preserve">The regulators are encouraged to identify and allocate radio frequency spectrum for IMT 2020 and plan for the commercial licensing of these bands. Adoption of new technologies for better services without hindering the investment </w:t>
      </w:r>
      <w:r w:rsidR="005E5C93">
        <w:rPr>
          <w:rFonts w:ascii="Times New Roman" w:hAnsi="Times New Roman" w:cs="Times New Roman"/>
          <w:color w:val="000000"/>
          <w:sz w:val="24"/>
          <w:szCs w:val="24"/>
        </w:rPr>
        <w:t>opportunities should</w:t>
      </w:r>
      <w:r w:rsidR="00EA7D7D" w:rsidRPr="00EE472A">
        <w:rPr>
          <w:rFonts w:ascii="Times New Roman" w:hAnsi="Times New Roman" w:cs="Times New Roman"/>
          <w:color w:val="000000"/>
          <w:sz w:val="24"/>
          <w:szCs w:val="24"/>
        </w:rPr>
        <w:t xml:space="preserve"> be </w:t>
      </w:r>
      <w:r w:rsidR="005E5C93">
        <w:rPr>
          <w:rFonts w:ascii="Times New Roman" w:hAnsi="Times New Roman" w:cs="Times New Roman"/>
          <w:color w:val="000000"/>
          <w:sz w:val="24"/>
          <w:szCs w:val="24"/>
        </w:rPr>
        <w:t>considered.</w:t>
      </w:r>
      <w:r w:rsidR="00EA7D7D" w:rsidRPr="00EE472A">
        <w:rPr>
          <w:rFonts w:ascii="Times New Roman" w:hAnsi="Times New Roman" w:cs="Times New Roman"/>
          <w:color w:val="000000"/>
          <w:sz w:val="24"/>
          <w:szCs w:val="24"/>
        </w:rPr>
        <w:t xml:space="preserve">   Regulators from Afghanistan, Bhutan, Pakistan </w:t>
      </w:r>
      <w:r w:rsidR="005E5C93" w:rsidRPr="00EE472A">
        <w:rPr>
          <w:rFonts w:ascii="Times New Roman" w:hAnsi="Times New Roman" w:cs="Times New Roman"/>
          <w:color w:val="000000"/>
          <w:sz w:val="24"/>
          <w:szCs w:val="24"/>
        </w:rPr>
        <w:t>and Sri</w:t>
      </w:r>
      <w:r w:rsidR="00EA7D7D" w:rsidRPr="00EE472A">
        <w:rPr>
          <w:rFonts w:ascii="Times New Roman" w:hAnsi="Times New Roman" w:cs="Times New Roman"/>
          <w:color w:val="000000"/>
          <w:sz w:val="24"/>
          <w:szCs w:val="24"/>
        </w:rPr>
        <w:t xml:space="preserve"> Lanka </w:t>
      </w:r>
      <w:r w:rsidR="005E5C93">
        <w:rPr>
          <w:rFonts w:ascii="Times New Roman" w:hAnsi="Times New Roman" w:cs="Times New Roman"/>
          <w:color w:val="000000"/>
          <w:sz w:val="24"/>
          <w:szCs w:val="24"/>
        </w:rPr>
        <w:t>informed</w:t>
      </w:r>
      <w:r w:rsidR="00EA7D7D" w:rsidRPr="00EE472A">
        <w:rPr>
          <w:rFonts w:ascii="Times New Roman" w:hAnsi="Times New Roman" w:cs="Times New Roman"/>
          <w:color w:val="000000"/>
          <w:sz w:val="24"/>
          <w:szCs w:val="24"/>
        </w:rPr>
        <w:t xml:space="preserve"> that they are in </w:t>
      </w:r>
      <w:r w:rsidR="005E5C93">
        <w:rPr>
          <w:rFonts w:ascii="Times New Roman" w:hAnsi="Times New Roman" w:cs="Times New Roman"/>
          <w:color w:val="000000"/>
          <w:sz w:val="24"/>
          <w:szCs w:val="24"/>
        </w:rPr>
        <w:t xml:space="preserve">the </w:t>
      </w:r>
      <w:r w:rsidR="00EA7D7D" w:rsidRPr="00EE472A">
        <w:rPr>
          <w:rFonts w:ascii="Times New Roman" w:hAnsi="Times New Roman" w:cs="Times New Roman"/>
          <w:color w:val="000000"/>
          <w:sz w:val="24"/>
          <w:szCs w:val="24"/>
        </w:rPr>
        <w:t xml:space="preserve">process of spectrum </w:t>
      </w:r>
      <w:r w:rsidR="005E5C93" w:rsidRPr="00EE472A">
        <w:rPr>
          <w:rFonts w:ascii="Times New Roman" w:hAnsi="Times New Roman" w:cs="Times New Roman"/>
          <w:color w:val="000000"/>
          <w:sz w:val="24"/>
          <w:szCs w:val="24"/>
        </w:rPr>
        <w:t>re</w:t>
      </w:r>
      <w:r w:rsidR="006E3336">
        <w:rPr>
          <w:rFonts w:ascii="Times New Roman" w:hAnsi="Times New Roman" w:cs="Times New Roman"/>
          <w:color w:val="000000"/>
          <w:sz w:val="24"/>
          <w:szCs w:val="24"/>
        </w:rPr>
        <w:t>-</w:t>
      </w:r>
      <w:r w:rsidR="005E5C93" w:rsidRPr="00EE472A">
        <w:rPr>
          <w:rFonts w:ascii="Times New Roman" w:hAnsi="Times New Roman" w:cs="Times New Roman"/>
          <w:color w:val="000000"/>
          <w:sz w:val="24"/>
          <w:szCs w:val="24"/>
        </w:rPr>
        <w:t>f</w:t>
      </w:r>
      <w:r w:rsidR="006E3336">
        <w:rPr>
          <w:rFonts w:ascii="Times New Roman" w:hAnsi="Times New Roman" w:cs="Times New Roman"/>
          <w:color w:val="000000"/>
          <w:sz w:val="24"/>
          <w:szCs w:val="24"/>
        </w:rPr>
        <w:t>a</w:t>
      </w:r>
      <w:r w:rsidR="005E5C93">
        <w:rPr>
          <w:rFonts w:ascii="Times New Roman" w:hAnsi="Times New Roman" w:cs="Times New Roman"/>
          <w:color w:val="000000"/>
          <w:sz w:val="24"/>
          <w:szCs w:val="24"/>
        </w:rPr>
        <w:t>rming</w:t>
      </w:r>
      <w:r w:rsidR="00EA7D7D" w:rsidRPr="00EE472A">
        <w:rPr>
          <w:rFonts w:ascii="Times New Roman" w:hAnsi="Times New Roman" w:cs="Times New Roman"/>
          <w:color w:val="000000"/>
          <w:sz w:val="24"/>
          <w:szCs w:val="24"/>
        </w:rPr>
        <w:t xml:space="preserve"> to vacate the bands for upcoming technologies. Other regulators were also encouraged to</w:t>
      </w:r>
      <w:r w:rsidR="005E5C93">
        <w:rPr>
          <w:rFonts w:ascii="Times New Roman" w:hAnsi="Times New Roman" w:cs="Times New Roman"/>
          <w:color w:val="000000"/>
          <w:sz w:val="24"/>
          <w:szCs w:val="24"/>
        </w:rPr>
        <w:t xml:space="preserve"> reform </w:t>
      </w:r>
      <w:r w:rsidR="005E5C93" w:rsidRPr="00EE472A">
        <w:rPr>
          <w:rFonts w:ascii="Times New Roman" w:hAnsi="Times New Roman" w:cs="Times New Roman"/>
          <w:color w:val="000000"/>
          <w:sz w:val="24"/>
          <w:szCs w:val="24"/>
        </w:rPr>
        <w:t>spectrum</w:t>
      </w:r>
      <w:r w:rsidR="005E5C93">
        <w:rPr>
          <w:rFonts w:ascii="Times New Roman" w:hAnsi="Times New Roman" w:cs="Times New Roman"/>
          <w:color w:val="000000"/>
          <w:sz w:val="24"/>
          <w:szCs w:val="24"/>
        </w:rPr>
        <w:t xml:space="preserve"> in line with international best practices.</w:t>
      </w:r>
    </w:p>
    <w:p w:rsidR="00A86122" w:rsidRPr="00EE472A" w:rsidRDefault="00A86122" w:rsidP="00244250">
      <w:pPr>
        <w:autoSpaceDE w:val="0"/>
        <w:autoSpaceDN w:val="0"/>
        <w:adjustRightInd w:val="0"/>
        <w:spacing w:after="240" w:line="360" w:lineRule="auto"/>
        <w:jc w:val="both"/>
        <w:rPr>
          <w:rFonts w:ascii="Times New Roman" w:hAnsi="Times New Roman" w:cs="Times New Roman"/>
          <w:color w:val="000000"/>
          <w:sz w:val="24"/>
          <w:szCs w:val="24"/>
        </w:rPr>
      </w:pPr>
      <w:r w:rsidRPr="00EE472A">
        <w:rPr>
          <w:rFonts w:ascii="Times New Roman" w:hAnsi="Times New Roman" w:cs="Times New Roman"/>
          <w:color w:val="000000"/>
          <w:sz w:val="24"/>
          <w:szCs w:val="24"/>
        </w:rPr>
        <w:t xml:space="preserve">Afghanistan, </w:t>
      </w:r>
      <w:r w:rsidR="00932505">
        <w:rPr>
          <w:rFonts w:ascii="Times New Roman" w:hAnsi="Times New Roman" w:cs="Times New Roman"/>
          <w:color w:val="000000"/>
          <w:sz w:val="24"/>
          <w:szCs w:val="24"/>
        </w:rPr>
        <w:t xml:space="preserve">Bangladesh, </w:t>
      </w:r>
      <w:r w:rsidRPr="00EE472A">
        <w:rPr>
          <w:rFonts w:ascii="Times New Roman" w:hAnsi="Times New Roman" w:cs="Times New Roman"/>
          <w:color w:val="000000"/>
          <w:sz w:val="24"/>
          <w:szCs w:val="24"/>
        </w:rPr>
        <w:t xml:space="preserve">Bhutan, </w:t>
      </w:r>
      <w:r w:rsidR="00745853">
        <w:rPr>
          <w:rFonts w:ascii="Times New Roman" w:hAnsi="Times New Roman" w:cs="Times New Roman"/>
          <w:color w:val="000000"/>
          <w:sz w:val="24"/>
          <w:szCs w:val="24"/>
        </w:rPr>
        <w:t xml:space="preserve">Cambodia, China, </w:t>
      </w:r>
      <w:r w:rsidRPr="00EE472A">
        <w:rPr>
          <w:rFonts w:ascii="Times New Roman" w:hAnsi="Times New Roman" w:cs="Times New Roman"/>
          <w:color w:val="000000"/>
          <w:sz w:val="24"/>
          <w:szCs w:val="24"/>
        </w:rPr>
        <w:t>India,</w:t>
      </w:r>
      <w:r w:rsidR="00EF5FEE" w:rsidRPr="00EE472A">
        <w:rPr>
          <w:rFonts w:ascii="Times New Roman" w:hAnsi="Times New Roman" w:cs="Times New Roman"/>
          <w:color w:val="000000"/>
          <w:sz w:val="24"/>
          <w:szCs w:val="24"/>
        </w:rPr>
        <w:t xml:space="preserve"> Indonesia, Nepal</w:t>
      </w:r>
      <w:r w:rsidR="005E5C93" w:rsidRPr="00EE472A">
        <w:rPr>
          <w:rFonts w:ascii="Times New Roman" w:hAnsi="Times New Roman" w:cs="Times New Roman"/>
          <w:color w:val="000000"/>
          <w:sz w:val="24"/>
          <w:szCs w:val="24"/>
        </w:rPr>
        <w:t>, Pakistan</w:t>
      </w:r>
      <w:r w:rsidR="00EF5FEE" w:rsidRPr="00EE472A">
        <w:rPr>
          <w:rFonts w:ascii="Times New Roman" w:hAnsi="Times New Roman" w:cs="Times New Roman"/>
          <w:color w:val="000000"/>
          <w:sz w:val="24"/>
          <w:szCs w:val="24"/>
        </w:rPr>
        <w:t xml:space="preserve">, </w:t>
      </w:r>
      <w:r w:rsidR="005E5C93" w:rsidRPr="00EE472A">
        <w:rPr>
          <w:rFonts w:ascii="Times New Roman" w:hAnsi="Times New Roman" w:cs="Times New Roman"/>
          <w:color w:val="000000"/>
          <w:sz w:val="24"/>
          <w:szCs w:val="24"/>
        </w:rPr>
        <w:t>Samoa,</w:t>
      </w:r>
      <w:r w:rsidRPr="00EE472A">
        <w:rPr>
          <w:rFonts w:ascii="Times New Roman" w:hAnsi="Times New Roman" w:cs="Times New Roman"/>
          <w:color w:val="000000"/>
          <w:sz w:val="24"/>
          <w:szCs w:val="24"/>
        </w:rPr>
        <w:t xml:space="preserve"> Sri </w:t>
      </w:r>
      <w:r w:rsidR="00EF5FEE" w:rsidRPr="00EE472A">
        <w:rPr>
          <w:rFonts w:ascii="Times New Roman" w:hAnsi="Times New Roman" w:cs="Times New Roman"/>
          <w:color w:val="000000"/>
          <w:sz w:val="24"/>
          <w:szCs w:val="24"/>
        </w:rPr>
        <w:t>L</w:t>
      </w:r>
      <w:r w:rsidRPr="00EE472A">
        <w:rPr>
          <w:rFonts w:ascii="Times New Roman" w:hAnsi="Times New Roman" w:cs="Times New Roman"/>
          <w:color w:val="000000"/>
          <w:sz w:val="24"/>
          <w:szCs w:val="24"/>
        </w:rPr>
        <w:t>anka, Philip</w:t>
      </w:r>
      <w:r w:rsidR="00962601" w:rsidRPr="00EE472A">
        <w:rPr>
          <w:rFonts w:ascii="Times New Roman" w:hAnsi="Times New Roman" w:cs="Times New Roman"/>
          <w:color w:val="000000"/>
          <w:sz w:val="24"/>
          <w:szCs w:val="24"/>
        </w:rPr>
        <w:t>pines, V</w:t>
      </w:r>
      <w:r w:rsidRPr="00EE472A">
        <w:rPr>
          <w:rFonts w:ascii="Times New Roman" w:hAnsi="Times New Roman" w:cs="Times New Roman"/>
          <w:color w:val="000000"/>
          <w:sz w:val="24"/>
          <w:szCs w:val="24"/>
        </w:rPr>
        <w:t>i</w:t>
      </w:r>
      <w:r w:rsidR="00962601" w:rsidRPr="00EE472A">
        <w:rPr>
          <w:rFonts w:ascii="Times New Roman" w:hAnsi="Times New Roman" w:cs="Times New Roman"/>
          <w:color w:val="000000"/>
          <w:sz w:val="24"/>
          <w:szCs w:val="24"/>
        </w:rPr>
        <w:t>e</w:t>
      </w:r>
      <w:r w:rsidRPr="00EE472A">
        <w:rPr>
          <w:rFonts w:ascii="Times New Roman" w:hAnsi="Times New Roman" w:cs="Times New Roman"/>
          <w:color w:val="000000"/>
          <w:sz w:val="24"/>
          <w:szCs w:val="24"/>
        </w:rPr>
        <w:t>tnam and Solomon Islands made interventions during the session.</w:t>
      </w:r>
    </w:p>
    <w:p w:rsidR="00E869F1" w:rsidRPr="00EE472A" w:rsidRDefault="00300122" w:rsidP="005E5C93">
      <w:pPr>
        <w:spacing w:after="240" w:line="360" w:lineRule="auto"/>
        <w:jc w:val="both"/>
        <w:rPr>
          <w:rFonts w:ascii="Times New Roman" w:eastAsiaTheme="majorEastAsia" w:hAnsi="Times New Roman" w:cs="Times New Roman"/>
          <w:b/>
          <w:bCs/>
          <w:sz w:val="24"/>
          <w:szCs w:val="24"/>
        </w:rPr>
      </w:pPr>
      <w:r w:rsidRPr="00EE472A">
        <w:rPr>
          <w:rFonts w:ascii="Times New Roman" w:eastAsiaTheme="majorEastAsia" w:hAnsi="Times New Roman" w:cs="Times New Roman"/>
          <w:b/>
          <w:bCs/>
          <w:sz w:val="24"/>
          <w:szCs w:val="24"/>
        </w:rPr>
        <w:t xml:space="preserve">SESSION 6: </w:t>
      </w:r>
      <w:r w:rsidR="00E869F1" w:rsidRPr="00EE472A">
        <w:rPr>
          <w:rFonts w:ascii="Times New Roman" w:eastAsiaTheme="majorEastAsia" w:hAnsi="Times New Roman" w:cs="Times New Roman"/>
          <w:b/>
          <w:bCs/>
          <w:sz w:val="24"/>
          <w:szCs w:val="24"/>
        </w:rPr>
        <w:t>Regulatory incentives to contribute to sector a</w:t>
      </w:r>
      <w:r w:rsidR="008169CC">
        <w:rPr>
          <w:rFonts w:ascii="Times New Roman" w:eastAsiaTheme="majorEastAsia" w:hAnsi="Times New Roman" w:cs="Times New Roman"/>
          <w:b/>
          <w:bCs/>
          <w:sz w:val="24"/>
          <w:szCs w:val="24"/>
        </w:rPr>
        <w:t>nd overall National Development</w:t>
      </w:r>
      <w:r w:rsidR="00E869F1" w:rsidRPr="00EE472A">
        <w:rPr>
          <w:rFonts w:ascii="Times New Roman" w:eastAsiaTheme="majorEastAsia" w:hAnsi="Times New Roman" w:cs="Times New Roman"/>
          <w:b/>
          <w:bCs/>
          <w:sz w:val="24"/>
          <w:szCs w:val="24"/>
        </w:rPr>
        <w:t xml:space="preserve"> </w:t>
      </w:r>
    </w:p>
    <w:p w:rsidR="00E869F1" w:rsidRPr="00EE472A" w:rsidRDefault="00E869F1" w:rsidP="00EE472A">
      <w:pPr>
        <w:spacing w:after="120"/>
        <w:jc w:val="both"/>
        <w:rPr>
          <w:rFonts w:ascii="Times New Roman" w:eastAsiaTheme="majorEastAsia" w:hAnsi="Times New Roman" w:cs="Times New Roman"/>
          <w:b/>
          <w:bCs/>
          <w:sz w:val="24"/>
          <w:szCs w:val="24"/>
        </w:rPr>
      </w:pPr>
      <w:r w:rsidRPr="00EE472A">
        <w:rPr>
          <w:rFonts w:ascii="Times New Roman" w:eastAsiaTheme="majorEastAsia" w:hAnsi="Times New Roman" w:cs="Times New Roman"/>
          <w:b/>
          <w:bCs/>
          <w:sz w:val="24"/>
          <w:szCs w:val="24"/>
        </w:rPr>
        <w:t>Moderator: Mr. Chencho</w:t>
      </w:r>
      <w:r w:rsidR="00241E1D" w:rsidRPr="00EE472A">
        <w:rPr>
          <w:rFonts w:ascii="Times New Roman" w:eastAsiaTheme="majorEastAsia" w:hAnsi="Times New Roman" w:cs="Times New Roman"/>
          <w:b/>
          <w:bCs/>
          <w:sz w:val="24"/>
          <w:szCs w:val="24"/>
        </w:rPr>
        <w:t xml:space="preserve"> </w:t>
      </w:r>
      <w:r w:rsidRPr="00EE472A">
        <w:rPr>
          <w:rFonts w:ascii="Times New Roman" w:eastAsiaTheme="majorEastAsia" w:hAnsi="Times New Roman" w:cs="Times New Roman"/>
          <w:b/>
          <w:bCs/>
          <w:sz w:val="24"/>
          <w:szCs w:val="24"/>
        </w:rPr>
        <w:t>Dorji, Director General, Bhutan InfoC</w:t>
      </w:r>
      <w:r w:rsidR="00954298" w:rsidRPr="00EE472A">
        <w:rPr>
          <w:rFonts w:ascii="Times New Roman" w:eastAsiaTheme="majorEastAsia" w:hAnsi="Times New Roman" w:cs="Times New Roman"/>
          <w:b/>
          <w:bCs/>
          <w:sz w:val="24"/>
          <w:szCs w:val="24"/>
        </w:rPr>
        <w:t>omm and Media Authority, Bhutan</w:t>
      </w:r>
    </w:p>
    <w:p w:rsidR="00E869F1" w:rsidRPr="00EE472A" w:rsidRDefault="00247552" w:rsidP="008169CC">
      <w:pPr>
        <w:spacing w:after="120" w:line="360" w:lineRule="auto"/>
        <w:jc w:val="both"/>
        <w:rPr>
          <w:rFonts w:ascii="Times New Roman" w:eastAsiaTheme="majorEastAsia" w:hAnsi="Times New Roman" w:cs="Times New Roman"/>
          <w:sz w:val="24"/>
          <w:szCs w:val="24"/>
        </w:rPr>
      </w:pPr>
      <w:r w:rsidRPr="00EE472A">
        <w:rPr>
          <w:rFonts w:ascii="Times New Roman" w:hAnsi="Times New Roman" w:cs="Times New Roman"/>
          <w:sz w:val="24"/>
          <w:szCs w:val="24"/>
        </w:rPr>
        <w:t>Regulatory incentives</w:t>
      </w:r>
      <w:r w:rsidR="00E869F1" w:rsidRPr="00EE472A">
        <w:rPr>
          <w:rFonts w:ascii="Times New Roman" w:hAnsi="Times New Roman" w:cs="Times New Roman"/>
          <w:sz w:val="24"/>
          <w:szCs w:val="24"/>
        </w:rPr>
        <w:t xml:space="preserve"> in ICT </w:t>
      </w:r>
      <w:r w:rsidR="00FD78C8" w:rsidRPr="00EE472A">
        <w:rPr>
          <w:rFonts w:ascii="Times New Roman" w:hAnsi="Times New Roman" w:cs="Times New Roman"/>
          <w:sz w:val="24"/>
          <w:szCs w:val="24"/>
        </w:rPr>
        <w:t xml:space="preserve">sector </w:t>
      </w:r>
      <w:r w:rsidRPr="00EE472A">
        <w:rPr>
          <w:rFonts w:ascii="Times New Roman" w:hAnsi="Times New Roman" w:cs="Times New Roman"/>
          <w:sz w:val="24"/>
          <w:szCs w:val="24"/>
        </w:rPr>
        <w:t xml:space="preserve">are </w:t>
      </w:r>
      <w:r w:rsidR="00FD78C8" w:rsidRPr="00EE472A">
        <w:rPr>
          <w:rFonts w:ascii="Times New Roman" w:hAnsi="Times New Roman" w:cs="Times New Roman"/>
          <w:sz w:val="24"/>
          <w:szCs w:val="24"/>
        </w:rPr>
        <w:t>essential for</w:t>
      </w:r>
      <w:r w:rsidR="00E869F1" w:rsidRPr="00EE472A">
        <w:rPr>
          <w:rFonts w:ascii="Times New Roman" w:hAnsi="Times New Roman" w:cs="Times New Roman"/>
          <w:sz w:val="24"/>
          <w:szCs w:val="24"/>
        </w:rPr>
        <w:t xml:space="preserve"> all </w:t>
      </w:r>
      <w:r w:rsidRPr="00EE472A">
        <w:rPr>
          <w:rFonts w:ascii="Times New Roman" w:hAnsi="Times New Roman" w:cs="Times New Roman"/>
          <w:sz w:val="24"/>
          <w:szCs w:val="24"/>
        </w:rPr>
        <w:t>stakeholders to</w:t>
      </w:r>
      <w:r w:rsidR="00E869F1" w:rsidRPr="00EE472A">
        <w:rPr>
          <w:rFonts w:ascii="Times New Roman" w:hAnsi="Times New Roman" w:cs="Times New Roman"/>
          <w:sz w:val="24"/>
          <w:szCs w:val="24"/>
        </w:rPr>
        <w:t xml:space="preserve"> </w:t>
      </w:r>
      <w:r w:rsidR="00FD78C8" w:rsidRPr="00EE472A">
        <w:rPr>
          <w:rFonts w:ascii="Times New Roman" w:hAnsi="Times New Roman" w:cs="Times New Roman"/>
          <w:sz w:val="24"/>
          <w:szCs w:val="24"/>
        </w:rPr>
        <w:t>achieve the socio-economic and overall national development goals</w:t>
      </w:r>
      <w:r w:rsidR="00E869F1" w:rsidRPr="00EE472A">
        <w:rPr>
          <w:rFonts w:ascii="Times New Roman" w:hAnsi="Times New Roman" w:cs="Times New Roman"/>
          <w:sz w:val="24"/>
          <w:szCs w:val="24"/>
        </w:rPr>
        <w:t xml:space="preserve">. </w:t>
      </w:r>
      <w:r w:rsidR="00FD78C8" w:rsidRPr="00EE472A">
        <w:rPr>
          <w:rFonts w:ascii="Times New Roman" w:hAnsi="Times New Roman" w:cs="Times New Roman"/>
          <w:sz w:val="24"/>
          <w:szCs w:val="24"/>
        </w:rPr>
        <w:t xml:space="preserve">An effective Public Private </w:t>
      </w:r>
      <w:r w:rsidR="00E516AC" w:rsidRPr="00EE472A">
        <w:rPr>
          <w:rFonts w:ascii="Times New Roman" w:hAnsi="Times New Roman" w:cs="Times New Roman"/>
          <w:sz w:val="24"/>
          <w:szCs w:val="24"/>
        </w:rPr>
        <w:t>Partnership</w:t>
      </w:r>
      <w:r w:rsidR="00FD78C8" w:rsidRPr="00EE472A">
        <w:rPr>
          <w:rFonts w:ascii="Times New Roman" w:hAnsi="Times New Roman" w:cs="Times New Roman"/>
          <w:sz w:val="24"/>
          <w:szCs w:val="24"/>
        </w:rPr>
        <w:t xml:space="preserve"> as well as </w:t>
      </w:r>
      <w:r w:rsidR="00FD78C8" w:rsidRPr="00EE472A">
        <w:rPr>
          <w:rFonts w:ascii="Times New Roman" w:hAnsi="Times New Roman" w:cs="Times New Roman"/>
          <w:sz w:val="24"/>
          <w:szCs w:val="24"/>
        </w:rPr>
        <w:lastRenderedPageBreak/>
        <w:t xml:space="preserve">cooperation between public and private sector stakeholders is equally important </w:t>
      </w:r>
      <w:r w:rsidR="00E516AC" w:rsidRPr="00EE472A">
        <w:rPr>
          <w:rFonts w:ascii="Times New Roman" w:hAnsi="Times New Roman" w:cs="Times New Roman"/>
          <w:sz w:val="24"/>
          <w:szCs w:val="24"/>
        </w:rPr>
        <w:t>for investment</w:t>
      </w:r>
      <w:r w:rsidR="00FD78C8" w:rsidRPr="00EE472A">
        <w:rPr>
          <w:rFonts w:ascii="Times New Roman" w:hAnsi="Times New Roman" w:cs="Times New Roman"/>
          <w:sz w:val="24"/>
          <w:szCs w:val="24"/>
        </w:rPr>
        <w:t xml:space="preserve"> and confidence in highly capital inten</w:t>
      </w:r>
      <w:r w:rsidR="008169CC">
        <w:rPr>
          <w:rFonts w:ascii="Times New Roman" w:hAnsi="Times New Roman" w:cs="Times New Roman"/>
          <w:sz w:val="24"/>
          <w:szCs w:val="24"/>
        </w:rPr>
        <w:t xml:space="preserve">sive ICT sector. The incentive </w:t>
      </w:r>
      <w:r w:rsidR="000F6AAC">
        <w:rPr>
          <w:rFonts w:ascii="Times New Roman" w:hAnsi="Times New Roman" w:cs="Times New Roman"/>
          <w:sz w:val="24"/>
          <w:szCs w:val="24"/>
        </w:rPr>
        <w:t xml:space="preserve">based </w:t>
      </w:r>
      <w:r w:rsidR="008169CC">
        <w:rPr>
          <w:rFonts w:ascii="Times New Roman" w:hAnsi="Times New Roman" w:cs="Times New Roman"/>
          <w:sz w:val="24"/>
          <w:szCs w:val="24"/>
        </w:rPr>
        <w:t>r</w:t>
      </w:r>
      <w:r w:rsidR="00FD78C8" w:rsidRPr="00EE472A">
        <w:rPr>
          <w:rFonts w:ascii="Times New Roman" w:hAnsi="Times New Roman" w:cs="Times New Roman"/>
          <w:sz w:val="24"/>
          <w:szCs w:val="24"/>
        </w:rPr>
        <w:t>egulations have become an important tool in ICT sector resulting in more investment, efficiency, enhanced service quality and affordable cost for services to consumers.</w:t>
      </w:r>
      <w:r w:rsidR="00E869F1" w:rsidRPr="00EE472A">
        <w:rPr>
          <w:rFonts w:ascii="Times New Roman" w:hAnsi="Times New Roman" w:cs="Times New Roman"/>
          <w:sz w:val="24"/>
          <w:szCs w:val="24"/>
        </w:rPr>
        <w:t xml:space="preserve"> The regulators agreed that whenever possible, </w:t>
      </w:r>
      <w:r w:rsidR="00E516AC" w:rsidRPr="00EE472A">
        <w:rPr>
          <w:rFonts w:ascii="Times New Roman" w:hAnsi="Times New Roman" w:cs="Times New Roman"/>
          <w:sz w:val="24"/>
          <w:szCs w:val="24"/>
        </w:rPr>
        <w:t>appropriate regulatory incentives</w:t>
      </w:r>
      <w:r w:rsidR="00544C39" w:rsidRPr="00EE472A">
        <w:rPr>
          <w:rFonts w:ascii="Times New Roman" w:hAnsi="Times New Roman" w:cs="Times New Roman"/>
          <w:sz w:val="24"/>
          <w:szCs w:val="24"/>
        </w:rPr>
        <w:t xml:space="preserve"> </w:t>
      </w:r>
      <w:r w:rsidR="00E516AC" w:rsidRPr="00EE472A">
        <w:rPr>
          <w:rFonts w:ascii="Times New Roman" w:hAnsi="Times New Roman" w:cs="Times New Roman"/>
          <w:sz w:val="24"/>
          <w:szCs w:val="24"/>
        </w:rPr>
        <w:t>to be</w:t>
      </w:r>
      <w:r w:rsidRPr="00EE472A">
        <w:rPr>
          <w:rFonts w:ascii="Times New Roman" w:hAnsi="Times New Roman" w:cs="Times New Roman"/>
          <w:sz w:val="24"/>
          <w:szCs w:val="24"/>
        </w:rPr>
        <w:t xml:space="preserve"> </w:t>
      </w:r>
      <w:r w:rsidR="00E516AC" w:rsidRPr="00EE472A">
        <w:rPr>
          <w:rFonts w:ascii="Times New Roman" w:hAnsi="Times New Roman" w:cs="Times New Roman"/>
          <w:sz w:val="24"/>
          <w:szCs w:val="24"/>
        </w:rPr>
        <w:t xml:space="preserve">introduced to attract </w:t>
      </w:r>
      <w:r w:rsidRPr="00EE472A">
        <w:rPr>
          <w:rFonts w:ascii="Times New Roman" w:hAnsi="Times New Roman" w:cs="Times New Roman"/>
          <w:sz w:val="24"/>
          <w:szCs w:val="24"/>
        </w:rPr>
        <w:t xml:space="preserve">investment in the </w:t>
      </w:r>
      <w:r w:rsidR="00A417A1" w:rsidRPr="00EE472A">
        <w:rPr>
          <w:rFonts w:ascii="Times New Roman" w:hAnsi="Times New Roman" w:cs="Times New Roman"/>
          <w:sz w:val="24"/>
          <w:szCs w:val="24"/>
        </w:rPr>
        <w:t xml:space="preserve">ICT </w:t>
      </w:r>
      <w:r w:rsidRPr="00EE472A">
        <w:rPr>
          <w:rFonts w:ascii="Times New Roman" w:hAnsi="Times New Roman" w:cs="Times New Roman"/>
          <w:sz w:val="24"/>
          <w:szCs w:val="24"/>
        </w:rPr>
        <w:t>sector.</w:t>
      </w:r>
      <w:r w:rsidR="00E869F1" w:rsidRPr="00EE472A">
        <w:rPr>
          <w:rFonts w:ascii="Times New Roman" w:eastAsiaTheme="majorEastAsia" w:hAnsi="Times New Roman" w:cs="Times New Roman"/>
          <w:sz w:val="24"/>
          <w:szCs w:val="24"/>
        </w:rPr>
        <w:t xml:space="preserve"> </w:t>
      </w:r>
    </w:p>
    <w:p w:rsidR="00A417A1" w:rsidRPr="00EE472A" w:rsidRDefault="008169CC" w:rsidP="008169CC">
      <w:pPr>
        <w:spacing w:after="12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Roundtable </w:t>
      </w:r>
      <w:r w:rsidR="00241E1D" w:rsidRPr="00EE472A">
        <w:rPr>
          <w:rFonts w:ascii="Times New Roman" w:eastAsiaTheme="majorEastAsia" w:hAnsi="Times New Roman" w:cs="Times New Roman"/>
          <w:sz w:val="24"/>
          <w:szCs w:val="24"/>
        </w:rPr>
        <w:t>emphasized the need to provide incentives in the</w:t>
      </w:r>
      <w:r w:rsidR="00E869F1" w:rsidRPr="00EE472A">
        <w:rPr>
          <w:rFonts w:ascii="Times New Roman" w:eastAsiaTheme="majorEastAsia" w:hAnsi="Times New Roman" w:cs="Times New Roman"/>
          <w:sz w:val="24"/>
          <w:szCs w:val="24"/>
        </w:rPr>
        <w:t xml:space="preserve"> </w:t>
      </w:r>
      <w:r w:rsidR="00241E1D" w:rsidRPr="00EE472A">
        <w:rPr>
          <w:rFonts w:ascii="Times New Roman" w:eastAsiaTheme="majorEastAsia" w:hAnsi="Times New Roman" w:cs="Times New Roman"/>
          <w:sz w:val="24"/>
          <w:szCs w:val="24"/>
        </w:rPr>
        <w:t xml:space="preserve">national </w:t>
      </w:r>
      <w:r w:rsidR="00E869F1" w:rsidRPr="00EE472A">
        <w:rPr>
          <w:rFonts w:ascii="Times New Roman" w:eastAsiaTheme="majorEastAsia" w:hAnsi="Times New Roman" w:cs="Times New Roman"/>
          <w:sz w:val="24"/>
          <w:szCs w:val="24"/>
        </w:rPr>
        <w:t>policies</w:t>
      </w:r>
      <w:r w:rsidR="00E516AC" w:rsidRPr="00EE472A">
        <w:rPr>
          <w:rFonts w:ascii="Times New Roman" w:eastAsiaTheme="majorEastAsia" w:hAnsi="Times New Roman" w:cs="Times New Roman"/>
          <w:sz w:val="24"/>
          <w:szCs w:val="24"/>
        </w:rPr>
        <w:t xml:space="preserve"> by sharing their </w:t>
      </w:r>
      <w:r w:rsidR="005E5C93" w:rsidRPr="00EE472A">
        <w:rPr>
          <w:rFonts w:ascii="Times New Roman" w:eastAsiaTheme="majorEastAsia" w:hAnsi="Times New Roman" w:cs="Times New Roman"/>
          <w:sz w:val="24"/>
          <w:szCs w:val="24"/>
        </w:rPr>
        <w:t>experiences like</w:t>
      </w:r>
      <w:r w:rsidR="000F6AAC">
        <w:rPr>
          <w:rFonts w:ascii="Times New Roman" w:eastAsiaTheme="majorEastAsia" w:hAnsi="Times New Roman" w:cs="Times New Roman"/>
          <w:sz w:val="24"/>
          <w:szCs w:val="24"/>
        </w:rPr>
        <w:t xml:space="preserve"> I</w:t>
      </w:r>
      <w:r w:rsidR="00241E1D" w:rsidRPr="00EE472A">
        <w:rPr>
          <w:rFonts w:ascii="Times New Roman" w:eastAsiaTheme="majorEastAsia" w:hAnsi="Times New Roman" w:cs="Times New Roman"/>
          <w:sz w:val="24"/>
          <w:szCs w:val="24"/>
        </w:rPr>
        <w:t>nfrastructure</w:t>
      </w:r>
      <w:r w:rsidR="000F6AAC">
        <w:rPr>
          <w:rFonts w:ascii="Times New Roman" w:eastAsiaTheme="majorEastAsia" w:hAnsi="Times New Roman" w:cs="Times New Roman"/>
          <w:sz w:val="24"/>
          <w:szCs w:val="24"/>
        </w:rPr>
        <w:t xml:space="preserve"> P</w:t>
      </w:r>
      <w:r w:rsidR="00E869F1" w:rsidRPr="00EE472A">
        <w:rPr>
          <w:rFonts w:ascii="Times New Roman" w:eastAsiaTheme="majorEastAsia" w:hAnsi="Times New Roman" w:cs="Times New Roman"/>
          <w:sz w:val="24"/>
          <w:szCs w:val="24"/>
        </w:rPr>
        <w:t>rovider</w:t>
      </w:r>
      <w:r w:rsidR="000F6AAC">
        <w:rPr>
          <w:rFonts w:ascii="Times New Roman" w:eastAsiaTheme="majorEastAsia" w:hAnsi="Times New Roman" w:cs="Times New Roman"/>
          <w:sz w:val="24"/>
          <w:szCs w:val="24"/>
        </w:rPr>
        <w:t xml:space="preserve"> regulation</w:t>
      </w:r>
      <w:r w:rsidR="00E869F1" w:rsidRPr="00EE472A">
        <w:rPr>
          <w:rFonts w:ascii="Times New Roman" w:eastAsiaTheme="majorEastAsia" w:hAnsi="Times New Roman" w:cs="Times New Roman"/>
          <w:sz w:val="24"/>
          <w:szCs w:val="24"/>
        </w:rPr>
        <w:t xml:space="preserve"> scheme introduced by Indian government in rural areas to encourage t</w:t>
      </w:r>
      <w:r w:rsidR="00B611D0">
        <w:rPr>
          <w:rFonts w:ascii="Times New Roman" w:eastAsiaTheme="majorEastAsia" w:hAnsi="Times New Roman" w:cs="Times New Roman"/>
          <w:sz w:val="24"/>
          <w:szCs w:val="24"/>
        </w:rPr>
        <w:t xml:space="preserve">he investment in the sector. A lower </w:t>
      </w:r>
      <w:r w:rsidR="00CC4779" w:rsidRPr="00EE472A">
        <w:rPr>
          <w:rFonts w:ascii="Times New Roman" w:eastAsiaTheme="majorEastAsia" w:hAnsi="Times New Roman" w:cs="Times New Roman"/>
          <w:sz w:val="24"/>
          <w:szCs w:val="24"/>
        </w:rPr>
        <w:t>reserve price</w:t>
      </w:r>
      <w:r w:rsidR="00E869F1" w:rsidRPr="00EE472A">
        <w:rPr>
          <w:rFonts w:ascii="Times New Roman" w:eastAsiaTheme="majorEastAsia" w:hAnsi="Times New Roman" w:cs="Times New Roman"/>
          <w:sz w:val="24"/>
          <w:szCs w:val="24"/>
        </w:rPr>
        <w:t xml:space="preserve"> for the spectrum</w:t>
      </w:r>
      <w:r w:rsidR="000E2426" w:rsidRPr="00EE472A">
        <w:rPr>
          <w:rFonts w:ascii="Times New Roman" w:eastAsiaTheme="majorEastAsia" w:hAnsi="Times New Roman" w:cs="Times New Roman"/>
          <w:sz w:val="24"/>
          <w:szCs w:val="24"/>
        </w:rPr>
        <w:t xml:space="preserve"> auction</w:t>
      </w:r>
      <w:r w:rsidR="00E869F1" w:rsidRPr="00EE472A">
        <w:rPr>
          <w:rFonts w:ascii="Times New Roman" w:eastAsiaTheme="majorEastAsia" w:hAnsi="Times New Roman" w:cs="Times New Roman"/>
          <w:sz w:val="24"/>
          <w:szCs w:val="24"/>
        </w:rPr>
        <w:t xml:space="preserve"> </w:t>
      </w:r>
      <w:r w:rsidR="00B611D0">
        <w:rPr>
          <w:rFonts w:ascii="Times New Roman" w:eastAsiaTheme="majorEastAsia" w:hAnsi="Times New Roman" w:cs="Times New Roman"/>
          <w:sz w:val="24"/>
          <w:szCs w:val="24"/>
        </w:rPr>
        <w:t>is</w:t>
      </w:r>
      <w:r w:rsidR="006E3336">
        <w:rPr>
          <w:rFonts w:ascii="Times New Roman" w:eastAsiaTheme="majorEastAsia" w:hAnsi="Times New Roman" w:cs="Times New Roman"/>
          <w:sz w:val="24"/>
          <w:szCs w:val="24"/>
        </w:rPr>
        <w:t xml:space="preserve"> encouraged </w:t>
      </w:r>
      <w:r w:rsidR="00B611D0">
        <w:rPr>
          <w:rFonts w:ascii="Times New Roman" w:eastAsiaTheme="majorEastAsia" w:hAnsi="Times New Roman" w:cs="Times New Roman"/>
          <w:sz w:val="24"/>
          <w:szCs w:val="24"/>
        </w:rPr>
        <w:t xml:space="preserve">and </w:t>
      </w:r>
      <w:r w:rsidR="00E869F1" w:rsidRPr="00EE472A">
        <w:rPr>
          <w:rFonts w:ascii="Times New Roman" w:eastAsiaTheme="majorEastAsia" w:hAnsi="Times New Roman" w:cs="Times New Roman"/>
          <w:sz w:val="24"/>
          <w:szCs w:val="24"/>
        </w:rPr>
        <w:t xml:space="preserve">the spectrum usage charges </w:t>
      </w:r>
      <w:r w:rsidR="004B548E" w:rsidRPr="00EE472A">
        <w:rPr>
          <w:rFonts w:ascii="Times New Roman" w:eastAsiaTheme="majorEastAsia" w:hAnsi="Times New Roman" w:cs="Times New Roman"/>
          <w:sz w:val="24"/>
          <w:szCs w:val="24"/>
        </w:rPr>
        <w:t>reduced in</w:t>
      </w:r>
      <w:r w:rsidR="00E869F1" w:rsidRPr="00EE472A">
        <w:rPr>
          <w:rFonts w:ascii="Times New Roman" w:eastAsiaTheme="majorEastAsia" w:hAnsi="Times New Roman" w:cs="Times New Roman"/>
          <w:sz w:val="24"/>
          <w:szCs w:val="24"/>
        </w:rPr>
        <w:t xml:space="preserve"> order to attract more investment and further growth in the sector.</w:t>
      </w:r>
      <w:r w:rsidR="00241E1D" w:rsidRPr="00EE472A">
        <w:rPr>
          <w:rFonts w:ascii="Times New Roman" w:eastAsiaTheme="majorEastAsia" w:hAnsi="Times New Roman" w:cs="Times New Roman"/>
          <w:sz w:val="24"/>
          <w:szCs w:val="24"/>
        </w:rPr>
        <w:t xml:space="preserve"> Similarly, in the</w:t>
      </w:r>
      <w:r w:rsidR="00E869F1" w:rsidRPr="00EE472A">
        <w:rPr>
          <w:rFonts w:ascii="Times New Roman" w:eastAsiaTheme="majorEastAsia" w:hAnsi="Times New Roman" w:cs="Times New Roman"/>
          <w:sz w:val="24"/>
          <w:szCs w:val="24"/>
        </w:rPr>
        <w:t xml:space="preserve"> broadcasting sector, the license </w:t>
      </w:r>
      <w:r w:rsidR="000A72F0" w:rsidRPr="00EE472A">
        <w:rPr>
          <w:rFonts w:ascii="Times New Roman" w:eastAsiaTheme="majorEastAsia" w:hAnsi="Times New Roman" w:cs="Times New Roman"/>
          <w:sz w:val="24"/>
          <w:szCs w:val="24"/>
        </w:rPr>
        <w:t>fees have</w:t>
      </w:r>
      <w:r w:rsidR="00E869F1" w:rsidRPr="00EE472A">
        <w:rPr>
          <w:rFonts w:ascii="Times New Roman" w:eastAsiaTheme="majorEastAsia" w:hAnsi="Times New Roman" w:cs="Times New Roman"/>
          <w:sz w:val="24"/>
          <w:szCs w:val="24"/>
        </w:rPr>
        <w:t xml:space="preserve"> been recommended to be lower</w:t>
      </w:r>
      <w:r w:rsidR="00B611D0">
        <w:rPr>
          <w:rFonts w:ascii="Times New Roman" w:eastAsiaTheme="majorEastAsia" w:hAnsi="Times New Roman" w:cs="Times New Roman"/>
          <w:sz w:val="24"/>
          <w:szCs w:val="24"/>
        </w:rPr>
        <w:t>ed</w:t>
      </w:r>
      <w:r w:rsidR="00214E10" w:rsidRPr="00EE472A">
        <w:rPr>
          <w:rFonts w:ascii="Times New Roman" w:eastAsiaTheme="majorEastAsia" w:hAnsi="Times New Roman" w:cs="Times New Roman"/>
          <w:sz w:val="24"/>
          <w:szCs w:val="24"/>
        </w:rPr>
        <w:t>. In Bhutan,</w:t>
      </w:r>
      <w:r w:rsidR="00B611D0">
        <w:rPr>
          <w:rFonts w:ascii="Times New Roman" w:eastAsiaTheme="majorEastAsia" w:hAnsi="Times New Roman" w:cs="Times New Roman"/>
          <w:sz w:val="24"/>
          <w:szCs w:val="24"/>
        </w:rPr>
        <w:t xml:space="preserve"> </w:t>
      </w:r>
      <w:r w:rsidR="00214E10" w:rsidRPr="00EE472A">
        <w:rPr>
          <w:rFonts w:ascii="Times New Roman" w:eastAsiaTheme="majorEastAsia" w:hAnsi="Times New Roman" w:cs="Times New Roman"/>
          <w:sz w:val="24"/>
          <w:szCs w:val="24"/>
        </w:rPr>
        <w:t>f</w:t>
      </w:r>
      <w:r w:rsidR="00E869F1" w:rsidRPr="00EE472A">
        <w:rPr>
          <w:rFonts w:ascii="Times New Roman" w:eastAsiaTheme="majorEastAsia" w:hAnsi="Times New Roman" w:cs="Times New Roman"/>
          <w:sz w:val="24"/>
          <w:szCs w:val="24"/>
        </w:rPr>
        <w:t>ree access to the national fiber is given as an incentive</w:t>
      </w:r>
      <w:r w:rsidR="00214E10" w:rsidRPr="00EE472A">
        <w:rPr>
          <w:rFonts w:ascii="Times New Roman" w:eastAsiaTheme="majorEastAsia" w:hAnsi="Times New Roman" w:cs="Times New Roman"/>
          <w:sz w:val="24"/>
          <w:szCs w:val="24"/>
        </w:rPr>
        <w:t xml:space="preserve"> to the two telecom service providers.</w:t>
      </w:r>
      <w:r w:rsidR="00A417A1" w:rsidRPr="00EE472A">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I</w:t>
      </w:r>
      <w:r w:rsidR="00BF2210">
        <w:rPr>
          <w:rFonts w:ascii="Times New Roman" w:eastAsiaTheme="majorEastAsia" w:hAnsi="Times New Roman" w:cs="Times New Roman"/>
          <w:sz w:val="24"/>
          <w:szCs w:val="24"/>
        </w:rPr>
        <w:t>nterventions</w:t>
      </w:r>
      <w:r w:rsidR="00A417A1" w:rsidRPr="00EE472A">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were made </w:t>
      </w:r>
      <w:r w:rsidR="00A417A1" w:rsidRPr="00EE472A">
        <w:rPr>
          <w:rFonts w:ascii="Times New Roman" w:eastAsiaTheme="majorEastAsia" w:hAnsi="Times New Roman" w:cs="Times New Roman"/>
          <w:sz w:val="24"/>
          <w:szCs w:val="24"/>
        </w:rPr>
        <w:t xml:space="preserve">by </w:t>
      </w:r>
      <w:r w:rsidR="00932505">
        <w:rPr>
          <w:rFonts w:ascii="Times New Roman" w:eastAsiaTheme="majorEastAsia" w:hAnsi="Times New Roman" w:cs="Times New Roman"/>
          <w:sz w:val="24"/>
          <w:szCs w:val="24"/>
        </w:rPr>
        <w:t xml:space="preserve">Bangladesh, </w:t>
      </w:r>
      <w:r w:rsidR="00A417A1" w:rsidRPr="00EE472A">
        <w:rPr>
          <w:rFonts w:ascii="Times New Roman" w:eastAsiaTheme="majorEastAsia" w:hAnsi="Times New Roman" w:cs="Times New Roman"/>
          <w:sz w:val="24"/>
          <w:szCs w:val="24"/>
        </w:rPr>
        <w:t xml:space="preserve">Bhutan, China, India, Pakistan and Samoa. </w:t>
      </w:r>
    </w:p>
    <w:p w:rsidR="00E516AC" w:rsidRDefault="00E516AC" w:rsidP="000F6AAC">
      <w:pPr>
        <w:spacing w:after="120" w:line="360" w:lineRule="auto"/>
        <w:jc w:val="both"/>
        <w:rPr>
          <w:rFonts w:ascii="Times New Roman" w:eastAsiaTheme="majorEastAsia" w:hAnsi="Times New Roman" w:cs="Times New Roman"/>
          <w:sz w:val="24"/>
          <w:szCs w:val="24"/>
        </w:rPr>
      </w:pPr>
      <w:r w:rsidRPr="00EE472A">
        <w:rPr>
          <w:rFonts w:ascii="Times New Roman" w:eastAsiaTheme="majorEastAsia" w:hAnsi="Times New Roman" w:cs="Times New Roman"/>
          <w:sz w:val="24"/>
          <w:szCs w:val="24"/>
        </w:rPr>
        <w:t>Regulators also agreed that the increased level of interoperability tend to enhance innovation, compe</w:t>
      </w:r>
      <w:r w:rsidR="000F6AAC">
        <w:rPr>
          <w:rFonts w:ascii="Times New Roman" w:eastAsiaTheme="majorEastAsia" w:hAnsi="Times New Roman" w:cs="Times New Roman"/>
          <w:sz w:val="24"/>
          <w:szCs w:val="24"/>
        </w:rPr>
        <w:t xml:space="preserve">tition, user choice and autonomy. This </w:t>
      </w:r>
      <w:bookmarkStart w:id="0" w:name="_GoBack"/>
      <w:bookmarkEnd w:id="0"/>
      <w:r w:rsidRPr="00EE472A">
        <w:rPr>
          <w:rFonts w:ascii="Times New Roman" w:eastAsiaTheme="majorEastAsia" w:hAnsi="Times New Roman" w:cs="Times New Roman"/>
          <w:sz w:val="24"/>
          <w:szCs w:val="24"/>
        </w:rPr>
        <w:t xml:space="preserve">should be </w:t>
      </w:r>
      <w:r w:rsidR="00A417A1" w:rsidRPr="00EE472A">
        <w:rPr>
          <w:rFonts w:ascii="Times New Roman" w:eastAsiaTheme="majorEastAsia" w:hAnsi="Times New Roman" w:cs="Times New Roman"/>
          <w:sz w:val="24"/>
          <w:szCs w:val="24"/>
        </w:rPr>
        <w:t>considered by</w:t>
      </w:r>
      <w:r w:rsidRPr="00EE472A">
        <w:rPr>
          <w:rFonts w:ascii="Times New Roman" w:eastAsiaTheme="majorEastAsia" w:hAnsi="Times New Roman" w:cs="Times New Roman"/>
          <w:sz w:val="24"/>
          <w:szCs w:val="24"/>
        </w:rPr>
        <w:t xml:space="preserve"> all stakeholders by resolving the complexities involved in the interoperability and increasing the level of </w:t>
      </w:r>
      <w:r w:rsidR="00A417A1" w:rsidRPr="00EE472A">
        <w:rPr>
          <w:rFonts w:ascii="Times New Roman" w:eastAsiaTheme="majorEastAsia" w:hAnsi="Times New Roman" w:cs="Times New Roman"/>
          <w:sz w:val="24"/>
          <w:szCs w:val="24"/>
        </w:rPr>
        <w:t xml:space="preserve">reliability and </w:t>
      </w:r>
      <w:r w:rsidRPr="00EE472A">
        <w:rPr>
          <w:rFonts w:ascii="Times New Roman" w:eastAsiaTheme="majorEastAsia" w:hAnsi="Times New Roman" w:cs="Times New Roman"/>
          <w:sz w:val="24"/>
          <w:szCs w:val="24"/>
        </w:rPr>
        <w:t xml:space="preserve">cooperation amongst the service providers to invest in upgradation of their systems and services </w:t>
      </w:r>
      <w:r w:rsidR="00A417A1" w:rsidRPr="00EE472A">
        <w:rPr>
          <w:rFonts w:ascii="Times New Roman" w:eastAsiaTheme="majorEastAsia" w:hAnsi="Times New Roman" w:cs="Times New Roman"/>
          <w:sz w:val="24"/>
          <w:szCs w:val="24"/>
        </w:rPr>
        <w:t xml:space="preserve">to meet the challenges of emerging technologies. </w:t>
      </w:r>
    </w:p>
    <w:p w:rsidR="00BF08B2" w:rsidRPr="00BF08B2" w:rsidRDefault="00BF08B2" w:rsidP="00BF08B2">
      <w:pPr>
        <w:spacing w:after="120" w:line="360" w:lineRule="auto"/>
        <w:jc w:val="center"/>
        <w:rPr>
          <w:rFonts w:ascii="Times New Roman" w:eastAsiaTheme="majorEastAsia" w:hAnsi="Times New Roman" w:cs="Times New Roman"/>
          <w:b/>
          <w:sz w:val="24"/>
          <w:szCs w:val="24"/>
        </w:rPr>
      </w:pPr>
      <w:r w:rsidRPr="00BF08B2">
        <w:rPr>
          <w:rFonts w:ascii="Times New Roman" w:eastAsiaTheme="majorEastAsia" w:hAnsi="Times New Roman" w:cs="Times New Roman"/>
          <w:b/>
          <w:sz w:val="24"/>
          <w:szCs w:val="24"/>
        </w:rPr>
        <w:t>**********</w:t>
      </w:r>
    </w:p>
    <w:p w:rsidR="00E869F1" w:rsidRPr="00EE472A" w:rsidRDefault="00E869F1" w:rsidP="00EE472A">
      <w:pPr>
        <w:spacing w:after="120" w:line="360" w:lineRule="auto"/>
        <w:jc w:val="both"/>
        <w:rPr>
          <w:rFonts w:ascii="Times New Roman" w:eastAsiaTheme="majorEastAsia" w:hAnsi="Times New Roman" w:cs="Times New Roman"/>
          <w:sz w:val="24"/>
          <w:szCs w:val="24"/>
        </w:rPr>
      </w:pPr>
    </w:p>
    <w:p w:rsidR="00FD7F75" w:rsidRPr="00EE472A" w:rsidRDefault="00FD7F75" w:rsidP="00EE472A">
      <w:pPr>
        <w:spacing w:after="120" w:line="360" w:lineRule="auto"/>
        <w:jc w:val="both"/>
        <w:rPr>
          <w:rFonts w:ascii="Times New Roman" w:eastAsiaTheme="majorEastAsia" w:hAnsi="Times New Roman" w:cs="Times New Roman"/>
          <w:sz w:val="24"/>
          <w:szCs w:val="24"/>
        </w:rPr>
      </w:pPr>
    </w:p>
    <w:p w:rsidR="00022809" w:rsidRPr="00EE472A" w:rsidRDefault="00022809" w:rsidP="00EE472A">
      <w:pPr>
        <w:spacing w:after="120" w:line="360" w:lineRule="auto"/>
        <w:jc w:val="both"/>
        <w:rPr>
          <w:rFonts w:ascii="Times New Roman" w:eastAsiaTheme="majorEastAsia" w:hAnsi="Times New Roman" w:cs="Times New Roman"/>
          <w:sz w:val="24"/>
          <w:szCs w:val="24"/>
        </w:rPr>
      </w:pPr>
    </w:p>
    <w:p w:rsidR="00022809" w:rsidRPr="00EE472A" w:rsidRDefault="00022809" w:rsidP="00EE472A">
      <w:pPr>
        <w:spacing w:after="120" w:line="360" w:lineRule="auto"/>
        <w:jc w:val="both"/>
        <w:rPr>
          <w:rFonts w:ascii="Times New Roman" w:eastAsiaTheme="majorEastAsia" w:hAnsi="Times New Roman" w:cs="Times New Roman"/>
          <w:sz w:val="24"/>
          <w:szCs w:val="24"/>
        </w:rPr>
      </w:pPr>
    </w:p>
    <w:sectPr w:rsidR="00022809" w:rsidRPr="00EE472A" w:rsidSect="00F4052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B2" w:rsidRDefault="007C66B2" w:rsidP="008E117C">
      <w:pPr>
        <w:spacing w:after="0" w:line="240" w:lineRule="auto"/>
      </w:pPr>
      <w:r>
        <w:separator/>
      </w:r>
    </w:p>
  </w:endnote>
  <w:endnote w:type="continuationSeparator" w:id="0">
    <w:p w:rsidR="007C66B2" w:rsidRDefault="007C66B2" w:rsidP="008E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722"/>
      <w:docPartObj>
        <w:docPartGallery w:val="Page Numbers (Bottom of Page)"/>
        <w:docPartUnique/>
      </w:docPartObj>
    </w:sdtPr>
    <w:sdtEndPr/>
    <w:sdtContent>
      <w:sdt>
        <w:sdtPr>
          <w:id w:val="98381352"/>
          <w:docPartObj>
            <w:docPartGallery w:val="Page Numbers (Top of Page)"/>
            <w:docPartUnique/>
          </w:docPartObj>
        </w:sdtPr>
        <w:sdtEndPr/>
        <w:sdtContent>
          <w:p w:rsidR="008E117C" w:rsidRDefault="008E117C" w:rsidP="008E117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F6AAC">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F6AAC">
              <w:rPr>
                <w:b/>
                <w:noProof/>
              </w:rPr>
              <w:t>5</w:t>
            </w:r>
            <w:r>
              <w:rPr>
                <w:b/>
                <w:sz w:val="24"/>
                <w:szCs w:val="24"/>
              </w:rPr>
              <w:fldChar w:fldCharType="end"/>
            </w:r>
          </w:p>
        </w:sdtContent>
      </w:sdt>
    </w:sdtContent>
  </w:sdt>
  <w:p w:rsidR="008E117C" w:rsidRDefault="008E1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B2" w:rsidRDefault="007C66B2" w:rsidP="008E117C">
      <w:pPr>
        <w:spacing w:after="0" w:line="240" w:lineRule="auto"/>
      </w:pPr>
      <w:r>
        <w:separator/>
      </w:r>
    </w:p>
  </w:footnote>
  <w:footnote w:type="continuationSeparator" w:id="0">
    <w:p w:rsidR="007C66B2" w:rsidRDefault="007C66B2" w:rsidP="008E1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682C"/>
    <w:multiLevelType w:val="hybridMultilevel"/>
    <w:tmpl w:val="6F5C87CA"/>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38D2"/>
    <w:multiLevelType w:val="hybridMultilevel"/>
    <w:tmpl w:val="311A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4341C"/>
    <w:multiLevelType w:val="hybridMultilevel"/>
    <w:tmpl w:val="2C28584A"/>
    <w:lvl w:ilvl="0" w:tplc="52889DEE">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00B6B"/>
    <w:multiLevelType w:val="hybridMultilevel"/>
    <w:tmpl w:val="4F54C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232B3"/>
    <w:multiLevelType w:val="hybridMultilevel"/>
    <w:tmpl w:val="4F609FF4"/>
    <w:lvl w:ilvl="0" w:tplc="6D745D4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167F2F"/>
    <w:multiLevelType w:val="hybridMultilevel"/>
    <w:tmpl w:val="FB2ED300"/>
    <w:lvl w:ilvl="0" w:tplc="6D745D4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347ED7"/>
    <w:multiLevelType w:val="hybridMultilevel"/>
    <w:tmpl w:val="9398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D236B"/>
    <w:multiLevelType w:val="hybridMultilevel"/>
    <w:tmpl w:val="092A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F6"/>
    <w:rsid w:val="00014DFE"/>
    <w:rsid w:val="00022809"/>
    <w:rsid w:val="000318EE"/>
    <w:rsid w:val="00035831"/>
    <w:rsid w:val="00037B65"/>
    <w:rsid w:val="00042EFB"/>
    <w:rsid w:val="0007772B"/>
    <w:rsid w:val="0009002D"/>
    <w:rsid w:val="000A72F0"/>
    <w:rsid w:val="000E2426"/>
    <w:rsid w:val="000F6AAC"/>
    <w:rsid w:val="00100C6D"/>
    <w:rsid w:val="00107F00"/>
    <w:rsid w:val="00187258"/>
    <w:rsid w:val="00197B5A"/>
    <w:rsid w:val="001A4814"/>
    <w:rsid w:val="001C64DD"/>
    <w:rsid w:val="001F6365"/>
    <w:rsid w:val="00204251"/>
    <w:rsid w:val="00206C86"/>
    <w:rsid w:val="00214E10"/>
    <w:rsid w:val="00222AE8"/>
    <w:rsid w:val="002301CA"/>
    <w:rsid w:val="00237586"/>
    <w:rsid w:val="00241674"/>
    <w:rsid w:val="00241E1D"/>
    <w:rsid w:val="00244250"/>
    <w:rsid w:val="002460EB"/>
    <w:rsid w:val="00247552"/>
    <w:rsid w:val="0027077E"/>
    <w:rsid w:val="002A71DD"/>
    <w:rsid w:val="002B423F"/>
    <w:rsid w:val="002E6FCF"/>
    <w:rsid w:val="00300122"/>
    <w:rsid w:val="00321164"/>
    <w:rsid w:val="00322E9D"/>
    <w:rsid w:val="0034513D"/>
    <w:rsid w:val="0037162B"/>
    <w:rsid w:val="003A408C"/>
    <w:rsid w:val="003C50B6"/>
    <w:rsid w:val="0041403B"/>
    <w:rsid w:val="00436330"/>
    <w:rsid w:val="00442276"/>
    <w:rsid w:val="0046318E"/>
    <w:rsid w:val="00491DAB"/>
    <w:rsid w:val="004B548E"/>
    <w:rsid w:val="004D16A5"/>
    <w:rsid w:val="004F5727"/>
    <w:rsid w:val="00537E62"/>
    <w:rsid w:val="00544C39"/>
    <w:rsid w:val="00577D93"/>
    <w:rsid w:val="005A0541"/>
    <w:rsid w:val="005B4FCC"/>
    <w:rsid w:val="005E5C93"/>
    <w:rsid w:val="00605706"/>
    <w:rsid w:val="00607C5D"/>
    <w:rsid w:val="00636E3F"/>
    <w:rsid w:val="00640001"/>
    <w:rsid w:val="00644ADD"/>
    <w:rsid w:val="0066684D"/>
    <w:rsid w:val="006706C0"/>
    <w:rsid w:val="00671206"/>
    <w:rsid w:val="00673453"/>
    <w:rsid w:val="00682953"/>
    <w:rsid w:val="006A52C1"/>
    <w:rsid w:val="006B79F2"/>
    <w:rsid w:val="006C03E1"/>
    <w:rsid w:val="006C2145"/>
    <w:rsid w:val="006D3A87"/>
    <w:rsid w:val="006D3ACD"/>
    <w:rsid w:val="006E3336"/>
    <w:rsid w:val="006E5022"/>
    <w:rsid w:val="00700A4B"/>
    <w:rsid w:val="007202B4"/>
    <w:rsid w:val="00745853"/>
    <w:rsid w:val="007B59D5"/>
    <w:rsid w:val="007C66B2"/>
    <w:rsid w:val="007E1158"/>
    <w:rsid w:val="008169CC"/>
    <w:rsid w:val="008431E1"/>
    <w:rsid w:val="00855C32"/>
    <w:rsid w:val="00856377"/>
    <w:rsid w:val="00865B5B"/>
    <w:rsid w:val="008923D2"/>
    <w:rsid w:val="008A01FB"/>
    <w:rsid w:val="008B1F83"/>
    <w:rsid w:val="008D2D65"/>
    <w:rsid w:val="008D4AFF"/>
    <w:rsid w:val="008E117C"/>
    <w:rsid w:val="008E4C1D"/>
    <w:rsid w:val="00901EF9"/>
    <w:rsid w:val="00907BE1"/>
    <w:rsid w:val="00932505"/>
    <w:rsid w:val="00954298"/>
    <w:rsid w:val="00955DA7"/>
    <w:rsid w:val="00962601"/>
    <w:rsid w:val="00970885"/>
    <w:rsid w:val="00993EA7"/>
    <w:rsid w:val="009E38CD"/>
    <w:rsid w:val="009F0E9F"/>
    <w:rsid w:val="00A1333A"/>
    <w:rsid w:val="00A417A1"/>
    <w:rsid w:val="00A44993"/>
    <w:rsid w:val="00A645FF"/>
    <w:rsid w:val="00A86122"/>
    <w:rsid w:val="00A87CE0"/>
    <w:rsid w:val="00A87D87"/>
    <w:rsid w:val="00AA4604"/>
    <w:rsid w:val="00AD0B69"/>
    <w:rsid w:val="00AE3464"/>
    <w:rsid w:val="00B01378"/>
    <w:rsid w:val="00B10ACB"/>
    <w:rsid w:val="00B22535"/>
    <w:rsid w:val="00B36822"/>
    <w:rsid w:val="00B529DF"/>
    <w:rsid w:val="00B611D0"/>
    <w:rsid w:val="00B615B6"/>
    <w:rsid w:val="00BC79FB"/>
    <w:rsid w:val="00BF08B2"/>
    <w:rsid w:val="00BF2210"/>
    <w:rsid w:val="00C65E02"/>
    <w:rsid w:val="00C903FD"/>
    <w:rsid w:val="00CB0438"/>
    <w:rsid w:val="00CC4779"/>
    <w:rsid w:val="00D10D42"/>
    <w:rsid w:val="00D271D1"/>
    <w:rsid w:val="00D70FDC"/>
    <w:rsid w:val="00D71566"/>
    <w:rsid w:val="00D77C41"/>
    <w:rsid w:val="00D82B1F"/>
    <w:rsid w:val="00D9308E"/>
    <w:rsid w:val="00DB1A2F"/>
    <w:rsid w:val="00DB268C"/>
    <w:rsid w:val="00DC1882"/>
    <w:rsid w:val="00DC39CA"/>
    <w:rsid w:val="00E06FE3"/>
    <w:rsid w:val="00E20188"/>
    <w:rsid w:val="00E516AC"/>
    <w:rsid w:val="00E54742"/>
    <w:rsid w:val="00E869F1"/>
    <w:rsid w:val="00E91CD7"/>
    <w:rsid w:val="00EA53E7"/>
    <w:rsid w:val="00EA7D7D"/>
    <w:rsid w:val="00EE472A"/>
    <w:rsid w:val="00EE71B9"/>
    <w:rsid w:val="00EF5FEE"/>
    <w:rsid w:val="00F06E95"/>
    <w:rsid w:val="00F07E0B"/>
    <w:rsid w:val="00F4052B"/>
    <w:rsid w:val="00F41B1F"/>
    <w:rsid w:val="00F63272"/>
    <w:rsid w:val="00F82243"/>
    <w:rsid w:val="00F85244"/>
    <w:rsid w:val="00F952F6"/>
    <w:rsid w:val="00FB7ED6"/>
    <w:rsid w:val="00FC6EE5"/>
    <w:rsid w:val="00FD2DF5"/>
    <w:rsid w:val="00FD78C8"/>
    <w:rsid w:val="00FD7F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3DC8D-67FD-43D7-B9F5-DFC77CF9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F6"/>
    <w:pPr>
      <w:ind w:left="720"/>
      <w:contextualSpacing/>
    </w:pPr>
    <w:rPr>
      <w:rFonts w:eastAsiaTheme="minorEastAsia"/>
      <w:lang w:eastAsia="zh-CN"/>
    </w:rPr>
  </w:style>
  <w:style w:type="paragraph" w:customStyle="1" w:styleId="Default">
    <w:name w:val="Default"/>
    <w:rsid w:val="00F952F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C64DD"/>
  </w:style>
  <w:style w:type="character" w:styleId="Hyperlink">
    <w:name w:val="Hyperlink"/>
    <w:basedOn w:val="DefaultParagraphFont"/>
    <w:uiPriority w:val="99"/>
    <w:unhideWhenUsed/>
    <w:rsid w:val="00D71566"/>
    <w:rPr>
      <w:color w:val="0000FF" w:themeColor="hyperlink"/>
      <w:u w:val="single"/>
    </w:rPr>
  </w:style>
  <w:style w:type="paragraph" w:styleId="Header">
    <w:name w:val="header"/>
    <w:basedOn w:val="Normal"/>
    <w:link w:val="HeaderChar"/>
    <w:uiPriority w:val="99"/>
    <w:semiHidden/>
    <w:unhideWhenUsed/>
    <w:rsid w:val="008E11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117C"/>
  </w:style>
  <w:style w:type="paragraph" w:styleId="Footer">
    <w:name w:val="footer"/>
    <w:basedOn w:val="Normal"/>
    <w:link w:val="FooterChar"/>
    <w:uiPriority w:val="99"/>
    <w:unhideWhenUsed/>
    <w:rsid w:val="008E1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itu.int/en/ITU-D/Regional-Presence/AsiaPacific/Pages/Events/2016/Jul-RR-ITP/home.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BD2AF9-9CAE-40F1-B49F-61FEA7D7D306}"/>
</file>

<file path=customXml/itemProps2.xml><?xml version="1.0" encoding="utf-8"?>
<ds:datastoreItem xmlns:ds="http://schemas.openxmlformats.org/officeDocument/2006/customXml" ds:itemID="{5DFE9562-6FB4-4258-BE86-8D8930B514CF}"/>
</file>

<file path=customXml/itemProps3.xml><?xml version="1.0" encoding="utf-8"?>
<ds:datastoreItem xmlns:ds="http://schemas.openxmlformats.org/officeDocument/2006/customXml" ds:itemID="{1D3E82D2-1040-4F8F-9951-830A06B37676}"/>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Sharma, Sameer</cp:lastModifiedBy>
  <cp:revision>2</cp:revision>
  <cp:lastPrinted>2016-07-20T08:55:00Z</cp:lastPrinted>
  <dcterms:created xsi:type="dcterms:W3CDTF">2016-07-27T13:27:00Z</dcterms:created>
  <dcterms:modified xsi:type="dcterms:W3CDTF">2016-07-27T13:27:00Z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