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08" w:rsidRPr="000C228C" w:rsidRDefault="00E75008" w:rsidP="00E75008">
      <w:pPr>
        <w:jc w:val="both"/>
        <w:rPr>
          <w:rFonts w:ascii="Verdana" w:hAnsi="Verdana"/>
          <w:b/>
          <w:sz w:val="22"/>
          <w:szCs w:val="22"/>
        </w:rPr>
      </w:pPr>
      <w:bookmarkStart w:id="0" w:name="_GoBack"/>
      <w:bookmarkEnd w:id="0"/>
      <w:r w:rsidRPr="000C228C">
        <w:rPr>
          <w:rFonts w:ascii="Verdana" w:hAnsi="Verdana"/>
          <w:b/>
          <w:sz w:val="22"/>
          <w:szCs w:val="22"/>
        </w:rPr>
        <w:t>NUR SULYNA ABDULLAH</w:t>
      </w:r>
    </w:p>
    <w:p w:rsidR="00E75008" w:rsidRPr="000C228C" w:rsidRDefault="00E75008" w:rsidP="00E75008">
      <w:pPr>
        <w:jc w:val="both"/>
        <w:rPr>
          <w:rFonts w:ascii="Verdana" w:hAnsi="Verdana"/>
          <w:b/>
          <w:sz w:val="22"/>
          <w:szCs w:val="22"/>
        </w:rPr>
      </w:pPr>
      <w:r>
        <w:rPr>
          <w:rFonts w:ascii="Verdana" w:hAnsi="Verdana"/>
          <w:b/>
          <w:sz w:val="22"/>
          <w:szCs w:val="22"/>
        </w:rPr>
        <w:t>Chief Officer</w:t>
      </w:r>
      <w:r w:rsidRPr="000C228C">
        <w:rPr>
          <w:rFonts w:ascii="Verdana" w:hAnsi="Verdana"/>
          <w:b/>
          <w:sz w:val="22"/>
          <w:szCs w:val="22"/>
        </w:rPr>
        <w:t xml:space="preserve"> </w:t>
      </w:r>
    </w:p>
    <w:p w:rsidR="00E75008" w:rsidRPr="000C228C" w:rsidRDefault="00E75008" w:rsidP="00E75008">
      <w:pPr>
        <w:jc w:val="both"/>
        <w:rPr>
          <w:rFonts w:ascii="Verdana" w:hAnsi="Verdana"/>
          <w:b/>
          <w:sz w:val="22"/>
          <w:szCs w:val="22"/>
        </w:rPr>
      </w:pPr>
      <w:r>
        <w:rPr>
          <w:rFonts w:ascii="Verdana" w:hAnsi="Verdana"/>
          <w:b/>
          <w:sz w:val="22"/>
          <w:szCs w:val="22"/>
        </w:rPr>
        <w:t>Corporate Strategy</w:t>
      </w:r>
    </w:p>
    <w:p w:rsidR="00E75008" w:rsidRPr="000C228C" w:rsidRDefault="00E75008" w:rsidP="00E75008">
      <w:pPr>
        <w:jc w:val="both"/>
        <w:rPr>
          <w:rFonts w:ascii="Verdana" w:hAnsi="Verdana"/>
          <w:b/>
          <w:sz w:val="22"/>
          <w:szCs w:val="22"/>
        </w:rPr>
      </w:pPr>
      <w:r w:rsidRPr="000C228C">
        <w:rPr>
          <w:rFonts w:ascii="Verdana" w:hAnsi="Verdana"/>
          <w:b/>
          <w:sz w:val="22"/>
          <w:szCs w:val="22"/>
        </w:rPr>
        <w:t xml:space="preserve">Malaysian Communications and Multimedia Commission </w:t>
      </w:r>
    </w:p>
    <w:p w:rsidR="00E75008" w:rsidRPr="000C228C" w:rsidRDefault="00E75008" w:rsidP="00E75008">
      <w:pPr>
        <w:jc w:val="both"/>
        <w:rPr>
          <w:rFonts w:ascii="Verdana" w:hAnsi="Verdana"/>
          <w:sz w:val="22"/>
          <w:szCs w:val="22"/>
        </w:rPr>
      </w:pPr>
    </w:p>
    <w:p w:rsidR="00E75008" w:rsidRDefault="00E75008" w:rsidP="00E75008">
      <w:pPr>
        <w:jc w:val="both"/>
        <w:rPr>
          <w:rFonts w:ascii="Verdana" w:hAnsi="Verdana"/>
          <w:sz w:val="22"/>
          <w:szCs w:val="22"/>
        </w:rPr>
      </w:pPr>
    </w:p>
    <w:p w:rsidR="00E75008" w:rsidRDefault="00E75008" w:rsidP="00E75008">
      <w:pPr>
        <w:jc w:val="both"/>
        <w:rPr>
          <w:rFonts w:ascii="Verdana" w:hAnsi="Verdana"/>
          <w:sz w:val="22"/>
          <w:szCs w:val="22"/>
        </w:rPr>
      </w:pPr>
      <w:r>
        <w:rPr>
          <w:rFonts w:ascii="Verdana" w:hAnsi="Verdana"/>
          <w:sz w:val="22"/>
          <w:szCs w:val="22"/>
        </w:rPr>
        <w:t xml:space="preserve">Sulyna </w:t>
      </w:r>
      <w:r w:rsidRPr="000C228C">
        <w:rPr>
          <w:rFonts w:ascii="Verdana" w:hAnsi="Verdana"/>
          <w:sz w:val="22"/>
          <w:szCs w:val="22"/>
        </w:rPr>
        <w:t xml:space="preserve">is currently responsible for the </w:t>
      </w:r>
      <w:r>
        <w:rPr>
          <w:rFonts w:ascii="Verdana" w:hAnsi="Verdana"/>
          <w:sz w:val="22"/>
          <w:szCs w:val="22"/>
        </w:rPr>
        <w:t xml:space="preserve">Corporate Strategy </w:t>
      </w:r>
      <w:r w:rsidRPr="000C228C">
        <w:rPr>
          <w:rFonts w:ascii="Verdana" w:hAnsi="Verdana"/>
          <w:sz w:val="22"/>
          <w:szCs w:val="22"/>
        </w:rPr>
        <w:t>portfolio of the Malaysian Communications and Multimedia Commission</w:t>
      </w:r>
      <w:r w:rsidR="0056549C">
        <w:rPr>
          <w:rFonts w:ascii="Verdana" w:hAnsi="Verdana"/>
          <w:sz w:val="22"/>
          <w:szCs w:val="22"/>
        </w:rPr>
        <w:t xml:space="preserve"> (MCMC)</w:t>
      </w:r>
      <w:r w:rsidRPr="000C228C">
        <w:rPr>
          <w:rFonts w:ascii="Verdana" w:hAnsi="Verdana"/>
          <w:sz w:val="22"/>
          <w:szCs w:val="22"/>
        </w:rPr>
        <w:t>.</w:t>
      </w:r>
      <w:r>
        <w:rPr>
          <w:rFonts w:ascii="Verdana" w:hAnsi="Verdana"/>
          <w:sz w:val="22"/>
          <w:szCs w:val="22"/>
        </w:rPr>
        <w:t xml:space="preserve"> </w:t>
      </w:r>
      <w:r w:rsidRPr="000C228C">
        <w:rPr>
          <w:rFonts w:ascii="Verdana" w:hAnsi="Verdana"/>
          <w:sz w:val="22"/>
          <w:szCs w:val="22"/>
        </w:rPr>
        <w:t xml:space="preserve">She </w:t>
      </w:r>
      <w:r>
        <w:rPr>
          <w:rFonts w:ascii="Verdana" w:hAnsi="Verdana"/>
          <w:sz w:val="22"/>
          <w:szCs w:val="22"/>
        </w:rPr>
        <w:t>is a lawyer by training and holds an LL.B (</w:t>
      </w:r>
      <w:proofErr w:type="spellStart"/>
      <w:r>
        <w:rPr>
          <w:rFonts w:ascii="Verdana" w:hAnsi="Verdana"/>
          <w:sz w:val="22"/>
          <w:szCs w:val="22"/>
        </w:rPr>
        <w:t>Hons</w:t>
      </w:r>
      <w:proofErr w:type="spellEnd"/>
      <w:r>
        <w:rPr>
          <w:rFonts w:ascii="Verdana" w:hAnsi="Verdana"/>
          <w:sz w:val="22"/>
          <w:szCs w:val="22"/>
        </w:rPr>
        <w:t xml:space="preserve">.) from the University of London. Sulyna </w:t>
      </w:r>
      <w:r w:rsidRPr="000C228C">
        <w:rPr>
          <w:rFonts w:ascii="Verdana" w:hAnsi="Verdana"/>
          <w:sz w:val="22"/>
          <w:szCs w:val="22"/>
        </w:rPr>
        <w:t xml:space="preserve">is an Advocate and Solicitor of the Malaysian Bar and </w:t>
      </w:r>
      <w:r>
        <w:rPr>
          <w:rFonts w:ascii="Verdana" w:hAnsi="Verdana"/>
          <w:sz w:val="22"/>
          <w:szCs w:val="22"/>
        </w:rPr>
        <w:t xml:space="preserve">was in practice </w:t>
      </w:r>
      <w:r w:rsidRPr="000C228C">
        <w:rPr>
          <w:rFonts w:ascii="Verdana" w:hAnsi="Verdana"/>
          <w:sz w:val="22"/>
          <w:szCs w:val="22"/>
        </w:rPr>
        <w:t xml:space="preserve">for a </w:t>
      </w:r>
      <w:r>
        <w:rPr>
          <w:rFonts w:ascii="Verdana" w:hAnsi="Verdana"/>
          <w:sz w:val="22"/>
          <w:szCs w:val="22"/>
        </w:rPr>
        <w:t>few years</w:t>
      </w:r>
      <w:r w:rsidRPr="000C228C">
        <w:rPr>
          <w:rFonts w:ascii="Verdana" w:hAnsi="Verdana"/>
          <w:sz w:val="22"/>
          <w:szCs w:val="22"/>
        </w:rPr>
        <w:t xml:space="preserve"> before pursuing a career in communications</w:t>
      </w:r>
      <w:r>
        <w:rPr>
          <w:rFonts w:ascii="Verdana" w:hAnsi="Verdana"/>
          <w:sz w:val="22"/>
          <w:szCs w:val="22"/>
        </w:rPr>
        <w:t>. S</w:t>
      </w:r>
      <w:r w:rsidRPr="000C228C">
        <w:rPr>
          <w:rFonts w:ascii="Verdana" w:hAnsi="Verdana"/>
          <w:sz w:val="22"/>
          <w:szCs w:val="22"/>
        </w:rPr>
        <w:t xml:space="preserve">he joined </w:t>
      </w:r>
      <w:r>
        <w:rPr>
          <w:rFonts w:ascii="Verdana" w:hAnsi="Verdana"/>
          <w:sz w:val="22"/>
          <w:szCs w:val="22"/>
        </w:rPr>
        <w:t xml:space="preserve">the </w:t>
      </w:r>
      <w:r w:rsidRPr="000C228C">
        <w:rPr>
          <w:rFonts w:ascii="Verdana" w:hAnsi="Verdana"/>
          <w:sz w:val="22"/>
          <w:szCs w:val="22"/>
        </w:rPr>
        <w:t>MCMC in 2000.</w:t>
      </w:r>
      <w:r>
        <w:rPr>
          <w:rFonts w:ascii="Verdana" w:hAnsi="Verdana"/>
          <w:sz w:val="22"/>
          <w:szCs w:val="22"/>
        </w:rPr>
        <w:t xml:space="preserve"> </w:t>
      </w:r>
    </w:p>
    <w:p w:rsidR="0098799A" w:rsidRDefault="0098799A"/>
    <w:p w:rsidR="00E75008" w:rsidRDefault="00E75008" w:rsidP="00E75008">
      <w:pPr>
        <w:jc w:val="both"/>
        <w:rPr>
          <w:rFonts w:ascii="Verdana" w:hAnsi="Verdana"/>
          <w:sz w:val="22"/>
          <w:szCs w:val="22"/>
        </w:rPr>
      </w:pPr>
      <w:r>
        <w:rPr>
          <w:rFonts w:ascii="Verdana" w:hAnsi="Verdana"/>
          <w:sz w:val="22"/>
          <w:szCs w:val="22"/>
        </w:rPr>
        <w:t>Sulyna</w:t>
      </w:r>
      <w:r w:rsidRPr="000C228C">
        <w:rPr>
          <w:rFonts w:ascii="Verdana" w:hAnsi="Verdana"/>
          <w:sz w:val="22"/>
          <w:szCs w:val="22"/>
        </w:rPr>
        <w:t xml:space="preserve"> was made </w:t>
      </w:r>
      <w:r>
        <w:rPr>
          <w:rFonts w:ascii="Verdana" w:hAnsi="Verdana"/>
          <w:sz w:val="22"/>
          <w:szCs w:val="22"/>
        </w:rPr>
        <w:t xml:space="preserve">MCMC’s </w:t>
      </w:r>
      <w:r w:rsidRPr="000C228C">
        <w:rPr>
          <w:rFonts w:ascii="Verdana" w:hAnsi="Verdana"/>
          <w:sz w:val="22"/>
          <w:szCs w:val="22"/>
        </w:rPr>
        <w:t>Head of International Affairs in 2001 and has held various positions representing Malaysia on the international front</w:t>
      </w:r>
      <w:r w:rsidR="0056549C">
        <w:rPr>
          <w:rFonts w:ascii="Verdana" w:hAnsi="Verdana"/>
          <w:sz w:val="22"/>
          <w:szCs w:val="22"/>
        </w:rPr>
        <w:t xml:space="preserve"> including being the Founding Director of the ASEAN ICT Centre. </w:t>
      </w:r>
    </w:p>
    <w:p w:rsidR="00E75008" w:rsidRDefault="00E75008" w:rsidP="00E75008">
      <w:pPr>
        <w:jc w:val="both"/>
        <w:rPr>
          <w:rFonts w:ascii="Verdana" w:hAnsi="Verdana"/>
          <w:sz w:val="22"/>
          <w:szCs w:val="22"/>
        </w:rPr>
      </w:pPr>
    </w:p>
    <w:p w:rsidR="0056549C" w:rsidRDefault="00E75008" w:rsidP="00E75008">
      <w:pPr>
        <w:jc w:val="both"/>
        <w:rPr>
          <w:rFonts w:ascii="Verdana" w:hAnsi="Verdana"/>
          <w:sz w:val="22"/>
          <w:szCs w:val="22"/>
        </w:rPr>
      </w:pPr>
      <w:r>
        <w:rPr>
          <w:rFonts w:ascii="Verdana" w:hAnsi="Verdana"/>
          <w:sz w:val="22"/>
          <w:szCs w:val="22"/>
        </w:rPr>
        <w:t xml:space="preserve">On the APEC TEL front, Sulyna has been attending TEL meetings since 2002. She was the Vice Chair of the APEC TEL Working Group from 2011 to 2013 and took over as the Chair in April 2013. </w:t>
      </w:r>
    </w:p>
    <w:p w:rsidR="0056549C" w:rsidRDefault="0056549C" w:rsidP="00E75008">
      <w:pPr>
        <w:jc w:val="both"/>
        <w:rPr>
          <w:rFonts w:ascii="Verdana" w:hAnsi="Verdana"/>
          <w:sz w:val="22"/>
          <w:szCs w:val="22"/>
        </w:rPr>
      </w:pPr>
    </w:p>
    <w:p w:rsidR="00E75008" w:rsidRDefault="00E75008" w:rsidP="00E75008">
      <w:pPr>
        <w:jc w:val="both"/>
      </w:pPr>
      <w:r>
        <w:rPr>
          <w:rFonts w:ascii="Verdana" w:hAnsi="Verdana"/>
          <w:sz w:val="22"/>
          <w:szCs w:val="22"/>
        </w:rPr>
        <w:t xml:space="preserve">She </w:t>
      </w:r>
      <w:r w:rsidR="0056549C">
        <w:rPr>
          <w:rFonts w:ascii="Verdana" w:hAnsi="Verdana"/>
          <w:sz w:val="22"/>
          <w:szCs w:val="22"/>
        </w:rPr>
        <w:t>stepped</w:t>
      </w:r>
      <w:r>
        <w:rPr>
          <w:rFonts w:ascii="Verdana" w:hAnsi="Verdana"/>
          <w:sz w:val="22"/>
          <w:szCs w:val="22"/>
        </w:rPr>
        <w:t xml:space="preserve"> down at the close of the 51</w:t>
      </w:r>
      <w:r w:rsidRPr="00836481">
        <w:rPr>
          <w:rFonts w:ascii="Verdana" w:hAnsi="Verdana"/>
          <w:sz w:val="22"/>
          <w:szCs w:val="22"/>
          <w:vertAlign w:val="superscript"/>
        </w:rPr>
        <w:t>st</w:t>
      </w:r>
      <w:r>
        <w:rPr>
          <w:rFonts w:ascii="Verdana" w:hAnsi="Verdana"/>
          <w:sz w:val="22"/>
          <w:szCs w:val="22"/>
        </w:rPr>
        <w:t xml:space="preserve"> APEC TEL W</w:t>
      </w:r>
      <w:r w:rsidR="0056549C">
        <w:rPr>
          <w:rFonts w:ascii="Verdana" w:hAnsi="Verdana"/>
          <w:sz w:val="22"/>
          <w:szCs w:val="22"/>
        </w:rPr>
        <w:t xml:space="preserve">orking </w:t>
      </w:r>
      <w:r>
        <w:rPr>
          <w:rFonts w:ascii="Verdana" w:hAnsi="Verdana"/>
          <w:sz w:val="22"/>
          <w:szCs w:val="22"/>
        </w:rPr>
        <w:t>G</w:t>
      </w:r>
      <w:r w:rsidR="0056549C">
        <w:rPr>
          <w:rFonts w:ascii="Verdana" w:hAnsi="Verdana"/>
          <w:sz w:val="22"/>
          <w:szCs w:val="22"/>
        </w:rPr>
        <w:t>roup</w:t>
      </w:r>
      <w:r>
        <w:rPr>
          <w:rFonts w:ascii="Verdana" w:hAnsi="Verdana"/>
          <w:sz w:val="22"/>
          <w:szCs w:val="22"/>
        </w:rPr>
        <w:t xml:space="preserve"> Meeting </w:t>
      </w:r>
      <w:r w:rsidR="0056549C">
        <w:rPr>
          <w:rFonts w:ascii="Verdana" w:hAnsi="Verdana"/>
          <w:sz w:val="22"/>
          <w:szCs w:val="22"/>
        </w:rPr>
        <w:t xml:space="preserve">held in </w:t>
      </w:r>
      <w:proofErr w:type="spellStart"/>
      <w:r w:rsidR="0056549C">
        <w:rPr>
          <w:rFonts w:ascii="Verdana" w:hAnsi="Verdana"/>
          <w:sz w:val="22"/>
          <w:szCs w:val="22"/>
        </w:rPr>
        <w:t>Boracay</w:t>
      </w:r>
      <w:proofErr w:type="spellEnd"/>
      <w:r w:rsidR="0056549C">
        <w:rPr>
          <w:rFonts w:ascii="Verdana" w:hAnsi="Verdana"/>
          <w:sz w:val="22"/>
          <w:szCs w:val="22"/>
        </w:rPr>
        <w:t>, Philippines</w:t>
      </w:r>
      <w:r>
        <w:rPr>
          <w:rFonts w:ascii="Verdana" w:hAnsi="Verdana"/>
          <w:sz w:val="22"/>
          <w:szCs w:val="22"/>
        </w:rPr>
        <w:t xml:space="preserve"> </w:t>
      </w:r>
      <w:r w:rsidR="0056549C">
        <w:rPr>
          <w:rFonts w:ascii="Verdana" w:hAnsi="Verdana"/>
          <w:sz w:val="22"/>
          <w:szCs w:val="22"/>
        </w:rPr>
        <w:t xml:space="preserve">from 12 – 16 </w:t>
      </w:r>
      <w:r>
        <w:rPr>
          <w:rFonts w:ascii="Verdana" w:hAnsi="Verdana"/>
          <w:sz w:val="22"/>
          <w:szCs w:val="22"/>
        </w:rPr>
        <w:t>May 2015. Under her watch, she steered the development of APEC TEL Strategic Action Plan 2016 – 2020, which was endorsed by the 10</w:t>
      </w:r>
      <w:r w:rsidRPr="006C2CEE">
        <w:rPr>
          <w:rFonts w:ascii="Verdana" w:hAnsi="Verdana"/>
          <w:sz w:val="22"/>
          <w:szCs w:val="22"/>
          <w:vertAlign w:val="superscript"/>
        </w:rPr>
        <w:t>th</w:t>
      </w:r>
      <w:r>
        <w:rPr>
          <w:rFonts w:ascii="Verdana" w:hAnsi="Verdana"/>
          <w:sz w:val="22"/>
          <w:szCs w:val="22"/>
        </w:rPr>
        <w:t xml:space="preserve"> APEC Telecommunications and Information Ministerial Meeting held in Kuala Lumpur, Malaysia in March 2015.</w:t>
      </w:r>
    </w:p>
    <w:sectPr w:rsidR="00E75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08"/>
    <w:rsid w:val="0056549C"/>
    <w:rsid w:val="006567EA"/>
    <w:rsid w:val="0098799A"/>
    <w:rsid w:val="00CE3A3E"/>
    <w:rsid w:val="00E7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FAA69-9C8C-46E7-BE22-7C98D224B601}"/>
</file>

<file path=customXml/itemProps2.xml><?xml version="1.0" encoding="utf-8"?>
<ds:datastoreItem xmlns:ds="http://schemas.openxmlformats.org/officeDocument/2006/customXml" ds:itemID="{7858CC52-F2F3-4EA6-9696-135C2E79DF68}"/>
</file>

<file path=customXml/itemProps3.xml><?xml version="1.0" encoding="utf-8"?>
<ds:datastoreItem xmlns:ds="http://schemas.openxmlformats.org/officeDocument/2006/customXml" ds:itemID="{E6284C2B-9B2F-4FB1-A30D-0E04BAFF8ADD}"/>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William Lee Kwong Hwa</cp:lastModifiedBy>
  <cp:revision>2</cp:revision>
  <dcterms:created xsi:type="dcterms:W3CDTF">2015-07-21T03:08:00Z</dcterms:created>
  <dcterms:modified xsi:type="dcterms:W3CDTF">2015-07-21T03:08:00Z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