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80" w:rsidRPr="00912B80" w:rsidRDefault="00E16386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bookmarkStart w:id="0" w:name="_GoBack"/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Speaker</w:t>
      </w:r>
      <w:r w:rsidR="00A83C80"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Profile – </w:t>
      </w:r>
      <w:r w:rsidR="005563C9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Liang Chang</w:t>
      </w:r>
    </w:p>
    <w:bookmarkEnd w:id="0"/>
    <w:p w:rsidR="00A83C80" w:rsidRDefault="00E163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6533" wp14:editId="10452D32">
                <wp:simplePos x="0" y="0"/>
                <wp:positionH relativeFrom="column">
                  <wp:posOffset>1657350</wp:posOffset>
                </wp:positionH>
                <wp:positionV relativeFrom="paragraph">
                  <wp:posOffset>346075</wp:posOffset>
                </wp:positionV>
                <wp:extent cx="3219450" cy="1362075"/>
                <wp:effectExtent l="0" t="0" r="0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480" w:rsidRDefault="001E5480" w:rsidP="001E548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</w:rPr>
                              <w:t>The State Radio Monitoring Center,</w:t>
                            </w:r>
                          </w:p>
                          <w:p w:rsidR="001E5480" w:rsidRDefault="001E5480" w:rsidP="001E548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</w:rPr>
                              <w:t xml:space="preserve">Telephone: +86-10-61255058 (office) </w:t>
                            </w:r>
                          </w:p>
                          <w:p w:rsidR="001E5480" w:rsidRDefault="001E5480" w:rsidP="001E548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</w:rPr>
                              <w:t>Mobile phone: +86-13521315545</w:t>
                            </w:r>
                          </w:p>
                          <w:p w:rsidR="001E5480" w:rsidRDefault="001E5480" w:rsidP="001E548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</w:rPr>
                              <w:t xml:space="preserve">E-mail: </w:t>
                            </w:r>
                            <w:proofErr w:type="spellStart"/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changliang</w:t>
                            </w:r>
                            <w:proofErr w:type="spellEnd"/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 @srrc.org.cn </w:t>
                            </w:r>
                            <w:r>
                              <w:rPr>
                                <w:kern w:val="0"/>
                                <w:sz w:val="24"/>
                              </w:rPr>
                              <w:t>cl0516@hotmail.com or changliang@srrc.org.cn</w:t>
                            </w:r>
                          </w:p>
                          <w:p w:rsidR="00A83C80" w:rsidRPr="001E5480" w:rsidRDefault="00A83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0.5pt;margin-top:27.25pt;width:253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" stroked="f">
                <v:textbox>
                  <w:txbxContent>
                    <w:p w:rsidR="001E5480" w:rsidRDefault="001E5480" w:rsidP="001E548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kern w:val="0"/>
                          <w:sz w:val="24"/>
                        </w:rPr>
                        <w:t>The State Radio Monitoring Center,</w:t>
                      </w:r>
                    </w:p>
                    <w:p w:rsidR="001E5480" w:rsidRDefault="001E5480" w:rsidP="001E548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kern w:val="0"/>
                          <w:sz w:val="24"/>
                        </w:rPr>
                        <w:t xml:space="preserve">Telephone: +86-10-61255058 (office) </w:t>
                      </w:r>
                    </w:p>
                    <w:p w:rsidR="001E5480" w:rsidRDefault="001E5480" w:rsidP="001E548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kern w:val="0"/>
                          <w:sz w:val="24"/>
                        </w:rPr>
                        <w:t>Mobile phone: +86-13521315545</w:t>
                      </w:r>
                    </w:p>
                    <w:p w:rsidR="001E5480" w:rsidRDefault="001E5480" w:rsidP="001E548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kern w:val="0"/>
                          <w:sz w:val="24"/>
                        </w:rPr>
                        <w:t xml:space="preserve">E-mail: </w:t>
                      </w:r>
                      <w:proofErr w:type="spellStart"/>
                      <w:r>
                        <w:rPr>
                          <w:rFonts w:hint="eastAsia"/>
                          <w:kern w:val="0"/>
                          <w:sz w:val="24"/>
                        </w:rPr>
                        <w:t>changliang</w:t>
                      </w:r>
                      <w:proofErr w:type="spellEnd"/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 @srrc.org.cn </w:t>
                      </w:r>
                      <w:r>
                        <w:rPr>
                          <w:kern w:val="0"/>
                          <w:sz w:val="24"/>
                        </w:rPr>
                        <w:t>cl0516@hotmail.com or changliang@srrc.org.cn</w:t>
                      </w:r>
                    </w:p>
                    <w:p w:rsidR="00A83C80" w:rsidRPr="001E5480" w:rsidRDefault="00A83C80"/>
                  </w:txbxContent>
                </v:textbox>
              </v:shape>
            </w:pict>
          </mc:Fallback>
        </mc:AlternateContent>
      </w:r>
      <w:r w:rsidR="001E5480">
        <w:rPr>
          <w:noProof/>
        </w:rPr>
        <w:drawing>
          <wp:inline distT="0" distB="0" distL="0" distR="0" wp14:anchorId="11F4E7BF" wp14:editId="7B6B3A7D">
            <wp:extent cx="1333500" cy="1752600"/>
            <wp:effectExtent l="0" t="0" r="0" b="0"/>
            <wp:docPr id="8" name="图片 8" descr="E:\照片\唱\LiangCha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照片\唱\LiangCha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80" w:rsidRDefault="00A83C80"/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1E5480" w:rsidRDefault="009F24A0" w:rsidP="00A83C80">
      <w:pPr>
        <w:widowControl/>
        <w:spacing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Dr. Liang Chang received his</w:t>
      </w:r>
      <w:r w:rsidR="001E54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B.S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.</w:t>
      </w:r>
      <w:r w:rsidR="001E54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and Ph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.</w:t>
      </w:r>
      <w:r w:rsidR="001E54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D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.</w:t>
      </w:r>
      <w:r w:rsidR="001E54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degree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s</w:t>
      </w:r>
      <w:r w:rsidR="001E54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in 2003 and 2008, respectively, both from the department of Electrical Engineering, Tsinghua University. Since 2008, he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has been with</w:t>
      </w:r>
      <w:r w:rsidR="001E54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proofErr w:type="gramStart"/>
      <w:r w:rsidR="001E54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the  State</w:t>
      </w:r>
      <w:proofErr w:type="gramEnd"/>
      <w:r w:rsidR="001E54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Radio Monitori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ng Center (SRMC) as an engineer and</w:t>
      </w:r>
      <w:r w:rsidR="001E54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then a senior engineer. From May 2014 to May 2015, he was a visiting scholar at Information Transmission </w:t>
      </w:r>
      <w:r w:rsidR="00270652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and Processing Lab (ITP)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,</w:t>
      </w:r>
      <w:r w:rsidR="00270652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Georgia Institute of Technology, Atlanta, U.S.A.</w:t>
      </w:r>
    </w:p>
    <w:p w:rsidR="001E5480" w:rsidRDefault="00270652" w:rsidP="00270652">
      <w:pPr>
        <w:widowControl/>
        <w:spacing w:beforeLines="50" w:before="156"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His </w:t>
      </w:r>
      <w:r w:rsidR="009F24A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general research interests include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statistical signal processing</w:t>
      </w:r>
      <w:r w:rsidR="00583911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9F24A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and </w:t>
      </w:r>
      <w:r w:rsidR="009F24A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spectrum</w:t>
      </w:r>
      <w:r w:rsidR="009F24A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monitoring techniques, with emphasis on </w:t>
      </w:r>
      <w:r w:rsidR="00583911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signal </w:t>
      </w:r>
      <w:r w:rsidR="009F24A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identification</w:t>
      </w:r>
      <w:r w:rsidR="00447BF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, </w:t>
      </w:r>
      <w:r w:rsidR="007B08A6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localizat</w:t>
      </w:r>
      <w:r w:rsidR="009F24A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ion</w:t>
      </w:r>
      <w:r w:rsidR="007B08A6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and its application to spectrum monitoring</w:t>
      </w:r>
      <w:r w:rsidR="009F24A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. In these areas, he has published </w:t>
      </w:r>
      <w:r w:rsidR="007B08A6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more than 20 refereed papers in addition to 2 patents.</w:t>
      </w:r>
      <w:r w:rsidR="00447BF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He also submitted 3 contributions to ITU-R WP1C </w:t>
      </w:r>
      <w:r w:rsidR="00F72D6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and </w:t>
      </w:r>
      <w:r w:rsidR="00F72D68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participated</w:t>
      </w:r>
      <w:r w:rsidR="00F72D6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the drafting and revision of recommendation </w:t>
      </w:r>
      <w:r w:rsidR="00F72D68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“</w:t>
      </w:r>
      <w:r w:rsidR="00F72D6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Technical identification of digital signals</w:t>
      </w:r>
      <w:r w:rsidR="00F72D68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”</w:t>
      </w:r>
      <w:r w:rsidR="00F72D6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and </w:t>
      </w:r>
      <w:proofErr w:type="gramStart"/>
      <w:r w:rsidR="00F72D6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report </w:t>
      </w:r>
      <w:r w:rsidR="00F72D68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”</w:t>
      </w:r>
      <w:proofErr w:type="gramEnd"/>
      <w:r w:rsidR="00F72D6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Spectrum monitoring evolution</w:t>
      </w:r>
      <w:r w:rsidR="00F72D68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”</w:t>
      </w:r>
      <w:r w:rsidR="00F72D6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.</w:t>
      </w:r>
    </w:p>
    <w:p w:rsidR="00270652" w:rsidRDefault="00270652" w:rsidP="00A83C80">
      <w:pPr>
        <w:widowControl/>
        <w:spacing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</w:p>
    <w:p w:rsidR="00A83C80" w:rsidRPr="00A83C80" w:rsidRDefault="00A83C80" w:rsidP="00F72D68">
      <w:pPr>
        <w:widowControl/>
        <w:spacing w:line="35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A83C80" w:rsidRDefault="00A83C80" w:rsidP="00A83C80"/>
    <w:sectPr w:rsidR="00A8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F8" w:rsidRDefault="00A915F8" w:rsidP="001E5480">
      <w:r>
        <w:separator/>
      </w:r>
    </w:p>
  </w:endnote>
  <w:endnote w:type="continuationSeparator" w:id="0">
    <w:p w:rsidR="00A915F8" w:rsidRDefault="00A915F8" w:rsidP="001E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F8" w:rsidRDefault="00A915F8" w:rsidP="001E5480">
      <w:r>
        <w:separator/>
      </w:r>
    </w:p>
  </w:footnote>
  <w:footnote w:type="continuationSeparator" w:id="0">
    <w:p w:rsidR="00A915F8" w:rsidRDefault="00A915F8" w:rsidP="001E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0A3A50"/>
    <w:rsid w:val="001E5480"/>
    <w:rsid w:val="002676BB"/>
    <w:rsid w:val="00270652"/>
    <w:rsid w:val="00447BF5"/>
    <w:rsid w:val="004F01E4"/>
    <w:rsid w:val="005563A4"/>
    <w:rsid w:val="005563C9"/>
    <w:rsid w:val="00556D1E"/>
    <w:rsid w:val="00583911"/>
    <w:rsid w:val="007026DF"/>
    <w:rsid w:val="007B08A6"/>
    <w:rsid w:val="00912B80"/>
    <w:rsid w:val="009F24A0"/>
    <w:rsid w:val="00A83C80"/>
    <w:rsid w:val="00A915F8"/>
    <w:rsid w:val="00C51BC7"/>
    <w:rsid w:val="00E16386"/>
    <w:rsid w:val="00E7715F"/>
    <w:rsid w:val="00EB7E4F"/>
    <w:rsid w:val="00EF1296"/>
    <w:rsid w:val="00F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header"/>
    <w:basedOn w:val="a"/>
    <w:link w:val="Char0"/>
    <w:uiPriority w:val="99"/>
    <w:unhideWhenUsed/>
    <w:rsid w:val="001E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E548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E5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E54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header"/>
    <w:basedOn w:val="a"/>
    <w:link w:val="Char0"/>
    <w:uiPriority w:val="99"/>
    <w:unhideWhenUsed/>
    <w:rsid w:val="001E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E548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E5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E5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7AEF64-130E-46F7-9C0E-6B5F52EE17AE}"/>
</file>

<file path=customXml/itemProps2.xml><?xml version="1.0" encoding="utf-8"?>
<ds:datastoreItem xmlns:ds="http://schemas.openxmlformats.org/officeDocument/2006/customXml" ds:itemID="{D83CAA41-8E04-4C5A-9306-B1D18B4AD820}"/>
</file>

<file path=customXml/itemProps3.xml><?xml version="1.0" encoding="utf-8"?>
<ds:datastoreItem xmlns:ds="http://schemas.openxmlformats.org/officeDocument/2006/customXml" ds:itemID="{2FBF63EA-B640-4FA9-A0CD-F60DF8574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李冰琪</cp:lastModifiedBy>
  <cp:revision>6</cp:revision>
  <dcterms:created xsi:type="dcterms:W3CDTF">2015-07-01T05:56:00Z</dcterms:created>
  <dcterms:modified xsi:type="dcterms:W3CDTF">2015-07-03T01:54:00Z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