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4D" w:rsidRPr="00CC6461" w:rsidRDefault="00A46FAC" w:rsidP="00A46FAC">
      <w:pPr>
        <w:jc w:val="center"/>
        <w:rPr>
          <w:b/>
          <w:bCs/>
          <w:noProof/>
          <w:sz w:val="24"/>
          <w:szCs w:val="24"/>
        </w:rPr>
      </w:pPr>
      <w:r w:rsidRPr="00CC6461">
        <w:rPr>
          <w:rFonts w:cs="Calibri"/>
          <w:b/>
        </w:rPr>
        <w:t>Biography</w:t>
      </w:r>
    </w:p>
    <w:p w:rsidR="0028438A" w:rsidRDefault="0028438A">
      <w:pPr>
        <w:rPr>
          <w:noProof/>
        </w:rPr>
      </w:pPr>
    </w:p>
    <w:p w:rsidR="00D80246" w:rsidRDefault="00D80246" w:rsidP="00C24A85">
      <w:pPr>
        <w:rPr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F2044C" w:rsidRDefault="00222744" w:rsidP="00C24A85">
      <w:pPr>
        <w:rPr>
          <w:b/>
          <w:bCs/>
          <w:color w:val="1F497D"/>
        </w:rPr>
      </w:pPr>
      <w:r w:rsidRPr="00222744">
        <w:rPr>
          <w:b/>
          <w:bCs/>
          <w:noProof/>
          <w:color w:val="1F497D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418098" cy="1447800"/>
            <wp:effectExtent l="0" t="0" r="0" b="0"/>
            <wp:wrapNone/>
            <wp:docPr id="1026" name="Picture 2" descr="C:\Users\a00712177\Desktop\Linked-In-Sn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00712177\Desktop\Linked-In-Sn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90" cy="1453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44C" w:rsidRDefault="00F2044C" w:rsidP="00C24A85">
      <w:pPr>
        <w:rPr>
          <w:b/>
          <w:bCs/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F2044C" w:rsidRDefault="00F2044C" w:rsidP="00C24A85">
      <w:pPr>
        <w:rPr>
          <w:b/>
          <w:bCs/>
          <w:color w:val="1F497D"/>
        </w:rPr>
      </w:pPr>
    </w:p>
    <w:p w:rsidR="00CD6746" w:rsidRDefault="00CD6746" w:rsidP="00C24A85">
      <w:pPr>
        <w:rPr>
          <w:b/>
          <w:bCs/>
          <w:color w:val="1F497D"/>
        </w:rPr>
      </w:pPr>
    </w:p>
    <w:p w:rsidR="0028438A" w:rsidRDefault="0028438A" w:rsidP="00C24A85">
      <w:pPr>
        <w:rPr>
          <w:b/>
          <w:bCs/>
          <w:color w:val="1F497D"/>
        </w:rPr>
      </w:pPr>
    </w:p>
    <w:p w:rsidR="00CD6746" w:rsidRDefault="00CD6746" w:rsidP="00C24A85">
      <w:pPr>
        <w:rPr>
          <w:b/>
          <w:bCs/>
          <w:color w:val="1F497D"/>
        </w:rPr>
      </w:pPr>
    </w:p>
    <w:p w:rsidR="00C24A85" w:rsidRPr="00AD497B" w:rsidRDefault="00222744" w:rsidP="00C24A85">
      <w:pPr>
        <w:rPr>
          <w:b/>
          <w:bCs/>
          <w:color w:val="1F497D"/>
        </w:rPr>
      </w:pPr>
      <w:r>
        <w:rPr>
          <w:b/>
          <w:bCs/>
          <w:color w:val="1F497D"/>
        </w:rPr>
        <w:t>Muhammad Atif Jamil</w:t>
      </w:r>
      <w:r w:rsidR="00C24A85" w:rsidRPr="00AD497B">
        <w:rPr>
          <w:b/>
          <w:bCs/>
          <w:color w:val="1F497D"/>
        </w:rPr>
        <w:t>,</w:t>
      </w:r>
      <w:r>
        <w:rPr>
          <w:b/>
          <w:bCs/>
          <w:color w:val="1F497D"/>
        </w:rPr>
        <w:t xml:space="preserve"> Director Solutions – Smart Cities, 5G &amp; Data Analytics, Middle East Region, Huawei</w:t>
      </w:r>
      <w:r w:rsidR="00C24A85" w:rsidRPr="00AD497B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Technologies</w:t>
      </w:r>
      <w:r w:rsidR="00572F75">
        <w:rPr>
          <w:b/>
          <w:bCs/>
          <w:color w:val="1F497D"/>
        </w:rPr>
        <w:t xml:space="preserve"> UAE</w:t>
      </w:r>
    </w:p>
    <w:p w:rsidR="00CD6746" w:rsidRPr="00AD497B" w:rsidRDefault="00CD6746" w:rsidP="00EC6280">
      <w:pPr>
        <w:rPr>
          <w:b/>
          <w:bCs/>
          <w:color w:val="1F497D"/>
        </w:rPr>
      </w:pPr>
    </w:p>
    <w:p w:rsidR="00CD6746" w:rsidRPr="00AD497B" w:rsidRDefault="00CD6746" w:rsidP="00EC6280">
      <w:pPr>
        <w:rPr>
          <w:color w:val="1F497D"/>
        </w:rPr>
      </w:pPr>
    </w:p>
    <w:p w:rsidR="00252100" w:rsidRPr="00252100" w:rsidRDefault="00252100" w:rsidP="002041B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70C0"/>
        </w:rPr>
      </w:pPr>
      <w:r w:rsidRPr="00DD2647">
        <w:rPr>
          <w:color w:val="1F497D"/>
        </w:rPr>
        <w:t xml:space="preserve">Muhammad Atif Jamil is Director Solutions Smart Cities, 5G &amp; Data Analytics, Huawei Technologies based in the UAE. Prior to Huawei, Atif was engaged in various Technical consulting roles with LM Ericsson Middle East, Etisalat Pakistan and Consistel Solutions Singapore. </w:t>
      </w:r>
      <w:r w:rsidRPr="00DD2647">
        <w:rPr>
          <w:color w:val="1F497D"/>
        </w:rPr>
        <w:br/>
      </w:r>
    </w:p>
    <w:p w:rsidR="004B237D" w:rsidRPr="004B237D" w:rsidRDefault="00C440E6" w:rsidP="002041B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70C0"/>
        </w:rPr>
      </w:pPr>
      <w:r w:rsidRPr="004B237D">
        <w:rPr>
          <w:color w:val="1F497D"/>
        </w:rPr>
        <w:t xml:space="preserve">Atif holds </w:t>
      </w:r>
      <w:r w:rsidR="00CC6461" w:rsidRPr="004B237D">
        <w:rPr>
          <w:color w:val="1F497D"/>
        </w:rPr>
        <w:t>MBA degree from University of Manchester, UK in 2015 and accomplished Masters</w:t>
      </w:r>
      <w:r w:rsidRPr="004B237D">
        <w:rPr>
          <w:color w:val="1F497D"/>
        </w:rPr>
        <w:t xml:space="preserve"> and </w:t>
      </w:r>
      <w:r w:rsidR="00CC6461" w:rsidRPr="004B237D">
        <w:rPr>
          <w:color w:val="1F497D"/>
        </w:rPr>
        <w:t>Bachelor’s</w:t>
      </w:r>
      <w:r w:rsidRPr="004B237D">
        <w:rPr>
          <w:color w:val="1F497D"/>
        </w:rPr>
        <w:t xml:space="preserve"> Degrees in Electronics &amp; Communication Engineering from University of Engineering </w:t>
      </w:r>
      <w:r w:rsidR="00CC6461" w:rsidRPr="004B237D">
        <w:rPr>
          <w:color w:val="1F497D"/>
        </w:rPr>
        <w:t xml:space="preserve">&amp; Technology, </w:t>
      </w:r>
      <w:r w:rsidRPr="004B237D">
        <w:rPr>
          <w:color w:val="1F497D"/>
        </w:rPr>
        <w:t>Lahore, Pakistan in 2003 and 2007 respectively</w:t>
      </w:r>
      <w:r w:rsidR="00CC6461" w:rsidRPr="004B237D">
        <w:rPr>
          <w:color w:val="1F497D"/>
        </w:rPr>
        <w:t>.</w:t>
      </w:r>
      <w:r w:rsidRPr="004B237D">
        <w:rPr>
          <w:color w:val="1F497D"/>
        </w:rPr>
        <w:t xml:space="preserve"> </w:t>
      </w:r>
    </w:p>
    <w:p w:rsidR="004B237D" w:rsidRPr="004B237D" w:rsidRDefault="004B237D" w:rsidP="004B237D">
      <w:pPr>
        <w:pStyle w:val="ListParagraph"/>
        <w:jc w:val="both"/>
        <w:rPr>
          <w:rFonts w:asciiTheme="minorHAnsi" w:hAnsiTheme="minorHAnsi" w:cstheme="minorHAnsi"/>
          <w:b/>
          <w:bCs/>
          <w:color w:val="0070C0"/>
        </w:rPr>
      </w:pPr>
    </w:p>
    <w:p w:rsidR="00C440E6" w:rsidRPr="00252100" w:rsidRDefault="004B237D" w:rsidP="00485EE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70C0"/>
        </w:rPr>
      </w:pPr>
      <w:r w:rsidRPr="00252100">
        <w:rPr>
          <w:color w:val="1F497D"/>
        </w:rPr>
        <w:t>Atif</w:t>
      </w:r>
      <w:r w:rsidR="00C440E6" w:rsidRPr="00252100">
        <w:rPr>
          <w:color w:val="1F497D"/>
        </w:rPr>
        <w:t xml:space="preserve"> </w:t>
      </w:r>
      <w:r w:rsidRPr="00252100">
        <w:rPr>
          <w:color w:val="1F497D"/>
        </w:rPr>
        <w:t>has</w:t>
      </w:r>
      <w:r w:rsidR="00C440E6" w:rsidRPr="00252100">
        <w:rPr>
          <w:color w:val="1F497D"/>
        </w:rPr>
        <w:t xml:space="preserve"> 16 years</w:t>
      </w:r>
      <w:r w:rsidRPr="00252100">
        <w:rPr>
          <w:color w:val="1F497D"/>
        </w:rPr>
        <w:t xml:space="preserve"> of experience</w:t>
      </w:r>
      <w:r w:rsidR="00C440E6" w:rsidRPr="00252100">
        <w:rPr>
          <w:color w:val="1F497D"/>
        </w:rPr>
        <w:t xml:space="preserve"> within the Telecommunications and the ICT Industry across Asia and the Middle Eastern regions of which, 8 years focused on expert consulting on Smart City, </w:t>
      </w:r>
      <w:proofErr w:type="spellStart"/>
      <w:r w:rsidR="00C440E6" w:rsidRPr="00252100">
        <w:rPr>
          <w:color w:val="1F497D"/>
        </w:rPr>
        <w:t>IoT</w:t>
      </w:r>
      <w:proofErr w:type="spellEnd"/>
      <w:r w:rsidR="00C440E6" w:rsidRPr="00252100">
        <w:rPr>
          <w:color w:val="1F497D"/>
        </w:rPr>
        <w:t xml:space="preserve"> and Telecommunication solutions. </w:t>
      </w:r>
      <w:r w:rsidRPr="00252100">
        <w:rPr>
          <w:color w:val="1F497D"/>
        </w:rPr>
        <w:t>H</w:t>
      </w:r>
      <w:r w:rsidR="00C440E6" w:rsidRPr="00252100">
        <w:rPr>
          <w:color w:val="1F497D"/>
        </w:rPr>
        <w:t xml:space="preserve">e has worked across key industries digital transformation including Real Estate, Public safety, Transportation and Healthcare. </w:t>
      </w:r>
    </w:p>
    <w:p w:rsidR="00252100" w:rsidRPr="00252100" w:rsidRDefault="00252100" w:rsidP="00252100">
      <w:pPr>
        <w:jc w:val="both"/>
        <w:rPr>
          <w:rFonts w:asciiTheme="minorHAnsi" w:hAnsiTheme="minorHAnsi" w:cstheme="minorHAnsi"/>
          <w:b/>
          <w:bCs/>
          <w:color w:val="0070C0"/>
        </w:rPr>
      </w:pPr>
    </w:p>
    <w:p w:rsidR="00C440E6" w:rsidRPr="00C440E6" w:rsidRDefault="00C440E6" w:rsidP="00C440E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70C0"/>
        </w:rPr>
      </w:pPr>
      <w:proofErr w:type="spellStart"/>
      <w:r>
        <w:rPr>
          <w:color w:val="1F497D"/>
        </w:rPr>
        <w:t>Atif</w:t>
      </w:r>
      <w:r w:rsidRPr="00C440E6">
        <w:rPr>
          <w:color w:val="1F497D"/>
        </w:rPr>
        <w:t>'s</w:t>
      </w:r>
      <w:proofErr w:type="spellEnd"/>
      <w:r w:rsidRPr="00C440E6">
        <w:rPr>
          <w:color w:val="1F497D"/>
        </w:rPr>
        <w:t xml:space="preserve"> signature industry involvement includes citywide ICT master plan design, </w:t>
      </w:r>
      <w:r>
        <w:rPr>
          <w:color w:val="1F497D"/>
        </w:rPr>
        <w:t>d</w:t>
      </w:r>
      <w:r w:rsidRPr="00C440E6">
        <w:rPr>
          <w:color w:val="1F497D"/>
        </w:rPr>
        <w:t xml:space="preserve">evelopment of innovative applications, citywide </w:t>
      </w:r>
      <w:proofErr w:type="spellStart"/>
      <w:r w:rsidRPr="00C440E6">
        <w:rPr>
          <w:color w:val="1F497D"/>
        </w:rPr>
        <w:t>IoT</w:t>
      </w:r>
      <w:proofErr w:type="spellEnd"/>
      <w:r w:rsidR="004F550B">
        <w:rPr>
          <w:color w:val="1F497D"/>
        </w:rPr>
        <w:t>, Security and Telecom</w:t>
      </w:r>
      <w:r w:rsidRPr="00C440E6">
        <w:rPr>
          <w:color w:val="1F497D"/>
        </w:rPr>
        <w:t xml:space="preserve"> services, </w:t>
      </w:r>
      <w:r>
        <w:rPr>
          <w:color w:val="1F497D"/>
        </w:rPr>
        <w:t>d</w:t>
      </w:r>
      <w:r w:rsidRPr="00C440E6">
        <w:rPr>
          <w:color w:val="1F497D"/>
        </w:rPr>
        <w:t xml:space="preserve">ata </w:t>
      </w:r>
      <w:r>
        <w:rPr>
          <w:color w:val="1F497D"/>
        </w:rPr>
        <w:t>a</w:t>
      </w:r>
      <w:r w:rsidRPr="00C440E6">
        <w:rPr>
          <w:color w:val="1F497D"/>
        </w:rPr>
        <w:t xml:space="preserve">nalytics </w:t>
      </w:r>
      <w:r>
        <w:rPr>
          <w:color w:val="1F497D"/>
        </w:rPr>
        <w:t>p</w:t>
      </w:r>
      <w:r w:rsidRPr="00C440E6">
        <w:rPr>
          <w:color w:val="1F497D"/>
        </w:rPr>
        <w:t xml:space="preserve">latforms and its integration with central Intelligent Operations Centers. He has delivered several </w:t>
      </w:r>
      <w:r>
        <w:rPr>
          <w:color w:val="1F497D"/>
        </w:rPr>
        <w:t xml:space="preserve">innovative </w:t>
      </w:r>
      <w:r w:rsidRPr="00C440E6">
        <w:rPr>
          <w:color w:val="1F497D"/>
        </w:rPr>
        <w:t xml:space="preserve">technology </w:t>
      </w:r>
      <w:r w:rsidR="00180390" w:rsidRPr="00C440E6">
        <w:rPr>
          <w:color w:val="1F497D"/>
        </w:rPr>
        <w:t>keynote</w:t>
      </w:r>
      <w:r>
        <w:rPr>
          <w:color w:val="1F497D"/>
        </w:rPr>
        <w:t xml:space="preserve">, </w:t>
      </w:r>
      <w:r w:rsidRPr="00C440E6">
        <w:rPr>
          <w:color w:val="1F497D"/>
        </w:rPr>
        <w:t>consulted nationwide ICT development projects with Carriers</w:t>
      </w:r>
      <w:r>
        <w:rPr>
          <w:color w:val="1F497D"/>
        </w:rPr>
        <w:t>, Governments</w:t>
      </w:r>
      <w:r w:rsidRPr="00C440E6">
        <w:rPr>
          <w:color w:val="1F497D"/>
        </w:rPr>
        <w:t xml:space="preserve"> and </w:t>
      </w:r>
      <w:r>
        <w:rPr>
          <w:color w:val="1F497D"/>
        </w:rPr>
        <w:t>Enterprises</w:t>
      </w:r>
      <w:r w:rsidRPr="00C440E6">
        <w:rPr>
          <w:color w:val="1F497D"/>
        </w:rPr>
        <w:t xml:space="preserve"> </w:t>
      </w:r>
      <w:r>
        <w:rPr>
          <w:color w:val="1F497D"/>
        </w:rPr>
        <w:t>some of which include</w:t>
      </w:r>
      <w:r w:rsidR="00E479BE">
        <w:rPr>
          <w:color w:val="1F497D"/>
        </w:rPr>
        <w:t xml:space="preserve"> Etisalat/du in</w:t>
      </w:r>
      <w:r w:rsidRPr="00C440E6">
        <w:rPr>
          <w:color w:val="1F497D"/>
        </w:rPr>
        <w:t xml:space="preserve"> UAE, Zain in Jordan, STC/Mobily in Saudi Arabia, </w:t>
      </w:r>
      <w:proofErr w:type="spellStart"/>
      <w:r w:rsidRPr="00C440E6">
        <w:rPr>
          <w:color w:val="1F497D"/>
        </w:rPr>
        <w:t>Batelco</w:t>
      </w:r>
      <w:proofErr w:type="spellEnd"/>
      <w:r w:rsidRPr="00C440E6">
        <w:rPr>
          <w:color w:val="1F497D"/>
        </w:rPr>
        <w:t xml:space="preserve"> in Bahrain</w:t>
      </w:r>
      <w:r>
        <w:rPr>
          <w:color w:val="1F497D"/>
        </w:rPr>
        <w:t xml:space="preserve">, </w:t>
      </w:r>
      <w:proofErr w:type="spellStart"/>
      <w:r>
        <w:rPr>
          <w:color w:val="1F497D"/>
        </w:rPr>
        <w:t>Omatel</w:t>
      </w:r>
      <w:proofErr w:type="spellEnd"/>
      <w:r>
        <w:rPr>
          <w:color w:val="1F497D"/>
        </w:rPr>
        <w:t xml:space="preserve"> in Oman, </w:t>
      </w:r>
      <w:proofErr w:type="spellStart"/>
      <w:r>
        <w:rPr>
          <w:color w:val="1F497D"/>
        </w:rPr>
        <w:t>Mobilink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Ufone</w:t>
      </w:r>
      <w:proofErr w:type="spellEnd"/>
      <w:r>
        <w:rPr>
          <w:color w:val="1F497D"/>
        </w:rPr>
        <w:t xml:space="preserve"> in Pakistan and Dubai Design District in UAE.</w:t>
      </w:r>
    </w:p>
    <w:p w:rsidR="00C440E6" w:rsidRPr="00C440E6" w:rsidRDefault="00C440E6" w:rsidP="00C440E6">
      <w:pPr>
        <w:jc w:val="both"/>
        <w:rPr>
          <w:rFonts w:asciiTheme="minorHAnsi" w:hAnsiTheme="minorHAnsi" w:cstheme="minorHAnsi"/>
          <w:b/>
          <w:bCs/>
          <w:color w:val="0070C0"/>
        </w:rPr>
      </w:pPr>
    </w:p>
    <w:p w:rsidR="00C440E6" w:rsidRPr="00C440E6" w:rsidRDefault="00C440E6" w:rsidP="00C440E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70C0"/>
        </w:rPr>
      </w:pPr>
      <w:r w:rsidRPr="00C440E6">
        <w:rPr>
          <w:color w:val="1F497D"/>
        </w:rPr>
        <w:t xml:space="preserve">His current research interests include </w:t>
      </w:r>
      <w:r w:rsidR="00572F75">
        <w:rPr>
          <w:color w:val="1F497D"/>
        </w:rPr>
        <w:t>e</w:t>
      </w:r>
      <w:r w:rsidRPr="00C440E6">
        <w:rPr>
          <w:color w:val="1F497D"/>
        </w:rPr>
        <w:t xml:space="preserve">merging </w:t>
      </w:r>
      <w:r w:rsidR="00572F75">
        <w:rPr>
          <w:color w:val="1F497D"/>
        </w:rPr>
        <w:t>t</w:t>
      </w:r>
      <w:r w:rsidRPr="00C440E6">
        <w:rPr>
          <w:color w:val="1F497D"/>
        </w:rPr>
        <w:t>echnologies</w:t>
      </w:r>
      <w:r w:rsidR="00572F75">
        <w:rPr>
          <w:color w:val="1F497D"/>
        </w:rPr>
        <w:t xml:space="preserve"> convergence, specifically </w:t>
      </w:r>
      <w:r w:rsidRPr="00C440E6">
        <w:rPr>
          <w:color w:val="1F497D"/>
        </w:rPr>
        <w:t xml:space="preserve">AI, 5G, </w:t>
      </w:r>
      <w:proofErr w:type="spellStart"/>
      <w:r w:rsidRPr="00C440E6">
        <w:rPr>
          <w:color w:val="1F497D"/>
        </w:rPr>
        <w:t>IoT</w:t>
      </w:r>
      <w:proofErr w:type="spellEnd"/>
      <w:r w:rsidRPr="00C440E6">
        <w:rPr>
          <w:color w:val="1F497D"/>
        </w:rPr>
        <w:t xml:space="preserve">, Big Data, fixed/mobile infrastructure technologies and in creating value chains for Digital Economy, Society and Sustainability. </w:t>
      </w:r>
    </w:p>
    <w:p w:rsidR="00E766A6" w:rsidRDefault="00C440E6" w:rsidP="00C440E6">
      <w:pPr>
        <w:pStyle w:val="ListParagraph"/>
        <w:jc w:val="both"/>
        <w:rPr>
          <w:rFonts w:asciiTheme="minorHAnsi" w:hAnsiTheme="minorHAnsi" w:cstheme="minorHAnsi"/>
          <w:b/>
          <w:bCs/>
          <w:color w:val="0070C0"/>
        </w:rPr>
      </w:pPr>
      <w:r w:rsidRPr="00C440E6">
        <w:rPr>
          <w:color w:val="1F497D"/>
        </w:rPr>
        <w:br/>
      </w:r>
    </w:p>
    <w:p w:rsidR="00E766A6" w:rsidRDefault="00E766A6" w:rsidP="003A29EB">
      <w:pPr>
        <w:rPr>
          <w:rFonts w:asciiTheme="minorHAnsi" w:hAnsiTheme="minorHAnsi" w:cstheme="minorHAnsi"/>
          <w:b/>
          <w:bCs/>
          <w:color w:val="0070C0"/>
        </w:rPr>
      </w:pPr>
    </w:p>
    <w:p w:rsidR="009D6E2B" w:rsidRDefault="009D6E2B" w:rsidP="003A29EB">
      <w:pPr>
        <w:rPr>
          <w:rFonts w:asciiTheme="minorHAnsi" w:hAnsiTheme="minorHAnsi" w:cstheme="minorHAnsi"/>
          <w:b/>
          <w:bCs/>
          <w:color w:val="0070C0"/>
        </w:rPr>
      </w:pPr>
      <w:bookmarkStart w:id="0" w:name="_GoBack"/>
      <w:bookmarkEnd w:id="0"/>
    </w:p>
    <w:p w:rsidR="00080017" w:rsidRPr="00B96451" w:rsidRDefault="00080017" w:rsidP="00080017">
      <w:pPr>
        <w:jc w:val="both"/>
        <w:rPr>
          <w:color w:val="1F497D"/>
        </w:rPr>
      </w:pPr>
    </w:p>
    <w:sectPr w:rsidR="00080017" w:rsidRPr="00B96451" w:rsidSect="00003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2A9"/>
    <w:multiLevelType w:val="hybridMultilevel"/>
    <w:tmpl w:val="11FC65CE"/>
    <w:lvl w:ilvl="0" w:tplc="B5EEE9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57D0"/>
    <w:multiLevelType w:val="hybridMultilevel"/>
    <w:tmpl w:val="43244FFA"/>
    <w:lvl w:ilvl="0" w:tplc="C23AB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C5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03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0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C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AB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E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E4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F16B9"/>
    <w:multiLevelType w:val="hybridMultilevel"/>
    <w:tmpl w:val="C0AA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61CE3"/>
    <w:multiLevelType w:val="hybridMultilevel"/>
    <w:tmpl w:val="D1B23C38"/>
    <w:lvl w:ilvl="0" w:tplc="A3C2D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0B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6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E4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0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F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5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67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C"/>
    <w:rsid w:val="0000335F"/>
    <w:rsid w:val="00011660"/>
    <w:rsid w:val="000122E4"/>
    <w:rsid w:val="000171AF"/>
    <w:rsid w:val="00080017"/>
    <w:rsid w:val="00124379"/>
    <w:rsid w:val="00170FDB"/>
    <w:rsid w:val="00180390"/>
    <w:rsid w:val="00192546"/>
    <w:rsid w:val="00222744"/>
    <w:rsid w:val="00234355"/>
    <w:rsid w:val="00235880"/>
    <w:rsid w:val="00252100"/>
    <w:rsid w:val="0028438A"/>
    <w:rsid w:val="00331643"/>
    <w:rsid w:val="003A29EB"/>
    <w:rsid w:val="003C29AC"/>
    <w:rsid w:val="003E516C"/>
    <w:rsid w:val="00405DE6"/>
    <w:rsid w:val="004060AC"/>
    <w:rsid w:val="0041346B"/>
    <w:rsid w:val="0042223B"/>
    <w:rsid w:val="0045580F"/>
    <w:rsid w:val="0048072A"/>
    <w:rsid w:val="004862D3"/>
    <w:rsid w:val="004B237D"/>
    <w:rsid w:val="004B2F28"/>
    <w:rsid w:val="004B5B79"/>
    <w:rsid w:val="004F550B"/>
    <w:rsid w:val="00572F75"/>
    <w:rsid w:val="00583B41"/>
    <w:rsid w:val="00585821"/>
    <w:rsid w:val="00592B6A"/>
    <w:rsid w:val="00593AC0"/>
    <w:rsid w:val="00597CFA"/>
    <w:rsid w:val="005B79D6"/>
    <w:rsid w:val="006114DC"/>
    <w:rsid w:val="00620ACD"/>
    <w:rsid w:val="0066150A"/>
    <w:rsid w:val="006B57C9"/>
    <w:rsid w:val="007726DD"/>
    <w:rsid w:val="007B42BD"/>
    <w:rsid w:val="00814E0A"/>
    <w:rsid w:val="0082023D"/>
    <w:rsid w:val="00821E56"/>
    <w:rsid w:val="008D355E"/>
    <w:rsid w:val="008F53F4"/>
    <w:rsid w:val="00913A85"/>
    <w:rsid w:val="009317E5"/>
    <w:rsid w:val="009A70BA"/>
    <w:rsid w:val="009D6E2B"/>
    <w:rsid w:val="00A13FAE"/>
    <w:rsid w:val="00A46FAC"/>
    <w:rsid w:val="00A6513F"/>
    <w:rsid w:val="00A67DDC"/>
    <w:rsid w:val="00AD497B"/>
    <w:rsid w:val="00B57B33"/>
    <w:rsid w:val="00B6144D"/>
    <w:rsid w:val="00B85AB2"/>
    <w:rsid w:val="00B85D4D"/>
    <w:rsid w:val="00B96451"/>
    <w:rsid w:val="00BF76DC"/>
    <w:rsid w:val="00C24A85"/>
    <w:rsid w:val="00C440E6"/>
    <w:rsid w:val="00CC6461"/>
    <w:rsid w:val="00CC7C87"/>
    <w:rsid w:val="00CD6746"/>
    <w:rsid w:val="00D80246"/>
    <w:rsid w:val="00DD2647"/>
    <w:rsid w:val="00E479BE"/>
    <w:rsid w:val="00E67AA5"/>
    <w:rsid w:val="00E766A6"/>
    <w:rsid w:val="00E90325"/>
    <w:rsid w:val="00EC6280"/>
    <w:rsid w:val="00EC7A2B"/>
    <w:rsid w:val="00F0745B"/>
    <w:rsid w:val="00F2044C"/>
    <w:rsid w:val="00F367B4"/>
    <w:rsid w:val="00F925DF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BD1C1-B0A3-4B8C-8646-444C4EA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16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6513F"/>
    <w:rPr>
      <w:color w:val="00B0F0"/>
      <w:u w:val="single"/>
    </w:rPr>
  </w:style>
  <w:style w:type="paragraph" w:customStyle="1" w:styleId="Default">
    <w:name w:val="Default"/>
    <w:rsid w:val="00F20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57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FB35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6E2B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6E2B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22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2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4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2A9FBD-6B53-4832-81C9-7C072FE55114}"/>
</file>

<file path=customXml/itemProps2.xml><?xml version="1.0" encoding="utf-8"?>
<ds:datastoreItem xmlns:ds="http://schemas.openxmlformats.org/officeDocument/2006/customXml" ds:itemID="{D5B1D841-562D-427D-B3F0-F86ECED5A414}"/>
</file>

<file path=customXml/itemProps3.xml><?xml version="1.0" encoding="utf-8"?>
<ds:datastoreItem xmlns:ds="http://schemas.openxmlformats.org/officeDocument/2006/customXml" ds:itemID="{C663F081-9E08-4080-A6F0-702A1F533374}"/>
</file>

<file path=customXml/itemProps4.xml><?xml version="1.0" encoding="utf-8"?>
<ds:datastoreItem xmlns:ds="http://schemas.openxmlformats.org/officeDocument/2006/customXml" ds:itemID="{E8AD9A2A-A89F-40E9-BB5B-8815B8E29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MAHDI, Mustafa Ahmed Ali</dc:creator>
  <cp:lastModifiedBy>atif jamil</cp:lastModifiedBy>
  <cp:revision>4</cp:revision>
  <cp:lastPrinted>2017-08-24T11:01:00Z</cp:lastPrinted>
  <dcterms:created xsi:type="dcterms:W3CDTF">2019-08-22T14:49:00Z</dcterms:created>
  <dcterms:modified xsi:type="dcterms:W3CDTF">2019-08-25T13:56:00Z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(3)Megf97zMJB6jMz5+WfQIejmz5KO6REc/vklkacVu1UERo4qOchHuk93p8uErLCPuHnadmEgL
8qtGUbPTcRHEPYhYVON5eKe6MBgxZfGjYjOk4EpaUgwWYYZliJrtgraRjAlf/YZKJceu+yD4
zJTjYeMUPjr/LjAq/pVGIX3EHxwE/YXQhdJgvDXN/rtlCSgejp3g1GPZ2cDCFeuuz4ntieXH
tKNGfMHVcGZc3A83Wg</vt:lpwstr>
  </property>
  <property fmtid="{D5CDD505-2E9C-101B-9397-08002B2CF9AE}" pid="3" name="_2015_ms_pID_7253431">
    <vt:lpwstr>ZVocmqtHqdMse4BXfvKcW3NjH1tQE9OduRlgtIy+/4ptVhPSrJJNa/
d1sr2gEl9ur2E5fRys82e2LRdlnp9A/7oLK1TOz/ZL/UEGSWcSHF+riJjE1KDWWJL1GrOwte
ge9ZSAK4wz+rAUKeVqATiEvLnS7eddn7PFfDP3QXHMdS3MuXwzuo62C7bnKjfQO28149bI7Q
r17t3H40i3tWxH+HvjCYWiepzzmzNChJ/9HE</vt:lpwstr>
  </property>
  <property fmtid="{D5CDD505-2E9C-101B-9397-08002B2CF9AE}" pid="4" name="_2015_ms_pID_7253432">
    <vt:lpwstr>jQ==</vt:lpwstr>
  </property>
  <property fmtid="{D5CDD505-2E9C-101B-9397-08002B2CF9AE}" pid="5" name="ContentTypeId">
    <vt:lpwstr>0x010100E264205CC96B394DBDDC78EC3CE00010</vt:lpwstr>
  </property>
</Properties>
</file>