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CF6E" w14:textId="77777777" w:rsidR="00EB18BF" w:rsidRPr="005A0284" w:rsidRDefault="00EB18BF" w:rsidP="00CE170A">
      <w:pPr>
        <w:spacing w:before="240" w:after="0" w:line="257" w:lineRule="auto"/>
        <w:rPr>
          <w:rFonts w:ascii="Calibri" w:eastAsia="Calibri" w:hAnsi="Calibri" w:cs="Calibri"/>
          <w:b/>
          <w:bCs/>
          <w:sz w:val="28"/>
          <w:szCs w:val="28"/>
          <w:lang w:val="en-GB"/>
        </w:rPr>
      </w:pPr>
    </w:p>
    <w:p w14:paraId="47095A21" w14:textId="287A47CD" w:rsidR="00EB18BF" w:rsidRPr="005A0284" w:rsidRDefault="00EB18BF" w:rsidP="00EB18BF">
      <w:pPr>
        <w:spacing w:before="240" w:after="0" w:line="257" w:lineRule="auto"/>
        <w:jc w:val="center"/>
        <w:rPr>
          <w:rFonts w:ascii="Calibri" w:eastAsia="Calibri" w:hAnsi="Calibri" w:cs="Calibri"/>
          <w:b/>
          <w:bCs/>
          <w:sz w:val="28"/>
          <w:szCs w:val="28"/>
          <w:lang w:val="en-GB"/>
        </w:rPr>
      </w:pPr>
      <w:r w:rsidRPr="005A0284">
        <w:rPr>
          <w:rFonts w:ascii="Calibri" w:eastAsia="Calibri" w:hAnsi="Calibri" w:cs="Calibri"/>
          <w:b/>
          <w:bCs/>
          <w:sz w:val="28"/>
          <w:szCs w:val="28"/>
          <w:lang w:val="en-GB"/>
        </w:rPr>
        <w:t xml:space="preserve">Session Outcome Document </w:t>
      </w:r>
    </w:p>
    <w:p w14:paraId="54C76166" w14:textId="0BD6B5CE" w:rsidR="00EB18BF" w:rsidRPr="005A0284" w:rsidRDefault="00EB18BF" w:rsidP="00EB18BF">
      <w:pPr>
        <w:spacing w:after="0" w:line="257" w:lineRule="auto"/>
        <w:jc w:val="center"/>
        <w:rPr>
          <w:rFonts w:ascii="Calibri" w:eastAsia="Calibri" w:hAnsi="Calibri" w:cs="Calibri"/>
          <w:lang w:val="en-GB"/>
        </w:rPr>
      </w:pPr>
      <w:r w:rsidRPr="005A0284">
        <w:rPr>
          <w:rFonts w:ascii="Calibri" w:eastAsia="Calibri" w:hAnsi="Calibri" w:cs="Calibri"/>
          <w:lang w:val="en-GB"/>
        </w:rPr>
        <w:t>(</w:t>
      </w:r>
      <w:r w:rsidRPr="005A0284">
        <w:rPr>
          <w:rFonts w:ascii="Calibri" w:eastAsia="Calibri" w:hAnsi="Calibri" w:cs="Calibri"/>
          <w:i/>
          <w:iCs/>
          <w:lang w:val="en-GB"/>
        </w:rPr>
        <w:t>2 pages max</w:t>
      </w:r>
      <w:r w:rsidRPr="005A0284">
        <w:rPr>
          <w:rFonts w:ascii="Calibri" w:eastAsia="Calibri" w:hAnsi="Calibri" w:cs="Calibri"/>
          <w:lang w:val="en-GB"/>
        </w:rPr>
        <w:t>)</w:t>
      </w:r>
    </w:p>
    <w:p w14:paraId="09585E9A" w14:textId="7ED141EC" w:rsidR="00EA2041" w:rsidRDefault="00EB18BF" w:rsidP="00EA2041">
      <w:pPr>
        <w:jc w:val="center"/>
        <w:rPr>
          <w:rFonts w:ascii="Roboto" w:hAnsi="Roboto"/>
          <w:b/>
          <w:bCs/>
          <w:i/>
          <w:iCs/>
          <w:sz w:val="24"/>
          <w:szCs w:val="24"/>
        </w:rPr>
      </w:pPr>
      <w:r w:rsidRPr="005A0284">
        <w:rPr>
          <w:rFonts w:ascii="Calibri" w:eastAsia="Calibri" w:hAnsi="Calibri" w:cs="Calibri"/>
          <w:b/>
          <w:bCs/>
          <w:sz w:val="24"/>
          <w:szCs w:val="24"/>
          <w:lang w:val="en-GB"/>
        </w:rPr>
        <w:t xml:space="preserve"> </w:t>
      </w:r>
      <w:r w:rsidR="00EA2041">
        <w:rPr>
          <w:rFonts w:ascii="Roboto" w:hAnsi="Roboto"/>
          <w:b/>
          <w:bCs/>
          <w:i/>
          <w:iCs/>
          <w:sz w:val="24"/>
          <w:szCs w:val="24"/>
        </w:rPr>
        <w:t>Co-designing</w:t>
      </w:r>
      <w:r w:rsidR="00EA2041" w:rsidRPr="00F303D7">
        <w:rPr>
          <w:rFonts w:ascii="Roboto" w:hAnsi="Roboto"/>
          <w:b/>
          <w:bCs/>
          <w:i/>
          <w:iCs/>
          <w:sz w:val="24"/>
          <w:szCs w:val="24"/>
        </w:rPr>
        <w:t xml:space="preserve"> the environmental dimensions of </w:t>
      </w:r>
      <w:r w:rsidR="00EA2041">
        <w:rPr>
          <w:rFonts w:ascii="Roboto" w:hAnsi="Roboto"/>
          <w:b/>
          <w:bCs/>
          <w:i/>
          <w:iCs/>
          <w:sz w:val="24"/>
          <w:szCs w:val="24"/>
        </w:rPr>
        <w:t>WSIS +20</w:t>
      </w:r>
      <w:r w:rsidR="00EA2041" w:rsidRPr="00F303D7">
        <w:rPr>
          <w:rFonts w:ascii="Roboto" w:hAnsi="Roboto"/>
          <w:b/>
          <w:bCs/>
          <w:i/>
          <w:iCs/>
          <w:sz w:val="24"/>
          <w:szCs w:val="24"/>
        </w:rPr>
        <w:t xml:space="preserve"> </w:t>
      </w:r>
    </w:p>
    <w:p w14:paraId="4CDB05B7" w14:textId="3F782286" w:rsidR="00EB18BF" w:rsidRPr="005A0284" w:rsidRDefault="00EA2041" w:rsidP="00EA2041">
      <w:pPr>
        <w:spacing w:before="240" w:after="0" w:line="257" w:lineRule="auto"/>
        <w:jc w:val="center"/>
        <w:rPr>
          <w:rFonts w:ascii="Calibri" w:eastAsia="Calibri" w:hAnsi="Calibri" w:cs="Calibri"/>
          <w:b/>
          <w:bCs/>
          <w:sz w:val="24"/>
          <w:szCs w:val="24"/>
          <w:lang w:val="en-GB"/>
        </w:rPr>
      </w:pPr>
      <w:r>
        <w:rPr>
          <w:rFonts w:ascii="Roboto" w:hAnsi="Roboto"/>
          <w:b/>
          <w:bCs/>
          <w:i/>
          <w:iCs/>
          <w:sz w:val="24"/>
          <w:szCs w:val="24"/>
        </w:rPr>
        <w:t>Action Line C7: E-Environment</w:t>
      </w:r>
      <w:r w:rsidRPr="00F303D7">
        <w:rPr>
          <w:rFonts w:ascii="Roboto" w:hAnsi="Roboto"/>
          <w:b/>
          <w:bCs/>
          <w:i/>
          <w:iCs/>
          <w:sz w:val="24"/>
          <w:szCs w:val="24"/>
        </w:rPr>
        <w:br/>
      </w:r>
    </w:p>
    <w:p w14:paraId="31EDAFDB" w14:textId="402E73F1" w:rsidR="00EB18BF" w:rsidRPr="005A0284" w:rsidRDefault="00EA2041" w:rsidP="00EB18BF">
      <w:pPr>
        <w:spacing w:before="240" w:after="0" w:line="257" w:lineRule="auto"/>
        <w:jc w:val="center"/>
        <w:rPr>
          <w:sz w:val="24"/>
          <w:szCs w:val="24"/>
          <w:lang w:val="en-GB"/>
        </w:rPr>
      </w:pPr>
      <w:r w:rsidRPr="00EA2041">
        <w:rPr>
          <w:rFonts w:ascii="Calibri" w:eastAsia="Calibri" w:hAnsi="Calibri" w:cs="Calibri"/>
          <w:b/>
          <w:bCs/>
          <w:sz w:val="24"/>
          <w:szCs w:val="24"/>
          <w:lang w:val="en-GB"/>
        </w:rPr>
        <w:t>UNEP, WMO, ITU</w:t>
      </w:r>
    </w:p>
    <w:p w14:paraId="06803A81" w14:textId="1913715F" w:rsidR="00EB18BF" w:rsidRPr="005A0284" w:rsidRDefault="00C31A3F" w:rsidP="00EB18BF">
      <w:pPr>
        <w:spacing w:before="240" w:after="0" w:line="257" w:lineRule="auto"/>
        <w:jc w:val="center"/>
        <w:rPr>
          <w:sz w:val="24"/>
          <w:szCs w:val="24"/>
          <w:lang w:val="en-GB"/>
        </w:rPr>
      </w:pPr>
      <w:r w:rsidRPr="00C31A3F">
        <w:rPr>
          <w:rFonts w:ascii="Calibri" w:eastAsia="Calibri" w:hAnsi="Calibri" w:cs="Calibri"/>
          <w:b/>
          <w:bCs/>
          <w:sz w:val="24"/>
          <w:szCs w:val="24"/>
          <w:lang w:val="en-GB"/>
        </w:rPr>
        <w:t>8 July 2025, 11:00 to 11:45</w:t>
      </w:r>
    </w:p>
    <w:p w14:paraId="49710B8F" w14:textId="4B5109B6" w:rsidR="00EB18BF" w:rsidRDefault="0058155E" w:rsidP="00EB18BF">
      <w:pPr>
        <w:spacing w:before="240" w:after="0" w:line="257" w:lineRule="auto"/>
        <w:jc w:val="center"/>
        <w:rPr>
          <w:rFonts w:ascii="Calibri" w:eastAsia="Calibri" w:hAnsi="Calibri" w:cs="Calibri"/>
          <w:b/>
          <w:bCs/>
          <w:sz w:val="24"/>
          <w:szCs w:val="24"/>
          <w:lang w:val="en-GB"/>
        </w:rPr>
      </w:pPr>
      <w:hyperlink r:id="rId7" w:history="1">
        <w:r w:rsidRPr="00E713AF">
          <w:rPr>
            <w:rStyle w:val="Hyperlink"/>
            <w:rFonts w:ascii="Calibri" w:eastAsia="Calibri" w:hAnsi="Calibri" w:cs="Calibri"/>
            <w:b/>
            <w:bCs/>
            <w:sz w:val="24"/>
            <w:szCs w:val="24"/>
            <w:lang w:val="en-GB"/>
          </w:rPr>
          <w:t>https://www.itu.int/net4/wsis/forum/2025/Agenda/Session/392</w:t>
        </w:r>
      </w:hyperlink>
    </w:p>
    <w:p w14:paraId="55EB8607" w14:textId="77777777" w:rsidR="00EB18BF" w:rsidRPr="005A0284" w:rsidRDefault="00EB18BF" w:rsidP="00EB18BF">
      <w:pPr>
        <w:spacing w:before="240" w:after="0" w:line="257" w:lineRule="auto"/>
        <w:jc w:val="center"/>
        <w:rPr>
          <w:sz w:val="22"/>
          <w:szCs w:val="22"/>
          <w:lang w:val="en-GB"/>
        </w:rPr>
      </w:pPr>
    </w:p>
    <w:p w14:paraId="5495A6F0" w14:textId="77777777" w:rsidR="00A8523D" w:rsidRPr="005A0284" w:rsidRDefault="00A8523D" w:rsidP="00EB18BF">
      <w:pPr>
        <w:spacing w:before="240" w:after="0" w:line="257" w:lineRule="auto"/>
        <w:jc w:val="center"/>
        <w:rPr>
          <w:sz w:val="22"/>
          <w:szCs w:val="22"/>
          <w:lang w:val="en-GB"/>
        </w:rPr>
      </w:pPr>
    </w:p>
    <w:p w14:paraId="2D0954CB" w14:textId="0CC1A4F1" w:rsidR="00EB18BF" w:rsidRDefault="00EB18BF" w:rsidP="0083006D">
      <w:pPr>
        <w:spacing w:after="0"/>
        <w:jc w:val="both"/>
        <w:rPr>
          <w:rFonts w:ascii="Calibri" w:eastAsia="Calibri" w:hAnsi="Calibri" w:cs="Calibri"/>
          <w:b/>
          <w:bCs/>
          <w:sz w:val="22"/>
          <w:szCs w:val="22"/>
          <w:lang w:val="en-GB"/>
        </w:rPr>
      </w:pPr>
      <w:r w:rsidRPr="005A0284">
        <w:rPr>
          <w:rFonts w:ascii="Calibri" w:eastAsia="Calibri" w:hAnsi="Calibri" w:cs="Calibri"/>
          <w:b/>
          <w:bCs/>
          <w:sz w:val="22"/>
          <w:szCs w:val="22"/>
          <w:lang w:val="en-GB"/>
        </w:rPr>
        <w:t>Key Issues discussed</w:t>
      </w:r>
      <w:r w:rsidR="00ED5C71" w:rsidRPr="005A0284">
        <w:rPr>
          <w:rFonts w:ascii="Calibri" w:eastAsia="Calibri" w:hAnsi="Calibri" w:cs="Calibri"/>
          <w:b/>
          <w:bCs/>
          <w:sz w:val="22"/>
          <w:szCs w:val="22"/>
          <w:lang w:val="en-GB"/>
        </w:rPr>
        <w:t>: Looking Beyond 2025</w:t>
      </w:r>
      <w:r w:rsidRPr="005A0284">
        <w:rPr>
          <w:rFonts w:ascii="Calibri" w:eastAsia="Calibri" w:hAnsi="Calibri" w:cs="Calibri"/>
          <w:b/>
          <w:bCs/>
          <w:sz w:val="22"/>
          <w:szCs w:val="22"/>
          <w:lang w:val="en-GB"/>
        </w:rPr>
        <w:t xml:space="preserve"> </w:t>
      </w:r>
    </w:p>
    <w:p w14:paraId="4E6DC2DB" w14:textId="17FF3581"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w:t>
      </w:r>
      <w:r w:rsidR="00D40089" w:rsidRPr="004113E8">
        <w:rPr>
          <w:rFonts w:eastAsia="Roboto" w:cstheme="minorHAnsi"/>
          <w:sz w:val="22"/>
          <w:szCs w:val="22"/>
        </w:rPr>
        <w:t>.</w:t>
      </w:r>
      <w:r w:rsidR="00D40089" w:rsidRPr="00B05A69">
        <w:rPr>
          <w:rFonts w:eastAsia="Times New Roman" w:cstheme="minorHAnsi"/>
          <w:b/>
          <w:bCs/>
          <w:sz w:val="22"/>
          <w:szCs w:val="22"/>
        </w:rPr>
        <w:t xml:space="preserve"> Establish</w:t>
      </w:r>
      <w:r w:rsidRPr="004113E8">
        <w:rPr>
          <w:rFonts w:eastAsia="Roboto" w:cstheme="minorHAnsi"/>
          <w:b/>
          <w:sz w:val="22"/>
          <w:szCs w:val="22"/>
        </w:rPr>
        <w:t xml:space="preserve"> Sustainable AI Measurement and Disclosure Frameworks</w:t>
      </w:r>
      <w:r w:rsidRPr="004113E8">
        <w:rPr>
          <w:rFonts w:eastAsia="Roboto" w:cstheme="minorHAnsi"/>
          <w:b/>
          <w:sz w:val="22"/>
          <w:szCs w:val="22"/>
        </w:rPr>
        <w:br/>
      </w:r>
      <w:r w:rsidRPr="004113E8">
        <w:rPr>
          <w:rFonts w:eastAsia="Roboto" w:cstheme="minorHAnsi"/>
          <w:sz w:val="22"/>
          <w:szCs w:val="22"/>
        </w:rPr>
        <w:t xml:space="preserve"> Ensure that emerging AI governance frameworks—such as those developed by the UN, ISO, OECD, and IEEE—include mandatory environmental impact assessment and disclosure requirements across the full AI lifecycle, from model training and deployment to energy use and hardware disposal. These </w:t>
      </w:r>
      <w:r w:rsidR="00D40089" w:rsidRPr="004113E8">
        <w:rPr>
          <w:rFonts w:eastAsia="Roboto" w:cstheme="minorHAnsi"/>
          <w:sz w:val="22"/>
          <w:szCs w:val="22"/>
        </w:rPr>
        <w:t>frameworks</w:t>
      </w:r>
      <w:r w:rsidRPr="004113E8">
        <w:rPr>
          <w:rFonts w:eastAsia="Roboto" w:cstheme="minorHAnsi"/>
          <w:sz w:val="22"/>
          <w:szCs w:val="22"/>
        </w:rPr>
        <w:t xml:space="preserve"> require reporting on key environmental indicators, including greenhouse gas emissions, energy consumption, water usage, e-waste generation, and the embedded material footprint of AI systems. Harmonized metrics and methodologies are essential to support responsible innovation, inform green AI procurement, and enable sustainability benchmarking across the AI sector.</w:t>
      </w:r>
    </w:p>
    <w:p w14:paraId="63D92C70" w14:textId="4CC2D043"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2.</w:t>
      </w:r>
      <w:r w:rsidRPr="004113E8">
        <w:rPr>
          <w:rFonts w:eastAsia="Times New Roman" w:cstheme="minorHAnsi"/>
          <w:sz w:val="22"/>
          <w:szCs w:val="22"/>
        </w:rPr>
        <w:t xml:space="preserve">  </w:t>
      </w:r>
      <w:r w:rsidRPr="004113E8">
        <w:rPr>
          <w:rFonts w:eastAsia="Roboto" w:cstheme="minorHAnsi"/>
          <w:b/>
          <w:sz w:val="22"/>
          <w:szCs w:val="22"/>
        </w:rPr>
        <w:t>Standardize Digital Product Sustainability Information</w:t>
      </w:r>
      <w:r w:rsidRPr="004113E8">
        <w:rPr>
          <w:rFonts w:eastAsia="Roboto" w:cstheme="minorHAnsi"/>
          <w:b/>
          <w:sz w:val="22"/>
          <w:szCs w:val="22"/>
        </w:rPr>
        <w:br/>
      </w:r>
      <w:r w:rsidRPr="004113E8">
        <w:rPr>
          <w:rFonts w:eastAsia="Roboto" w:cstheme="minorHAnsi"/>
          <w:sz w:val="22"/>
          <w:szCs w:val="22"/>
        </w:rPr>
        <w:t xml:space="preserve"> Develop global standards for product sustainability data—such as product carbon footprints, durability, reparability, and environmental footprint indicators—to power green digital services including sustainable search, eco-modulation of choices, and procurement. These standards should support the creation of environmental product information systems and digital product passports.</w:t>
      </w:r>
    </w:p>
    <w:p w14:paraId="1D8ABF93" w14:textId="1373C793"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3</w:t>
      </w:r>
      <w:r w:rsidR="00D40089" w:rsidRPr="004113E8">
        <w:rPr>
          <w:rFonts w:eastAsia="Roboto" w:cstheme="minorHAnsi"/>
          <w:sz w:val="22"/>
          <w:szCs w:val="22"/>
        </w:rPr>
        <w:t>.</w:t>
      </w:r>
      <w:r w:rsidR="00D40089" w:rsidRPr="004113E8">
        <w:rPr>
          <w:rFonts w:eastAsia="Times New Roman" w:cstheme="minorHAnsi"/>
          <w:sz w:val="22"/>
          <w:szCs w:val="22"/>
        </w:rPr>
        <w:t xml:space="preserve"> </w:t>
      </w:r>
      <w:r w:rsidR="00D40089" w:rsidRPr="00B60390">
        <w:rPr>
          <w:rFonts w:eastAsia="Times New Roman" w:cstheme="minorHAnsi"/>
          <w:b/>
          <w:bCs/>
          <w:sz w:val="22"/>
          <w:szCs w:val="22"/>
        </w:rPr>
        <w:t>Build</w:t>
      </w:r>
      <w:r w:rsidRPr="00B60390">
        <w:rPr>
          <w:rFonts w:eastAsia="Roboto" w:cstheme="minorHAnsi"/>
          <w:b/>
          <w:bCs/>
          <w:sz w:val="22"/>
          <w:szCs w:val="22"/>
        </w:rPr>
        <w:t xml:space="preserve"> </w:t>
      </w:r>
      <w:r w:rsidRPr="004113E8">
        <w:rPr>
          <w:rFonts w:eastAsia="Roboto" w:cstheme="minorHAnsi"/>
          <w:b/>
          <w:sz w:val="22"/>
          <w:szCs w:val="22"/>
        </w:rPr>
        <w:t>National Capacities for Environmental Digitalization, Implementation and Enforcement</w:t>
      </w:r>
      <w:r w:rsidRPr="004113E8">
        <w:rPr>
          <w:rFonts w:eastAsia="Roboto" w:cstheme="minorHAnsi"/>
          <w:b/>
          <w:sz w:val="22"/>
          <w:szCs w:val="22"/>
        </w:rPr>
        <w:br/>
      </w:r>
      <w:r w:rsidRPr="004113E8">
        <w:rPr>
          <w:rFonts w:eastAsia="Roboto" w:cstheme="minorHAnsi"/>
          <w:sz w:val="22"/>
          <w:szCs w:val="22"/>
        </w:rPr>
        <w:t xml:space="preserve"> Strengthen national and regional capacities in developing countries to adopt, govern, and enforce the use of emerging digital technologies for environmental protection. This includes investments in digital infrastructure, as well as targeted support for training, skills development, and institutional readiness in areas such as big data analytics, artificial intelligence, geospatial platforms, and environmental digital twins. Establish regional digital environment labs, regulatory sandboxes, and interoperable data-sharing platforms to accelerate innovation, improve environmental monitoring and enforcement, and ensure inclusive participation in the digital transformation of environmental governance.</w:t>
      </w:r>
    </w:p>
    <w:p w14:paraId="6EE419AE" w14:textId="239359ED"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4.</w:t>
      </w:r>
      <w:r w:rsidRPr="004113E8">
        <w:rPr>
          <w:rFonts w:eastAsia="Times New Roman" w:cstheme="minorHAnsi"/>
          <w:sz w:val="22"/>
          <w:szCs w:val="22"/>
        </w:rPr>
        <w:t xml:space="preserve">  </w:t>
      </w:r>
      <w:r w:rsidRPr="004113E8">
        <w:rPr>
          <w:rFonts w:eastAsia="Roboto" w:cstheme="minorHAnsi"/>
          <w:b/>
          <w:sz w:val="22"/>
          <w:szCs w:val="22"/>
        </w:rPr>
        <w:t>Track and Trace Critical Minerals in ICT Supply Chains</w:t>
      </w:r>
      <w:r w:rsidRPr="004113E8">
        <w:rPr>
          <w:rFonts w:eastAsia="Roboto" w:cstheme="minorHAnsi"/>
          <w:b/>
          <w:sz w:val="22"/>
          <w:szCs w:val="22"/>
        </w:rPr>
        <w:br/>
      </w:r>
      <w:r w:rsidRPr="004113E8">
        <w:rPr>
          <w:rFonts w:eastAsia="Roboto" w:cstheme="minorHAnsi"/>
          <w:sz w:val="22"/>
          <w:szCs w:val="22"/>
        </w:rPr>
        <w:t xml:space="preserve"> Closing the digital divide and advancing universal digital access will inevitably drive increased demand </w:t>
      </w:r>
      <w:r w:rsidRPr="004113E8">
        <w:rPr>
          <w:rFonts w:eastAsia="Roboto" w:cstheme="minorHAnsi"/>
          <w:sz w:val="22"/>
          <w:szCs w:val="22"/>
        </w:rPr>
        <w:lastRenderedPageBreak/>
        <w:t>for critical minerals—many of which are already under pressure from the energy transition. This growing cross-sectoral competition for scarce and often geopolitically sensitive minerals highlights the need for transparent, sustainable, and circular value chains. Develop interoperable digital tools and global traceability systems to monitor the extraction, trade, use, and recycling of critical minerals used in ICTs. These systems should support ethical sourcing, environmental due diligence, and enhanced recovery to align both digital and green transitions with just and sustainable outcomes.</w:t>
      </w:r>
    </w:p>
    <w:p w14:paraId="3FBA19A7" w14:textId="4D5C24AD"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5.</w:t>
      </w:r>
      <w:r w:rsidRPr="004113E8">
        <w:rPr>
          <w:rFonts w:eastAsia="Times New Roman" w:cstheme="minorHAnsi"/>
          <w:sz w:val="22"/>
          <w:szCs w:val="22"/>
        </w:rPr>
        <w:t xml:space="preserve"> </w:t>
      </w:r>
      <w:r w:rsidRPr="004113E8">
        <w:rPr>
          <w:rFonts w:eastAsia="Roboto" w:cstheme="minorHAnsi"/>
          <w:b/>
          <w:sz w:val="22"/>
          <w:szCs w:val="22"/>
        </w:rPr>
        <w:t>Scale E-Waste Management and Extended Producer Responsibility (EPR)</w:t>
      </w:r>
      <w:r w:rsidRPr="004113E8">
        <w:rPr>
          <w:rFonts w:eastAsia="Roboto" w:cstheme="minorHAnsi"/>
          <w:b/>
          <w:sz w:val="22"/>
          <w:szCs w:val="22"/>
        </w:rPr>
        <w:br/>
      </w:r>
      <w:r w:rsidRPr="004113E8">
        <w:rPr>
          <w:rFonts w:eastAsia="Roboto" w:cstheme="minorHAnsi"/>
          <w:sz w:val="22"/>
          <w:szCs w:val="22"/>
        </w:rPr>
        <w:t xml:space="preserve"> Develop and implement national legislation on e-waste governance and Extended Producer Responsibility (EPR) mechanisms. Digital tools—including AI-powered systems for e-waste detection, flow monitoring, hotspot mapping, and predictive analytics—can optimize take-back schemes, improve recycling performance, and enhance traceability across global supply chains. These technologies are especially valuable for identifying and addressing flows through the informal sector, which is often underregulated. Dedicated financing is essential to manage the technical complexity and infrastructure requirements of e-waste systems, particularly in countries disproportionately impacted by digital waste.</w:t>
      </w:r>
    </w:p>
    <w:p w14:paraId="6176F5CE" w14:textId="62F7EF84"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6.</w:t>
      </w:r>
      <w:r w:rsidRPr="004113E8">
        <w:rPr>
          <w:rFonts w:eastAsia="Times New Roman" w:cstheme="minorHAnsi"/>
          <w:sz w:val="22"/>
          <w:szCs w:val="22"/>
        </w:rPr>
        <w:t xml:space="preserve"> </w:t>
      </w:r>
      <w:r w:rsidRPr="004113E8">
        <w:rPr>
          <w:rFonts w:eastAsia="Roboto" w:cstheme="minorHAnsi"/>
          <w:b/>
          <w:sz w:val="22"/>
          <w:szCs w:val="22"/>
        </w:rPr>
        <w:t>Implement Digital Product Passport Regulations and Global Interoperability Standards</w:t>
      </w:r>
      <w:r w:rsidRPr="004113E8">
        <w:rPr>
          <w:rFonts w:eastAsia="Roboto" w:cstheme="minorHAnsi"/>
          <w:b/>
          <w:sz w:val="22"/>
          <w:szCs w:val="22"/>
        </w:rPr>
        <w:br/>
      </w:r>
      <w:r w:rsidRPr="004113E8">
        <w:rPr>
          <w:rFonts w:eastAsia="Roboto" w:cstheme="minorHAnsi"/>
          <w:sz w:val="22"/>
          <w:szCs w:val="22"/>
        </w:rPr>
        <w:t xml:space="preserve"> Establish international governance frameworks and technical standards to guide the implementation of Digital Product Passports (DPPs) across priority sectors. DPPs should be machine-readable, secure, interoperable, and accessible, enabling seamless exchange of product data across borders and supply chains. Environmental attributes—such as carbon footprint, resource intensity, repairability, durability, recyclability, and chemical content—must be embedded to drive circularity, support sustainable consumption, and enable green procurement. The European Union is advancing mandatory DPP requirements under the </w:t>
      </w:r>
      <w:proofErr w:type="spellStart"/>
      <w:r w:rsidRPr="004113E8">
        <w:rPr>
          <w:rFonts w:eastAsia="Roboto" w:cstheme="minorHAnsi"/>
          <w:sz w:val="22"/>
          <w:szCs w:val="22"/>
        </w:rPr>
        <w:t>Ecodesign</w:t>
      </w:r>
      <w:proofErr w:type="spellEnd"/>
      <w:r w:rsidRPr="004113E8">
        <w:rPr>
          <w:rFonts w:eastAsia="Roboto" w:cstheme="minorHAnsi"/>
          <w:sz w:val="22"/>
          <w:szCs w:val="22"/>
        </w:rPr>
        <w:t xml:space="preserve"> for Sustainable Products Regulation (ESPR), setting a precedent for digital traceability and environmental transparency. To ensure global consistency and prevent regulatory divergence, there is an urgent need to develop interoperable, internationally recognized standards and protocols for DPPs that can support inclusive and responsible trade within a digital circular economy.</w:t>
      </w:r>
    </w:p>
    <w:p w14:paraId="2BC0CD62" w14:textId="6160D3DE"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7.</w:t>
      </w:r>
      <w:r w:rsidRPr="004113E8">
        <w:rPr>
          <w:rFonts w:eastAsia="Times New Roman" w:cstheme="minorHAnsi"/>
          <w:sz w:val="22"/>
          <w:szCs w:val="22"/>
        </w:rPr>
        <w:t xml:space="preserve">  </w:t>
      </w:r>
      <w:r w:rsidRPr="004113E8">
        <w:rPr>
          <w:rFonts w:eastAsia="Roboto" w:cstheme="minorHAnsi"/>
          <w:b/>
          <w:sz w:val="22"/>
          <w:szCs w:val="22"/>
        </w:rPr>
        <w:t>Invest in Digital Infrastructure for Early Warning for All</w:t>
      </w:r>
      <w:r w:rsidRPr="004113E8">
        <w:rPr>
          <w:rFonts w:eastAsia="Roboto" w:cstheme="minorHAnsi"/>
          <w:b/>
          <w:sz w:val="22"/>
          <w:szCs w:val="22"/>
        </w:rPr>
        <w:br/>
      </w:r>
      <w:r w:rsidRPr="004113E8">
        <w:rPr>
          <w:rFonts w:eastAsia="Roboto" w:cstheme="minorHAnsi"/>
          <w:sz w:val="22"/>
          <w:szCs w:val="22"/>
        </w:rPr>
        <w:t xml:space="preserve"> Expand investments in digital public infrastructure to accelerate the implementation of the “Early Warnings for All” initiative, ensuring that every person on Earth is protected by Multi-Hazard Early Warning Systems (MHEWS) by 2027. This includes support for and integration of open environmental data platforms, additional environmental sensor networks, AI-based forecasting tools, and last-mile connectivity for local dissemination. Special attention should be given to the digital inclusion of vulnerable communities, Indigenous Peoples, and those at the climate–nature–conflict nexus, ensuring early warnings are timely, targeted, actionable, and locally relevant, including local language and inclusive of Persons with Disabilities (PWDs).</w:t>
      </w:r>
    </w:p>
    <w:p w14:paraId="2CA4D7F4" w14:textId="269E72E1"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 xml:space="preserve"> 8. </w:t>
      </w:r>
      <w:r w:rsidRPr="004113E8">
        <w:rPr>
          <w:rFonts w:eastAsia="Roboto" w:cstheme="minorHAnsi"/>
          <w:b/>
          <w:sz w:val="22"/>
          <w:szCs w:val="22"/>
        </w:rPr>
        <w:t>Strengthen Physical and Institutional Infrastructure for Resilient EWS Delivery</w:t>
      </w:r>
      <w:r w:rsidRPr="004113E8">
        <w:rPr>
          <w:rFonts w:eastAsia="Roboto" w:cstheme="minorHAnsi"/>
          <w:b/>
          <w:sz w:val="22"/>
          <w:szCs w:val="22"/>
        </w:rPr>
        <w:br/>
      </w:r>
      <w:r w:rsidRPr="004113E8">
        <w:rPr>
          <w:rFonts w:eastAsia="Roboto" w:cstheme="minorHAnsi"/>
          <w:sz w:val="22"/>
          <w:szCs w:val="22"/>
        </w:rPr>
        <w:t xml:space="preserve"> In addition to digital systems, robust physical and institutional infrastructure is essential to ensure early warning messages translate into timely and effective action. Investments should support resilient communication networks, reliable power systems (including renewable and off-grid energy sources), and emergency response facilities that remain operational during crises. Institutional capacity-</w:t>
      </w:r>
      <w:r w:rsidRPr="004113E8">
        <w:rPr>
          <w:rFonts w:eastAsia="Roboto" w:cstheme="minorHAnsi"/>
          <w:sz w:val="22"/>
          <w:szCs w:val="22"/>
        </w:rPr>
        <w:t xml:space="preserve">building, </w:t>
      </w:r>
      <w:r w:rsidRPr="004113E8">
        <w:rPr>
          <w:rFonts w:eastAsia="Roboto" w:cstheme="minorHAnsi"/>
          <w:sz w:val="22"/>
          <w:szCs w:val="22"/>
        </w:rPr>
        <w:lastRenderedPageBreak/>
        <w:t xml:space="preserve">particularly at the local and sub-national </w:t>
      </w:r>
      <w:proofErr w:type="gramStart"/>
      <w:r w:rsidRPr="004113E8">
        <w:rPr>
          <w:rFonts w:eastAsia="Roboto" w:cstheme="minorHAnsi"/>
          <w:sz w:val="22"/>
          <w:szCs w:val="22"/>
        </w:rPr>
        <w:t>levels—</w:t>
      </w:r>
      <w:proofErr w:type="gramEnd"/>
      <w:r w:rsidRPr="004113E8">
        <w:rPr>
          <w:rFonts w:eastAsia="Roboto" w:cstheme="minorHAnsi"/>
          <w:sz w:val="22"/>
          <w:szCs w:val="22"/>
        </w:rPr>
        <w:t>is critical to manage, operate, and sustain these systems over time.</w:t>
      </w:r>
    </w:p>
    <w:p w14:paraId="4AFD694E" w14:textId="77777777" w:rsidR="0083006D" w:rsidRPr="004113E8" w:rsidRDefault="0083006D" w:rsidP="0083006D">
      <w:pPr>
        <w:spacing w:before="100"/>
        <w:ind w:left="-180" w:right="-60"/>
        <w:rPr>
          <w:rFonts w:eastAsia="Roboto" w:cstheme="minorHAnsi"/>
          <w:b/>
          <w:sz w:val="22"/>
          <w:szCs w:val="22"/>
        </w:rPr>
      </w:pPr>
      <w:r w:rsidRPr="004113E8">
        <w:rPr>
          <w:rFonts w:eastAsia="Roboto" w:cstheme="minorHAnsi"/>
          <w:b/>
          <w:sz w:val="22"/>
          <w:szCs w:val="22"/>
        </w:rPr>
        <w:t>9. Enhance Regulatory Frameworks for the use of digital technologies for disaster management</w:t>
      </w:r>
    </w:p>
    <w:p w14:paraId="76BDC1FB" w14:textId="77777777"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Development and enforcement of regulatory frameworks that govern the responsible use of digital technologies for disaster risk management, including Early Warning Systems. These regulations should ensure data privacy, interoperability, equitable access, and ethical use of technologies such as AI and remote sensing. Strong governance mechanisms and public private partnerships will help build public trust, protect vulnerable populations, and ensure that digital tools enhance, rather than replace, human-centered disaster response. These efforts should be co-designed with affected communities and guided by principles of inclusion, transparency, and accountability.</w:t>
      </w:r>
    </w:p>
    <w:p w14:paraId="12A9523F" w14:textId="4EBF3D7F"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10.</w:t>
      </w:r>
      <w:r w:rsidRPr="004113E8">
        <w:rPr>
          <w:rFonts w:eastAsia="Times New Roman" w:cstheme="minorHAnsi"/>
          <w:sz w:val="22"/>
          <w:szCs w:val="22"/>
        </w:rPr>
        <w:t xml:space="preserve">  </w:t>
      </w:r>
      <w:r w:rsidRPr="004113E8">
        <w:rPr>
          <w:rFonts w:eastAsia="Roboto" w:cstheme="minorHAnsi"/>
          <w:b/>
          <w:sz w:val="22"/>
          <w:szCs w:val="22"/>
        </w:rPr>
        <w:t>Integrate Digital Sustainability into Multilateral Environmental Agreements</w:t>
      </w:r>
      <w:r w:rsidRPr="004113E8">
        <w:rPr>
          <w:rFonts w:eastAsia="Roboto" w:cstheme="minorHAnsi"/>
          <w:b/>
          <w:sz w:val="22"/>
          <w:szCs w:val="22"/>
        </w:rPr>
        <w:br/>
      </w:r>
      <w:r w:rsidRPr="004113E8">
        <w:rPr>
          <w:rFonts w:eastAsia="Roboto" w:cstheme="minorHAnsi"/>
          <w:sz w:val="22"/>
          <w:szCs w:val="22"/>
        </w:rPr>
        <w:t xml:space="preserve"> Encourage the scientific and policy bodies of multilateral environmental agreements (MEAs)—including the UNFCCC, CBD, and Basel Conventions—to integrate digital risks and opportunities into their strategies, implementation frameworks, and reporting templates. This includes adopting digital environmental indicators, exploring digital cooperation to accelerate targets, and embedding AI and data strategies into environmental implementation.</w:t>
      </w:r>
    </w:p>
    <w:p w14:paraId="04C500F3" w14:textId="69FA9612"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11.</w:t>
      </w:r>
      <w:r w:rsidRPr="004113E8">
        <w:rPr>
          <w:rFonts w:eastAsia="Times New Roman" w:cstheme="minorHAnsi"/>
          <w:sz w:val="22"/>
          <w:szCs w:val="22"/>
        </w:rPr>
        <w:t xml:space="preserve"> </w:t>
      </w:r>
      <w:r w:rsidRPr="004113E8">
        <w:rPr>
          <w:rFonts w:eastAsia="Roboto" w:cstheme="minorHAnsi"/>
          <w:b/>
          <w:sz w:val="22"/>
          <w:szCs w:val="22"/>
        </w:rPr>
        <w:t>Green National Digital, AI, and Data Strategies</w:t>
      </w:r>
      <w:r w:rsidRPr="004113E8">
        <w:rPr>
          <w:rFonts w:eastAsia="Roboto" w:cstheme="minorHAnsi"/>
          <w:b/>
          <w:sz w:val="22"/>
          <w:szCs w:val="22"/>
        </w:rPr>
        <w:br/>
      </w:r>
      <w:r w:rsidRPr="004113E8">
        <w:rPr>
          <w:rFonts w:eastAsia="Roboto" w:cstheme="minorHAnsi"/>
          <w:sz w:val="22"/>
          <w:szCs w:val="22"/>
        </w:rPr>
        <w:t xml:space="preserve"> Support the integration of environmental risks, safeguards, and opportunities into national digital transformation strategies, artificial intelligence roadmaps, and data governance frameworks. A UNEP-led guidance toolkit should be developed to assist Member States in aligning digital development with environmental sustainability and climate/nature/pollution goals.</w:t>
      </w:r>
    </w:p>
    <w:p w14:paraId="14C21763" w14:textId="39290150"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12.</w:t>
      </w:r>
      <w:r w:rsidRPr="004113E8">
        <w:rPr>
          <w:rFonts w:eastAsia="Times New Roman" w:cstheme="minorHAnsi"/>
          <w:sz w:val="22"/>
          <w:szCs w:val="22"/>
        </w:rPr>
        <w:t xml:space="preserve"> </w:t>
      </w:r>
      <w:r w:rsidRPr="004113E8">
        <w:rPr>
          <w:rFonts w:eastAsia="Roboto" w:cstheme="minorHAnsi"/>
          <w:b/>
          <w:sz w:val="22"/>
          <w:szCs w:val="22"/>
        </w:rPr>
        <w:t>Adopt a Global Environmental Data Governance Strategy</w:t>
      </w:r>
      <w:r w:rsidRPr="004113E8">
        <w:rPr>
          <w:rFonts w:eastAsia="Roboto" w:cstheme="minorHAnsi"/>
          <w:b/>
          <w:sz w:val="22"/>
          <w:szCs w:val="22"/>
        </w:rPr>
        <w:br/>
      </w:r>
      <w:r w:rsidRPr="004113E8">
        <w:rPr>
          <w:rFonts w:eastAsia="Roboto" w:cstheme="minorHAnsi"/>
          <w:sz w:val="22"/>
          <w:szCs w:val="22"/>
        </w:rPr>
        <w:t xml:space="preserve"> Establish an international framework for environmental data governance that enables interoperability, quality control, equitable access, and transparency across systems and borders. This includes aligning with FAIR/CARE principles, the UN Data Principles, and digital commons approaches. UNEP should lead consultations on this strategy under </w:t>
      </w:r>
      <w:proofErr w:type="gramStart"/>
      <w:r w:rsidRPr="004113E8">
        <w:rPr>
          <w:rFonts w:eastAsia="Roboto" w:cstheme="minorHAnsi"/>
          <w:sz w:val="22"/>
          <w:szCs w:val="22"/>
        </w:rPr>
        <w:t>the UNEA</w:t>
      </w:r>
      <w:proofErr w:type="gramEnd"/>
      <w:r w:rsidRPr="004113E8">
        <w:rPr>
          <w:rFonts w:eastAsia="Roboto" w:cstheme="minorHAnsi"/>
          <w:sz w:val="22"/>
          <w:szCs w:val="22"/>
        </w:rPr>
        <w:t xml:space="preserve"> Resolution 4/23.</w:t>
      </w:r>
    </w:p>
    <w:p w14:paraId="7507F1C6" w14:textId="75241B66"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13.</w:t>
      </w:r>
      <w:r w:rsidRPr="004113E8">
        <w:rPr>
          <w:rFonts w:eastAsia="Times New Roman" w:cstheme="minorHAnsi"/>
          <w:sz w:val="22"/>
          <w:szCs w:val="22"/>
        </w:rPr>
        <w:t xml:space="preserve"> </w:t>
      </w:r>
      <w:r w:rsidRPr="004113E8">
        <w:rPr>
          <w:rFonts w:eastAsia="Roboto" w:cstheme="minorHAnsi"/>
          <w:b/>
          <w:sz w:val="22"/>
          <w:szCs w:val="22"/>
        </w:rPr>
        <w:t>Advance Digital Environmental Justice and Close the Digital Divide</w:t>
      </w:r>
      <w:r w:rsidRPr="004113E8">
        <w:rPr>
          <w:rFonts w:eastAsia="Roboto" w:cstheme="minorHAnsi"/>
          <w:b/>
          <w:sz w:val="22"/>
          <w:szCs w:val="22"/>
        </w:rPr>
        <w:br/>
      </w:r>
      <w:r w:rsidRPr="004113E8">
        <w:rPr>
          <w:rFonts w:eastAsia="Roboto" w:cstheme="minorHAnsi"/>
          <w:sz w:val="22"/>
          <w:szCs w:val="22"/>
        </w:rPr>
        <w:t xml:space="preserve"> Address the unequal distribution of environmental impacts and benefits arising from digitalization. Developing countries often face disproportionate burdens from mineral extraction and e-waste, while benefiting less from digital innovation. Bridging the digital divide is essential to enable all countries and communities to access and deploy digital environmental solutions equitably.</w:t>
      </w:r>
    </w:p>
    <w:p w14:paraId="4CD33DB4" w14:textId="053C00E2" w:rsidR="0083006D" w:rsidRPr="004113E8" w:rsidRDefault="0083006D" w:rsidP="0083006D">
      <w:pPr>
        <w:spacing w:before="100"/>
        <w:ind w:left="-180" w:right="-60"/>
        <w:rPr>
          <w:rFonts w:eastAsia="Roboto" w:cstheme="minorHAnsi"/>
          <w:sz w:val="22"/>
          <w:szCs w:val="22"/>
        </w:rPr>
      </w:pPr>
      <w:r w:rsidRPr="004113E8">
        <w:rPr>
          <w:rFonts w:eastAsia="Roboto" w:cstheme="minorHAnsi"/>
          <w:sz w:val="22"/>
          <w:szCs w:val="22"/>
        </w:rPr>
        <w:t>14.</w:t>
      </w:r>
      <w:r w:rsidRPr="004113E8">
        <w:rPr>
          <w:rFonts w:eastAsia="Times New Roman" w:cstheme="minorHAnsi"/>
          <w:sz w:val="22"/>
          <w:szCs w:val="22"/>
        </w:rPr>
        <w:t xml:space="preserve"> </w:t>
      </w:r>
      <w:r w:rsidRPr="004113E8">
        <w:rPr>
          <w:rFonts w:eastAsia="Roboto" w:cstheme="minorHAnsi"/>
          <w:b/>
          <w:sz w:val="22"/>
          <w:szCs w:val="22"/>
        </w:rPr>
        <w:t>Promote Responsible Consumption of ICT Products in Developed Countries</w:t>
      </w:r>
      <w:r w:rsidRPr="004113E8">
        <w:rPr>
          <w:rFonts w:eastAsia="Roboto" w:cstheme="minorHAnsi"/>
          <w:b/>
          <w:sz w:val="22"/>
          <w:szCs w:val="22"/>
        </w:rPr>
        <w:br/>
      </w:r>
      <w:r w:rsidRPr="004113E8">
        <w:rPr>
          <w:rFonts w:eastAsia="Roboto" w:cstheme="minorHAnsi"/>
          <w:sz w:val="22"/>
          <w:szCs w:val="22"/>
        </w:rPr>
        <w:t xml:space="preserve"> Digitalization in developed economies is driving unsustainable patterns of consumption—marked by high device turnover, energy-intensive services, and low rates of repair or reuse. National digital strategies in high-income countries must include measures to reduce the material and environmental footprint of ICT products through eco-design, right-to-repair legislation, product-as-a-service models, and sustainable public procurement. Public awareness campaigns and digital sustainability labelling can also empower individuals and institutions to make informed, low-impact digital choices.</w:t>
      </w:r>
    </w:p>
    <w:p w14:paraId="5EF2F722" w14:textId="531DD728" w:rsidR="0083006D" w:rsidRPr="004113E8" w:rsidRDefault="0083006D" w:rsidP="0083006D">
      <w:pPr>
        <w:spacing w:before="100"/>
        <w:ind w:left="-180" w:right="-60"/>
        <w:rPr>
          <w:rFonts w:cstheme="minorHAnsi"/>
          <w:b/>
          <w:sz w:val="22"/>
          <w:szCs w:val="22"/>
        </w:rPr>
      </w:pPr>
      <w:r w:rsidRPr="004113E8">
        <w:rPr>
          <w:rFonts w:cstheme="minorHAnsi"/>
          <w:sz w:val="22"/>
          <w:szCs w:val="22"/>
        </w:rPr>
        <w:t xml:space="preserve">15. </w:t>
      </w:r>
      <w:r w:rsidRPr="004113E8">
        <w:rPr>
          <w:rFonts w:cstheme="minorHAnsi"/>
          <w:b/>
          <w:sz w:val="22"/>
          <w:szCs w:val="22"/>
        </w:rPr>
        <w:t>Promote a more holistic approach to understanding the full environmental impacts of digital technologies</w:t>
      </w:r>
    </w:p>
    <w:p w14:paraId="532505A2" w14:textId="28A832D0" w:rsidR="0083006D" w:rsidRPr="004113E8" w:rsidRDefault="0083006D" w:rsidP="0083006D">
      <w:pPr>
        <w:spacing w:before="80"/>
        <w:ind w:left="-180" w:right="-60"/>
        <w:rPr>
          <w:rFonts w:cstheme="minorHAnsi"/>
          <w:sz w:val="22"/>
          <w:szCs w:val="22"/>
        </w:rPr>
      </w:pPr>
      <w:r w:rsidRPr="004113E8">
        <w:rPr>
          <w:rFonts w:cstheme="minorHAnsi"/>
          <w:sz w:val="22"/>
          <w:szCs w:val="22"/>
        </w:rPr>
        <w:lastRenderedPageBreak/>
        <w:t xml:space="preserve">Much existing good practice in understanding and changing the impact of digital technologies on the environment has tended to focus on </w:t>
      </w:r>
      <w:proofErr w:type="gramStart"/>
      <w:r w:rsidRPr="004113E8">
        <w:rPr>
          <w:rFonts w:cstheme="minorHAnsi"/>
          <w:sz w:val="22"/>
          <w:szCs w:val="22"/>
        </w:rPr>
        <w:t>particular technologies</w:t>
      </w:r>
      <w:proofErr w:type="gramEnd"/>
      <w:r w:rsidRPr="004113E8">
        <w:rPr>
          <w:rFonts w:cstheme="minorHAnsi"/>
          <w:sz w:val="22"/>
          <w:szCs w:val="22"/>
        </w:rPr>
        <w:t xml:space="preserve"> (as in the use of </w:t>
      </w:r>
      <w:proofErr w:type="gramStart"/>
      <w:r w:rsidRPr="004113E8">
        <w:rPr>
          <w:rFonts w:cstheme="minorHAnsi"/>
          <w:sz w:val="22"/>
          <w:szCs w:val="22"/>
        </w:rPr>
        <w:t>digital  to</w:t>
      </w:r>
      <w:proofErr w:type="gramEnd"/>
      <w:r w:rsidRPr="004113E8">
        <w:rPr>
          <w:rFonts w:cstheme="minorHAnsi"/>
          <w:sz w:val="22"/>
          <w:szCs w:val="22"/>
        </w:rPr>
        <w:t xml:space="preserve"> reduce carbon emissions, or e-waste) or specific interventions (such as DPPs, or early warning systems).  By focusing primarily on the parts, there is a danger of underestimating the total environmental impact of digital tech. Important new insights can be gained by adopting a more holistic framework that focuses first on the totality of the environment (atmosphere, biosphere, hydrosphere, and lithosphere) and then considering how the design, construction, use, repair and ultimate demise of any digital tech influences each of these both beneficially and harmfully (as in the DESC framework).</w:t>
      </w:r>
    </w:p>
    <w:p w14:paraId="08059CBB" w14:textId="59DBEC50" w:rsidR="00EB18BF" w:rsidRDefault="00A2206D" w:rsidP="00DC2E91">
      <w:pPr>
        <w:spacing w:before="240" w:after="0"/>
        <w:jc w:val="both"/>
        <w:rPr>
          <w:rFonts w:eastAsia="Calibri" w:cstheme="minorHAnsi"/>
          <w:b/>
          <w:bCs/>
          <w:sz w:val="22"/>
          <w:szCs w:val="22"/>
          <w:lang w:val="en-GB"/>
        </w:rPr>
      </w:pPr>
      <w:r w:rsidRPr="004113E8">
        <w:rPr>
          <w:rFonts w:eastAsia="Calibri" w:cstheme="minorHAnsi"/>
          <w:b/>
          <w:bCs/>
          <w:sz w:val="22"/>
          <w:szCs w:val="22"/>
          <w:lang w:val="en-GB"/>
        </w:rPr>
        <w:t>Key Recommendations</w:t>
      </w:r>
      <w:r w:rsidR="00F66101" w:rsidRPr="004113E8">
        <w:rPr>
          <w:rFonts w:eastAsia="Calibri" w:cstheme="minorHAnsi"/>
          <w:b/>
          <w:bCs/>
          <w:sz w:val="22"/>
          <w:szCs w:val="22"/>
          <w:lang w:val="en-GB"/>
        </w:rPr>
        <w:t xml:space="preserve"> and Forward-Looking Action Plan</w:t>
      </w:r>
      <w:r w:rsidRPr="004113E8">
        <w:rPr>
          <w:rFonts w:eastAsia="Calibri" w:cstheme="minorHAnsi"/>
          <w:b/>
          <w:bCs/>
          <w:sz w:val="22"/>
          <w:szCs w:val="22"/>
          <w:lang w:val="en-GB"/>
        </w:rPr>
        <w:t xml:space="preserve"> </w:t>
      </w:r>
      <w:r w:rsidR="00876C91" w:rsidRPr="004113E8">
        <w:rPr>
          <w:rFonts w:eastAsia="Calibri" w:cstheme="minorHAnsi"/>
          <w:b/>
          <w:bCs/>
          <w:sz w:val="22"/>
          <w:szCs w:val="22"/>
          <w:lang w:val="en-GB"/>
        </w:rPr>
        <w:t xml:space="preserve">for the WSIS+20 Review and Beyond </w:t>
      </w:r>
    </w:p>
    <w:p w14:paraId="4482296F" w14:textId="74A21520" w:rsidR="00DC2E91" w:rsidRDefault="00DC2E91" w:rsidP="00DC2E91">
      <w:pPr>
        <w:spacing w:before="240" w:after="0"/>
        <w:jc w:val="both"/>
        <w:rPr>
          <w:rFonts w:cstheme="minorHAnsi"/>
          <w:sz w:val="22"/>
          <w:szCs w:val="22"/>
        </w:rPr>
      </w:pPr>
      <w:r w:rsidRPr="00DC2E91">
        <w:rPr>
          <w:rFonts w:cstheme="minorHAnsi"/>
          <w:sz w:val="22"/>
          <w:szCs w:val="22"/>
        </w:rPr>
        <w:t>As digital technologies rapidly reshape our economies and societies, it is critical to align digital transformation with environmental sustainability. The following key recommendations outline priority actions to ensure that digitalization supports climate, nature, and pollution goals while promoting equity, resilience, and responsible innovation.</w:t>
      </w:r>
    </w:p>
    <w:p w14:paraId="7A578763" w14:textId="70B72EB2" w:rsidR="00167F01" w:rsidRPr="00167F01" w:rsidRDefault="00167F01" w:rsidP="00167F01">
      <w:pPr>
        <w:pStyle w:val="NormalWeb"/>
        <w:numPr>
          <w:ilvl w:val="0"/>
          <w:numId w:val="3"/>
        </w:numPr>
        <w:rPr>
          <w:rFonts w:asciiTheme="minorHAnsi" w:eastAsiaTheme="minorEastAsia" w:hAnsiTheme="minorHAnsi" w:cstheme="minorHAnsi"/>
          <w:sz w:val="22"/>
          <w:szCs w:val="22"/>
          <w:lang w:val="en-US" w:eastAsia="en-US"/>
        </w:rPr>
      </w:pPr>
      <w:r w:rsidRPr="00167F01">
        <w:rPr>
          <w:rFonts w:asciiTheme="minorHAnsi" w:eastAsiaTheme="minorEastAsia" w:hAnsiTheme="minorHAnsi" w:cstheme="minorHAnsi"/>
          <w:b/>
          <w:bCs/>
          <w:sz w:val="22"/>
          <w:szCs w:val="22"/>
          <w:lang w:val="en-US" w:eastAsia="en-US"/>
        </w:rPr>
        <w:t>Establish Global Standards and Regulations for Sustainable Digitalization</w:t>
      </w:r>
      <w:r w:rsidRPr="00167F01">
        <w:rPr>
          <w:rFonts w:asciiTheme="minorHAnsi" w:eastAsiaTheme="minorEastAsia" w:hAnsiTheme="minorHAnsi" w:cstheme="minorHAnsi"/>
          <w:sz w:val="22"/>
          <w:szCs w:val="22"/>
          <w:lang w:val="en-US" w:eastAsia="en-US"/>
        </w:rPr>
        <w:br/>
        <w:t>Develop and harmonize international standards and regulatory frameworks for AI, Digital Product Passports (DPPs), and ICT supply chains to ensure environmental transparency, ethical use, interoperability, and sustainable consumption across the digital lifecycle.</w:t>
      </w:r>
    </w:p>
    <w:p w14:paraId="7CCDDAFD" w14:textId="11783E39" w:rsidR="00167F01" w:rsidRPr="00167F01" w:rsidRDefault="00167F01" w:rsidP="00167F01">
      <w:pPr>
        <w:pStyle w:val="NormalWeb"/>
        <w:numPr>
          <w:ilvl w:val="0"/>
          <w:numId w:val="3"/>
        </w:numPr>
        <w:rPr>
          <w:rFonts w:asciiTheme="minorHAnsi" w:eastAsiaTheme="minorEastAsia" w:hAnsiTheme="minorHAnsi" w:cstheme="minorHAnsi"/>
          <w:sz w:val="22"/>
          <w:szCs w:val="22"/>
          <w:lang w:val="en-US" w:eastAsia="en-US"/>
        </w:rPr>
      </w:pPr>
      <w:r w:rsidRPr="00167F01">
        <w:rPr>
          <w:rFonts w:asciiTheme="minorHAnsi" w:eastAsiaTheme="minorEastAsia" w:hAnsiTheme="minorHAnsi" w:cstheme="minorHAnsi"/>
          <w:b/>
          <w:bCs/>
          <w:sz w:val="22"/>
          <w:szCs w:val="22"/>
          <w:lang w:val="en-US" w:eastAsia="en-US"/>
        </w:rPr>
        <w:t xml:space="preserve">Accelerate Circular Economy </w:t>
      </w:r>
      <w:r w:rsidR="0017319F">
        <w:rPr>
          <w:rFonts w:asciiTheme="minorHAnsi" w:eastAsiaTheme="minorEastAsia" w:hAnsiTheme="minorHAnsi" w:cstheme="minorHAnsi"/>
          <w:b/>
          <w:bCs/>
          <w:sz w:val="22"/>
          <w:szCs w:val="22"/>
          <w:lang w:val="en-US" w:eastAsia="en-US"/>
        </w:rPr>
        <w:t>t</w:t>
      </w:r>
      <w:r w:rsidRPr="00167F01">
        <w:rPr>
          <w:rFonts w:asciiTheme="minorHAnsi" w:eastAsiaTheme="minorEastAsia" w:hAnsiTheme="minorHAnsi" w:cstheme="minorHAnsi"/>
          <w:b/>
          <w:bCs/>
          <w:sz w:val="22"/>
          <w:szCs w:val="22"/>
          <w:lang w:val="en-US" w:eastAsia="en-US"/>
        </w:rPr>
        <w:t>hrough E-Waste Management and Critical Mineral Traceability</w:t>
      </w:r>
      <w:r w:rsidRPr="00167F01">
        <w:rPr>
          <w:rFonts w:asciiTheme="minorHAnsi" w:eastAsiaTheme="minorEastAsia" w:hAnsiTheme="minorHAnsi" w:cstheme="minorHAnsi"/>
          <w:sz w:val="22"/>
          <w:szCs w:val="22"/>
          <w:lang w:val="en-US" w:eastAsia="en-US"/>
        </w:rPr>
        <w:br/>
        <w:t>Implement Extended Producer Responsibility (EPR) legislation, scale AI-powered e-waste systems, and establish interoperable digital traceability tools to ensure sustainable, ethical, and circular value chains for ICT products and critical minerals.</w:t>
      </w:r>
    </w:p>
    <w:p w14:paraId="00570C28" w14:textId="380A30A2" w:rsidR="00167F01" w:rsidRDefault="00167F01" w:rsidP="00167F01">
      <w:pPr>
        <w:pStyle w:val="NormalWeb"/>
        <w:numPr>
          <w:ilvl w:val="0"/>
          <w:numId w:val="3"/>
        </w:numPr>
        <w:rPr>
          <w:rFonts w:asciiTheme="minorHAnsi" w:eastAsiaTheme="minorEastAsia" w:hAnsiTheme="minorHAnsi" w:cstheme="minorHAnsi"/>
          <w:sz w:val="22"/>
          <w:szCs w:val="22"/>
          <w:lang w:val="en-US" w:eastAsia="en-US"/>
        </w:rPr>
      </w:pPr>
      <w:r w:rsidRPr="00167F01">
        <w:rPr>
          <w:rFonts w:asciiTheme="minorHAnsi" w:eastAsiaTheme="minorEastAsia" w:hAnsiTheme="minorHAnsi" w:cstheme="minorHAnsi"/>
          <w:sz w:val="22"/>
          <w:szCs w:val="22"/>
          <w:lang w:val="en-US" w:eastAsia="en-US"/>
        </w:rPr>
        <w:t xml:space="preserve"> </w:t>
      </w:r>
      <w:r w:rsidRPr="00167F01">
        <w:rPr>
          <w:rFonts w:asciiTheme="minorHAnsi" w:eastAsiaTheme="minorEastAsia" w:hAnsiTheme="minorHAnsi" w:cstheme="minorHAnsi"/>
          <w:b/>
          <w:bCs/>
          <w:sz w:val="22"/>
          <w:szCs w:val="22"/>
          <w:lang w:val="en-US" w:eastAsia="en-US"/>
        </w:rPr>
        <w:t>Ensure Equitable and Resilient Early Warning Systems (EWS)</w:t>
      </w:r>
      <w:r w:rsidRPr="00167F01">
        <w:rPr>
          <w:rFonts w:asciiTheme="minorHAnsi" w:eastAsiaTheme="minorEastAsia" w:hAnsiTheme="minorHAnsi" w:cstheme="minorHAnsi"/>
          <w:sz w:val="22"/>
          <w:szCs w:val="22"/>
          <w:lang w:val="en-US" w:eastAsia="en-US"/>
        </w:rPr>
        <w:br/>
        <w:t>Expand digital infrastructure for Multi-Hazard Early Warning Systems and strengthen physical, institutional, and regulatory frameworks to guarantee inclusive, timely, and actionable disaster warnings—especially for vulnerable communities and conflict-prone regions.</w:t>
      </w:r>
    </w:p>
    <w:p w14:paraId="59140666" w14:textId="70466007" w:rsidR="0017319F" w:rsidRPr="00167F01" w:rsidRDefault="0017319F" w:rsidP="00167F01">
      <w:pPr>
        <w:pStyle w:val="NormalWeb"/>
        <w:numPr>
          <w:ilvl w:val="0"/>
          <w:numId w:val="3"/>
        </w:numPr>
        <w:rPr>
          <w:rFonts w:asciiTheme="minorHAnsi" w:eastAsiaTheme="minorEastAsia" w:hAnsiTheme="minorHAnsi" w:cstheme="minorHAnsi"/>
          <w:sz w:val="22"/>
          <w:szCs w:val="22"/>
          <w:lang w:val="en-US" w:eastAsia="en-US"/>
        </w:rPr>
      </w:pPr>
      <w:r w:rsidRPr="00167F01">
        <w:rPr>
          <w:rFonts w:asciiTheme="minorHAnsi" w:eastAsiaTheme="minorEastAsia" w:hAnsiTheme="minorHAnsi" w:cstheme="minorHAnsi"/>
          <w:b/>
          <w:bCs/>
          <w:sz w:val="22"/>
          <w:szCs w:val="22"/>
          <w:lang w:val="en-US" w:eastAsia="en-US"/>
        </w:rPr>
        <w:t>Build Inclusive National and Regional Capacities for Environmental Digital Transformation</w:t>
      </w:r>
      <w:r w:rsidRPr="00167F01">
        <w:rPr>
          <w:rFonts w:asciiTheme="minorHAnsi" w:eastAsiaTheme="minorEastAsia" w:hAnsiTheme="minorHAnsi" w:cstheme="minorHAnsi"/>
          <w:sz w:val="22"/>
          <w:szCs w:val="22"/>
          <w:lang w:val="en-US" w:eastAsia="en-US"/>
        </w:rPr>
        <w:br/>
        <w:t>Invest in digital and physical infrastructure, institutional capacity, and skills development—especially in developing countries—to support the implementation, monitoring, and enforcement of digital environmental solutions, including AI, geospatial platforms,</w:t>
      </w:r>
      <w:r>
        <w:rPr>
          <w:rFonts w:asciiTheme="minorHAnsi" w:eastAsiaTheme="minorEastAsia" w:hAnsiTheme="minorHAnsi" w:cstheme="minorHAnsi"/>
          <w:sz w:val="22"/>
          <w:szCs w:val="22"/>
          <w:lang w:val="en-US" w:eastAsia="en-US"/>
        </w:rPr>
        <w:t xml:space="preserve"> for disaster risk reduction.</w:t>
      </w:r>
    </w:p>
    <w:p w14:paraId="267A11E8" w14:textId="60866156" w:rsidR="00167F01" w:rsidRPr="00167F01" w:rsidRDefault="00167F01" w:rsidP="00167F01">
      <w:pPr>
        <w:pStyle w:val="NormalWeb"/>
        <w:numPr>
          <w:ilvl w:val="0"/>
          <w:numId w:val="3"/>
        </w:numPr>
        <w:rPr>
          <w:rFonts w:asciiTheme="minorHAnsi" w:eastAsiaTheme="minorEastAsia" w:hAnsiTheme="minorHAnsi" w:cstheme="minorHAnsi"/>
          <w:sz w:val="22"/>
          <w:szCs w:val="22"/>
          <w:lang w:val="en-US" w:eastAsia="en-US"/>
        </w:rPr>
      </w:pPr>
      <w:r w:rsidRPr="00167F01">
        <w:rPr>
          <w:rFonts w:asciiTheme="minorHAnsi" w:eastAsiaTheme="minorEastAsia" w:hAnsiTheme="minorHAnsi" w:cstheme="minorHAnsi"/>
          <w:sz w:val="22"/>
          <w:szCs w:val="22"/>
          <w:lang w:val="en-US" w:eastAsia="en-US"/>
        </w:rPr>
        <w:t xml:space="preserve"> </w:t>
      </w:r>
      <w:r w:rsidRPr="00167F01">
        <w:rPr>
          <w:rFonts w:asciiTheme="minorHAnsi" w:eastAsiaTheme="minorEastAsia" w:hAnsiTheme="minorHAnsi" w:cstheme="minorHAnsi"/>
          <w:b/>
          <w:bCs/>
          <w:sz w:val="22"/>
          <w:szCs w:val="22"/>
          <w:lang w:val="en-US" w:eastAsia="en-US"/>
        </w:rPr>
        <w:t>Mainstream Digital Sustainability into Global and National Governance</w:t>
      </w:r>
      <w:r w:rsidRPr="00167F01">
        <w:rPr>
          <w:rFonts w:asciiTheme="minorHAnsi" w:eastAsiaTheme="minorEastAsia" w:hAnsiTheme="minorHAnsi" w:cstheme="minorHAnsi"/>
          <w:sz w:val="22"/>
          <w:szCs w:val="22"/>
          <w:lang w:val="en-US" w:eastAsia="en-US"/>
        </w:rPr>
        <w:br/>
        <w:t xml:space="preserve">Integrate environmental considerations into national digital, AI, and data strategies, and embed digital sustainability and justice into multilateral environmental agreements. Promote holistic frameworks that assess the full environmental impact of digital technologies </w:t>
      </w:r>
      <w:r w:rsidR="00E67FA9">
        <w:rPr>
          <w:rFonts w:asciiTheme="minorHAnsi" w:eastAsiaTheme="minorEastAsia" w:hAnsiTheme="minorHAnsi" w:cstheme="minorHAnsi"/>
          <w:sz w:val="22"/>
          <w:szCs w:val="22"/>
          <w:lang w:val="en-US" w:eastAsia="en-US"/>
        </w:rPr>
        <w:t>for environmental protection and disaster risk reduction.</w:t>
      </w:r>
    </w:p>
    <w:p w14:paraId="13D2235E" w14:textId="77777777" w:rsidR="00167F01" w:rsidRPr="00167F01" w:rsidRDefault="00167F01" w:rsidP="00DC2E91">
      <w:pPr>
        <w:spacing w:before="240" w:after="0"/>
        <w:jc w:val="both"/>
        <w:rPr>
          <w:rFonts w:cstheme="minorHAnsi"/>
          <w:sz w:val="22"/>
          <w:szCs w:val="22"/>
          <w:lang w:val="en-GB"/>
        </w:rPr>
      </w:pPr>
    </w:p>
    <w:p w14:paraId="08CAFF81" w14:textId="79A88BDC" w:rsidR="009E7135" w:rsidRPr="004113E8" w:rsidRDefault="009E7135" w:rsidP="00A8523D">
      <w:pPr>
        <w:pStyle w:val="ListParagraph"/>
        <w:spacing w:before="240" w:after="0"/>
        <w:jc w:val="both"/>
        <w:rPr>
          <w:rFonts w:asciiTheme="minorHAnsi" w:eastAsia="Calibri" w:hAnsiTheme="minorHAnsi" w:cstheme="minorHAnsi"/>
          <w:b/>
          <w:bCs/>
          <w:sz w:val="22"/>
          <w:szCs w:val="22"/>
          <w:lang w:val="en-GB"/>
        </w:rPr>
      </w:pPr>
    </w:p>
    <w:sectPr w:rsidR="009E7135" w:rsidRPr="004113E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F44E" w14:textId="77777777" w:rsidR="006F48CC" w:rsidRDefault="006F48CC" w:rsidP="00EB18BF">
      <w:pPr>
        <w:spacing w:after="0" w:line="240" w:lineRule="auto"/>
      </w:pPr>
      <w:r>
        <w:separator/>
      </w:r>
    </w:p>
  </w:endnote>
  <w:endnote w:type="continuationSeparator" w:id="0">
    <w:p w14:paraId="08814F86" w14:textId="77777777" w:rsidR="006F48CC" w:rsidRDefault="006F48CC" w:rsidP="00EB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E36" w14:textId="77777777" w:rsidR="008F4054" w:rsidRDefault="00F66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B7549B4" w14:textId="77777777" w:rsidR="008F4054" w:rsidRDefault="008F4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533163"/>
      <w:docPartObj>
        <w:docPartGallery w:val="Page Numbers (Bottom of Page)"/>
        <w:docPartUnique/>
      </w:docPartObj>
    </w:sdtPr>
    <w:sdtContent>
      <w:p w14:paraId="40367175" w14:textId="77777777" w:rsidR="008F4054" w:rsidRDefault="00F66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3AB6EF9" w14:textId="77777777" w:rsidR="008F4054" w:rsidRDefault="00F66639">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9EF5" w14:textId="77777777" w:rsidR="006F48CC" w:rsidRDefault="006F48CC" w:rsidP="00EB18BF">
      <w:pPr>
        <w:spacing w:after="0" w:line="240" w:lineRule="auto"/>
      </w:pPr>
      <w:r>
        <w:separator/>
      </w:r>
    </w:p>
  </w:footnote>
  <w:footnote w:type="continuationSeparator" w:id="0">
    <w:p w14:paraId="3F9B227C" w14:textId="77777777" w:rsidR="006F48CC" w:rsidRDefault="006F48CC" w:rsidP="00EB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5D5C" w14:textId="22B392ED" w:rsidR="00EB18BF" w:rsidRDefault="00EB18BF" w:rsidP="00EB18BF">
    <w:pPr>
      <w:pStyle w:val="Header"/>
      <w:jc w:val="center"/>
    </w:pPr>
    <w:r>
      <w:rPr>
        <w:rFonts w:ascii="Calibri" w:eastAsia="Calibri" w:hAnsi="Calibri" w:cs="Calibri"/>
        <w:b/>
        <w:bCs/>
        <w:noProof/>
        <w:sz w:val="28"/>
        <w:szCs w:val="28"/>
      </w:rPr>
      <w:drawing>
        <wp:inline distT="0" distB="0" distL="0" distR="0" wp14:anchorId="5E1843F8" wp14:editId="66208A87">
          <wp:extent cx="1709232" cy="811431"/>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9232" cy="81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C47"/>
    <w:multiLevelType w:val="hybridMultilevel"/>
    <w:tmpl w:val="BAACD90C"/>
    <w:lvl w:ilvl="0" w:tplc="059C7C9A">
      <w:start w:val="8"/>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1"/>
  </w:num>
  <w:num w:numId="2" w16cid:durableId="1198007190">
    <w:abstractNumId w:val="2"/>
  </w:num>
  <w:num w:numId="3" w16cid:durableId="182381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BF"/>
    <w:rsid w:val="00010002"/>
    <w:rsid w:val="00033B35"/>
    <w:rsid w:val="00043BEC"/>
    <w:rsid w:val="000A7711"/>
    <w:rsid w:val="000D0597"/>
    <w:rsid w:val="000E138D"/>
    <w:rsid w:val="00160AB9"/>
    <w:rsid w:val="00167F01"/>
    <w:rsid w:val="0017319F"/>
    <w:rsid w:val="0018029E"/>
    <w:rsid w:val="001B78CF"/>
    <w:rsid w:val="001E7283"/>
    <w:rsid w:val="00241504"/>
    <w:rsid w:val="002B51E4"/>
    <w:rsid w:val="002B5E65"/>
    <w:rsid w:val="002C0772"/>
    <w:rsid w:val="002E6D22"/>
    <w:rsid w:val="00387317"/>
    <w:rsid w:val="003F52BA"/>
    <w:rsid w:val="003F5427"/>
    <w:rsid w:val="004113E8"/>
    <w:rsid w:val="0043352E"/>
    <w:rsid w:val="004E6A18"/>
    <w:rsid w:val="004E6F88"/>
    <w:rsid w:val="0058155E"/>
    <w:rsid w:val="005A0284"/>
    <w:rsid w:val="005B1B13"/>
    <w:rsid w:val="005D225E"/>
    <w:rsid w:val="005D4846"/>
    <w:rsid w:val="005E6519"/>
    <w:rsid w:val="006B571C"/>
    <w:rsid w:val="006F48CC"/>
    <w:rsid w:val="00746B64"/>
    <w:rsid w:val="0083006D"/>
    <w:rsid w:val="008549DC"/>
    <w:rsid w:val="00865723"/>
    <w:rsid w:val="00876C91"/>
    <w:rsid w:val="00894BD0"/>
    <w:rsid w:val="008D6300"/>
    <w:rsid w:val="008F4054"/>
    <w:rsid w:val="009243B7"/>
    <w:rsid w:val="00927034"/>
    <w:rsid w:val="009569B8"/>
    <w:rsid w:val="009E7135"/>
    <w:rsid w:val="00A2206D"/>
    <w:rsid w:val="00A42452"/>
    <w:rsid w:val="00A44978"/>
    <w:rsid w:val="00A8523D"/>
    <w:rsid w:val="00AA3473"/>
    <w:rsid w:val="00AE3DAF"/>
    <w:rsid w:val="00B05A69"/>
    <w:rsid w:val="00B60390"/>
    <w:rsid w:val="00B66264"/>
    <w:rsid w:val="00B92F03"/>
    <w:rsid w:val="00BB4F7D"/>
    <w:rsid w:val="00C31A3F"/>
    <w:rsid w:val="00C80435"/>
    <w:rsid w:val="00CE170A"/>
    <w:rsid w:val="00D3433D"/>
    <w:rsid w:val="00D40089"/>
    <w:rsid w:val="00D54BEE"/>
    <w:rsid w:val="00DC2E91"/>
    <w:rsid w:val="00DF7266"/>
    <w:rsid w:val="00E574DF"/>
    <w:rsid w:val="00E67FA9"/>
    <w:rsid w:val="00EA2041"/>
    <w:rsid w:val="00EB18BF"/>
    <w:rsid w:val="00ED5C71"/>
    <w:rsid w:val="00EF434D"/>
    <w:rsid w:val="00EF7A55"/>
    <w:rsid w:val="00F32B45"/>
    <w:rsid w:val="00F66101"/>
    <w:rsid w:val="00F66639"/>
    <w:rsid w:val="00FA087D"/>
    <w:rsid w:val="00FC4927"/>
    <w:rsid w:val="00FF2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AFAC"/>
  <w15:docId w15:val="{F40432AA-4932-45BC-89A9-00B5CED4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BF"/>
    <w:pPr>
      <w:spacing w:before="0" w:after="120"/>
    </w:pPr>
    <w:rPr>
      <w:rFonts w:eastAsiaTheme="minorEastAsia"/>
      <w:sz w:val="20"/>
      <w:szCs w:val="20"/>
      <w:lang w:val="en-US"/>
    </w:rPr>
  </w:style>
  <w:style w:type="paragraph" w:styleId="Heading1">
    <w:name w:val="heading 1"/>
    <w:basedOn w:val="Normal"/>
    <w:next w:val="Normal"/>
    <w:link w:val="Heading1Char"/>
    <w:autoRedefine/>
    <w:uiPriority w:val="9"/>
    <w:qFormat/>
    <w:rsid w:val="00B6626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320" w:after="0" w:line="360" w:lineRule="auto"/>
      <w:outlineLvl w:val="0"/>
    </w:pPr>
    <w:rPr>
      <w:rFonts w:ascii="Calisto MT" w:eastAsiaTheme="minorHAnsi" w:hAnsi="Calisto MT"/>
      <w:caps/>
      <w:color w:val="FFFFFF" w:themeColor="background1"/>
      <w:spacing w:val="15"/>
      <w:sz w:val="32"/>
      <w:szCs w:val="22"/>
      <w:lang w:eastAsia="en-GB"/>
    </w:rPr>
  </w:style>
  <w:style w:type="paragraph" w:styleId="Heading2">
    <w:name w:val="heading 2"/>
    <w:basedOn w:val="Normal"/>
    <w:next w:val="Normal"/>
    <w:link w:val="Heading2Char"/>
    <w:autoRedefine/>
    <w:uiPriority w:val="9"/>
    <w:unhideWhenUsed/>
    <w:qFormat/>
    <w:rsid w:val="00B6626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440" w:line="360" w:lineRule="auto"/>
      <w:outlineLvl w:val="1"/>
    </w:pPr>
    <w:rPr>
      <w:rFonts w:ascii="Calisto MT" w:eastAsia="Times New Roman" w:hAnsi="Calisto MT"/>
      <w:caps/>
      <w:spacing w:val="15"/>
      <w:sz w:val="28"/>
      <w:szCs w:val="22"/>
      <w:lang w:eastAsia="en-GB"/>
    </w:rPr>
  </w:style>
  <w:style w:type="paragraph" w:styleId="Heading3">
    <w:name w:val="heading 3"/>
    <w:basedOn w:val="Normal"/>
    <w:next w:val="Normal"/>
    <w:link w:val="Heading3Char"/>
    <w:uiPriority w:val="9"/>
    <w:semiHidden/>
    <w:unhideWhenUsed/>
    <w:qFormat/>
    <w:rsid w:val="00B66264"/>
    <w:pPr>
      <w:pBdr>
        <w:top w:val="single" w:sz="6" w:space="2" w:color="4472C4" w:themeColor="accent1"/>
        <w:left w:val="single" w:sz="6" w:space="2" w:color="4472C4" w:themeColor="accent1"/>
      </w:pBdr>
      <w:spacing w:before="300" w:after="0" w:line="360" w:lineRule="auto"/>
      <w:outlineLvl w:val="2"/>
    </w:pPr>
    <w:rPr>
      <w:rFonts w:ascii="Calisto MT" w:eastAsiaTheme="minorHAnsi" w:hAnsi="Calisto MT"/>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B66264"/>
    <w:pPr>
      <w:pBdr>
        <w:top w:val="dotted" w:sz="6" w:space="2" w:color="4472C4" w:themeColor="accent1"/>
        <w:left w:val="dotted" w:sz="6" w:space="2" w:color="4472C4" w:themeColor="accent1"/>
      </w:pBdr>
      <w:spacing w:before="300" w:after="0" w:line="360" w:lineRule="auto"/>
      <w:outlineLvl w:val="3"/>
    </w:pPr>
    <w:rPr>
      <w:rFonts w:ascii="Calisto MT" w:eastAsiaTheme="minorHAnsi" w:hAnsi="Calisto MT"/>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B66264"/>
    <w:pPr>
      <w:pBdr>
        <w:bottom w:val="single" w:sz="6" w:space="1" w:color="4472C4" w:themeColor="accent1"/>
      </w:pBdr>
      <w:spacing w:before="300" w:after="0" w:line="360" w:lineRule="auto"/>
      <w:outlineLvl w:val="4"/>
    </w:pPr>
    <w:rPr>
      <w:rFonts w:ascii="Calisto MT" w:eastAsiaTheme="minorHAnsi" w:hAnsi="Calisto MT"/>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B66264"/>
    <w:pPr>
      <w:pBdr>
        <w:bottom w:val="dotted" w:sz="6" w:space="1" w:color="4472C4" w:themeColor="accent1"/>
      </w:pBdr>
      <w:spacing w:before="300" w:after="0" w:line="360" w:lineRule="auto"/>
      <w:outlineLvl w:val="5"/>
    </w:pPr>
    <w:rPr>
      <w:rFonts w:ascii="Calisto MT" w:eastAsiaTheme="minorHAnsi" w:hAnsi="Calisto MT"/>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B66264"/>
    <w:pPr>
      <w:spacing w:before="300" w:after="0" w:line="360" w:lineRule="auto"/>
      <w:outlineLvl w:val="6"/>
    </w:pPr>
    <w:rPr>
      <w:rFonts w:ascii="Calisto MT" w:eastAsiaTheme="minorHAnsi" w:hAnsi="Calisto MT"/>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B66264"/>
    <w:pPr>
      <w:spacing w:before="300" w:after="0" w:line="360" w:lineRule="auto"/>
      <w:outlineLvl w:val="7"/>
    </w:pPr>
    <w:rPr>
      <w:rFonts w:ascii="Calisto MT" w:eastAsiaTheme="minorHAnsi" w:hAnsi="Calisto MT"/>
      <w:caps/>
      <w:spacing w:val="10"/>
      <w:sz w:val="18"/>
      <w:szCs w:val="18"/>
    </w:rPr>
  </w:style>
  <w:style w:type="paragraph" w:styleId="Heading9">
    <w:name w:val="heading 9"/>
    <w:basedOn w:val="Normal"/>
    <w:next w:val="Normal"/>
    <w:link w:val="Heading9Char"/>
    <w:uiPriority w:val="9"/>
    <w:semiHidden/>
    <w:unhideWhenUsed/>
    <w:qFormat/>
    <w:rsid w:val="00B66264"/>
    <w:pPr>
      <w:spacing w:before="300" w:after="0" w:line="360" w:lineRule="auto"/>
      <w:outlineLvl w:val="8"/>
    </w:pPr>
    <w:rPr>
      <w:rFonts w:ascii="Calisto MT" w:eastAsiaTheme="minorHAnsi" w:hAnsi="Calisto MT"/>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64"/>
    <w:rPr>
      <w:rFonts w:ascii="Calisto MT" w:hAnsi="Calisto MT"/>
      <w:caps/>
      <w:color w:val="FFFFFF" w:themeColor="background1"/>
      <w:spacing w:val="15"/>
      <w:sz w:val="32"/>
      <w:shd w:val="clear" w:color="auto" w:fill="4472C4" w:themeFill="accent1"/>
      <w:lang w:eastAsia="en-GB"/>
    </w:rPr>
  </w:style>
  <w:style w:type="character" w:customStyle="1" w:styleId="Heading2Char">
    <w:name w:val="Heading 2 Char"/>
    <w:basedOn w:val="DefaultParagraphFont"/>
    <w:link w:val="Heading2"/>
    <w:uiPriority w:val="9"/>
    <w:rsid w:val="00B66264"/>
    <w:rPr>
      <w:rFonts w:ascii="Calisto MT" w:eastAsia="Times New Roman" w:hAnsi="Calisto MT"/>
      <w:caps/>
      <w:spacing w:val="15"/>
      <w:sz w:val="28"/>
      <w:shd w:val="clear" w:color="auto" w:fill="D9E2F3" w:themeFill="accent1" w:themeFillTint="33"/>
      <w:lang w:eastAsia="en-GB"/>
    </w:rPr>
  </w:style>
  <w:style w:type="character" w:customStyle="1" w:styleId="Heading3Char">
    <w:name w:val="Heading 3 Char"/>
    <w:basedOn w:val="DefaultParagraphFont"/>
    <w:link w:val="Heading3"/>
    <w:uiPriority w:val="9"/>
    <w:semiHidden/>
    <w:rsid w:val="00B66264"/>
    <w:rPr>
      <w:rFonts w:ascii="Calisto MT" w:hAnsi="Calisto MT"/>
      <w:caps/>
      <w:color w:val="1F3763" w:themeColor="accent1" w:themeShade="7F"/>
      <w:spacing w:val="15"/>
    </w:rPr>
  </w:style>
  <w:style w:type="character" w:customStyle="1" w:styleId="Heading4Char">
    <w:name w:val="Heading 4 Char"/>
    <w:basedOn w:val="DefaultParagraphFont"/>
    <w:link w:val="Heading4"/>
    <w:uiPriority w:val="9"/>
    <w:semiHidden/>
    <w:rsid w:val="00B66264"/>
    <w:rPr>
      <w:rFonts w:ascii="Calisto MT" w:hAnsi="Calisto MT"/>
      <w:caps/>
      <w:color w:val="2F5496" w:themeColor="accent1" w:themeShade="BF"/>
      <w:spacing w:val="10"/>
    </w:rPr>
  </w:style>
  <w:style w:type="character" w:customStyle="1" w:styleId="Heading5Char">
    <w:name w:val="Heading 5 Char"/>
    <w:basedOn w:val="DefaultParagraphFont"/>
    <w:link w:val="Heading5"/>
    <w:uiPriority w:val="9"/>
    <w:semiHidden/>
    <w:rsid w:val="00B66264"/>
    <w:rPr>
      <w:rFonts w:ascii="Calisto MT" w:hAnsi="Calisto MT"/>
      <w:caps/>
      <w:color w:val="2F5496" w:themeColor="accent1" w:themeShade="BF"/>
      <w:spacing w:val="10"/>
    </w:rPr>
  </w:style>
  <w:style w:type="character" w:customStyle="1" w:styleId="Heading6Char">
    <w:name w:val="Heading 6 Char"/>
    <w:basedOn w:val="DefaultParagraphFont"/>
    <w:link w:val="Heading6"/>
    <w:uiPriority w:val="9"/>
    <w:semiHidden/>
    <w:rsid w:val="00B66264"/>
    <w:rPr>
      <w:rFonts w:ascii="Calisto MT" w:hAnsi="Calisto MT"/>
      <w:caps/>
      <w:color w:val="2F5496" w:themeColor="accent1" w:themeShade="BF"/>
      <w:spacing w:val="10"/>
    </w:rPr>
  </w:style>
  <w:style w:type="character" w:customStyle="1" w:styleId="Heading7Char">
    <w:name w:val="Heading 7 Char"/>
    <w:basedOn w:val="DefaultParagraphFont"/>
    <w:link w:val="Heading7"/>
    <w:uiPriority w:val="9"/>
    <w:semiHidden/>
    <w:rsid w:val="00B66264"/>
    <w:rPr>
      <w:rFonts w:ascii="Calisto MT" w:hAnsi="Calisto MT"/>
      <w:caps/>
      <w:color w:val="2F5496" w:themeColor="accent1" w:themeShade="BF"/>
      <w:spacing w:val="10"/>
    </w:rPr>
  </w:style>
  <w:style w:type="character" w:customStyle="1" w:styleId="Heading8Char">
    <w:name w:val="Heading 8 Char"/>
    <w:basedOn w:val="DefaultParagraphFont"/>
    <w:link w:val="Heading8"/>
    <w:uiPriority w:val="9"/>
    <w:semiHidden/>
    <w:rsid w:val="00B66264"/>
    <w:rPr>
      <w:rFonts w:ascii="Calisto MT" w:hAnsi="Calisto MT"/>
      <w:caps/>
      <w:spacing w:val="10"/>
      <w:sz w:val="18"/>
      <w:szCs w:val="18"/>
    </w:rPr>
  </w:style>
  <w:style w:type="character" w:customStyle="1" w:styleId="Heading9Char">
    <w:name w:val="Heading 9 Char"/>
    <w:basedOn w:val="DefaultParagraphFont"/>
    <w:link w:val="Heading9"/>
    <w:uiPriority w:val="9"/>
    <w:semiHidden/>
    <w:rsid w:val="00B66264"/>
    <w:rPr>
      <w:rFonts w:ascii="Calisto MT" w:hAnsi="Calisto MT"/>
      <w:i/>
      <w:caps/>
      <w:spacing w:val="10"/>
      <w:sz w:val="18"/>
      <w:szCs w:val="18"/>
    </w:rPr>
  </w:style>
  <w:style w:type="paragraph" w:styleId="Caption">
    <w:name w:val="caption"/>
    <w:basedOn w:val="Normal"/>
    <w:next w:val="Normal"/>
    <w:uiPriority w:val="35"/>
    <w:semiHidden/>
    <w:unhideWhenUsed/>
    <w:qFormat/>
    <w:rsid w:val="00B66264"/>
    <w:pPr>
      <w:spacing w:before="320" w:after="320" w:line="360" w:lineRule="auto"/>
    </w:pPr>
    <w:rPr>
      <w:rFonts w:ascii="Calisto MT" w:eastAsiaTheme="minorHAnsi" w:hAnsi="Calisto MT"/>
      <w:b/>
      <w:bCs/>
      <w:color w:val="2F5496" w:themeColor="accent1" w:themeShade="BF"/>
      <w:sz w:val="16"/>
      <w:szCs w:val="16"/>
    </w:rPr>
  </w:style>
  <w:style w:type="paragraph" w:styleId="Title">
    <w:name w:val="Title"/>
    <w:basedOn w:val="Normal"/>
    <w:next w:val="Normal"/>
    <w:link w:val="TitleChar"/>
    <w:autoRedefine/>
    <w:uiPriority w:val="10"/>
    <w:qFormat/>
    <w:rsid w:val="00B66264"/>
    <w:pPr>
      <w:spacing w:before="240" w:after="240" w:line="360" w:lineRule="auto"/>
    </w:pPr>
    <w:rPr>
      <w:rFonts w:ascii="Calisto MT" w:eastAsiaTheme="minorHAnsi" w:hAnsi="Calisto MT"/>
      <w:caps/>
      <w:color w:val="4472C4" w:themeColor="accent1"/>
      <w:spacing w:val="10"/>
      <w:kern w:val="28"/>
      <w:sz w:val="52"/>
      <w:szCs w:val="52"/>
    </w:rPr>
  </w:style>
  <w:style w:type="character" w:customStyle="1" w:styleId="TitleChar">
    <w:name w:val="Title Char"/>
    <w:basedOn w:val="DefaultParagraphFont"/>
    <w:link w:val="Title"/>
    <w:uiPriority w:val="10"/>
    <w:rsid w:val="00B66264"/>
    <w:rPr>
      <w:rFonts w:ascii="Calisto MT" w:hAnsi="Calisto MT"/>
      <w:caps/>
      <w:color w:val="4472C4" w:themeColor="accent1"/>
      <w:spacing w:val="10"/>
      <w:kern w:val="28"/>
      <w:sz w:val="52"/>
      <w:szCs w:val="52"/>
    </w:rPr>
  </w:style>
  <w:style w:type="paragraph" w:styleId="Subtitle">
    <w:name w:val="Subtitle"/>
    <w:basedOn w:val="Normal"/>
    <w:next w:val="Normal"/>
    <w:link w:val="SubtitleChar"/>
    <w:uiPriority w:val="11"/>
    <w:qFormat/>
    <w:rsid w:val="00B66264"/>
    <w:pPr>
      <w:spacing w:before="320" w:after="1000" w:line="240" w:lineRule="auto"/>
    </w:pPr>
    <w:rPr>
      <w:rFonts w:ascii="Calisto MT" w:eastAsiaTheme="minorHAnsi" w:hAnsi="Calisto MT"/>
      <w:caps/>
      <w:color w:val="595959" w:themeColor="text1" w:themeTint="A6"/>
      <w:spacing w:val="10"/>
      <w:sz w:val="24"/>
      <w:szCs w:val="24"/>
    </w:rPr>
  </w:style>
  <w:style w:type="character" w:customStyle="1" w:styleId="SubtitleChar">
    <w:name w:val="Subtitle Char"/>
    <w:basedOn w:val="DefaultParagraphFont"/>
    <w:link w:val="Subtitle"/>
    <w:uiPriority w:val="11"/>
    <w:rsid w:val="00B66264"/>
    <w:rPr>
      <w:rFonts w:ascii="Calisto MT" w:hAnsi="Calisto MT"/>
      <w:caps/>
      <w:color w:val="595959" w:themeColor="text1" w:themeTint="A6"/>
      <w:spacing w:val="10"/>
      <w:sz w:val="24"/>
      <w:szCs w:val="24"/>
    </w:rPr>
  </w:style>
  <w:style w:type="character" w:styleId="Strong">
    <w:name w:val="Strong"/>
    <w:uiPriority w:val="22"/>
    <w:qFormat/>
    <w:rsid w:val="00B66264"/>
    <w:rPr>
      <w:b/>
      <w:bCs/>
    </w:rPr>
  </w:style>
  <w:style w:type="character" w:styleId="Emphasis">
    <w:name w:val="Emphasis"/>
    <w:uiPriority w:val="20"/>
    <w:qFormat/>
    <w:rsid w:val="00B66264"/>
    <w:rPr>
      <w:caps/>
      <w:color w:val="1F3763" w:themeColor="accent1" w:themeShade="7F"/>
      <w:spacing w:val="5"/>
    </w:rPr>
  </w:style>
  <w:style w:type="paragraph" w:styleId="NoSpacing">
    <w:name w:val="No Spacing"/>
    <w:basedOn w:val="Normal"/>
    <w:link w:val="NoSpacingChar"/>
    <w:uiPriority w:val="1"/>
    <w:qFormat/>
    <w:rsid w:val="00B66264"/>
    <w:pPr>
      <w:spacing w:after="0" w:line="240" w:lineRule="auto"/>
    </w:pPr>
    <w:rPr>
      <w:rFonts w:ascii="Calisto MT" w:eastAsiaTheme="minorHAnsi" w:hAnsi="Calisto MT"/>
      <w:sz w:val="24"/>
    </w:rPr>
  </w:style>
  <w:style w:type="character" w:customStyle="1" w:styleId="NoSpacingChar">
    <w:name w:val="No Spacing Char"/>
    <w:basedOn w:val="DefaultParagraphFont"/>
    <w:link w:val="NoSpacing"/>
    <w:uiPriority w:val="1"/>
    <w:rsid w:val="00B66264"/>
    <w:rPr>
      <w:rFonts w:ascii="Calisto MT" w:hAnsi="Calisto MT"/>
      <w:sz w:val="24"/>
      <w:szCs w:val="20"/>
    </w:rPr>
  </w:style>
  <w:style w:type="paragraph" w:styleId="ListParagraph">
    <w:name w:val="List Paragraph"/>
    <w:basedOn w:val="Normal"/>
    <w:uiPriority w:val="34"/>
    <w:qFormat/>
    <w:rsid w:val="00B66264"/>
    <w:pPr>
      <w:spacing w:before="320" w:after="320" w:line="360" w:lineRule="auto"/>
      <w:ind w:left="720"/>
      <w:contextualSpacing/>
    </w:pPr>
    <w:rPr>
      <w:rFonts w:ascii="Calisto MT" w:eastAsiaTheme="minorHAnsi" w:hAnsi="Calisto MT"/>
      <w:sz w:val="24"/>
    </w:rPr>
  </w:style>
  <w:style w:type="paragraph" w:styleId="Quote">
    <w:name w:val="Quote"/>
    <w:basedOn w:val="Normal"/>
    <w:next w:val="Normal"/>
    <w:link w:val="QuoteChar"/>
    <w:uiPriority w:val="29"/>
    <w:qFormat/>
    <w:rsid w:val="00B66264"/>
    <w:pPr>
      <w:spacing w:before="320" w:after="320" w:line="360" w:lineRule="auto"/>
    </w:pPr>
    <w:rPr>
      <w:rFonts w:ascii="Calisto MT" w:eastAsiaTheme="minorHAnsi" w:hAnsi="Calisto MT"/>
      <w:i/>
      <w:iCs/>
      <w:sz w:val="24"/>
    </w:rPr>
  </w:style>
  <w:style w:type="character" w:customStyle="1" w:styleId="QuoteChar">
    <w:name w:val="Quote Char"/>
    <w:basedOn w:val="DefaultParagraphFont"/>
    <w:link w:val="Quote"/>
    <w:uiPriority w:val="29"/>
    <w:rsid w:val="00B66264"/>
    <w:rPr>
      <w:rFonts w:ascii="Calisto MT" w:hAnsi="Calisto MT"/>
      <w:i/>
      <w:iCs/>
      <w:sz w:val="24"/>
      <w:szCs w:val="20"/>
    </w:rPr>
  </w:style>
  <w:style w:type="paragraph" w:styleId="IntenseQuote">
    <w:name w:val="Intense Quote"/>
    <w:basedOn w:val="Normal"/>
    <w:next w:val="Normal"/>
    <w:link w:val="IntenseQuoteChar"/>
    <w:uiPriority w:val="30"/>
    <w:qFormat/>
    <w:rsid w:val="00B66264"/>
    <w:pPr>
      <w:pBdr>
        <w:top w:val="single" w:sz="4" w:space="10" w:color="4472C4" w:themeColor="accent1"/>
        <w:left w:val="single" w:sz="4" w:space="10" w:color="4472C4" w:themeColor="accent1"/>
      </w:pBdr>
      <w:spacing w:before="320" w:after="0" w:line="360" w:lineRule="auto"/>
      <w:ind w:left="1296" w:right="1152"/>
      <w:jc w:val="both"/>
    </w:pPr>
    <w:rPr>
      <w:rFonts w:ascii="Calisto MT" w:eastAsiaTheme="minorHAnsi" w:hAnsi="Calisto MT"/>
      <w:i/>
      <w:iCs/>
      <w:color w:val="4472C4" w:themeColor="accent1"/>
      <w:sz w:val="24"/>
    </w:rPr>
  </w:style>
  <w:style w:type="character" w:customStyle="1" w:styleId="IntenseQuoteChar">
    <w:name w:val="Intense Quote Char"/>
    <w:basedOn w:val="DefaultParagraphFont"/>
    <w:link w:val="IntenseQuote"/>
    <w:uiPriority w:val="30"/>
    <w:rsid w:val="00B66264"/>
    <w:rPr>
      <w:rFonts w:ascii="Calisto MT" w:hAnsi="Calisto MT"/>
      <w:i/>
      <w:iCs/>
      <w:color w:val="4472C4" w:themeColor="accent1"/>
      <w:sz w:val="24"/>
      <w:szCs w:val="20"/>
    </w:rPr>
  </w:style>
  <w:style w:type="character" w:styleId="SubtleEmphasis">
    <w:name w:val="Subtle Emphasis"/>
    <w:uiPriority w:val="19"/>
    <w:qFormat/>
    <w:rsid w:val="00B66264"/>
    <w:rPr>
      <w:i/>
      <w:iCs/>
      <w:color w:val="1F3763" w:themeColor="accent1" w:themeShade="7F"/>
    </w:rPr>
  </w:style>
  <w:style w:type="character" w:styleId="IntenseEmphasis">
    <w:name w:val="Intense Emphasis"/>
    <w:uiPriority w:val="21"/>
    <w:qFormat/>
    <w:rsid w:val="00B66264"/>
    <w:rPr>
      <w:b/>
      <w:bCs/>
      <w:caps/>
      <w:color w:val="1F3763" w:themeColor="accent1" w:themeShade="7F"/>
      <w:spacing w:val="10"/>
    </w:rPr>
  </w:style>
  <w:style w:type="character" w:styleId="SubtleReference">
    <w:name w:val="Subtle Reference"/>
    <w:uiPriority w:val="31"/>
    <w:qFormat/>
    <w:rsid w:val="00B66264"/>
    <w:rPr>
      <w:b/>
      <w:bCs/>
      <w:color w:val="4472C4" w:themeColor="accent1"/>
    </w:rPr>
  </w:style>
  <w:style w:type="character" w:styleId="IntenseReference">
    <w:name w:val="Intense Reference"/>
    <w:uiPriority w:val="32"/>
    <w:qFormat/>
    <w:rsid w:val="00B66264"/>
    <w:rPr>
      <w:b/>
      <w:bCs/>
      <w:i/>
      <w:iCs/>
      <w:caps/>
      <w:color w:val="4472C4" w:themeColor="accent1"/>
    </w:rPr>
  </w:style>
  <w:style w:type="character" w:styleId="BookTitle">
    <w:name w:val="Book Title"/>
    <w:uiPriority w:val="33"/>
    <w:qFormat/>
    <w:rsid w:val="00B66264"/>
    <w:rPr>
      <w:b/>
      <w:bCs/>
      <w:i/>
      <w:iCs/>
      <w:spacing w:val="9"/>
    </w:rPr>
  </w:style>
  <w:style w:type="paragraph" w:styleId="TOCHeading">
    <w:name w:val="TOC Heading"/>
    <w:basedOn w:val="Heading1"/>
    <w:next w:val="Normal"/>
    <w:uiPriority w:val="39"/>
    <w:semiHidden/>
    <w:unhideWhenUsed/>
    <w:qFormat/>
    <w:rsid w:val="00B66264"/>
    <w:pPr>
      <w:outlineLvl w:val="9"/>
    </w:pPr>
    <w:rPr>
      <w:rFonts w:eastAsia="Times New Roman"/>
    </w:rPr>
  </w:style>
  <w:style w:type="paragraph" w:styleId="Header">
    <w:name w:val="header"/>
    <w:basedOn w:val="Normal"/>
    <w:link w:val="HeaderChar"/>
    <w:uiPriority w:val="99"/>
    <w:unhideWhenUsed/>
    <w:rsid w:val="00EB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8BF"/>
    <w:rPr>
      <w:rFonts w:eastAsiaTheme="minorEastAsia"/>
      <w:sz w:val="20"/>
      <w:szCs w:val="20"/>
      <w:lang w:val="en-US"/>
    </w:rPr>
  </w:style>
  <w:style w:type="paragraph" w:styleId="Footer">
    <w:name w:val="footer"/>
    <w:basedOn w:val="Normal"/>
    <w:link w:val="FooterChar"/>
    <w:uiPriority w:val="99"/>
    <w:unhideWhenUsed/>
    <w:rsid w:val="00EB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8BF"/>
    <w:rPr>
      <w:rFonts w:eastAsiaTheme="minorEastAsia"/>
      <w:sz w:val="20"/>
      <w:szCs w:val="20"/>
      <w:lang w:val="en-US"/>
    </w:rPr>
  </w:style>
  <w:style w:type="character" w:styleId="PageNumber">
    <w:name w:val="page number"/>
    <w:basedOn w:val="DefaultParagraphFont"/>
    <w:uiPriority w:val="99"/>
    <w:semiHidden/>
    <w:unhideWhenUsed/>
    <w:rsid w:val="00EB18BF"/>
  </w:style>
  <w:style w:type="paragraph" w:styleId="NormalWeb">
    <w:name w:val="Normal (Web)"/>
    <w:basedOn w:val="Normal"/>
    <w:uiPriority w:val="99"/>
    <w:semiHidden/>
    <w:unhideWhenUsed/>
    <w:rsid w:val="001802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8155E"/>
    <w:rPr>
      <w:color w:val="0563C1" w:themeColor="hyperlink"/>
      <w:u w:val="single"/>
    </w:rPr>
  </w:style>
  <w:style w:type="character" w:styleId="UnresolvedMention">
    <w:name w:val="Unresolved Mention"/>
    <w:basedOn w:val="DefaultParagraphFont"/>
    <w:uiPriority w:val="99"/>
    <w:semiHidden/>
    <w:unhideWhenUsed/>
    <w:rsid w:val="0058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4771">
      <w:bodyDiv w:val="1"/>
      <w:marLeft w:val="0"/>
      <w:marRight w:val="0"/>
      <w:marTop w:val="0"/>
      <w:marBottom w:val="0"/>
      <w:divBdr>
        <w:top w:val="none" w:sz="0" w:space="0" w:color="auto"/>
        <w:left w:val="none" w:sz="0" w:space="0" w:color="auto"/>
        <w:bottom w:val="none" w:sz="0" w:space="0" w:color="auto"/>
        <w:right w:val="none" w:sz="0" w:space="0" w:color="auto"/>
      </w:divBdr>
    </w:div>
    <w:div w:id="886187965">
      <w:bodyDiv w:val="1"/>
      <w:marLeft w:val="0"/>
      <w:marRight w:val="0"/>
      <w:marTop w:val="0"/>
      <w:marBottom w:val="0"/>
      <w:divBdr>
        <w:top w:val="none" w:sz="0" w:space="0" w:color="auto"/>
        <w:left w:val="none" w:sz="0" w:space="0" w:color="auto"/>
        <w:bottom w:val="none" w:sz="0" w:space="0" w:color="auto"/>
        <w:right w:val="none" w:sz="0" w:space="0" w:color="auto"/>
      </w:divBdr>
    </w:div>
    <w:div w:id="973943327">
      <w:bodyDiv w:val="1"/>
      <w:marLeft w:val="0"/>
      <w:marRight w:val="0"/>
      <w:marTop w:val="0"/>
      <w:marBottom w:val="0"/>
      <w:divBdr>
        <w:top w:val="none" w:sz="0" w:space="0" w:color="auto"/>
        <w:left w:val="none" w:sz="0" w:space="0" w:color="auto"/>
        <w:bottom w:val="none" w:sz="0" w:space="0" w:color="auto"/>
        <w:right w:val="none" w:sz="0" w:space="0" w:color="auto"/>
      </w:divBdr>
    </w:div>
    <w:div w:id="160892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itu.int/net4/wsis/forum/2025/Agenda/Session/3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69BE840221E46A7DB18A8CFB8F226" ma:contentTypeVersion="6" ma:contentTypeDescription="Create a new document." ma:contentTypeScope="" ma:versionID="7ff532766d926365a4f200f6b078f491">
  <xsd:schema xmlns:xsd="http://www.w3.org/2001/XMLSchema" xmlns:xs="http://www.w3.org/2001/XMLSchema" xmlns:p="http://schemas.microsoft.com/office/2006/metadata/properties" xmlns:ns1="http://schemas.microsoft.com/sharepoint/v3" xmlns:ns2="c33f335d-c598-42c5-930e-ed783bf10eb7" xmlns:ns3="1aaea1ea-72e4-4374-b05e-72e2f16fb7ae" targetNamespace="http://schemas.microsoft.com/office/2006/metadata/properties" ma:root="true" ma:fieldsID="175de6c6a15160a69dc82ade5988a82f" ns1:_="" ns2:_="" ns3:_="">
    <xsd:import namespace="http://schemas.microsoft.com/sharepoint/v3"/>
    <xsd:import namespace="c33f335d-c598-42c5-930e-ed783bf10eb7"/>
    <xsd:import namespace="1aaea1ea-72e4-4374-b05e-72e2f16fb7ae"/>
    <xsd:element name="properties">
      <xsd:complexType>
        <xsd:sequence>
          <xsd:element name="documentManagement">
            <xsd:complexType>
              <xsd:all>
                <xsd:element ref="ns2:Event_x0020_Name" minOccurs="0"/>
                <xsd:element ref="ns2:Display_x0020_Name" minOccurs="0"/>
                <xsd:element ref="ns2:Langage" minOccurs="0"/>
                <xsd:element ref="ns2:Type_x0020_of_x0020_Document"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3f335d-c598-42c5-930e-ed783bf10eb7" elementFormDefault="qualified">
    <xsd:import namespace="http://schemas.microsoft.com/office/2006/documentManagement/types"/>
    <xsd:import namespace="http://schemas.microsoft.com/office/infopath/2007/PartnerControls"/>
    <xsd:element name="Event_x0020_Name" ma:index="2" nillable="true" ma:displayName="Event Name" ma:list="{6e5c2136-9c26-4275-84f6-29403907a3e4}" ma:internalName="Event_x0020_Name" ma:showField="Title">
      <xsd:simpleType>
        <xsd:restriction base="dms:Lookup"/>
      </xsd:simpleType>
    </xsd:element>
    <xsd:element name="Display_x0020_Name" ma:index="3" nillable="true" ma:displayName="Display Name" ma:internalName="Display_x0020_Name">
      <xsd:simpleType>
        <xsd:restriction base="dms:Text">
          <xsd:maxLength value="255"/>
        </xsd:restriction>
      </xsd:simpleType>
    </xsd:element>
    <xsd:element name="Langage" ma:index="4" nillable="true" ma:displayName="Langage" ma:default="en" ma:format="Dropdown" ma:internalName="Langage">
      <xsd:simpleType>
        <xsd:restriction base="dms:Choice">
          <xsd:enumeration value="en"/>
          <xsd:enumeration value="fr"/>
          <xsd:enumeration value="sp"/>
          <xsd:enumeration value="fr"/>
          <xsd:enumeration value="ru"/>
          <xsd:enumeration value="cn"/>
        </xsd:restriction>
      </xsd:simpleType>
    </xsd:element>
    <xsd:element name="Type_x0020_of_x0020_Document" ma:index="5" nillable="true" ma:displayName="Type of Document" ma:default="Presentation" ma:format="Dropdown" ma:internalName="Type_x0020_of_x0020_Document">
      <xsd:simpleType>
        <xsd:restriction base="dms:Choice">
          <xsd:enumeration value="General"/>
          <xsd:enumeration value="Presentation"/>
        </xsd:restrict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c33f335d-c598-42c5-930e-ed783bf10eb7">Presentation</Type_x0020_of_x0020_Document>
    <Langage xmlns="c33f335d-c598-42c5-930e-ed783bf10eb7">en</Langage>
    <Event_x0020_Name xmlns="c33f335d-c598-42c5-930e-ed783bf10eb7" xsi:nil="true"/>
    <PublishingExpirationDate xmlns="http://schemas.microsoft.com/sharepoint/v3" xsi:nil="true"/>
    <Display_x0020_Name xmlns="c33f335d-c598-42c5-930e-ed783bf10eb7" xsi:nil="true"/>
    <PublishingStartDate xmlns="http://schemas.microsoft.com/sharepoint/v3" xsi:nil="true"/>
  </documentManagement>
</p:properties>
</file>

<file path=customXml/itemProps1.xml><?xml version="1.0" encoding="utf-8"?>
<ds:datastoreItem xmlns:ds="http://schemas.openxmlformats.org/officeDocument/2006/customXml" ds:itemID="{5455F276-D7E4-4667-9B60-87DA73E2A19E}"/>
</file>

<file path=customXml/itemProps2.xml><?xml version="1.0" encoding="utf-8"?>
<ds:datastoreItem xmlns:ds="http://schemas.openxmlformats.org/officeDocument/2006/customXml" ds:itemID="{FFB9795C-AC80-4AF5-B070-CDEDEA69963F}"/>
</file>

<file path=customXml/itemProps3.xml><?xml version="1.0" encoding="utf-8"?>
<ds:datastoreItem xmlns:ds="http://schemas.openxmlformats.org/officeDocument/2006/customXml" ds:itemID="{831652E4-A28C-4B00-9463-725D38EC7BEC}"/>
</file>

<file path=docProps/app.xml><?xml version="1.0" encoding="utf-8"?>
<Properties xmlns="http://schemas.openxmlformats.org/officeDocument/2006/extended-properties" xmlns:vt="http://schemas.openxmlformats.org/officeDocument/2006/docPropsVTypes">
  <Template>Normal.dotm</Template>
  <TotalTime>4</TotalTime>
  <Pages>4</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Doris Maritza</dc:creator>
  <cp:keywords/>
  <dc:description/>
  <cp:lastModifiedBy>Delgado, Doris Maritza</cp:lastModifiedBy>
  <cp:revision>4</cp:revision>
  <dcterms:created xsi:type="dcterms:W3CDTF">2025-07-09T14:23:00Z</dcterms:created>
  <dcterms:modified xsi:type="dcterms:W3CDTF">2025-07-09T14:24:00Z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0x010100C1769BE840221E46A7DB18A8CFB8F226</vt:lpwstr>
  </property>
</Properties>
</file>