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35" w:rsidRPr="009F52A1" w:rsidRDefault="005B1235" w:rsidP="005B1235">
      <w:pPr>
        <w:pStyle w:val="Title4"/>
        <w:rPr>
          <w:lang w:val="fr-CH"/>
        </w:rPr>
      </w:pPr>
      <w:r>
        <w:rPr>
          <w:noProof/>
          <w:lang w:val="en-US" w:eastAsia="zh-CN"/>
        </w:rPr>
        <w:drawing>
          <wp:anchor distT="0" distB="0" distL="114300" distR="114300" simplePos="0" relativeHeight="251658240" behindDoc="0" locked="0" layoutInCell="1" allowOverlap="1">
            <wp:simplePos x="779145" y="1049020"/>
            <wp:positionH relativeFrom="margin">
              <wp:align>left</wp:align>
            </wp:positionH>
            <wp:positionV relativeFrom="margin">
              <wp:align>top</wp:align>
            </wp:positionV>
            <wp:extent cx="652145" cy="1103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1103630"/>
                    </a:xfrm>
                    <a:prstGeom prst="rect">
                      <a:avLst/>
                    </a:prstGeom>
                    <a:noFill/>
                  </pic:spPr>
                </pic:pic>
              </a:graphicData>
            </a:graphic>
          </wp:anchor>
        </w:drawing>
      </w:r>
      <w:r w:rsidRPr="005B1235">
        <w:rPr>
          <w:lang w:val="fr-CH"/>
        </w:rPr>
        <w:t xml:space="preserve"> </w:t>
      </w:r>
      <w:r w:rsidRPr="009F52A1">
        <w:rPr>
          <w:lang w:val="fr-CH"/>
        </w:rPr>
        <w:t>Lignes directrices du GSR-13 relatives aux bonnes pratiques en ce qui concerne l'évolution du rôle de la réglementation et des régulateurs dans un environnement numérique</w:t>
      </w:r>
      <w:r w:rsidRPr="00B930EA">
        <w:rPr>
          <w:rStyle w:val="FootnoteReference"/>
        </w:rPr>
        <w:footnoteReference w:id="1"/>
      </w:r>
    </w:p>
    <w:p w:rsidR="005B1235" w:rsidRDefault="005B1235" w:rsidP="005B1235">
      <w:pPr>
        <w:pStyle w:val="Title4"/>
        <w:jc w:val="left"/>
        <w:rPr>
          <w:lang w:val="fr-CH"/>
        </w:rPr>
      </w:pPr>
    </w:p>
    <w:p w:rsidR="005B1235" w:rsidRDefault="005B1235" w:rsidP="005B1235">
      <w:pPr>
        <w:spacing w:before="0"/>
        <w:rPr>
          <w:b/>
          <w:sz w:val="28"/>
          <w:lang w:val="fr-CH"/>
        </w:rPr>
      </w:pPr>
    </w:p>
    <w:p w:rsidR="009F52A1" w:rsidRPr="00436330" w:rsidRDefault="009F52A1" w:rsidP="00B930EA">
      <w:pPr>
        <w:rPr>
          <w:szCs w:val="24"/>
          <w:lang w:val="fr-CH"/>
        </w:rPr>
      </w:pPr>
      <w:r w:rsidRPr="00436330">
        <w:rPr>
          <w:szCs w:val="24"/>
          <w:lang w:val="fr-CH"/>
        </w:rPr>
        <w:t>Le secteur des communications traverse de profonds bouleversements, sous l</w:t>
      </w:r>
      <w:r>
        <w:rPr>
          <w:szCs w:val="24"/>
          <w:lang w:val="fr-CH"/>
        </w:rPr>
        <w:t>'</w:t>
      </w:r>
      <w:r w:rsidRPr="00436330">
        <w:rPr>
          <w:szCs w:val="24"/>
          <w:lang w:val="fr-CH"/>
        </w:rPr>
        <w:t>influence de plusieurs facteurs</w:t>
      </w:r>
      <w:r>
        <w:rPr>
          <w:szCs w:val="24"/>
          <w:lang w:val="fr-CH"/>
        </w:rPr>
        <w:t>:</w:t>
      </w:r>
      <w:r w:rsidRPr="00436330">
        <w:rPr>
          <w:szCs w:val="24"/>
          <w:lang w:val="fr-CH"/>
        </w:rPr>
        <w:t xml:space="preserve"> déploiement des réseaux large bande </w:t>
      </w:r>
      <w:proofErr w:type="spellStart"/>
      <w:r w:rsidRPr="00436330">
        <w:rPr>
          <w:szCs w:val="24"/>
          <w:lang w:val="fr-CH"/>
        </w:rPr>
        <w:t>postconvergence</w:t>
      </w:r>
      <w:proofErr w:type="spellEnd"/>
      <w:r w:rsidRPr="00436330">
        <w:rPr>
          <w:szCs w:val="24"/>
          <w:lang w:val="fr-CH"/>
        </w:rPr>
        <w:t xml:space="preserve"> (réseaux de prochaine génération), convergence entre les médias, l</w:t>
      </w:r>
      <w:r>
        <w:rPr>
          <w:szCs w:val="24"/>
          <w:lang w:val="fr-CH"/>
        </w:rPr>
        <w:t>'</w:t>
      </w:r>
      <w:r w:rsidRPr="00436330">
        <w:rPr>
          <w:szCs w:val="24"/>
          <w:lang w:val="fr-CH"/>
        </w:rPr>
        <w:t>I</w:t>
      </w:r>
      <w:bookmarkStart w:id="0" w:name="_GoBack"/>
      <w:bookmarkEnd w:id="0"/>
      <w:r w:rsidRPr="00436330">
        <w:rPr>
          <w:szCs w:val="24"/>
          <w:lang w:val="fr-CH"/>
        </w:rPr>
        <w:t>nternet et les services de communication, arrivée sur le marché de nouveaux concurrents, connectivité entre les</w:t>
      </w:r>
      <w:r>
        <w:rPr>
          <w:szCs w:val="24"/>
          <w:lang w:val="fr-CH"/>
        </w:rPr>
        <w:t xml:space="preserve"> objets (l'Internet des objets)</w:t>
      </w:r>
      <w:r w:rsidRPr="00436330">
        <w:rPr>
          <w:szCs w:val="24"/>
          <w:lang w:val="fr-CH"/>
        </w:rPr>
        <w:t xml:space="preserve"> et évolution des comportements des consommateurs qui exigent d</w:t>
      </w:r>
      <w:r>
        <w:rPr>
          <w:szCs w:val="24"/>
          <w:lang w:val="fr-CH"/>
        </w:rPr>
        <w:t>'</w:t>
      </w:r>
      <w:r w:rsidRPr="00436330">
        <w:rPr>
          <w:szCs w:val="24"/>
          <w:lang w:val="fr-CH"/>
        </w:rPr>
        <w:t xml:space="preserve">avoir partout et en permanence un accès immédiat aux TIC. En outre, </w:t>
      </w:r>
      <w:r>
        <w:rPr>
          <w:szCs w:val="24"/>
          <w:lang w:val="fr-CH"/>
        </w:rPr>
        <w:t xml:space="preserve">l'arrivée </w:t>
      </w:r>
      <w:r w:rsidRPr="00436330">
        <w:rPr>
          <w:szCs w:val="24"/>
          <w:lang w:val="fr-CH"/>
        </w:rPr>
        <w:t>de nouveaux fournisseurs de contenus et d</w:t>
      </w:r>
      <w:r>
        <w:rPr>
          <w:szCs w:val="24"/>
          <w:lang w:val="fr-CH"/>
        </w:rPr>
        <w:t>'</w:t>
      </w:r>
      <w:r w:rsidRPr="00436330">
        <w:rPr>
          <w:szCs w:val="24"/>
          <w:lang w:val="fr-CH"/>
        </w:rPr>
        <w:t xml:space="preserve">applications, par exemple les prestataires de services </w:t>
      </w:r>
      <w:r>
        <w:rPr>
          <w:szCs w:val="24"/>
          <w:lang w:val="fr-CH"/>
        </w:rPr>
        <w:t>"</w:t>
      </w:r>
      <w:r w:rsidRPr="00436330">
        <w:rPr>
          <w:szCs w:val="24"/>
          <w:lang w:val="fr-CH"/>
        </w:rPr>
        <w:t>over-the-top</w:t>
      </w:r>
      <w:r>
        <w:rPr>
          <w:szCs w:val="24"/>
          <w:lang w:val="fr-CH"/>
        </w:rPr>
        <w:t>"</w:t>
      </w:r>
      <w:r w:rsidRPr="00436330">
        <w:rPr>
          <w:szCs w:val="24"/>
          <w:lang w:val="fr-CH"/>
        </w:rPr>
        <w:t xml:space="preserve">, modifie les règles du jeu, la dynamique des marchés et les pratiques commerciales. La forte augmentation des flux de données, due à la facilité </w:t>
      </w:r>
      <w:r>
        <w:rPr>
          <w:szCs w:val="24"/>
          <w:lang w:val="fr-CH"/>
        </w:rPr>
        <w:t>d'accès</w:t>
      </w:r>
      <w:r w:rsidRPr="00436330">
        <w:rPr>
          <w:szCs w:val="24"/>
          <w:lang w:val="fr-CH"/>
        </w:rPr>
        <w:t xml:space="preserve"> à l</w:t>
      </w:r>
      <w:r>
        <w:rPr>
          <w:szCs w:val="24"/>
          <w:lang w:val="fr-CH"/>
        </w:rPr>
        <w:t>'</w:t>
      </w:r>
      <w:r w:rsidRPr="00436330">
        <w:rPr>
          <w:szCs w:val="24"/>
          <w:lang w:val="fr-CH"/>
        </w:rPr>
        <w:t>information</w:t>
      </w:r>
      <w:r>
        <w:rPr>
          <w:szCs w:val="24"/>
          <w:lang w:val="fr-CH"/>
        </w:rPr>
        <w:t>,</w:t>
      </w:r>
      <w:r w:rsidRPr="00436330">
        <w:rPr>
          <w:szCs w:val="24"/>
          <w:lang w:val="fr-CH"/>
        </w:rPr>
        <w:t xml:space="preserve"> et la prolifération de nouveaux services et de nouvelles applications, </w:t>
      </w:r>
      <w:r>
        <w:rPr>
          <w:szCs w:val="24"/>
          <w:lang w:val="fr-CH"/>
        </w:rPr>
        <w:t>conjugu</w:t>
      </w:r>
      <w:r w:rsidRPr="00436330">
        <w:rPr>
          <w:szCs w:val="24"/>
          <w:lang w:val="fr-CH"/>
        </w:rPr>
        <w:t>é</w:t>
      </w:r>
      <w:r>
        <w:rPr>
          <w:szCs w:val="24"/>
          <w:lang w:val="fr-CH"/>
        </w:rPr>
        <w:t>e</w:t>
      </w:r>
      <w:r w:rsidRPr="00436330">
        <w:rPr>
          <w:szCs w:val="24"/>
          <w:lang w:val="fr-CH"/>
        </w:rPr>
        <w:t xml:space="preserve">s à la complexité croissante des marchés des TIC, remettent en question le rôle et le mandat traditionnels du régulateur et nécessitent de repenser les </w:t>
      </w:r>
      <w:r>
        <w:rPr>
          <w:szCs w:val="24"/>
          <w:lang w:val="fr-CH"/>
        </w:rPr>
        <w:t>stratégies</w:t>
      </w:r>
      <w:r w:rsidRPr="00436330">
        <w:rPr>
          <w:szCs w:val="24"/>
          <w:lang w:val="fr-CH"/>
        </w:rPr>
        <w:t xml:space="preserve"> habituelles de réglementation dans un environnement numérique.</w:t>
      </w:r>
    </w:p>
    <w:p w:rsidR="009F52A1" w:rsidRPr="00436330" w:rsidRDefault="009F52A1" w:rsidP="009F52A1">
      <w:pPr>
        <w:rPr>
          <w:szCs w:val="24"/>
          <w:lang w:val="fr-CH"/>
        </w:rPr>
      </w:pPr>
      <w:r w:rsidRPr="00436330">
        <w:rPr>
          <w:szCs w:val="24"/>
          <w:lang w:val="fr-CH"/>
        </w:rPr>
        <w:t>Conscients du rôle crucial que les communications électroniques jouent dans la société numérique d</w:t>
      </w:r>
      <w:r>
        <w:rPr>
          <w:szCs w:val="24"/>
          <w:lang w:val="fr-CH"/>
        </w:rPr>
        <w:t>'</w:t>
      </w:r>
      <w:r w:rsidRPr="00436330">
        <w:rPr>
          <w:szCs w:val="24"/>
          <w:lang w:val="fr-CH"/>
        </w:rPr>
        <w:t>aujourd</w:t>
      </w:r>
      <w:r>
        <w:rPr>
          <w:szCs w:val="24"/>
          <w:lang w:val="fr-CH"/>
        </w:rPr>
        <w:t>'</w:t>
      </w:r>
      <w:r w:rsidRPr="00436330">
        <w:rPr>
          <w:szCs w:val="24"/>
          <w:lang w:val="fr-CH"/>
        </w:rPr>
        <w:t>hui, ainsi que de la nécessité d</w:t>
      </w:r>
      <w:r>
        <w:rPr>
          <w:szCs w:val="24"/>
          <w:lang w:val="fr-CH"/>
        </w:rPr>
        <w:t>'</w:t>
      </w:r>
      <w:r w:rsidRPr="00436330">
        <w:rPr>
          <w:szCs w:val="24"/>
          <w:lang w:val="fr-CH"/>
        </w:rPr>
        <w:t>agir sur la réglementation des TIC pour qu</w:t>
      </w:r>
      <w:r>
        <w:rPr>
          <w:szCs w:val="24"/>
          <w:lang w:val="fr-CH"/>
        </w:rPr>
        <w:t>'</w:t>
      </w:r>
      <w:r w:rsidRPr="00436330">
        <w:rPr>
          <w:szCs w:val="24"/>
          <w:lang w:val="fr-CH"/>
        </w:rPr>
        <w:t>elle s</w:t>
      </w:r>
      <w:r>
        <w:rPr>
          <w:szCs w:val="24"/>
          <w:lang w:val="fr-CH"/>
        </w:rPr>
        <w:t>'</w:t>
      </w:r>
      <w:r w:rsidRPr="00436330">
        <w:rPr>
          <w:szCs w:val="24"/>
          <w:lang w:val="fr-CH"/>
        </w:rPr>
        <w:t>adapte efficacement et rapidement à l</w:t>
      </w:r>
      <w:r>
        <w:rPr>
          <w:szCs w:val="24"/>
          <w:lang w:val="fr-CH"/>
        </w:rPr>
        <w:t>'</w:t>
      </w:r>
      <w:r w:rsidRPr="00436330">
        <w:rPr>
          <w:szCs w:val="24"/>
          <w:lang w:val="fr-CH"/>
        </w:rPr>
        <w:t xml:space="preserve">évolution des attentes du marché, </w:t>
      </w:r>
      <w:r>
        <w:rPr>
          <w:szCs w:val="24"/>
          <w:lang w:val="fr-CH"/>
        </w:rPr>
        <w:t>sous l'influence</w:t>
      </w:r>
      <w:r w:rsidRPr="00436330">
        <w:rPr>
          <w:szCs w:val="24"/>
          <w:lang w:val="fr-CH"/>
        </w:rPr>
        <w:t xml:space="preserve"> de la convergence entre les réseaux et les services, ainsi que des comportements des consommateurs, et soucieux de renforcer l</w:t>
      </w:r>
      <w:r>
        <w:rPr>
          <w:szCs w:val="24"/>
          <w:lang w:val="fr-CH"/>
        </w:rPr>
        <w:t>'</w:t>
      </w:r>
      <w:r w:rsidRPr="00436330">
        <w:rPr>
          <w:szCs w:val="24"/>
          <w:lang w:val="fr-CH"/>
        </w:rPr>
        <w:t xml:space="preserve">intégration </w:t>
      </w:r>
      <w:r>
        <w:rPr>
          <w:szCs w:val="24"/>
          <w:lang w:val="fr-CH"/>
        </w:rPr>
        <w:t>dans la société</w:t>
      </w:r>
      <w:r w:rsidRPr="00436330">
        <w:rPr>
          <w:szCs w:val="24"/>
          <w:lang w:val="fr-CH"/>
        </w:rPr>
        <w:t xml:space="preserve"> et le </w:t>
      </w:r>
      <w:r>
        <w:rPr>
          <w:szCs w:val="24"/>
          <w:lang w:val="fr-CH"/>
        </w:rPr>
        <w:t>progrès social</w:t>
      </w:r>
      <w:r w:rsidRPr="00436330">
        <w:rPr>
          <w:szCs w:val="24"/>
          <w:lang w:val="fr-CH"/>
        </w:rPr>
        <w:t>, nous, les régulateurs participant à l</w:t>
      </w:r>
      <w:r>
        <w:rPr>
          <w:szCs w:val="24"/>
          <w:lang w:val="fr-CH"/>
        </w:rPr>
        <w:t>'</w:t>
      </w:r>
      <w:r w:rsidRPr="00436330">
        <w:rPr>
          <w:szCs w:val="24"/>
          <w:lang w:val="fr-CH"/>
        </w:rPr>
        <w:t xml:space="preserve">édition 2013 du Colloque mondial des régulateurs, avons recensé et approuvé les présentes lignes directrices relatives aux bonnes pratiques, visant à promouvoir </w:t>
      </w:r>
      <w:r>
        <w:rPr>
          <w:szCs w:val="24"/>
          <w:lang w:val="fr-CH"/>
        </w:rPr>
        <w:t>une</w:t>
      </w:r>
      <w:r w:rsidRPr="00436330">
        <w:rPr>
          <w:szCs w:val="24"/>
          <w:lang w:val="fr-CH"/>
        </w:rPr>
        <w:t xml:space="preserve"> réglementation innovante et </w:t>
      </w:r>
      <w:r>
        <w:rPr>
          <w:szCs w:val="24"/>
          <w:lang w:val="fr-CH"/>
        </w:rPr>
        <w:t>intelligente</w:t>
      </w:r>
      <w:r w:rsidRPr="00436330">
        <w:rPr>
          <w:szCs w:val="24"/>
          <w:lang w:val="fr-CH"/>
        </w:rPr>
        <w:t xml:space="preserve"> pour une meilleure adaptation à l</w:t>
      </w:r>
      <w:r>
        <w:rPr>
          <w:szCs w:val="24"/>
          <w:lang w:val="fr-CH"/>
        </w:rPr>
        <w:t>'</w:t>
      </w:r>
      <w:r w:rsidRPr="00436330">
        <w:rPr>
          <w:szCs w:val="24"/>
          <w:lang w:val="fr-CH"/>
        </w:rPr>
        <w:t>évolution de l</w:t>
      </w:r>
      <w:r>
        <w:rPr>
          <w:szCs w:val="24"/>
          <w:lang w:val="fr-CH"/>
        </w:rPr>
        <w:t>'</w:t>
      </w:r>
      <w:r w:rsidRPr="00436330">
        <w:rPr>
          <w:szCs w:val="24"/>
          <w:lang w:val="fr-CH"/>
        </w:rPr>
        <w:t>environnement des TIC, ainsi que pour faciliter l</w:t>
      </w:r>
      <w:r>
        <w:rPr>
          <w:szCs w:val="24"/>
          <w:lang w:val="fr-CH"/>
        </w:rPr>
        <w:t>'</w:t>
      </w:r>
      <w:r w:rsidRPr="00436330">
        <w:rPr>
          <w:szCs w:val="24"/>
          <w:lang w:val="fr-CH"/>
        </w:rPr>
        <w:t xml:space="preserve">intégration de tous dans un </w:t>
      </w:r>
      <w:r>
        <w:rPr>
          <w:szCs w:val="24"/>
          <w:lang w:val="fr-CH"/>
        </w:rPr>
        <w:t>contexte</w:t>
      </w:r>
      <w:r w:rsidRPr="00436330">
        <w:rPr>
          <w:szCs w:val="24"/>
          <w:lang w:val="fr-CH"/>
        </w:rPr>
        <w:t xml:space="preserve"> numérique.</w:t>
      </w:r>
    </w:p>
    <w:p w:rsidR="009F52A1" w:rsidRPr="00436330" w:rsidRDefault="009F52A1" w:rsidP="00135338">
      <w:pPr>
        <w:pStyle w:val="Heading1"/>
      </w:pPr>
      <w:r>
        <w:t>1</w:t>
      </w:r>
      <w:r>
        <w:tab/>
      </w:r>
      <w:r w:rsidRPr="00436330">
        <w:t>Réglementation 4.0</w:t>
      </w:r>
      <w:r>
        <w:t>:</w:t>
      </w:r>
      <w:r w:rsidRPr="00436330">
        <w:t xml:space="preserve"> Approches réglementaires innovantes et efficaces, encourageant le traitement à égalité de tous les concurrents sans imposer de contrainte supplémentaire aux opérateurs et aux prestataires de services</w:t>
      </w:r>
    </w:p>
    <w:p w:rsidR="009F52A1" w:rsidRPr="00436330" w:rsidRDefault="009F52A1" w:rsidP="00B930EA">
      <w:pPr>
        <w:rPr>
          <w:szCs w:val="24"/>
          <w:lang w:val="fr-CH"/>
        </w:rPr>
      </w:pPr>
      <w:r w:rsidRPr="00436330">
        <w:rPr>
          <w:szCs w:val="24"/>
          <w:lang w:val="fr-CH"/>
        </w:rPr>
        <w:t>Nous reconnaissons que les régulateurs doivent tenir compte des aspects transformationnels et transnationaux de la réglementation dans un environnement numérique.</w:t>
      </w:r>
      <w:r w:rsidR="005146BC">
        <w:rPr>
          <w:szCs w:val="24"/>
          <w:lang w:val="fr-CH"/>
        </w:rPr>
        <w:t xml:space="preserve"> </w:t>
      </w:r>
      <w:r w:rsidRPr="00436330">
        <w:rPr>
          <w:szCs w:val="24"/>
          <w:lang w:val="fr-CH"/>
        </w:rPr>
        <w:t>L</w:t>
      </w:r>
      <w:r>
        <w:rPr>
          <w:szCs w:val="24"/>
          <w:lang w:val="fr-CH"/>
        </w:rPr>
        <w:t>'</w:t>
      </w:r>
      <w:r w:rsidRPr="00436330">
        <w:rPr>
          <w:szCs w:val="24"/>
          <w:lang w:val="fr-CH"/>
        </w:rPr>
        <w:t>examen des cadres politiques et réglementaires existants dans le secteur des TIC</w:t>
      </w:r>
      <w:r w:rsidR="005146BC">
        <w:rPr>
          <w:szCs w:val="24"/>
          <w:lang w:val="fr-CH"/>
        </w:rPr>
        <w:t xml:space="preserve"> </w:t>
      </w:r>
      <w:r w:rsidRPr="00436330">
        <w:rPr>
          <w:szCs w:val="24"/>
          <w:lang w:val="fr-CH"/>
        </w:rPr>
        <w:t xml:space="preserve">en vue de les adapter à un environnement en pleine mutation est un processus de longue haleine qui </w:t>
      </w:r>
      <w:r>
        <w:rPr>
          <w:szCs w:val="24"/>
          <w:lang w:val="fr-CH"/>
        </w:rPr>
        <w:t>doit être coordonné</w:t>
      </w:r>
      <w:r w:rsidRPr="00436330">
        <w:rPr>
          <w:szCs w:val="24"/>
          <w:lang w:val="fr-CH"/>
        </w:rPr>
        <w:t xml:space="preserve"> avec de multiples parties prenantes. Les régulateurs ont un rôle fondamental à jouer pour assurer le développement harmonieux de ce secteur afin de promouvoir un mode de développement socio</w:t>
      </w:r>
      <w:r w:rsidR="00B930EA">
        <w:rPr>
          <w:szCs w:val="24"/>
          <w:lang w:val="fr-CH"/>
        </w:rPr>
        <w:noBreakHyphen/>
      </w:r>
      <w:r w:rsidRPr="00436330">
        <w:rPr>
          <w:szCs w:val="24"/>
          <w:lang w:val="fr-CH"/>
        </w:rPr>
        <w:t>économique durable, dans l</w:t>
      </w:r>
      <w:r>
        <w:rPr>
          <w:szCs w:val="24"/>
          <w:lang w:val="fr-CH"/>
        </w:rPr>
        <w:t>'</w:t>
      </w:r>
      <w:r w:rsidRPr="00436330">
        <w:rPr>
          <w:szCs w:val="24"/>
          <w:lang w:val="fr-CH"/>
        </w:rPr>
        <w:t>intérêt de tous. Une utilisation et une mise en œuvre plus efficaces des technologies numériques, dans des domaines tels que les soins de santé, l</w:t>
      </w:r>
      <w:r>
        <w:rPr>
          <w:szCs w:val="24"/>
          <w:lang w:val="fr-CH"/>
        </w:rPr>
        <w:t>'</w:t>
      </w:r>
      <w:r w:rsidRPr="00436330">
        <w:rPr>
          <w:szCs w:val="24"/>
          <w:lang w:val="fr-CH"/>
        </w:rPr>
        <w:t>environnement et les transports</w:t>
      </w:r>
      <w:r w:rsidR="00B930EA">
        <w:rPr>
          <w:szCs w:val="24"/>
          <w:lang w:val="fr-CH"/>
        </w:rPr>
        <w:t>,</w:t>
      </w:r>
      <w:r w:rsidRPr="00436330">
        <w:rPr>
          <w:szCs w:val="24"/>
          <w:lang w:val="fr-CH"/>
        </w:rPr>
        <w:t xml:space="preserve"> assureront une meilleure qualité de vie et </w:t>
      </w:r>
      <w:r>
        <w:rPr>
          <w:szCs w:val="24"/>
          <w:lang w:val="fr-CH"/>
        </w:rPr>
        <w:t>se répercuteront</w:t>
      </w:r>
      <w:r w:rsidRPr="00436330">
        <w:rPr>
          <w:szCs w:val="24"/>
          <w:lang w:val="fr-CH"/>
        </w:rPr>
        <w:t xml:space="preserve"> sur l</w:t>
      </w:r>
      <w:r>
        <w:rPr>
          <w:szCs w:val="24"/>
          <w:lang w:val="fr-CH"/>
        </w:rPr>
        <w:t>'</w:t>
      </w:r>
      <w:r w:rsidRPr="00436330">
        <w:rPr>
          <w:szCs w:val="24"/>
          <w:lang w:val="fr-CH"/>
        </w:rPr>
        <w:t>emploi et la productivité.</w:t>
      </w:r>
    </w:p>
    <w:p w:rsidR="009F52A1" w:rsidRPr="00436330" w:rsidRDefault="009F52A1" w:rsidP="00B930EA">
      <w:pPr>
        <w:keepNext/>
        <w:keepLines/>
        <w:rPr>
          <w:szCs w:val="24"/>
          <w:lang w:val="fr-CH"/>
        </w:rPr>
      </w:pPr>
      <w:r w:rsidRPr="00436330">
        <w:rPr>
          <w:szCs w:val="24"/>
          <w:lang w:val="fr-CH"/>
        </w:rPr>
        <w:lastRenderedPageBreak/>
        <w:t xml:space="preserve">Ainsi, nous reconnaissons </w:t>
      </w:r>
      <w:r>
        <w:rPr>
          <w:szCs w:val="24"/>
          <w:lang w:val="fr-CH"/>
        </w:rPr>
        <w:t>l'importance</w:t>
      </w:r>
      <w:r w:rsidRPr="00436330">
        <w:rPr>
          <w:szCs w:val="24"/>
          <w:lang w:val="fr-CH"/>
        </w:rPr>
        <w:t xml:space="preserve"> des analyses</w:t>
      </w:r>
      <w:r>
        <w:rPr>
          <w:szCs w:val="24"/>
          <w:lang w:val="fr-CH"/>
        </w:rPr>
        <w:t xml:space="preserve"> de marché</w:t>
      </w:r>
      <w:r w:rsidRPr="00436330">
        <w:rPr>
          <w:szCs w:val="24"/>
          <w:lang w:val="fr-CH"/>
        </w:rPr>
        <w:t xml:space="preserve"> pour évaluer la situation des marchés dans un contexte </w:t>
      </w:r>
      <w:proofErr w:type="spellStart"/>
      <w:r w:rsidRPr="00436330">
        <w:rPr>
          <w:szCs w:val="24"/>
          <w:lang w:val="fr-CH"/>
        </w:rPr>
        <w:t>postconvergence</w:t>
      </w:r>
      <w:proofErr w:type="spellEnd"/>
      <w:r w:rsidRPr="00436330">
        <w:rPr>
          <w:szCs w:val="24"/>
          <w:lang w:val="fr-CH"/>
        </w:rPr>
        <w:t xml:space="preserve"> afin d</w:t>
      </w:r>
      <w:r>
        <w:rPr>
          <w:szCs w:val="24"/>
          <w:lang w:val="fr-CH"/>
        </w:rPr>
        <w:t xml:space="preserve">e déterminer quels sont </w:t>
      </w:r>
      <w:r w:rsidRPr="00436330">
        <w:rPr>
          <w:szCs w:val="24"/>
          <w:lang w:val="fr-CH"/>
        </w:rPr>
        <w:t>les opérateurs en position de force sur le marché et de stimuler la concurrence. Il importe aussi de s</w:t>
      </w:r>
      <w:r>
        <w:rPr>
          <w:szCs w:val="24"/>
          <w:lang w:val="fr-CH"/>
        </w:rPr>
        <w:t>'</w:t>
      </w:r>
      <w:r w:rsidRPr="00436330">
        <w:rPr>
          <w:szCs w:val="24"/>
          <w:lang w:val="fr-CH"/>
        </w:rPr>
        <w:t>assurer que le principe de traitement équitable, égal et non</w:t>
      </w:r>
      <w:r w:rsidR="00B930EA">
        <w:rPr>
          <w:szCs w:val="24"/>
          <w:lang w:val="fr-CH"/>
        </w:rPr>
        <w:t xml:space="preserve"> </w:t>
      </w:r>
      <w:r w:rsidRPr="00436330">
        <w:rPr>
          <w:szCs w:val="24"/>
          <w:lang w:val="fr-CH"/>
        </w:rPr>
        <w:t>discriminatoire de tous les acteurs du marché continue à être respecté, ce qui sera favorable à l</w:t>
      </w:r>
      <w:r>
        <w:rPr>
          <w:szCs w:val="24"/>
          <w:lang w:val="fr-CH"/>
        </w:rPr>
        <w:t>'</w:t>
      </w:r>
      <w:r w:rsidRPr="00436330">
        <w:rPr>
          <w:szCs w:val="24"/>
          <w:lang w:val="fr-CH"/>
        </w:rPr>
        <w:t>égalité des chances entre les concurrents dont les activités sont réglementées et ceux qui échappent à la réglementation.</w:t>
      </w:r>
    </w:p>
    <w:p w:rsidR="009F52A1" w:rsidRPr="00436330" w:rsidRDefault="009F52A1" w:rsidP="009F52A1">
      <w:pPr>
        <w:rPr>
          <w:szCs w:val="24"/>
          <w:lang w:val="fr-CH"/>
        </w:rPr>
      </w:pPr>
      <w:r w:rsidRPr="00436330">
        <w:rPr>
          <w:szCs w:val="24"/>
          <w:lang w:val="fr-CH"/>
        </w:rPr>
        <w:t>Nous sommes conscients que, lorsqu</w:t>
      </w:r>
      <w:r>
        <w:rPr>
          <w:szCs w:val="24"/>
          <w:lang w:val="fr-CH"/>
        </w:rPr>
        <w:t>'</w:t>
      </w:r>
      <w:r w:rsidRPr="00436330">
        <w:rPr>
          <w:szCs w:val="24"/>
          <w:lang w:val="fr-CH"/>
        </w:rPr>
        <w:t>est adopté un cadre réglementaire qui lève les obstacles à l</w:t>
      </w:r>
      <w:r>
        <w:rPr>
          <w:szCs w:val="24"/>
          <w:lang w:val="fr-CH"/>
        </w:rPr>
        <w:t>'</w:t>
      </w:r>
      <w:r w:rsidRPr="00436330">
        <w:rPr>
          <w:szCs w:val="24"/>
          <w:lang w:val="fr-CH"/>
        </w:rPr>
        <w:t>arrivée de nouveaux concurrents, l</w:t>
      </w:r>
      <w:r>
        <w:rPr>
          <w:szCs w:val="24"/>
          <w:lang w:val="fr-CH"/>
        </w:rPr>
        <w:t>'</w:t>
      </w:r>
      <w:r w:rsidRPr="00436330">
        <w:rPr>
          <w:szCs w:val="24"/>
          <w:lang w:val="fr-CH"/>
        </w:rPr>
        <w:t>une des façons de promouvoir le déploiement des réseaux large bande de prochaine génération et l</w:t>
      </w:r>
      <w:r>
        <w:rPr>
          <w:szCs w:val="24"/>
          <w:lang w:val="fr-CH"/>
        </w:rPr>
        <w:t>'</w:t>
      </w:r>
      <w:r w:rsidRPr="00436330">
        <w:rPr>
          <w:szCs w:val="24"/>
          <w:lang w:val="fr-CH"/>
        </w:rPr>
        <w:t xml:space="preserve">accès aux applications et services en ligne est de veiller à inclure des dispositions </w:t>
      </w:r>
      <w:r>
        <w:rPr>
          <w:szCs w:val="24"/>
          <w:lang w:val="fr-CH"/>
        </w:rPr>
        <w:t>en matière de concurrence</w:t>
      </w:r>
      <w:r w:rsidRPr="00436330">
        <w:rPr>
          <w:szCs w:val="24"/>
          <w:lang w:val="fr-CH"/>
        </w:rPr>
        <w:t xml:space="preserve"> garantes d</w:t>
      </w:r>
      <w:r>
        <w:rPr>
          <w:szCs w:val="24"/>
          <w:lang w:val="fr-CH"/>
        </w:rPr>
        <w:t>'</w:t>
      </w:r>
      <w:r w:rsidRPr="00436330">
        <w:rPr>
          <w:szCs w:val="24"/>
          <w:lang w:val="fr-CH"/>
        </w:rPr>
        <w:t xml:space="preserve">une relation saine entre tous les acteurs (opérateurs, fournisseurs de services Internet, fournisseurs de services OTT, etc.). Donner aux consommateurs les moyens </w:t>
      </w:r>
      <w:r>
        <w:rPr>
          <w:szCs w:val="24"/>
          <w:lang w:val="fr-CH"/>
        </w:rPr>
        <w:t xml:space="preserve">de </w:t>
      </w:r>
      <w:r w:rsidRPr="00436330">
        <w:rPr>
          <w:szCs w:val="24"/>
          <w:lang w:val="fr-CH"/>
        </w:rPr>
        <w:t>prendre des décisions en</w:t>
      </w:r>
      <w:r>
        <w:rPr>
          <w:szCs w:val="24"/>
          <w:lang w:val="fr-CH"/>
        </w:rPr>
        <w:t xml:space="preserve"> toute</w:t>
      </w:r>
      <w:r w:rsidRPr="00436330">
        <w:rPr>
          <w:szCs w:val="24"/>
          <w:lang w:val="fr-CH"/>
        </w:rPr>
        <w:t xml:space="preserve"> connaissance de cause, grâce à l</w:t>
      </w:r>
      <w:r>
        <w:rPr>
          <w:szCs w:val="24"/>
          <w:lang w:val="fr-CH"/>
        </w:rPr>
        <w:t>'</w:t>
      </w:r>
      <w:r w:rsidRPr="00436330">
        <w:rPr>
          <w:szCs w:val="24"/>
          <w:lang w:val="fr-CH"/>
        </w:rPr>
        <w:t>élaboration d</w:t>
      </w:r>
      <w:r>
        <w:rPr>
          <w:szCs w:val="24"/>
          <w:lang w:val="fr-CH"/>
        </w:rPr>
        <w:t>'</w:t>
      </w:r>
      <w:r w:rsidRPr="00436330">
        <w:rPr>
          <w:szCs w:val="24"/>
          <w:lang w:val="fr-CH"/>
        </w:rPr>
        <w:t>outils en ligne qui leur permettent de</w:t>
      </w:r>
      <w:r>
        <w:rPr>
          <w:szCs w:val="24"/>
          <w:lang w:val="fr-CH"/>
        </w:rPr>
        <w:t xml:space="preserve"> contrôler</w:t>
      </w:r>
      <w:r w:rsidRPr="00436330">
        <w:rPr>
          <w:szCs w:val="24"/>
          <w:lang w:val="fr-CH"/>
        </w:rPr>
        <w:t xml:space="preserve"> le débit, la qualité de service et le prix de l</w:t>
      </w:r>
      <w:r>
        <w:rPr>
          <w:szCs w:val="24"/>
          <w:lang w:val="fr-CH"/>
        </w:rPr>
        <w:t>'</w:t>
      </w:r>
      <w:r w:rsidRPr="00436330">
        <w:rPr>
          <w:szCs w:val="24"/>
          <w:lang w:val="fr-CH"/>
        </w:rPr>
        <w:t>accès, est un autre</w:t>
      </w:r>
      <w:r>
        <w:rPr>
          <w:szCs w:val="24"/>
          <w:lang w:val="fr-CH"/>
        </w:rPr>
        <w:t xml:space="preserve"> exemple de</w:t>
      </w:r>
      <w:r w:rsidRPr="00436330">
        <w:rPr>
          <w:szCs w:val="24"/>
          <w:lang w:val="fr-CH"/>
        </w:rPr>
        <w:t xml:space="preserve"> mesure que les régulateurs pourraient prendre pour encourager la concurrence.</w:t>
      </w:r>
    </w:p>
    <w:p w:rsidR="009F52A1" w:rsidRPr="00436330" w:rsidRDefault="009F52A1" w:rsidP="009F52A1">
      <w:pPr>
        <w:rPr>
          <w:szCs w:val="24"/>
          <w:lang w:val="fr-CH"/>
        </w:rPr>
      </w:pPr>
      <w:r>
        <w:rPr>
          <w:szCs w:val="24"/>
          <w:lang w:val="fr-CH"/>
        </w:rPr>
        <w:t>Nous reconnaissons aussi que, dans l'examen de</w:t>
      </w:r>
      <w:r w:rsidRPr="00436330">
        <w:rPr>
          <w:szCs w:val="24"/>
          <w:lang w:val="fr-CH"/>
        </w:rPr>
        <w:t xml:space="preserve"> leur</w:t>
      </w:r>
      <w:r>
        <w:rPr>
          <w:szCs w:val="24"/>
          <w:lang w:val="fr-CH"/>
        </w:rPr>
        <w:t>s</w:t>
      </w:r>
      <w:r w:rsidRPr="00436330">
        <w:rPr>
          <w:szCs w:val="24"/>
          <w:lang w:val="fr-CH"/>
        </w:rPr>
        <w:t xml:space="preserve"> politique</w:t>
      </w:r>
      <w:r>
        <w:rPr>
          <w:szCs w:val="24"/>
          <w:lang w:val="fr-CH"/>
        </w:rPr>
        <w:t>s</w:t>
      </w:r>
      <w:r w:rsidRPr="00436330">
        <w:rPr>
          <w:szCs w:val="24"/>
          <w:lang w:val="fr-CH"/>
        </w:rPr>
        <w:t xml:space="preserve"> de gestion du spectre, les régulateurs doivent assurer une utilisation efficiente et efficace du spectre des fréquences radioélectriques, en autorisant des </w:t>
      </w:r>
      <w:r>
        <w:rPr>
          <w:szCs w:val="24"/>
          <w:lang w:val="fr-CH"/>
        </w:rPr>
        <w:t>enchère</w:t>
      </w:r>
      <w:r w:rsidRPr="00436330">
        <w:rPr>
          <w:szCs w:val="24"/>
          <w:lang w:val="fr-CH"/>
        </w:rPr>
        <w:t xml:space="preserve">s </w:t>
      </w:r>
      <w:r>
        <w:rPr>
          <w:szCs w:val="24"/>
          <w:lang w:val="fr-CH"/>
        </w:rPr>
        <w:t>de nouvelle génération et</w:t>
      </w:r>
      <w:r w:rsidRPr="00436330">
        <w:rPr>
          <w:szCs w:val="24"/>
          <w:lang w:val="fr-CH"/>
        </w:rPr>
        <w:t xml:space="preserve"> une utilisation souple du spectre et en tirant parti du </w:t>
      </w:r>
      <w:r>
        <w:rPr>
          <w:szCs w:val="24"/>
          <w:lang w:val="fr-CH"/>
        </w:rPr>
        <w:t>"</w:t>
      </w:r>
      <w:r w:rsidRPr="00436330">
        <w:rPr>
          <w:szCs w:val="24"/>
          <w:lang w:val="fr-CH"/>
        </w:rPr>
        <w:t>dividende numérique</w:t>
      </w:r>
      <w:r>
        <w:rPr>
          <w:szCs w:val="24"/>
          <w:lang w:val="fr-CH"/>
        </w:rPr>
        <w:t>"</w:t>
      </w:r>
      <w:r w:rsidRPr="00436330">
        <w:rPr>
          <w:szCs w:val="24"/>
          <w:lang w:val="fr-CH"/>
        </w:rPr>
        <w:t xml:space="preserve"> pour élargir l</w:t>
      </w:r>
      <w:r>
        <w:rPr>
          <w:szCs w:val="24"/>
          <w:lang w:val="fr-CH"/>
        </w:rPr>
        <w:t>'</w:t>
      </w:r>
      <w:r w:rsidRPr="00436330">
        <w:rPr>
          <w:szCs w:val="24"/>
          <w:lang w:val="fr-CH"/>
        </w:rPr>
        <w:t>accès au large bande</w:t>
      </w:r>
      <w:r>
        <w:rPr>
          <w:szCs w:val="24"/>
          <w:lang w:val="fr-CH"/>
        </w:rPr>
        <w:t xml:space="preserve"> mobile</w:t>
      </w:r>
      <w:r w:rsidRPr="00436330">
        <w:rPr>
          <w:szCs w:val="24"/>
          <w:lang w:val="fr-CH"/>
        </w:rPr>
        <w:t xml:space="preserve">, tandis que </w:t>
      </w:r>
      <w:r>
        <w:rPr>
          <w:szCs w:val="24"/>
          <w:lang w:val="fr-CH"/>
        </w:rPr>
        <w:t>l</w:t>
      </w:r>
      <w:r w:rsidRPr="00436330">
        <w:rPr>
          <w:szCs w:val="24"/>
          <w:lang w:val="fr-CH"/>
        </w:rPr>
        <w:t xml:space="preserve">es </w:t>
      </w:r>
      <w:r>
        <w:rPr>
          <w:szCs w:val="24"/>
          <w:lang w:val="fr-CH"/>
        </w:rPr>
        <w:t>"</w:t>
      </w:r>
      <w:r w:rsidRPr="00436330">
        <w:rPr>
          <w:szCs w:val="24"/>
          <w:lang w:val="fr-CH"/>
        </w:rPr>
        <w:t>espaces blancs</w:t>
      </w:r>
      <w:r>
        <w:rPr>
          <w:szCs w:val="24"/>
          <w:lang w:val="fr-CH"/>
        </w:rPr>
        <w:t>"</w:t>
      </w:r>
      <w:r w:rsidRPr="00436330">
        <w:rPr>
          <w:szCs w:val="24"/>
          <w:lang w:val="fr-CH"/>
        </w:rPr>
        <w:t xml:space="preserve"> pourraient être mis à disposition pour une utilisation non assujettie à licence, ce qui renforcerait la puissance des services large bande. Nous sommes convaincus que l</w:t>
      </w:r>
      <w:r>
        <w:rPr>
          <w:szCs w:val="24"/>
          <w:lang w:val="fr-CH"/>
        </w:rPr>
        <w:t>'</w:t>
      </w:r>
      <w:r w:rsidRPr="00436330">
        <w:rPr>
          <w:szCs w:val="24"/>
          <w:lang w:val="fr-CH"/>
        </w:rPr>
        <w:t>adoption de modèles simplifiés et assouplis sur le plan administratif, comme les autorisations générales ou les licences unifiées, contribuera</w:t>
      </w:r>
      <w:r>
        <w:rPr>
          <w:szCs w:val="24"/>
          <w:lang w:val="fr-CH"/>
        </w:rPr>
        <w:t xml:space="preserve"> encore</w:t>
      </w:r>
      <w:r w:rsidRPr="00436330">
        <w:rPr>
          <w:szCs w:val="24"/>
          <w:lang w:val="fr-CH"/>
        </w:rPr>
        <w:t xml:space="preserve"> à faciliter l</w:t>
      </w:r>
      <w:r>
        <w:rPr>
          <w:szCs w:val="24"/>
          <w:lang w:val="fr-CH"/>
        </w:rPr>
        <w:t>'</w:t>
      </w:r>
      <w:r w:rsidRPr="00436330">
        <w:rPr>
          <w:szCs w:val="24"/>
          <w:lang w:val="fr-CH"/>
        </w:rPr>
        <w:t>entrée sur le marché et à encourager la concurrence et l</w:t>
      </w:r>
      <w:r>
        <w:rPr>
          <w:szCs w:val="24"/>
          <w:lang w:val="fr-CH"/>
        </w:rPr>
        <w:t>'</w:t>
      </w:r>
      <w:r w:rsidRPr="00436330">
        <w:rPr>
          <w:szCs w:val="24"/>
          <w:lang w:val="fr-CH"/>
        </w:rPr>
        <w:t>innovation.</w:t>
      </w:r>
    </w:p>
    <w:p w:rsidR="009F52A1" w:rsidRPr="00436330" w:rsidRDefault="009F52A1" w:rsidP="009F52A1">
      <w:pPr>
        <w:rPr>
          <w:szCs w:val="24"/>
          <w:lang w:val="fr-CH"/>
        </w:rPr>
      </w:pPr>
      <w:r w:rsidRPr="00436330">
        <w:rPr>
          <w:szCs w:val="24"/>
          <w:lang w:val="fr-CH"/>
        </w:rPr>
        <w:t>Nous sommes aussi convaincus que les régulateurs et les décideurs devraient chercher à mettre en œuvre des mesures visant à contrôler l</w:t>
      </w:r>
      <w:r>
        <w:rPr>
          <w:szCs w:val="24"/>
          <w:lang w:val="fr-CH"/>
        </w:rPr>
        <w:t>'</w:t>
      </w:r>
      <w:r w:rsidRPr="00436330">
        <w:rPr>
          <w:szCs w:val="24"/>
          <w:lang w:val="fr-CH"/>
        </w:rPr>
        <w:t xml:space="preserve">utilisation des techniques de gestion du trafic pour </w:t>
      </w:r>
      <w:r>
        <w:rPr>
          <w:szCs w:val="24"/>
          <w:lang w:val="fr-CH"/>
        </w:rPr>
        <w:t xml:space="preserve">garantir </w:t>
      </w:r>
      <w:r w:rsidRPr="00436330">
        <w:rPr>
          <w:szCs w:val="24"/>
          <w:lang w:val="fr-CH"/>
        </w:rPr>
        <w:t>qu</w:t>
      </w:r>
      <w:r>
        <w:rPr>
          <w:szCs w:val="24"/>
          <w:lang w:val="fr-CH"/>
        </w:rPr>
        <w:t>'</w:t>
      </w:r>
      <w:r w:rsidRPr="00436330">
        <w:rPr>
          <w:szCs w:val="24"/>
          <w:lang w:val="fr-CH"/>
        </w:rPr>
        <w:t>elles ne créent pas de discrimination entre les acteurs du marché. Les régulateurs doivent aussi examiner les législations de</w:t>
      </w:r>
      <w:r>
        <w:rPr>
          <w:szCs w:val="24"/>
          <w:lang w:val="fr-CH"/>
        </w:rPr>
        <w:t xml:space="preserve"> la</w:t>
      </w:r>
      <w:r w:rsidRPr="00436330">
        <w:rPr>
          <w:szCs w:val="24"/>
          <w:lang w:val="fr-CH"/>
        </w:rPr>
        <w:t xml:space="preserve"> concurrence</w:t>
      </w:r>
      <w:r>
        <w:rPr>
          <w:szCs w:val="24"/>
          <w:lang w:val="fr-CH"/>
        </w:rPr>
        <w:t xml:space="preserve"> existantes</w:t>
      </w:r>
      <w:r w:rsidRPr="00436330">
        <w:rPr>
          <w:szCs w:val="24"/>
          <w:lang w:val="fr-CH"/>
        </w:rPr>
        <w:t xml:space="preserve"> pour déterminer si des mesures fondées sur la réglementation ou sur le droit de la concurrence sont déjà en place et si elles suffisent à traiter </w:t>
      </w:r>
      <w:r>
        <w:rPr>
          <w:szCs w:val="24"/>
          <w:lang w:val="fr-CH"/>
        </w:rPr>
        <w:t>l</w:t>
      </w:r>
      <w:r w:rsidRPr="00436330">
        <w:rPr>
          <w:szCs w:val="24"/>
          <w:lang w:val="fr-CH"/>
        </w:rPr>
        <w:t>es questions qui peuvent avoir une incidence sur la neutralité des réseaux.</w:t>
      </w:r>
    </w:p>
    <w:p w:rsidR="009F52A1" w:rsidRPr="00436330" w:rsidRDefault="009F52A1" w:rsidP="009F52A1">
      <w:pPr>
        <w:rPr>
          <w:szCs w:val="24"/>
          <w:lang w:val="fr-CH"/>
        </w:rPr>
      </w:pPr>
      <w:r w:rsidRPr="00436330">
        <w:rPr>
          <w:szCs w:val="24"/>
          <w:lang w:val="fr-CH"/>
        </w:rPr>
        <w:t>Nous reconnaissons qu</w:t>
      </w:r>
      <w:r>
        <w:rPr>
          <w:szCs w:val="24"/>
          <w:lang w:val="fr-CH"/>
        </w:rPr>
        <w:t>'</w:t>
      </w:r>
      <w:r w:rsidRPr="00436330">
        <w:rPr>
          <w:szCs w:val="24"/>
          <w:lang w:val="fr-CH"/>
        </w:rPr>
        <w:t xml:space="preserve">il importe que les régulateurs comprennent </w:t>
      </w:r>
      <w:r>
        <w:rPr>
          <w:szCs w:val="24"/>
          <w:lang w:val="fr-CH"/>
        </w:rPr>
        <w:t xml:space="preserve">bien </w:t>
      </w:r>
      <w:r w:rsidRPr="00436330">
        <w:rPr>
          <w:szCs w:val="24"/>
          <w:lang w:val="fr-CH"/>
        </w:rPr>
        <w:t>tous les paramètres en jeu dans l</w:t>
      </w:r>
      <w:r>
        <w:rPr>
          <w:szCs w:val="24"/>
          <w:lang w:val="fr-CH"/>
        </w:rPr>
        <w:t>'</w:t>
      </w:r>
      <w:r w:rsidRPr="00436330">
        <w:rPr>
          <w:szCs w:val="24"/>
          <w:lang w:val="fr-CH"/>
        </w:rPr>
        <w:t>environnement numérique, afin</w:t>
      </w:r>
      <w:r>
        <w:rPr>
          <w:szCs w:val="24"/>
          <w:lang w:val="fr-CH"/>
        </w:rPr>
        <w:t xml:space="preserve"> </w:t>
      </w:r>
      <w:r w:rsidRPr="00436330">
        <w:rPr>
          <w:szCs w:val="24"/>
          <w:lang w:val="fr-CH"/>
        </w:rPr>
        <w:t>non seulement d</w:t>
      </w:r>
      <w:r>
        <w:rPr>
          <w:szCs w:val="24"/>
          <w:lang w:val="fr-CH"/>
        </w:rPr>
        <w:t>'</w:t>
      </w:r>
      <w:r w:rsidRPr="00436330">
        <w:rPr>
          <w:szCs w:val="24"/>
          <w:lang w:val="fr-CH"/>
        </w:rPr>
        <w:t>assurer l</w:t>
      </w:r>
      <w:r>
        <w:rPr>
          <w:szCs w:val="24"/>
          <w:lang w:val="fr-CH"/>
        </w:rPr>
        <w:t>'</w:t>
      </w:r>
      <w:r w:rsidRPr="00436330">
        <w:rPr>
          <w:szCs w:val="24"/>
          <w:lang w:val="fr-CH"/>
        </w:rPr>
        <w:t xml:space="preserve">accès à des conditions abordables, mais aussi de garantir un certain niveau de qualité de service (en particulier pour les communications </w:t>
      </w:r>
      <w:proofErr w:type="spellStart"/>
      <w:r w:rsidRPr="00436330">
        <w:rPr>
          <w:szCs w:val="24"/>
          <w:lang w:val="fr-CH"/>
        </w:rPr>
        <w:t>chronosensibles</w:t>
      </w:r>
      <w:proofErr w:type="spellEnd"/>
      <w:r w:rsidRPr="00436330">
        <w:rPr>
          <w:szCs w:val="24"/>
          <w:lang w:val="fr-CH"/>
        </w:rPr>
        <w:t>) et l</w:t>
      </w:r>
      <w:r>
        <w:rPr>
          <w:szCs w:val="24"/>
          <w:lang w:val="fr-CH"/>
        </w:rPr>
        <w:t>'</w:t>
      </w:r>
      <w:r w:rsidRPr="00436330">
        <w:rPr>
          <w:szCs w:val="24"/>
          <w:lang w:val="fr-CH"/>
        </w:rPr>
        <w:t>interopérabilité, sans imposer de contraintes supplémentaires aux opérateurs et aux fournisseurs de services.</w:t>
      </w:r>
    </w:p>
    <w:p w:rsidR="009F52A1" w:rsidRPr="00436330" w:rsidRDefault="009F52A1" w:rsidP="009F52A1">
      <w:pPr>
        <w:rPr>
          <w:szCs w:val="24"/>
          <w:lang w:val="fr-CH"/>
        </w:rPr>
      </w:pPr>
      <w:r w:rsidRPr="00436330">
        <w:rPr>
          <w:szCs w:val="24"/>
          <w:lang w:val="fr-CH"/>
        </w:rPr>
        <w:t xml:space="preserve">Nous encourageons les régulateurs à assurer une transparence et une </w:t>
      </w:r>
      <w:r>
        <w:rPr>
          <w:szCs w:val="24"/>
          <w:lang w:val="fr-CH"/>
        </w:rPr>
        <w:t>ouverture</w:t>
      </w:r>
      <w:r w:rsidR="005146BC">
        <w:rPr>
          <w:szCs w:val="24"/>
          <w:lang w:val="fr-CH"/>
        </w:rPr>
        <w:t xml:space="preserve"> </w:t>
      </w:r>
      <w:r w:rsidRPr="00436330">
        <w:rPr>
          <w:szCs w:val="24"/>
          <w:lang w:val="fr-CH"/>
        </w:rPr>
        <w:t xml:space="preserve">maximales, par exemple en publiant les données et réglementations </w:t>
      </w:r>
      <w:r>
        <w:rPr>
          <w:szCs w:val="24"/>
          <w:lang w:val="fr-CH"/>
        </w:rPr>
        <w:t xml:space="preserve">pertinentes </w:t>
      </w:r>
      <w:r w:rsidRPr="00436330">
        <w:rPr>
          <w:szCs w:val="24"/>
          <w:lang w:val="fr-CH"/>
        </w:rPr>
        <w:t>relatives au marché, et à procéder à des consultations multi-parties prenantes sur les questions politiques et réglementaires ayant une incidence sur le développement de la société numérique.</w:t>
      </w:r>
    </w:p>
    <w:p w:rsidR="009F52A1" w:rsidRPr="00436330" w:rsidRDefault="009F52A1" w:rsidP="00B930EA">
      <w:pPr>
        <w:rPr>
          <w:szCs w:val="24"/>
          <w:lang w:val="fr-CH"/>
        </w:rPr>
      </w:pPr>
      <w:r w:rsidRPr="00436330">
        <w:rPr>
          <w:szCs w:val="24"/>
          <w:lang w:val="fr-CH"/>
        </w:rPr>
        <w:t xml:space="preserve">Nous sommes conscients de la nécessité de réglementer </w:t>
      </w:r>
      <w:r>
        <w:rPr>
          <w:szCs w:val="24"/>
          <w:lang w:val="fr-CH"/>
        </w:rPr>
        <w:t>"</w:t>
      </w:r>
      <w:r w:rsidRPr="00436330">
        <w:rPr>
          <w:szCs w:val="24"/>
          <w:lang w:val="fr-CH"/>
        </w:rPr>
        <w:t>par petites touches</w:t>
      </w:r>
      <w:r>
        <w:rPr>
          <w:szCs w:val="24"/>
          <w:lang w:val="fr-CH"/>
        </w:rPr>
        <w:t>"</w:t>
      </w:r>
      <w:r w:rsidRPr="00436330">
        <w:rPr>
          <w:szCs w:val="24"/>
          <w:lang w:val="fr-CH"/>
        </w:rPr>
        <w:t>, en ne faisant intervenir le régulateur que si nécessaire, tout en veillant à assure</w:t>
      </w:r>
      <w:r>
        <w:rPr>
          <w:szCs w:val="24"/>
          <w:lang w:val="fr-CH"/>
        </w:rPr>
        <w:t>r</w:t>
      </w:r>
      <w:r w:rsidRPr="00436330">
        <w:rPr>
          <w:szCs w:val="24"/>
          <w:lang w:val="fr-CH"/>
        </w:rPr>
        <w:t xml:space="preserve"> le libre jeu des mécanismes du marché, dans l</w:t>
      </w:r>
      <w:r>
        <w:rPr>
          <w:szCs w:val="24"/>
          <w:lang w:val="fr-CH"/>
        </w:rPr>
        <w:t>'optique</w:t>
      </w:r>
      <w:r w:rsidRPr="00436330">
        <w:rPr>
          <w:szCs w:val="24"/>
          <w:lang w:val="fr-CH"/>
        </w:rPr>
        <w:t xml:space="preserve"> de l</w:t>
      </w:r>
      <w:r>
        <w:rPr>
          <w:szCs w:val="24"/>
          <w:lang w:val="fr-CH"/>
        </w:rPr>
        <w:t>'</w:t>
      </w:r>
      <w:r w:rsidRPr="00436330">
        <w:rPr>
          <w:szCs w:val="24"/>
          <w:lang w:val="fr-CH"/>
        </w:rPr>
        <w:t>innovation et dans le contexte juridique national</w:t>
      </w:r>
      <w:r>
        <w:rPr>
          <w:szCs w:val="24"/>
          <w:lang w:val="fr-CH"/>
        </w:rPr>
        <w:t xml:space="preserve"> voulu</w:t>
      </w:r>
      <w:r w:rsidRPr="00436330">
        <w:rPr>
          <w:szCs w:val="24"/>
          <w:lang w:val="fr-CH"/>
        </w:rPr>
        <w:t xml:space="preserve">, compte tenu des concepts traditionnels et nouveaux en matière de réglementation. En particulier, le régulateur devrait continuer à assurer la </w:t>
      </w:r>
      <w:r>
        <w:rPr>
          <w:szCs w:val="24"/>
          <w:lang w:val="fr-CH"/>
        </w:rPr>
        <w:t>prévisib</w:t>
      </w:r>
      <w:r w:rsidRPr="00436330">
        <w:rPr>
          <w:szCs w:val="24"/>
          <w:lang w:val="fr-CH"/>
        </w:rPr>
        <w:t xml:space="preserve">ilité de la réglementation et à encourager, autant que possible, la </w:t>
      </w:r>
      <w:proofErr w:type="spellStart"/>
      <w:r>
        <w:rPr>
          <w:szCs w:val="24"/>
          <w:lang w:val="fr-CH"/>
        </w:rPr>
        <w:t>co</w:t>
      </w:r>
      <w:r w:rsidRPr="00436330">
        <w:rPr>
          <w:szCs w:val="24"/>
          <w:lang w:val="fr-CH"/>
        </w:rPr>
        <w:t>réglementation</w:t>
      </w:r>
      <w:proofErr w:type="spellEnd"/>
      <w:r w:rsidRPr="00436330">
        <w:rPr>
          <w:szCs w:val="24"/>
          <w:lang w:val="fr-CH"/>
        </w:rPr>
        <w:t>, en facilitant l</w:t>
      </w:r>
      <w:r>
        <w:rPr>
          <w:szCs w:val="24"/>
          <w:lang w:val="fr-CH"/>
        </w:rPr>
        <w:t>'</w:t>
      </w:r>
      <w:r w:rsidRPr="00436330">
        <w:rPr>
          <w:szCs w:val="24"/>
          <w:lang w:val="fr-CH"/>
        </w:rPr>
        <w:t>adoption d</w:t>
      </w:r>
      <w:r>
        <w:rPr>
          <w:szCs w:val="24"/>
          <w:lang w:val="fr-CH"/>
        </w:rPr>
        <w:t>'</w:t>
      </w:r>
      <w:r w:rsidRPr="00436330">
        <w:rPr>
          <w:szCs w:val="24"/>
          <w:lang w:val="fr-CH"/>
        </w:rPr>
        <w:t xml:space="preserve">une </w:t>
      </w:r>
      <w:r>
        <w:rPr>
          <w:szCs w:val="24"/>
          <w:lang w:val="fr-CH"/>
        </w:rPr>
        <w:t>stratégie</w:t>
      </w:r>
      <w:r w:rsidRPr="00436330">
        <w:rPr>
          <w:szCs w:val="24"/>
          <w:lang w:val="fr-CH"/>
        </w:rPr>
        <w:t xml:space="preserve"> de réglementation gérée collectivement </w:t>
      </w:r>
      <w:r>
        <w:rPr>
          <w:szCs w:val="24"/>
          <w:lang w:val="fr-CH"/>
        </w:rPr>
        <w:t>par</w:t>
      </w:r>
      <w:r w:rsidRPr="00436330">
        <w:rPr>
          <w:szCs w:val="24"/>
          <w:lang w:val="fr-CH"/>
        </w:rPr>
        <w:t xml:space="preserve"> le régulateur et </w:t>
      </w:r>
      <w:r>
        <w:rPr>
          <w:szCs w:val="24"/>
          <w:lang w:val="fr-CH"/>
        </w:rPr>
        <w:t xml:space="preserve">par </w:t>
      </w:r>
      <w:r w:rsidRPr="00436330">
        <w:rPr>
          <w:szCs w:val="24"/>
          <w:lang w:val="fr-CH"/>
        </w:rPr>
        <w:t>le secteur privé. Nous reconnaissons en particulier qu</w:t>
      </w:r>
      <w:r>
        <w:rPr>
          <w:szCs w:val="24"/>
          <w:lang w:val="fr-CH"/>
        </w:rPr>
        <w:t>'</w:t>
      </w:r>
      <w:r w:rsidRPr="00436330">
        <w:rPr>
          <w:szCs w:val="24"/>
          <w:lang w:val="fr-CH"/>
        </w:rPr>
        <w:t xml:space="preserve">encourager les opérateurs et les fournisseurs de services à proposer et mettre en œuvre des méthodes de développement du secteur peut </w:t>
      </w:r>
      <w:r>
        <w:rPr>
          <w:szCs w:val="24"/>
          <w:lang w:val="fr-CH"/>
        </w:rPr>
        <w:t>stimuler</w:t>
      </w:r>
      <w:r w:rsidRPr="00436330">
        <w:rPr>
          <w:szCs w:val="24"/>
          <w:lang w:val="fr-CH"/>
        </w:rPr>
        <w:t xml:space="preserve"> l</w:t>
      </w:r>
      <w:r>
        <w:rPr>
          <w:szCs w:val="24"/>
          <w:lang w:val="fr-CH"/>
        </w:rPr>
        <w:t>'</w:t>
      </w:r>
      <w:r w:rsidRPr="00436330">
        <w:rPr>
          <w:szCs w:val="24"/>
          <w:lang w:val="fr-CH"/>
        </w:rPr>
        <w:t xml:space="preserve">innovation et représenter une solution avantageuse, tant </w:t>
      </w:r>
      <w:r w:rsidRPr="00436330">
        <w:rPr>
          <w:szCs w:val="24"/>
          <w:lang w:val="fr-CH"/>
        </w:rPr>
        <w:lastRenderedPageBreak/>
        <w:t>pour le secteur public que pour le secteur privé. La réglementation devrait avoir pour objet d</w:t>
      </w:r>
      <w:r>
        <w:rPr>
          <w:szCs w:val="24"/>
          <w:lang w:val="fr-CH"/>
        </w:rPr>
        <w:t>'</w:t>
      </w:r>
      <w:r w:rsidRPr="00436330">
        <w:rPr>
          <w:szCs w:val="24"/>
          <w:lang w:val="fr-CH"/>
        </w:rPr>
        <w:t>assurer le développement durable du secteur des TIC – essentiel pour attirer les investissements nécessaires dans un environnement mondial numérique.</w:t>
      </w:r>
    </w:p>
    <w:p w:rsidR="009F52A1" w:rsidRPr="00135338" w:rsidRDefault="009F52A1" w:rsidP="00135338">
      <w:pPr>
        <w:pStyle w:val="Headingi"/>
        <w:rPr>
          <w:b/>
          <w:bCs/>
          <w:lang w:val="fr-CH"/>
        </w:rPr>
      </w:pPr>
      <w:r w:rsidRPr="00135338">
        <w:rPr>
          <w:b/>
          <w:bCs/>
          <w:lang w:val="fr-CH"/>
        </w:rPr>
        <w:t>Encourager l'adoption des services et l'accès aux services et aux applications en ligne</w:t>
      </w:r>
    </w:p>
    <w:p w:rsidR="009F52A1" w:rsidRPr="00436330" w:rsidRDefault="009F52A1" w:rsidP="009F52A1">
      <w:pPr>
        <w:rPr>
          <w:szCs w:val="24"/>
          <w:lang w:val="fr-CH"/>
        </w:rPr>
      </w:pPr>
      <w:r w:rsidRPr="00436330">
        <w:rPr>
          <w:szCs w:val="24"/>
          <w:lang w:val="fr-CH"/>
        </w:rPr>
        <w:t>Nous reconnaissons qu</w:t>
      </w:r>
      <w:r>
        <w:rPr>
          <w:szCs w:val="24"/>
          <w:lang w:val="fr-CH"/>
        </w:rPr>
        <w:t>'</w:t>
      </w:r>
      <w:r w:rsidRPr="00436330">
        <w:rPr>
          <w:szCs w:val="24"/>
          <w:lang w:val="fr-CH"/>
        </w:rPr>
        <w:t xml:space="preserve">il faut faire preuve de souplesse </w:t>
      </w:r>
      <w:r>
        <w:rPr>
          <w:szCs w:val="24"/>
          <w:lang w:val="fr-CH"/>
        </w:rPr>
        <w:t xml:space="preserve">dans la réglementation </w:t>
      </w:r>
      <w:r w:rsidRPr="00436330">
        <w:rPr>
          <w:szCs w:val="24"/>
          <w:lang w:val="fr-CH"/>
        </w:rPr>
        <w:t>pour encourager l</w:t>
      </w:r>
      <w:r>
        <w:rPr>
          <w:szCs w:val="24"/>
          <w:lang w:val="fr-CH"/>
        </w:rPr>
        <w:t>'</w:t>
      </w:r>
      <w:r w:rsidRPr="00436330">
        <w:rPr>
          <w:szCs w:val="24"/>
          <w:lang w:val="fr-CH"/>
        </w:rPr>
        <w:t>adoption des services et l</w:t>
      </w:r>
      <w:r>
        <w:rPr>
          <w:szCs w:val="24"/>
          <w:lang w:val="fr-CH"/>
        </w:rPr>
        <w:t>'</w:t>
      </w:r>
      <w:r w:rsidRPr="00436330">
        <w:rPr>
          <w:szCs w:val="24"/>
          <w:lang w:val="fr-CH"/>
        </w:rPr>
        <w:t>accès aux services et aux applications en ligne.</w:t>
      </w:r>
    </w:p>
    <w:p w:rsidR="009F52A1" w:rsidRPr="00436330" w:rsidRDefault="009F52A1" w:rsidP="009F52A1">
      <w:pPr>
        <w:rPr>
          <w:szCs w:val="24"/>
          <w:lang w:val="fr-CH"/>
        </w:rPr>
      </w:pPr>
      <w:r w:rsidRPr="00436330">
        <w:rPr>
          <w:szCs w:val="24"/>
          <w:lang w:val="fr-CH"/>
        </w:rPr>
        <w:t>Nous sommes conscients que l</w:t>
      </w:r>
      <w:r>
        <w:rPr>
          <w:szCs w:val="24"/>
          <w:lang w:val="fr-CH"/>
        </w:rPr>
        <w:t>'</w:t>
      </w:r>
      <w:r w:rsidRPr="00436330">
        <w:rPr>
          <w:szCs w:val="24"/>
          <w:lang w:val="fr-CH"/>
        </w:rPr>
        <w:t>une des clés de l</w:t>
      </w:r>
      <w:r>
        <w:rPr>
          <w:szCs w:val="24"/>
          <w:lang w:val="fr-CH"/>
        </w:rPr>
        <w:t>'</w:t>
      </w:r>
      <w:r w:rsidRPr="00436330">
        <w:rPr>
          <w:szCs w:val="24"/>
          <w:lang w:val="fr-CH"/>
        </w:rPr>
        <w:t>innovation est une bonne compréhension des besoins des utilisateurs et des avantages que les TIC peuvent leur apporter</w:t>
      </w:r>
      <w:r>
        <w:rPr>
          <w:szCs w:val="24"/>
          <w:lang w:val="fr-CH"/>
        </w:rPr>
        <w:t>;</w:t>
      </w:r>
      <w:r w:rsidRPr="00436330">
        <w:rPr>
          <w:szCs w:val="24"/>
          <w:lang w:val="fr-CH"/>
        </w:rPr>
        <w:t xml:space="preserve"> en effet, les </w:t>
      </w:r>
      <w:r>
        <w:rPr>
          <w:szCs w:val="24"/>
          <w:lang w:val="fr-CH"/>
        </w:rPr>
        <w:t>consommateur</w:t>
      </w:r>
      <w:r w:rsidRPr="00436330">
        <w:rPr>
          <w:szCs w:val="24"/>
          <w:lang w:val="fr-CH"/>
        </w:rPr>
        <w:t>s –</w:t>
      </w:r>
      <w:r>
        <w:rPr>
          <w:szCs w:val="24"/>
          <w:lang w:val="fr-CH"/>
        </w:rPr>
        <w:t xml:space="preserve"> </w:t>
      </w:r>
      <w:r w:rsidRPr="00436330">
        <w:rPr>
          <w:szCs w:val="24"/>
          <w:lang w:val="fr-CH"/>
        </w:rPr>
        <w:t>entreprises ou particuliers – sont d</w:t>
      </w:r>
      <w:r>
        <w:rPr>
          <w:szCs w:val="24"/>
          <w:lang w:val="fr-CH"/>
        </w:rPr>
        <w:t>'</w:t>
      </w:r>
      <w:r w:rsidRPr="00436330">
        <w:rPr>
          <w:szCs w:val="24"/>
          <w:lang w:val="fr-CH"/>
        </w:rPr>
        <w:t>importants moteurs de l</w:t>
      </w:r>
      <w:r>
        <w:rPr>
          <w:szCs w:val="24"/>
          <w:lang w:val="fr-CH"/>
        </w:rPr>
        <w:t>'</w:t>
      </w:r>
      <w:r w:rsidRPr="00436330">
        <w:rPr>
          <w:szCs w:val="24"/>
          <w:lang w:val="fr-CH"/>
        </w:rPr>
        <w:t>innovation.</w:t>
      </w:r>
    </w:p>
    <w:p w:rsidR="009F52A1" w:rsidRPr="00436330" w:rsidRDefault="009F52A1" w:rsidP="009F52A1">
      <w:pPr>
        <w:rPr>
          <w:szCs w:val="24"/>
          <w:lang w:val="fr-CH"/>
        </w:rPr>
      </w:pPr>
      <w:r w:rsidRPr="00436330">
        <w:rPr>
          <w:szCs w:val="24"/>
          <w:lang w:val="fr-CH"/>
        </w:rPr>
        <w:t xml:space="preserve">Nous encourageons les gouvernements à collaborer avec toutes les parties prenantes, en particulier avec le secteur privé et les régulateurs, pour faciliter et soutenir le développement des infrastructures et la fourniture de services, notamment dans les zones rurales, </w:t>
      </w:r>
      <w:r>
        <w:rPr>
          <w:szCs w:val="24"/>
          <w:lang w:val="fr-CH"/>
        </w:rPr>
        <w:t>ainsi que dans les zones</w:t>
      </w:r>
      <w:r w:rsidRPr="00436330">
        <w:rPr>
          <w:szCs w:val="24"/>
          <w:lang w:val="fr-CH"/>
        </w:rPr>
        <w:t xml:space="preserve"> non desservies </w:t>
      </w:r>
      <w:r>
        <w:rPr>
          <w:szCs w:val="24"/>
          <w:lang w:val="fr-CH"/>
        </w:rPr>
        <w:t xml:space="preserve">ou </w:t>
      </w:r>
      <w:r w:rsidRPr="00436330">
        <w:rPr>
          <w:szCs w:val="24"/>
          <w:lang w:val="fr-CH"/>
        </w:rPr>
        <w:t>mal desservies. En ce qui concerne l</w:t>
      </w:r>
      <w:r>
        <w:rPr>
          <w:szCs w:val="24"/>
          <w:lang w:val="fr-CH"/>
        </w:rPr>
        <w:t>'</w:t>
      </w:r>
      <w:r w:rsidRPr="00436330">
        <w:rPr>
          <w:szCs w:val="24"/>
          <w:lang w:val="fr-CH"/>
        </w:rPr>
        <w:t xml:space="preserve">offre, une réglementation </w:t>
      </w:r>
      <w:r>
        <w:rPr>
          <w:szCs w:val="24"/>
          <w:lang w:val="fr-CH"/>
        </w:rPr>
        <w:t>prévisible</w:t>
      </w:r>
      <w:r w:rsidRPr="00436330">
        <w:rPr>
          <w:szCs w:val="24"/>
          <w:lang w:val="fr-CH"/>
        </w:rPr>
        <w:t xml:space="preserve"> et </w:t>
      </w:r>
      <w:r>
        <w:rPr>
          <w:szCs w:val="24"/>
          <w:lang w:val="fr-CH"/>
        </w:rPr>
        <w:t>st</w:t>
      </w:r>
      <w:r w:rsidRPr="00436330">
        <w:rPr>
          <w:szCs w:val="24"/>
          <w:lang w:val="fr-CH"/>
        </w:rPr>
        <w:t xml:space="preserve">able est nécessaire pour </w:t>
      </w:r>
      <w:r>
        <w:rPr>
          <w:szCs w:val="24"/>
          <w:lang w:val="fr-CH"/>
        </w:rPr>
        <w:t>conserver à</w:t>
      </w:r>
      <w:r w:rsidRPr="00436330">
        <w:rPr>
          <w:szCs w:val="24"/>
          <w:lang w:val="fr-CH"/>
        </w:rPr>
        <w:t xml:space="preserve"> la concurrence </w:t>
      </w:r>
      <w:r>
        <w:rPr>
          <w:szCs w:val="24"/>
          <w:lang w:val="fr-CH"/>
        </w:rPr>
        <w:t xml:space="preserve">son efficacité </w:t>
      </w:r>
      <w:r w:rsidRPr="00436330">
        <w:rPr>
          <w:szCs w:val="24"/>
          <w:lang w:val="fr-CH"/>
        </w:rPr>
        <w:t>et alimenter le développement de services innovants. En ce qui concerne la demande, des mesures telles que le fait de différer l</w:t>
      </w:r>
      <w:r>
        <w:rPr>
          <w:szCs w:val="24"/>
          <w:lang w:val="fr-CH"/>
        </w:rPr>
        <w:t>'</w:t>
      </w:r>
      <w:r w:rsidRPr="00436330">
        <w:rPr>
          <w:szCs w:val="24"/>
          <w:lang w:val="fr-CH"/>
        </w:rPr>
        <w:t>application de taxes frappant lourdement</w:t>
      </w:r>
      <w:r>
        <w:rPr>
          <w:szCs w:val="24"/>
          <w:lang w:val="fr-CH"/>
        </w:rPr>
        <w:t xml:space="preserve"> ou spécifiquement</w:t>
      </w:r>
      <w:r w:rsidRPr="00436330">
        <w:rPr>
          <w:szCs w:val="24"/>
          <w:lang w:val="fr-CH"/>
        </w:rPr>
        <w:t xml:space="preserve"> les équipements et services TIC, les encouragements apportés à la recherche-développement, l</w:t>
      </w:r>
      <w:r>
        <w:rPr>
          <w:szCs w:val="24"/>
          <w:lang w:val="fr-CH"/>
        </w:rPr>
        <w:t>'</w:t>
      </w:r>
      <w:r w:rsidRPr="00436330">
        <w:rPr>
          <w:szCs w:val="24"/>
          <w:lang w:val="fr-CH"/>
        </w:rPr>
        <w:t>adoption de programmes spéciaux</w:t>
      </w:r>
      <w:r w:rsidR="005146BC">
        <w:rPr>
          <w:szCs w:val="24"/>
          <w:lang w:val="fr-CH"/>
        </w:rPr>
        <w:t xml:space="preserve"> </w:t>
      </w:r>
      <w:r w:rsidRPr="00436330">
        <w:rPr>
          <w:szCs w:val="24"/>
          <w:lang w:val="fr-CH"/>
        </w:rPr>
        <w:t>visant à encourager l</w:t>
      </w:r>
      <w:r>
        <w:rPr>
          <w:szCs w:val="24"/>
          <w:lang w:val="fr-CH"/>
        </w:rPr>
        <w:t>'</w:t>
      </w:r>
      <w:r w:rsidRPr="00436330">
        <w:rPr>
          <w:szCs w:val="24"/>
          <w:lang w:val="fr-CH"/>
        </w:rPr>
        <w:t>acquisition de compétences de base en informatique, se traduiront par une amélioration du taux de pénétration, un renforcement de la demande</w:t>
      </w:r>
      <w:r>
        <w:rPr>
          <w:szCs w:val="24"/>
          <w:lang w:val="fr-CH"/>
        </w:rPr>
        <w:t xml:space="preserve"> et</w:t>
      </w:r>
      <w:r w:rsidRPr="00436330">
        <w:rPr>
          <w:szCs w:val="24"/>
          <w:lang w:val="fr-CH"/>
        </w:rPr>
        <w:t xml:space="preserve"> une meilleure intégration sociale et contribueront à la croissance économique des pays. Les pouvoirs publics et les régulateurs ont un rôle clé à jouer </w:t>
      </w:r>
      <w:r>
        <w:rPr>
          <w:szCs w:val="24"/>
          <w:lang w:val="fr-CH"/>
        </w:rPr>
        <w:t>pour faire connaître et promouvoir</w:t>
      </w:r>
      <w:r w:rsidRPr="00436330">
        <w:rPr>
          <w:szCs w:val="24"/>
          <w:lang w:val="fr-CH"/>
        </w:rPr>
        <w:t xml:space="preserve"> l</w:t>
      </w:r>
      <w:r>
        <w:rPr>
          <w:szCs w:val="24"/>
          <w:lang w:val="fr-CH"/>
        </w:rPr>
        <w:t>'</w:t>
      </w:r>
      <w:r w:rsidRPr="00436330">
        <w:rPr>
          <w:szCs w:val="24"/>
          <w:lang w:val="fr-CH"/>
        </w:rPr>
        <w:t>utilisation des TIC et leurs avantages.</w:t>
      </w:r>
    </w:p>
    <w:p w:rsidR="009F52A1" w:rsidRPr="00436330" w:rsidRDefault="00135338" w:rsidP="00135338">
      <w:pPr>
        <w:pStyle w:val="Heading1"/>
        <w:rPr>
          <w:lang w:val="fr-CH"/>
        </w:rPr>
      </w:pPr>
      <w:r>
        <w:rPr>
          <w:lang w:val="fr-CH"/>
        </w:rPr>
        <w:t>2</w:t>
      </w:r>
      <w:r>
        <w:rPr>
          <w:lang w:val="fr-CH"/>
        </w:rPr>
        <w:tab/>
      </w:r>
      <w:r w:rsidR="009F52A1" w:rsidRPr="00436330">
        <w:rPr>
          <w:lang w:val="fr-CH"/>
        </w:rPr>
        <w:t>L</w:t>
      </w:r>
      <w:r w:rsidR="009F52A1">
        <w:rPr>
          <w:lang w:val="fr-CH"/>
        </w:rPr>
        <w:t>'</w:t>
      </w:r>
      <w:r w:rsidR="009F52A1" w:rsidRPr="00436330">
        <w:rPr>
          <w:lang w:val="fr-CH"/>
        </w:rPr>
        <w:t>évolution du rôle du régulateur</w:t>
      </w:r>
      <w:r w:rsidR="009F52A1">
        <w:rPr>
          <w:lang w:val="fr-CH"/>
        </w:rPr>
        <w:t>:</w:t>
      </w:r>
      <w:r w:rsidR="009F52A1" w:rsidRPr="00436330">
        <w:rPr>
          <w:lang w:val="fr-CH"/>
        </w:rPr>
        <w:t xml:space="preserve"> le régulateur en tant que partenaire du développement et de l</w:t>
      </w:r>
      <w:r w:rsidR="009F52A1">
        <w:rPr>
          <w:lang w:val="fr-CH"/>
        </w:rPr>
        <w:t>'</w:t>
      </w:r>
      <w:r w:rsidR="009F52A1" w:rsidRPr="00436330">
        <w:rPr>
          <w:lang w:val="fr-CH"/>
        </w:rPr>
        <w:t>intégration sociale</w:t>
      </w:r>
    </w:p>
    <w:p w:rsidR="009F52A1" w:rsidRPr="00436330" w:rsidRDefault="009F52A1" w:rsidP="009F52A1">
      <w:pPr>
        <w:rPr>
          <w:szCs w:val="24"/>
          <w:lang w:val="fr-CH"/>
        </w:rPr>
      </w:pPr>
      <w:r w:rsidRPr="00436330">
        <w:rPr>
          <w:szCs w:val="24"/>
          <w:lang w:val="fr-CH"/>
        </w:rPr>
        <w:t>Nous reconnaissons que le régulateur doit jouer un rôle déterminant de conseil aux pouvoirs publics lorsqu</w:t>
      </w:r>
      <w:r>
        <w:rPr>
          <w:szCs w:val="24"/>
          <w:lang w:val="fr-CH"/>
        </w:rPr>
        <w:t>'</w:t>
      </w:r>
      <w:r w:rsidRPr="00436330">
        <w:rPr>
          <w:szCs w:val="24"/>
          <w:lang w:val="fr-CH"/>
        </w:rPr>
        <w:t>ils établissent des stratégies en matière de développement et d</w:t>
      </w:r>
      <w:r>
        <w:rPr>
          <w:szCs w:val="24"/>
          <w:lang w:val="fr-CH"/>
        </w:rPr>
        <w:t>'</w:t>
      </w:r>
      <w:r w:rsidRPr="00436330">
        <w:rPr>
          <w:szCs w:val="24"/>
          <w:lang w:val="fr-CH"/>
        </w:rPr>
        <w:t>intégration sociale. Le régulateur peut aussi être un partenaire du développement des TIC et de l</w:t>
      </w:r>
      <w:r>
        <w:rPr>
          <w:szCs w:val="24"/>
          <w:lang w:val="fr-CH"/>
        </w:rPr>
        <w:t>'</w:t>
      </w:r>
      <w:r w:rsidRPr="00436330">
        <w:rPr>
          <w:szCs w:val="24"/>
          <w:lang w:val="fr-CH"/>
        </w:rPr>
        <w:t xml:space="preserve">intégration sociale en facilitant </w:t>
      </w:r>
      <w:r>
        <w:rPr>
          <w:szCs w:val="24"/>
          <w:lang w:val="fr-CH"/>
        </w:rPr>
        <w:t>les</w:t>
      </w:r>
      <w:r w:rsidRPr="00436330">
        <w:rPr>
          <w:szCs w:val="24"/>
          <w:lang w:val="fr-CH"/>
        </w:rPr>
        <w:t xml:space="preserve"> partenariats (ou en en c</w:t>
      </w:r>
      <w:r>
        <w:rPr>
          <w:szCs w:val="24"/>
          <w:lang w:val="fr-CH"/>
        </w:rPr>
        <w:t>réan</w:t>
      </w:r>
      <w:r w:rsidRPr="00436330">
        <w:rPr>
          <w:szCs w:val="24"/>
          <w:lang w:val="fr-CH"/>
        </w:rPr>
        <w:t xml:space="preserve">t lui-même), par exemple de </w:t>
      </w:r>
      <w:r>
        <w:rPr>
          <w:szCs w:val="24"/>
          <w:lang w:val="fr-CH"/>
        </w:rPr>
        <w:t>partenariats public-privé (PPP) conclus</w:t>
      </w:r>
      <w:r w:rsidRPr="00436330">
        <w:rPr>
          <w:szCs w:val="24"/>
          <w:lang w:val="fr-CH"/>
        </w:rPr>
        <w:t xml:space="preserve"> avec des organismes donateurs, des gouvernements, des ministères ou d</w:t>
      </w:r>
      <w:r>
        <w:rPr>
          <w:szCs w:val="24"/>
          <w:lang w:val="fr-CH"/>
        </w:rPr>
        <w:t>'</w:t>
      </w:r>
      <w:r w:rsidRPr="00436330">
        <w:rPr>
          <w:szCs w:val="24"/>
          <w:lang w:val="fr-CH"/>
        </w:rPr>
        <w:t>autres ONG, en particulier afin d</w:t>
      </w:r>
      <w:r>
        <w:rPr>
          <w:szCs w:val="24"/>
          <w:lang w:val="fr-CH"/>
        </w:rPr>
        <w:t>'</w:t>
      </w:r>
      <w:r w:rsidRPr="00436330">
        <w:rPr>
          <w:szCs w:val="24"/>
          <w:lang w:val="fr-CH"/>
        </w:rPr>
        <w:t>atteindre les objectifs d</w:t>
      </w:r>
      <w:r>
        <w:rPr>
          <w:szCs w:val="24"/>
          <w:lang w:val="fr-CH"/>
        </w:rPr>
        <w:t>'</w:t>
      </w:r>
      <w:r w:rsidRPr="00436330">
        <w:rPr>
          <w:szCs w:val="24"/>
          <w:lang w:val="fr-CH"/>
        </w:rPr>
        <w:t xml:space="preserve">accès universel aux TIC dans les zones rurales, </w:t>
      </w:r>
      <w:r>
        <w:rPr>
          <w:szCs w:val="24"/>
          <w:lang w:val="fr-CH"/>
        </w:rPr>
        <w:t xml:space="preserve">ainsi que dans les zones </w:t>
      </w:r>
      <w:r w:rsidRPr="00436330">
        <w:rPr>
          <w:szCs w:val="24"/>
          <w:lang w:val="fr-CH"/>
        </w:rPr>
        <w:t xml:space="preserve">isolées, mal desservies ou non desservies, de même que pour les personnes ayant des besoins </w:t>
      </w:r>
      <w:r>
        <w:rPr>
          <w:szCs w:val="24"/>
          <w:lang w:val="fr-CH"/>
        </w:rPr>
        <w:t>particuliers</w:t>
      </w:r>
      <w:r w:rsidRPr="00436330">
        <w:rPr>
          <w:szCs w:val="24"/>
          <w:lang w:val="fr-CH"/>
        </w:rPr>
        <w:t>. Le régulateur peut ensuite étendre ces partenariats à des écoles et communautés locales, dans le cadre de projets qui visent à améliorer leur connectivité, pour renforcer l</w:t>
      </w:r>
      <w:r>
        <w:rPr>
          <w:szCs w:val="24"/>
          <w:lang w:val="fr-CH"/>
        </w:rPr>
        <w:t>'</w:t>
      </w:r>
      <w:r w:rsidRPr="00436330">
        <w:rPr>
          <w:szCs w:val="24"/>
          <w:lang w:val="fr-CH"/>
        </w:rPr>
        <w:t>utilisation des applications TIC, donner accès aux technologies et promouvoir le développement économique.</w:t>
      </w:r>
    </w:p>
    <w:p w:rsidR="009F52A1" w:rsidRPr="00436330" w:rsidRDefault="009F52A1" w:rsidP="009F52A1">
      <w:pPr>
        <w:rPr>
          <w:szCs w:val="24"/>
          <w:lang w:val="fr-CH"/>
        </w:rPr>
      </w:pPr>
      <w:r w:rsidRPr="00436330">
        <w:rPr>
          <w:szCs w:val="24"/>
          <w:lang w:val="fr-CH"/>
        </w:rPr>
        <w:t>Nous encourageons en outre la conclusion de partenariats avec d</w:t>
      </w:r>
      <w:r>
        <w:rPr>
          <w:szCs w:val="24"/>
          <w:lang w:val="fr-CH"/>
        </w:rPr>
        <w:t>'</w:t>
      </w:r>
      <w:r w:rsidRPr="00436330">
        <w:rPr>
          <w:szCs w:val="24"/>
          <w:lang w:val="fr-CH"/>
        </w:rPr>
        <w:t>autres organismes publics afin de proposer une approche concertée, dans l</w:t>
      </w:r>
      <w:r>
        <w:rPr>
          <w:szCs w:val="24"/>
          <w:lang w:val="fr-CH"/>
        </w:rPr>
        <w:t>'</w:t>
      </w:r>
      <w:r w:rsidRPr="00436330">
        <w:rPr>
          <w:szCs w:val="24"/>
          <w:lang w:val="fr-CH"/>
        </w:rPr>
        <w:t xml:space="preserve">intérêt des </w:t>
      </w:r>
      <w:r>
        <w:rPr>
          <w:szCs w:val="24"/>
          <w:lang w:val="fr-CH"/>
        </w:rPr>
        <w:t>pouvoirs publics</w:t>
      </w:r>
      <w:r w:rsidRPr="00436330">
        <w:rPr>
          <w:szCs w:val="24"/>
          <w:lang w:val="fr-CH"/>
        </w:rPr>
        <w:t xml:space="preserve"> comme dans celui de l</w:t>
      </w:r>
      <w:r>
        <w:rPr>
          <w:szCs w:val="24"/>
          <w:lang w:val="fr-CH"/>
        </w:rPr>
        <w:t>'</w:t>
      </w:r>
      <w:r w:rsidRPr="00436330">
        <w:rPr>
          <w:szCs w:val="24"/>
          <w:lang w:val="fr-CH"/>
        </w:rPr>
        <w:t>ensemble de la collectivité. Le régulateur peut aussi donner des conseils et offrir une assistance éducative aux collectivités locales.</w:t>
      </w:r>
    </w:p>
    <w:p w:rsidR="009F52A1" w:rsidRPr="00436330" w:rsidRDefault="009F52A1" w:rsidP="009F52A1">
      <w:pPr>
        <w:rPr>
          <w:szCs w:val="24"/>
          <w:lang w:val="fr-CH"/>
        </w:rPr>
      </w:pPr>
      <w:r w:rsidRPr="00436330">
        <w:rPr>
          <w:szCs w:val="24"/>
          <w:lang w:val="fr-CH"/>
        </w:rPr>
        <w:t>Nous insistons sur le fait que le régulateur doit être autonome et doit avoir établi avec son ministère de tutelle</w:t>
      </w:r>
      <w:r>
        <w:rPr>
          <w:szCs w:val="24"/>
          <w:lang w:val="fr-CH"/>
        </w:rPr>
        <w:t>, à qui il rend compte,</w:t>
      </w:r>
      <w:r w:rsidRPr="00436330">
        <w:rPr>
          <w:szCs w:val="24"/>
          <w:lang w:val="fr-CH"/>
        </w:rPr>
        <w:t xml:space="preserve"> des circuits de communication bien définis, afin de s</w:t>
      </w:r>
      <w:r>
        <w:rPr>
          <w:szCs w:val="24"/>
          <w:lang w:val="fr-CH"/>
        </w:rPr>
        <w:t>'</w:t>
      </w:r>
      <w:r w:rsidRPr="00436330">
        <w:rPr>
          <w:szCs w:val="24"/>
          <w:lang w:val="fr-CH"/>
        </w:rPr>
        <w:t>assurer que les objectifs nationaux soient harmonisés et réalisables.</w:t>
      </w:r>
    </w:p>
    <w:p w:rsidR="009F52A1" w:rsidRPr="00436330" w:rsidRDefault="009F52A1" w:rsidP="009F52A1">
      <w:pPr>
        <w:rPr>
          <w:szCs w:val="24"/>
          <w:lang w:val="fr-CH"/>
        </w:rPr>
      </w:pPr>
      <w:r w:rsidRPr="00436330">
        <w:rPr>
          <w:szCs w:val="24"/>
          <w:lang w:val="fr-CH"/>
        </w:rPr>
        <w:t>Nous reconnaissons en outre l</w:t>
      </w:r>
      <w:r>
        <w:rPr>
          <w:szCs w:val="24"/>
          <w:lang w:val="fr-CH"/>
        </w:rPr>
        <w:t>'</w:t>
      </w:r>
      <w:r w:rsidRPr="00436330">
        <w:rPr>
          <w:szCs w:val="24"/>
          <w:lang w:val="fr-CH"/>
        </w:rPr>
        <w:t xml:space="preserve">importance de la collaboration avec le ministère de tutelle pour contribuer de manière proactive à promouvoir </w:t>
      </w:r>
      <w:r>
        <w:rPr>
          <w:szCs w:val="24"/>
          <w:lang w:val="fr-CH"/>
        </w:rPr>
        <w:t xml:space="preserve">auprès des parties prenantes </w:t>
      </w:r>
      <w:r w:rsidRPr="00436330">
        <w:rPr>
          <w:szCs w:val="24"/>
          <w:lang w:val="fr-CH"/>
        </w:rPr>
        <w:t xml:space="preserve">les applications technologiques et </w:t>
      </w:r>
      <w:r>
        <w:rPr>
          <w:szCs w:val="24"/>
          <w:lang w:val="fr-CH"/>
        </w:rPr>
        <w:t xml:space="preserve">l'adoption </w:t>
      </w:r>
      <w:r w:rsidRPr="00436330">
        <w:rPr>
          <w:szCs w:val="24"/>
          <w:lang w:val="fr-CH"/>
        </w:rPr>
        <w:t xml:space="preserve">des services et mieux </w:t>
      </w:r>
      <w:r>
        <w:rPr>
          <w:szCs w:val="24"/>
          <w:lang w:val="fr-CH"/>
        </w:rPr>
        <w:t>faire connaître leurs avantages</w:t>
      </w:r>
      <w:r w:rsidRPr="00436330">
        <w:rPr>
          <w:szCs w:val="24"/>
          <w:lang w:val="fr-CH"/>
        </w:rPr>
        <w:t>. Pour encourager cette adoption, les pouvoirs publics et les régulateurs peuvent faciliter l</w:t>
      </w:r>
      <w:r>
        <w:rPr>
          <w:szCs w:val="24"/>
          <w:lang w:val="fr-CH"/>
        </w:rPr>
        <w:t>'</w:t>
      </w:r>
      <w:r w:rsidRPr="00436330">
        <w:rPr>
          <w:szCs w:val="24"/>
          <w:lang w:val="fr-CH"/>
        </w:rPr>
        <w:t xml:space="preserve">accès aux appareils mobiles large bande à faible coût, dont les utilisateurs peuvent ainsi accéder à des applications web qui leur </w:t>
      </w:r>
      <w:r w:rsidRPr="00436330">
        <w:rPr>
          <w:szCs w:val="24"/>
          <w:lang w:val="fr-CH"/>
        </w:rPr>
        <w:lastRenderedPageBreak/>
        <w:t>permettent de surmonter les obstacles (éloignement, prix élevé et faible disponibilité) de l</w:t>
      </w:r>
      <w:r>
        <w:rPr>
          <w:szCs w:val="24"/>
          <w:lang w:val="fr-CH"/>
        </w:rPr>
        <w:t>'</w:t>
      </w:r>
      <w:r w:rsidRPr="00436330">
        <w:rPr>
          <w:szCs w:val="24"/>
          <w:lang w:val="fr-CH"/>
        </w:rPr>
        <w:t xml:space="preserve">accès </w:t>
      </w:r>
      <w:r>
        <w:rPr>
          <w:szCs w:val="24"/>
          <w:lang w:val="fr-CH"/>
        </w:rPr>
        <w:t>à l'</w:t>
      </w:r>
      <w:r w:rsidRPr="00436330">
        <w:rPr>
          <w:szCs w:val="24"/>
          <w:lang w:val="fr-CH"/>
        </w:rPr>
        <w:t>Internet sur ordinateur.</w:t>
      </w:r>
    </w:p>
    <w:p w:rsidR="009F52A1" w:rsidRPr="00436330" w:rsidRDefault="00135338" w:rsidP="00135338">
      <w:pPr>
        <w:pStyle w:val="Heading1"/>
        <w:rPr>
          <w:lang w:val="fr-CH"/>
        </w:rPr>
      </w:pPr>
      <w:r>
        <w:rPr>
          <w:lang w:val="fr-CH"/>
        </w:rPr>
        <w:t>3</w:t>
      </w:r>
      <w:r>
        <w:rPr>
          <w:lang w:val="fr-CH"/>
        </w:rPr>
        <w:tab/>
      </w:r>
      <w:r w:rsidR="009F52A1" w:rsidRPr="00436330">
        <w:rPr>
          <w:lang w:val="fr-CH"/>
        </w:rPr>
        <w:t>Nécessité d</w:t>
      </w:r>
      <w:r w:rsidR="009F52A1">
        <w:rPr>
          <w:lang w:val="fr-CH"/>
        </w:rPr>
        <w:t>'</w:t>
      </w:r>
      <w:r w:rsidR="009F52A1" w:rsidRPr="00436330">
        <w:rPr>
          <w:lang w:val="fr-CH"/>
        </w:rPr>
        <w:t xml:space="preserve">adapter la structure et </w:t>
      </w:r>
      <w:r w:rsidR="009F52A1">
        <w:rPr>
          <w:lang w:val="fr-CH"/>
        </w:rPr>
        <w:t xml:space="preserve">la conception institutionnelle de l'organisme de réglementation en vue d'élaborer </w:t>
      </w:r>
      <w:r w:rsidR="009F52A1" w:rsidRPr="00436330">
        <w:rPr>
          <w:lang w:val="fr-CH"/>
        </w:rPr>
        <w:t>la réglementation de demain</w:t>
      </w:r>
    </w:p>
    <w:p w:rsidR="009F52A1" w:rsidRPr="00436330" w:rsidRDefault="009F52A1" w:rsidP="00B930EA">
      <w:pPr>
        <w:rPr>
          <w:szCs w:val="24"/>
          <w:lang w:val="fr-CH"/>
        </w:rPr>
      </w:pPr>
      <w:r w:rsidRPr="00436330">
        <w:rPr>
          <w:szCs w:val="24"/>
          <w:lang w:val="fr-CH"/>
        </w:rPr>
        <w:t>Nous reconnaissons qu</w:t>
      </w:r>
      <w:r>
        <w:rPr>
          <w:szCs w:val="24"/>
          <w:lang w:val="fr-CH"/>
        </w:rPr>
        <w:t>'</w:t>
      </w:r>
      <w:r w:rsidRPr="00436330">
        <w:rPr>
          <w:szCs w:val="24"/>
          <w:lang w:val="fr-CH"/>
        </w:rPr>
        <w:t>à l</w:t>
      </w:r>
      <w:r>
        <w:rPr>
          <w:szCs w:val="24"/>
          <w:lang w:val="fr-CH"/>
        </w:rPr>
        <w:t>'</w:t>
      </w:r>
      <w:r w:rsidRPr="00436330">
        <w:rPr>
          <w:szCs w:val="24"/>
          <w:lang w:val="fr-CH"/>
        </w:rPr>
        <w:t>heure de la convergence entre technologies et services, les gouvernements peuvent envisager de faire aussi fusionner les organismes de réglementation ou d</w:t>
      </w:r>
      <w:r>
        <w:rPr>
          <w:szCs w:val="24"/>
          <w:lang w:val="fr-CH"/>
        </w:rPr>
        <w:t>'</w:t>
      </w:r>
      <w:r w:rsidRPr="00436330">
        <w:rPr>
          <w:szCs w:val="24"/>
          <w:lang w:val="fr-CH"/>
        </w:rPr>
        <w:t xml:space="preserve">en adapter la structure pour tenir compte </w:t>
      </w:r>
      <w:r>
        <w:rPr>
          <w:szCs w:val="24"/>
          <w:lang w:val="fr-CH"/>
        </w:rPr>
        <w:t>de l'évolution des</w:t>
      </w:r>
      <w:r w:rsidRPr="00436330">
        <w:rPr>
          <w:szCs w:val="24"/>
          <w:lang w:val="fr-CH"/>
        </w:rPr>
        <w:t xml:space="preserve"> marchés des communications électroniques. En outre, compte tenu du caractère transnational et interconnecté de l</w:t>
      </w:r>
      <w:r>
        <w:rPr>
          <w:szCs w:val="24"/>
          <w:lang w:val="fr-CH"/>
        </w:rPr>
        <w:t>'</w:t>
      </w:r>
      <w:r w:rsidRPr="00436330">
        <w:rPr>
          <w:szCs w:val="24"/>
          <w:lang w:val="fr-CH"/>
        </w:rPr>
        <w:t xml:space="preserve">écosystème numérique </w:t>
      </w:r>
      <w:proofErr w:type="spellStart"/>
      <w:r w:rsidRPr="00436330">
        <w:rPr>
          <w:szCs w:val="24"/>
          <w:lang w:val="fr-CH"/>
        </w:rPr>
        <w:t>postconvergence</w:t>
      </w:r>
      <w:proofErr w:type="spellEnd"/>
      <w:r w:rsidRPr="00436330">
        <w:rPr>
          <w:szCs w:val="24"/>
          <w:lang w:val="fr-CH"/>
        </w:rPr>
        <w:t xml:space="preserve">, il </w:t>
      </w:r>
      <w:r>
        <w:rPr>
          <w:szCs w:val="24"/>
          <w:lang w:val="fr-CH"/>
        </w:rPr>
        <w:t>faut adapter</w:t>
      </w:r>
      <w:r w:rsidRPr="00436330">
        <w:rPr>
          <w:szCs w:val="24"/>
          <w:lang w:val="fr-CH"/>
        </w:rPr>
        <w:t xml:space="preserve"> la structure du régulateur </w:t>
      </w:r>
      <w:r>
        <w:rPr>
          <w:szCs w:val="24"/>
          <w:lang w:val="fr-CH"/>
        </w:rPr>
        <w:t>dans le sens d'une plus grande réactivité et d'une plus grande souplesse</w:t>
      </w:r>
      <w:r w:rsidRPr="00436330">
        <w:rPr>
          <w:szCs w:val="24"/>
          <w:lang w:val="fr-CH"/>
        </w:rPr>
        <w:t>.</w:t>
      </w:r>
    </w:p>
    <w:p w:rsidR="009F52A1" w:rsidRPr="00436330" w:rsidRDefault="009F52A1" w:rsidP="009F52A1">
      <w:pPr>
        <w:rPr>
          <w:szCs w:val="24"/>
          <w:lang w:val="fr-CH"/>
        </w:rPr>
      </w:pPr>
      <w:r w:rsidRPr="00436330">
        <w:rPr>
          <w:szCs w:val="24"/>
          <w:lang w:val="fr-CH"/>
        </w:rPr>
        <w:t>Pour encourager l</w:t>
      </w:r>
      <w:r>
        <w:rPr>
          <w:szCs w:val="24"/>
          <w:lang w:val="fr-CH"/>
        </w:rPr>
        <w:t>'</w:t>
      </w:r>
      <w:r w:rsidRPr="00436330">
        <w:rPr>
          <w:szCs w:val="24"/>
          <w:lang w:val="fr-CH"/>
        </w:rPr>
        <w:t xml:space="preserve">innovation, la croissance future et le développement durable, le régulateur doit se voir accorder une </w:t>
      </w:r>
      <w:r>
        <w:rPr>
          <w:szCs w:val="24"/>
          <w:lang w:val="fr-CH"/>
        </w:rPr>
        <w:t xml:space="preserve">souplesse </w:t>
      </w:r>
      <w:r w:rsidRPr="00436330">
        <w:rPr>
          <w:szCs w:val="24"/>
          <w:lang w:val="fr-CH"/>
        </w:rPr>
        <w:t xml:space="preserve">et une autonomie suffisantes </w:t>
      </w:r>
      <w:r>
        <w:rPr>
          <w:szCs w:val="24"/>
          <w:lang w:val="fr-CH"/>
        </w:rPr>
        <w:t>au niveau de</w:t>
      </w:r>
      <w:r w:rsidRPr="00436330">
        <w:rPr>
          <w:szCs w:val="24"/>
          <w:lang w:val="fr-CH"/>
        </w:rPr>
        <w:t xml:space="preserve"> la prise de décision</w:t>
      </w:r>
      <w:r w:rsidR="00B930EA">
        <w:rPr>
          <w:szCs w:val="24"/>
          <w:lang w:val="fr-CH"/>
        </w:rPr>
        <w:t>s</w:t>
      </w:r>
      <w:r w:rsidRPr="00436330">
        <w:rPr>
          <w:szCs w:val="24"/>
          <w:lang w:val="fr-CH"/>
        </w:rPr>
        <w:t xml:space="preserve"> et</w:t>
      </w:r>
      <w:r>
        <w:rPr>
          <w:szCs w:val="24"/>
          <w:lang w:val="fr-CH"/>
        </w:rPr>
        <w:t xml:space="preserve"> de</w:t>
      </w:r>
      <w:r w:rsidRPr="00436330">
        <w:rPr>
          <w:szCs w:val="24"/>
          <w:lang w:val="fr-CH"/>
        </w:rPr>
        <w:t xml:space="preserve"> la mise en application des instruments juridiques et réglementaires.</w:t>
      </w:r>
    </w:p>
    <w:p w:rsidR="009F52A1" w:rsidRPr="00436330" w:rsidRDefault="009F52A1" w:rsidP="009F52A1">
      <w:pPr>
        <w:rPr>
          <w:szCs w:val="24"/>
          <w:lang w:val="fr-CH"/>
        </w:rPr>
      </w:pPr>
      <w:r w:rsidRPr="00436330">
        <w:rPr>
          <w:szCs w:val="24"/>
          <w:lang w:val="fr-CH"/>
        </w:rPr>
        <w:t>Nous reconnaissons que les organismes de réglementation</w:t>
      </w:r>
      <w:r>
        <w:rPr>
          <w:szCs w:val="24"/>
          <w:lang w:val="fr-CH"/>
        </w:rPr>
        <w:t xml:space="preserve"> et leur personnel</w:t>
      </w:r>
      <w:r w:rsidRPr="00436330">
        <w:rPr>
          <w:szCs w:val="24"/>
          <w:lang w:val="fr-CH"/>
        </w:rPr>
        <w:t xml:space="preserve"> doivent être tenus informés des derniers progrès technologiques pour traiter de questions telles que l</w:t>
      </w:r>
      <w:r>
        <w:rPr>
          <w:szCs w:val="24"/>
          <w:lang w:val="fr-CH"/>
        </w:rPr>
        <w:t>'</w:t>
      </w:r>
      <w:r w:rsidRPr="00436330">
        <w:rPr>
          <w:szCs w:val="24"/>
          <w:lang w:val="fr-CH"/>
        </w:rPr>
        <w:t>interconnexion IP et les mécanismes de taxation ou encore le passage du protocole IPv4 au protocole IPv6.</w:t>
      </w:r>
    </w:p>
    <w:p w:rsidR="009F52A1" w:rsidRDefault="009F52A1" w:rsidP="009F52A1">
      <w:r w:rsidRPr="00436330">
        <w:rPr>
          <w:szCs w:val="24"/>
          <w:lang w:val="fr-CH"/>
        </w:rPr>
        <w:t>Nous sommes convaincus que les régulateurs ont un rôle à jouer dans le renforcement de la confiance des consommateurs et la sécurisation des services</w:t>
      </w:r>
      <w:r>
        <w:rPr>
          <w:szCs w:val="24"/>
          <w:lang w:val="fr-CH"/>
        </w:rPr>
        <w:t>;</w:t>
      </w:r>
      <w:r w:rsidRPr="00436330">
        <w:rPr>
          <w:szCs w:val="24"/>
          <w:lang w:val="fr-CH"/>
        </w:rPr>
        <w:t xml:space="preserve"> </w:t>
      </w:r>
      <w:r>
        <w:rPr>
          <w:szCs w:val="24"/>
          <w:lang w:val="fr-CH"/>
        </w:rPr>
        <w:t>à cette fin</w:t>
      </w:r>
      <w:r w:rsidRPr="00436330">
        <w:rPr>
          <w:szCs w:val="24"/>
          <w:lang w:val="fr-CH"/>
        </w:rPr>
        <w:t>, ils doivent</w:t>
      </w:r>
      <w:r>
        <w:rPr>
          <w:szCs w:val="24"/>
          <w:lang w:val="fr-CH"/>
        </w:rPr>
        <w:t xml:space="preserve"> s'occuper </w:t>
      </w:r>
      <w:r w:rsidRPr="00436330">
        <w:rPr>
          <w:szCs w:val="24"/>
          <w:lang w:val="fr-CH"/>
        </w:rPr>
        <w:t>aussi bien de</w:t>
      </w:r>
      <w:r w:rsidR="005146BC">
        <w:rPr>
          <w:szCs w:val="24"/>
          <w:lang w:val="fr-CH"/>
        </w:rPr>
        <w:t xml:space="preserve"> </w:t>
      </w:r>
      <w:r w:rsidRPr="00436330">
        <w:rPr>
          <w:szCs w:val="24"/>
          <w:lang w:val="fr-CH"/>
        </w:rPr>
        <w:t xml:space="preserve">la protection des données et du respect de la vie privée que de la </w:t>
      </w:r>
      <w:proofErr w:type="spellStart"/>
      <w:r w:rsidRPr="00436330">
        <w:rPr>
          <w:szCs w:val="24"/>
          <w:lang w:val="fr-CH"/>
        </w:rPr>
        <w:t>cybersécurité</w:t>
      </w:r>
      <w:proofErr w:type="spellEnd"/>
      <w:r w:rsidRPr="00436330">
        <w:rPr>
          <w:szCs w:val="24"/>
          <w:lang w:val="fr-CH"/>
        </w:rPr>
        <w:t>. Ils pourraient y parvenir en renforçant la coopération avec d</w:t>
      </w:r>
      <w:r>
        <w:rPr>
          <w:szCs w:val="24"/>
          <w:lang w:val="fr-CH"/>
        </w:rPr>
        <w:t>'</w:t>
      </w:r>
      <w:r w:rsidRPr="00436330">
        <w:rPr>
          <w:szCs w:val="24"/>
          <w:lang w:val="fr-CH"/>
        </w:rPr>
        <w:t>autres organismes publics sur le plan national et en collaborant avec d</w:t>
      </w:r>
      <w:r>
        <w:rPr>
          <w:szCs w:val="24"/>
          <w:lang w:val="fr-CH"/>
        </w:rPr>
        <w:t>'</w:t>
      </w:r>
      <w:r w:rsidRPr="00436330">
        <w:rPr>
          <w:szCs w:val="24"/>
          <w:lang w:val="fr-CH"/>
        </w:rPr>
        <w:t>autres régulateurs à l</w:t>
      </w:r>
      <w:r>
        <w:rPr>
          <w:szCs w:val="24"/>
          <w:lang w:val="fr-CH"/>
        </w:rPr>
        <w:t>'</w:t>
      </w:r>
      <w:r w:rsidRPr="00436330">
        <w:rPr>
          <w:szCs w:val="24"/>
          <w:lang w:val="fr-CH"/>
        </w:rPr>
        <w:t>échelle régionale et internationale. Nous sommes conscients que les échanges d</w:t>
      </w:r>
      <w:r>
        <w:rPr>
          <w:szCs w:val="24"/>
          <w:lang w:val="fr-CH"/>
        </w:rPr>
        <w:t>'</w:t>
      </w:r>
      <w:r w:rsidRPr="00436330">
        <w:rPr>
          <w:szCs w:val="24"/>
          <w:lang w:val="fr-CH"/>
        </w:rPr>
        <w:t>expériences, de connaissances et d</w:t>
      </w:r>
      <w:r>
        <w:rPr>
          <w:szCs w:val="24"/>
          <w:lang w:val="fr-CH"/>
        </w:rPr>
        <w:t>'</w:t>
      </w:r>
      <w:r w:rsidRPr="00436330">
        <w:rPr>
          <w:szCs w:val="24"/>
          <w:lang w:val="fr-CH"/>
        </w:rPr>
        <w:t>idées sont essentiels pour relever les nouveaux défis d</w:t>
      </w:r>
      <w:r>
        <w:rPr>
          <w:szCs w:val="24"/>
          <w:lang w:val="fr-CH"/>
        </w:rPr>
        <w:t>'</w:t>
      </w:r>
      <w:r w:rsidRPr="00436330">
        <w:rPr>
          <w:szCs w:val="24"/>
          <w:lang w:val="fr-CH"/>
        </w:rPr>
        <w:t xml:space="preserve">un écosystème numérique mondial </w:t>
      </w:r>
      <w:r>
        <w:rPr>
          <w:szCs w:val="24"/>
          <w:lang w:val="fr-CH"/>
        </w:rPr>
        <w:t xml:space="preserve">interconnecté et </w:t>
      </w:r>
      <w:r w:rsidRPr="00436330">
        <w:rPr>
          <w:szCs w:val="24"/>
          <w:lang w:val="fr-CH"/>
        </w:rPr>
        <w:t>qui transcende les frontières. En outre, nous encourageons la mise à disposition en ligne de</w:t>
      </w:r>
      <w:r>
        <w:rPr>
          <w:szCs w:val="24"/>
          <w:lang w:val="fr-CH"/>
        </w:rPr>
        <w:t>s</w:t>
      </w:r>
      <w:r w:rsidRPr="00436330">
        <w:rPr>
          <w:szCs w:val="24"/>
          <w:lang w:val="fr-CH"/>
        </w:rPr>
        <w:t xml:space="preserve"> </w:t>
      </w:r>
      <w:r>
        <w:rPr>
          <w:szCs w:val="24"/>
          <w:lang w:val="fr-CH"/>
        </w:rPr>
        <w:t>stratégies de réglementation</w:t>
      </w:r>
      <w:r w:rsidRPr="00436330">
        <w:rPr>
          <w:szCs w:val="24"/>
          <w:lang w:val="fr-CH"/>
        </w:rPr>
        <w:t xml:space="preserve"> </w:t>
      </w:r>
      <w:r>
        <w:rPr>
          <w:szCs w:val="24"/>
          <w:lang w:val="fr-CH"/>
        </w:rPr>
        <w:t>intelligentes</w:t>
      </w:r>
      <w:r w:rsidR="005146BC">
        <w:rPr>
          <w:szCs w:val="24"/>
          <w:lang w:val="fr-CH"/>
        </w:rPr>
        <w:t xml:space="preserve"> </w:t>
      </w:r>
      <w:r>
        <w:rPr>
          <w:szCs w:val="24"/>
          <w:lang w:val="fr-CH"/>
        </w:rPr>
        <w:t xml:space="preserve">qui auront été adoptées </w:t>
      </w:r>
      <w:r w:rsidRPr="00436330">
        <w:rPr>
          <w:szCs w:val="24"/>
          <w:lang w:val="fr-CH"/>
        </w:rPr>
        <w:t>et d</w:t>
      </w:r>
      <w:r>
        <w:rPr>
          <w:szCs w:val="24"/>
          <w:lang w:val="fr-CH"/>
        </w:rPr>
        <w:t>'</w:t>
      </w:r>
      <w:r w:rsidRPr="00436330">
        <w:rPr>
          <w:szCs w:val="24"/>
          <w:lang w:val="fr-CH"/>
        </w:rPr>
        <w:t>informations relatives au</w:t>
      </w:r>
      <w:r>
        <w:rPr>
          <w:szCs w:val="24"/>
          <w:lang w:val="fr-CH"/>
        </w:rPr>
        <w:t>x activités du</w:t>
      </w:r>
      <w:r w:rsidRPr="00436330">
        <w:rPr>
          <w:szCs w:val="24"/>
          <w:lang w:val="fr-CH"/>
        </w:rPr>
        <w:t xml:space="preserve"> secteur.</w:t>
      </w:r>
    </w:p>
    <w:p w:rsidR="00135338" w:rsidRDefault="00135338" w:rsidP="00B930EA">
      <w:pPr>
        <w:rPr>
          <w:lang w:val="fr-CH"/>
        </w:rPr>
      </w:pPr>
    </w:p>
    <w:p w:rsidR="00B930EA" w:rsidRPr="00B930EA" w:rsidRDefault="00B930EA" w:rsidP="00B930EA">
      <w:pPr>
        <w:rPr>
          <w:lang w:val="fr-CH"/>
        </w:rPr>
      </w:pPr>
    </w:p>
    <w:p w:rsidR="00135338" w:rsidRDefault="00135338">
      <w:pPr>
        <w:jc w:val="center"/>
      </w:pPr>
      <w:r>
        <w:t>______________</w:t>
      </w:r>
    </w:p>
    <w:p w:rsidR="00AD41F8" w:rsidRDefault="00AD41F8"/>
    <w:sectPr w:rsidR="00AD41F8" w:rsidSect="00C828A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A1" w:rsidRDefault="009F52A1">
      <w:r>
        <w:separator/>
      </w:r>
    </w:p>
  </w:endnote>
  <w:endnote w:type="continuationSeparator" w:id="0">
    <w:p w:rsidR="009F52A1" w:rsidRDefault="009F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Default="00DB53D4">
    <w:pPr>
      <w:pStyle w:val="Footer"/>
      <w:rPr>
        <w:lang w:val="en-US"/>
      </w:rPr>
    </w:pPr>
    <w:fldSimple w:instr=" FILENAME \p \* MERGEFORMAT ">
      <w:r w:rsidR="008C1F4A" w:rsidRPr="008C1F4A">
        <w:rPr>
          <w:lang w:val="en-US"/>
        </w:rPr>
        <w:t>P</w:t>
      </w:r>
      <w:r w:rsidR="008C1F4A">
        <w:t>:\FRA\ITU-D\BDT\IEE\RME\GSR\346403F.docx</w:t>
      </w:r>
    </w:fldSimple>
    <w:r w:rsidR="00AD41F8">
      <w:rPr>
        <w:lang w:val="en-US"/>
      </w:rPr>
      <w:tab/>
    </w:r>
    <w:r w:rsidR="00AD41F8">
      <w:fldChar w:fldCharType="begin"/>
    </w:r>
    <w:r w:rsidR="00AD41F8">
      <w:instrText xml:space="preserve"> savedate \@ dd.MM.yy </w:instrText>
    </w:r>
    <w:r w:rsidR="00AD41F8">
      <w:fldChar w:fldCharType="separate"/>
    </w:r>
    <w:r w:rsidR="005B1235">
      <w:t>18.06.13</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8C1F4A">
      <w:t>17.06.13</w:t>
    </w:r>
    <w:r w:rsidR="00AD41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Pr="00DB53D4" w:rsidRDefault="00AD41F8" w:rsidP="00DB5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D" w:rsidRPr="005E18B1" w:rsidRDefault="00C828AD" w:rsidP="005E1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A1" w:rsidRDefault="009F52A1">
      <w:r>
        <w:t>____________________</w:t>
      </w:r>
    </w:p>
  </w:footnote>
  <w:footnote w:type="continuationSeparator" w:id="0">
    <w:p w:rsidR="009F52A1" w:rsidRDefault="009F52A1">
      <w:r>
        <w:continuationSeparator/>
      </w:r>
    </w:p>
  </w:footnote>
  <w:footnote w:id="1">
    <w:p w:rsidR="005B1235" w:rsidRPr="00E012EF" w:rsidRDefault="005B1235" w:rsidP="005B1235">
      <w:pPr>
        <w:pStyle w:val="FootnoteText"/>
        <w:rPr>
          <w:lang w:val="fr-CH"/>
        </w:rPr>
      </w:pPr>
      <w:r>
        <w:rPr>
          <w:rStyle w:val="FootnoteReference"/>
        </w:rPr>
        <w:footnoteRef/>
      </w:r>
      <w:r>
        <w:tab/>
        <w:t>Les présentes Lignes directrices sont fondées sur des contributions des pays suivants: Arabie saoudite, Barbade, Bulgarie, Burkina Faso, Egypte, Jordanie, Liban, Lituanie, Moldova, Pologne, Portugal, Roumanie, Rwanda, Sainte-Lucie, Tunisie, Ukraine et Vanuatu.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B1" w:rsidRDefault="005E1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04853"/>
      <w:docPartObj>
        <w:docPartGallery w:val="Page Numbers (Top of Page)"/>
        <w:docPartUnique/>
      </w:docPartObj>
    </w:sdtPr>
    <w:sdtEndPr>
      <w:rPr>
        <w:noProof/>
      </w:rPr>
    </w:sdtEndPr>
    <w:sdtContent>
      <w:p w:rsidR="008711DC" w:rsidRDefault="008711DC">
        <w:pPr>
          <w:pStyle w:val="Header"/>
        </w:pPr>
        <w:r>
          <w:fldChar w:fldCharType="begin"/>
        </w:r>
        <w:r>
          <w:instrText xml:space="preserve"> PAGE   \* MERGEFORMAT </w:instrText>
        </w:r>
        <w:r>
          <w:fldChar w:fldCharType="separate"/>
        </w:r>
        <w:r w:rsidR="005B1235">
          <w:rPr>
            <w:noProof/>
          </w:rPr>
          <w:t>4</w:t>
        </w:r>
        <w:r>
          <w:rPr>
            <w:noProof/>
          </w:rPr>
          <w:fldChar w:fldCharType="end"/>
        </w:r>
      </w:p>
    </w:sdtContent>
  </w:sdt>
  <w:p w:rsidR="008711DC" w:rsidRDefault="00871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B1" w:rsidRDefault="005E1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1EC"/>
    <w:multiLevelType w:val="hybridMultilevel"/>
    <w:tmpl w:val="370880EC"/>
    <w:lvl w:ilvl="0" w:tplc="7F64AE64">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F52A1"/>
    <w:rsid w:val="00135338"/>
    <w:rsid w:val="005146BC"/>
    <w:rsid w:val="005B1235"/>
    <w:rsid w:val="005E18B1"/>
    <w:rsid w:val="008711DC"/>
    <w:rsid w:val="008C1F4A"/>
    <w:rsid w:val="009F52A1"/>
    <w:rsid w:val="00AD41F8"/>
    <w:rsid w:val="00B27CCE"/>
    <w:rsid w:val="00B930EA"/>
    <w:rsid w:val="00C828AD"/>
    <w:rsid w:val="00DB53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F52A1"/>
    <w:pPr>
      <w:keepNext/>
      <w:keepLines/>
      <w:spacing w:before="360"/>
      <w:ind w:left="794" w:hanging="794"/>
      <w:outlineLvl w:val="0"/>
    </w:pPr>
    <w:rPr>
      <w:b/>
    </w:rPr>
  </w:style>
  <w:style w:type="paragraph" w:styleId="Heading2">
    <w:name w:val="heading 2"/>
    <w:basedOn w:val="Heading1"/>
    <w:next w:val="Normal"/>
    <w:qFormat/>
    <w:rsid w:val="009F52A1"/>
    <w:pPr>
      <w:spacing w:before="240"/>
      <w:outlineLvl w:val="1"/>
    </w:pPr>
  </w:style>
  <w:style w:type="paragraph" w:styleId="Heading3">
    <w:name w:val="heading 3"/>
    <w:basedOn w:val="Heading1"/>
    <w:next w:val="Normal"/>
    <w:qFormat/>
    <w:rsid w:val="009F52A1"/>
    <w:pPr>
      <w:spacing w:before="160"/>
      <w:outlineLvl w:val="2"/>
    </w:pPr>
  </w:style>
  <w:style w:type="paragraph" w:styleId="Heading4">
    <w:name w:val="heading 4"/>
    <w:basedOn w:val="Heading3"/>
    <w:next w:val="Normal"/>
    <w:qFormat/>
    <w:rsid w:val="009F52A1"/>
    <w:pPr>
      <w:tabs>
        <w:tab w:val="clear" w:pos="794"/>
        <w:tab w:val="left" w:pos="1021"/>
      </w:tabs>
      <w:ind w:left="1021" w:hanging="1021"/>
      <w:outlineLvl w:val="3"/>
    </w:pPr>
  </w:style>
  <w:style w:type="paragraph" w:styleId="Heading5">
    <w:name w:val="heading 5"/>
    <w:basedOn w:val="Heading4"/>
    <w:next w:val="Normal"/>
    <w:qFormat/>
    <w:rsid w:val="009F52A1"/>
    <w:pPr>
      <w:outlineLvl w:val="4"/>
    </w:pPr>
  </w:style>
  <w:style w:type="paragraph" w:styleId="Heading6">
    <w:name w:val="heading 6"/>
    <w:basedOn w:val="Heading4"/>
    <w:next w:val="Normal"/>
    <w:qFormat/>
    <w:rsid w:val="009F52A1"/>
    <w:pPr>
      <w:tabs>
        <w:tab w:val="clear" w:pos="1021"/>
        <w:tab w:val="clear" w:pos="1191"/>
      </w:tabs>
      <w:ind w:left="1588" w:hanging="1588"/>
      <w:outlineLvl w:val="5"/>
    </w:pPr>
  </w:style>
  <w:style w:type="paragraph" w:styleId="Heading7">
    <w:name w:val="heading 7"/>
    <w:basedOn w:val="Heading6"/>
    <w:next w:val="Normal"/>
    <w:qFormat/>
    <w:rsid w:val="009F52A1"/>
    <w:pPr>
      <w:outlineLvl w:val="6"/>
    </w:pPr>
  </w:style>
  <w:style w:type="paragraph" w:styleId="Heading8">
    <w:name w:val="heading 8"/>
    <w:basedOn w:val="Heading6"/>
    <w:next w:val="Normal"/>
    <w:qFormat/>
    <w:rsid w:val="009F52A1"/>
    <w:pPr>
      <w:outlineLvl w:val="7"/>
    </w:pPr>
  </w:style>
  <w:style w:type="paragraph" w:styleId="Heading9">
    <w:name w:val="heading 9"/>
    <w:basedOn w:val="Heading6"/>
    <w:next w:val="Normal"/>
    <w:qFormat/>
    <w:rsid w:val="009F52A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2A1"/>
    <w:pPr>
      <w:keepLines/>
      <w:spacing w:before="240" w:after="120"/>
      <w:jc w:val="center"/>
    </w:pPr>
    <w:rPr>
      <w:b/>
    </w:rPr>
  </w:style>
  <w:style w:type="paragraph" w:customStyle="1" w:styleId="Normalaftertitle">
    <w:name w:val="Normal_after_title"/>
    <w:basedOn w:val="Normal"/>
    <w:next w:val="Normal"/>
    <w:rsid w:val="009F52A1"/>
    <w:pPr>
      <w:spacing w:before="360"/>
    </w:pPr>
  </w:style>
  <w:style w:type="paragraph" w:customStyle="1" w:styleId="TabletitleBR">
    <w:name w:val="Table_title_BR"/>
    <w:basedOn w:val="Normal"/>
    <w:next w:val="Tablehead"/>
    <w:rsid w:val="009F52A1"/>
    <w:pPr>
      <w:keepNext/>
      <w:keepLines/>
      <w:spacing w:before="0" w:after="120"/>
      <w:jc w:val="center"/>
    </w:pPr>
    <w:rPr>
      <w:b/>
    </w:rPr>
  </w:style>
  <w:style w:type="paragraph" w:customStyle="1" w:styleId="Tablehead">
    <w:name w:val="Table_head"/>
    <w:basedOn w:val="Normal"/>
    <w:next w:val="Tabletext"/>
    <w:rsid w:val="009F52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F52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9F52A1"/>
    <w:pPr>
      <w:keepNext/>
      <w:keepLines/>
      <w:spacing w:before="480"/>
      <w:jc w:val="center"/>
    </w:pPr>
    <w:rPr>
      <w:b/>
      <w:sz w:val="28"/>
    </w:rPr>
  </w:style>
  <w:style w:type="paragraph" w:customStyle="1" w:styleId="AppendixNotitle">
    <w:name w:val="Appendix_No &amp; title"/>
    <w:basedOn w:val="AnnexNotitle"/>
    <w:next w:val="Normalaftertitle"/>
    <w:rsid w:val="009F52A1"/>
  </w:style>
  <w:style w:type="paragraph" w:customStyle="1" w:styleId="Figure">
    <w:name w:val="Figure"/>
    <w:basedOn w:val="Normal"/>
    <w:next w:val="FigureNotitle"/>
    <w:rsid w:val="009F52A1"/>
    <w:pPr>
      <w:keepNext/>
      <w:keepLines/>
      <w:spacing w:before="240" w:after="120"/>
      <w:jc w:val="center"/>
    </w:pPr>
  </w:style>
  <w:style w:type="paragraph" w:customStyle="1" w:styleId="FooterQP">
    <w:name w:val="Footer_QP"/>
    <w:basedOn w:val="Normal"/>
    <w:rsid w:val="009F52A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9F52A1"/>
    <w:pPr>
      <w:spacing w:before="480"/>
      <w:jc w:val="center"/>
    </w:pPr>
    <w:rPr>
      <w:b/>
      <w:sz w:val="28"/>
    </w:rPr>
  </w:style>
  <w:style w:type="paragraph" w:customStyle="1" w:styleId="ArtNo">
    <w:name w:val="Art_No"/>
    <w:basedOn w:val="Normal"/>
    <w:next w:val="Arttitle"/>
    <w:rsid w:val="009F52A1"/>
    <w:pPr>
      <w:keepNext/>
      <w:keepLines/>
      <w:spacing w:before="480"/>
      <w:jc w:val="center"/>
    </w:pPr>
    <w:rPr>
      <w:caps/>
      <w:sz w:val="28"/>
    </w:rPr>
  </w:style>
  <w:style w:type="paragraph" w:customStyle="1" w:styleId="Arttitle">
    <w:name w:val="Art_title"/>
    <w:basedOn w:val="Normal"/>
    <w:next w:val="Normalaftertitle"/>
    <w:rsid w:val="009F52A1"/>
    <w:pPr>
      <w:keepNext/>
      <w:keepLines/>
      <w:spacing w:before="240"/>
      <w:jc w:val="center"/>
    </w:pPr>
    <w:rPr>
      <w:b/>
      <w:sz w:val="28"/>
    </w:rPr>
  </w:style>
  <w:style w:type="paragraph" w:customStyle="1" w:styleId="ASN1">
    <w:name w:val="ASN.1"/>
    <w:basedOn w:val="Normal"/>
    <w:rsid w:val="009F52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52A1"/>
    <w:pPr>
      <w:keepNext/>
      <w:keepLines/>
      <w:spacing w:before="160"/>
      <w:ind w:left="794"/>
    </w:pPr>
    <w:rPr>
      <w:i/>
    </w:rPr>
  </w:style>
  <w:style w:type="paragraph" w:customStyle="1" w:styleId="ChapNo">
    <w:name w:val="Chap_No"/>
    <w:basedOn w:val="Normal"/>
    <w:next w:val="Chaptitle"/>
    <w:rsid w:val="009F52A1"/>
    <w:pPr>
      <w:keepNext/>
      <w:keepLines/>
      <w:spacing w:before="480"/>
      <w:jc w:val="center"/>
    </w:pPr>
    <w:rPr>
      <w:b/>
      <w:caps/>
      <w:sz w:val="28"/>
    </w:rPr>
  </w:style>
  <w:style w:type="paragraph" w:customStyle="1" w:styleId="Chaptitle">
    <w:name w:val="Chap_title"/>
    <w:basedOn w:val="Normal"/>
    <w:next w:val="Normalaftertitle"/>
    <w:rsid w:val="009F52A1"/>
    <w:pPr>
      <w:keepNext/>
      <w:keepLines/>
      <w:spacing w:before="240"/>
      <w:jc w:val="center"/>
    </w:pPr>
    <w:rPr>
      <w:b/>
      <w:sz w:val="28"/>
    </w:rPr>
  </w:style>
  <w:style w:type="character" w:styleId="EndnoteReference">
    <w:name w:val="endnote reference"/>
    <w:basedOn w:val="DefaultParagraphFont"/>
    <w:rsid w:val="009F52A1"/>
    <w:rPr>
      <w:vertAlign w:val="superscript"/>
    </w:rPr>
  </w:style>
  <w:style w:type="paragraph" w:customStyle="1" w:styleId="enumlev1">
    <w:name w:val="enumlev1"/>
    <w:basedOn w:val="Normal"/>
    <w:rsid w:val="009F52A1"/>
    <w:pPr>
      <w:spacing w:before="80"/>
      <w:ind w:left="794" w:hanging="794"/>
    </w:pPr>
  </w:style>
  <w:style w:type="paragraph" w:customStyle="1" w:styleId="enumlev2">
    <w:name w:val="enumlev2"/>
    <w:basedOn w:val="enumlev1"/>
    <w:rsid w:val="009F52A1"/>
    <w:pPr>
      <w:ind w:left="1191" w:hanging="397"/>
    </w:pPr>
  </w:style>
  <w:style w:type="paragraph" w:customStyle="1" w:styleId="enumlev3">
    <w:name w:val="enumlev3"/>
    <w:basedOn w:val="enumlev2"/>
    <w:rsid w:val="009F52A1"/>
    <w:pPr>
      <w:ind w:left="1588"/>
    </w:pPr>
  </w:style>
  <w:style w:type="paragraph" w:customStyle="1" w:styleId="Equation">
    <w:name w:val="Equation"/>
    <w:basedOn w:val="Normal"/>
    <w:rsid w:val="009F52A1"/>
    <w:pPr>
      <w:tabs>
        <w:tab w:val="clear" w:pos="1191"/>
        <w:tab w:val="clear" w:pos="1588"/>
        <w:tab w:val="clear" w:pos="1985"/>
        <w:tab w:val="center" w:pos="4820"/>
        <w:tab w:val="right" w:pos="9639"/>
      </w:tabs>
    </w:pPr>
  </w:style>
  <w:style w:type="paragraph" w:customStyle="1" w:styleId="Formal">
    <w:name w:val="Formal"/>
    <w:basedOn w:val="ASN1"/>
    <w:rsid w:val="009F52A1"/>
    <w:rPr>
      <w:b w:val="0"/>
    </w:rPr>
  </w:style>
  <w:style w:type="paragraph" w:customStyle="1" w:styleId="Equationlegend">
    <w:name w:val="Equation_legend"/>
    <w:basedOn w:val="Normal"/>
    <w:rsid w:val="009F52A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2A1"/>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9F52A1"/>
  </w:style>
  <w:style w:type="paragraph" w:customStyle="1" w:styleId="RecNoBR">
    <w:name w:val="Rec_No_BR"/>
    <w:basedOn w:val="Normal"/>
    <w:next w:val="Rectitle"/>
    <w:rsid w:val="009F52A1"/>
    <w:pPr>
      <w:keepNext/>
      <w:keepLines/>
      <w:spacing w:before="480"/>
      <w:jc w:val="center"/>
    </w:pPr>
    <w:rPr>
      <w:caps/>
      <w:sz w:val="28"/>
    </w:rPr>
  </w:style>
  <w:style w:type="paragraph" w:customStyle="1" w:styleId="Rectitle">
    <w:name w:val="Rec_title"/>
    <w:basedOn w:val="Normal"/>
    <w:next w:val="Normalaftertitle"/>
    <w:rsid w:val="009F52A1"/>
    <w:pPr>
      <w:keepNext/>
      <w:keepLines/>
      <w:spacing w:before="360"/>
      <w:jc w:val="center"/>
    </w:pPr>
    <w:rPr>
      <w:b/>
      <w:sz w:val="28"/>
    </w:rPr>
  </w:style>
  <w:style w:type="paragraph" w:customStyle="1" w:styleId="QuestionNoBR">
    <w:name w:val="Question_No_BR"/>
    <w:basedOn w:val="RecNoBR"/>
    <w:next w:val="Questiontitle"/>
    <w:rsid w:val="009F52A1"/>
  </w:style>
  <w:style w:type="paragraph" w:customStyle="1" w:styleId="Questiontitle">
    <w:name w:val="Question_title"/>
    <w:basedOn w:val="Rectitle"/>
    <w:next w:val="Questionref"/>
    <w:rsid w:val="009F52A1"/>
  </w:style>
  <w:style w:type="paragraph" w:customStyle="1" w:styleId="Questionref">
    <w:name w:val="Question_ref"/>
    <w:basedOn w:val="Recref"/>
    <w:next w:val="Questiondate"/>
    <w:rsid w:val="009F52A1"/>
  </w:style>
  <w:style w:type="paragraph" w:customStyle="1" w:styleId="Recref">
    <w:name w:val="Rec_ref"/>
    <w:basedOn w:val="Normal"/>
    <w:next w:val="Recdate"/>
    <w:rsid w:val="009F52A1"/>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9F52A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52A1"/>
  </w:style>
  <w:style w:type="paragraph" w:customStyle="1" w:styleId="Figurewithouttitle">
    <w:name w:val="Figure_without_title"/>
    <w:basedOn w:val="Normal"/>
    <w:next w:val="Normalaftertitle"/>
    <w:rsid w:val="009F52A1"/>
    <w:pPr>
      <w:keepLines/>
      <w:spacing w:before="240" w:after="120"/>
      <w:jc w:val="center"/>
    </w:pPr>
  </w:style>
  <w:style w:type="paragraph" w:styleId="Footer">
    <w:name w:val="footer"/>
    <w:basedOn w:val="Normal"/>
    <w:link w:val="FooterChar"/>
    <w:rsid w:val="009F52A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2A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F52A1"/>
    <w:rPr>
      <w:position w:val="6"/>
      <w:sz w:val="18"/>
    </w:rPr>
  </w:style>
  <w:style w:type="paragraph" w:styleId="FootnoteText">
    <w:name w:val="footnote text"/>
    <w:basedOn w:val="Note"/>
    <w:link w:val="FootnoteTextChar"/>
    <w:rsid w:val="009F52A1"/>
    <w:pPr>
      <w:keepLines/>
      <w:tabs>
        <w:tab w:val="left" w:pos="255"/>
      </w:tabs>
      <w:ind w:left="255" w:hanging="255"/>
    </w:pPr>
  </w:style>
  <w:style w:type="paragraph" w:customStyle="1" w:styleId="Note">
    <w:name w:val="Note"/>
    <w:basedOn w:val="Normal"/>
    <w:rsid w:val="009F52A1"/>
    <w:pPr>
      <w:spacing w:before="80"/>
    </w:pPr>
  </w:style>
  <w:style w:type="paragraph" w:styleId="Header">
    <w:name w:val="header"/>
    <w:basedOn w:val="Normal"/>
    <w:link w:val="HeaderChar"/>
    <w:uiPriority w:val="99"/>
    <w:rsid w:val="009F52A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52A1"/>
    <w:pPr>
      <w:keepNext/>
      <w:spacing w:before="160"/>
    </w:pPr>
    <w:rPr>
      <w:b/>
    </w:rPr>
  </w:style>
  <w:style w:type="paragraph" w:customStyle="1" w:styleId="Headingi">
    <w:name w:val="Heading_i"/>
    <w:basedOn w:val="Normal"/>
    <w:next w:val="Normal"/>
    <w:rsid w:val="009F52A1"/>
    <w:pPr>
      <w:keepNext/>
      <w:spacing w:before="160"/>
    </w:pPr>
    <w:rPr>
      <w:i/>
    </w:rPr>
  </w:style>
  <w:style w:type="paragraph" w:styleId="Index1">
    <w:name w:val="index 1"/>
    <w:basedOn w:val="Normal"/>
    <w:next w:val="Normal"/>
    <w:rsid w:val="009F52A1"/>
  </w:style>
  <w:style w:type="paragraph" w:styleId="Index2">
    <w:name w:val="index 2"/>
    <w:basedOn w:val="Normal"/>
    <w:next w:val="Normal"/>
    <w:rsid w:val="009F52A1"/>
    <w:pPr>
      <w:ind w:left="283"/>
    </w:pPr>
  </w:style>
  <w:style w:type="paragraph" w:styleId="Index3">
    <w:name w:val="index 3"/>
    <w:basedOn w:val="Normal"/>
    <w:next w:val="Normal"/>
    <w:rsid w:val="009F52A1"/>
    <w:pPr>
      <w:ind w:left="566"/>
    </w:pPr>
  </w:style>
  <w:style w:type="paragraph" w:customStyle="1" w:styleId="RepNoBR">
    <w:name w:val="Rep_No_BR"/>
    <w:basedOn w:val="RecNoBR"/>
    <w:next w:val="Reptitle"/>
    <w:rsid w:val="009F52A1"/>
  </w:style>
  <w:style w:type="paragraph" w:customStyle="1" w:styleId="Reptitle">
    <w:name w:val="Rep_title"/>
    <w:basedOn w:val="Rectitle"/>
    <w:next w:val="Repref"/>
    <w:rsid w:val="009F52A1"/>
  </w:style>
  <w:style w:type="paragraph" w:customStyle="1" w:styleId="Repref">
    <w:name w:val="Rep_ref"/>
    <w:basedOn w:val="Recref"/>
    <w:next w:val="Repdate"/>
    <w:rsid w:val="009F52A1"/>
  </w:style>
  <w:style w:type="paragraph" w:customStyle="1" w:styleId="Repdate">
    <w:name w:val="Rep_date"/>
    <w:basedOn w:val="Recdate"/>
    <w:next w:val="Normalaftertitle"/>
    <w:rsid w:val="009F52A1"/>
  </w:style>
  <w:style w:type="paragraph" w:customStyle="1" w:styleId="ResNoBR">
    <w:name w:val="Res_No_BR"/>
    <w:basedOn w:val="RecNoBR"/>
    <w:next w:val="Restitle"/>
    <w:rsid w:val="009F52A1"/>
  </w:style>
  <w:style w:type="paragraph" w:customStyle="1" w:styleId="Restitle">
    <w:name w:val="Res_title"/>
    <w:basedOn w:val="Rectitle"/>
    <w:next w:val="Resref"/>
    <w:rsid w:val="009F52A1"/>
  </w:style>
  <w:style w:type="paragraph" w:customStyle="1" w:styleId="Resref">
    <w:name w:val="Res_ref"/>
    <w:basedOn w:val="Recref"/>
    <w:next w:val="Resdate"/>
    <w:rsid w:val="009F52A1"/>
  </w:style>
  <w:style w:type="paragraph" w:customStyle="1" w:styleId="Resdate">
    <w:name w:val="Res_date"/>
    <w:basedOn w:val="Recdate"/>
    <w:next w:val="Normalaftertitle"/>
    <w:rsid w:val="009F52A1"/>
  </w:style>
  <w:style w:type="paragraph" w:customStyle="1" w:styleId="Section1">
    <w:name w:val="Section_1"/>
    <w:basedOn w:val="Normal"/>
    <w:next w:val="Normal"/>
    <w:rsid w:val="009F52A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52A1"/>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9F52A1"/>
    <w:pPr>
      <w:keepNext/>
      <w:keepLines/>
      <w:spacing w:before="480" w:after="80"/>
      <w:jc w:val="center"/>
    </w:pPr>
    <w:rPr>
      <w:caps/>
      <w:sz w:val="28"/>
    </w:rPr>
  </w:style>
  <w:style w:type="paragraph" w:customStyle="1" w:styleId="Partref">
    <w:name w:val="Part_ref"/>
    <w:basedOn w:val="Normal"/>
    <w:next w:val="Parttitle"/>
    <w:rsid w:val="009F52A1"/>
    <w:pPr>
      <w:keepNext/>
      <w:keepLines/>
      <w:spacing w:before="280"/>
      <w:jc w:val="center"/>
    </w:pPr>
  </w:style>
  <w:style w:type="paragraph" w:customStyle="1" w:styleId="Parttitle">
    <w:name w:val="Part_title"/>
    <w:basedOn w:val="Normal"/>
    <w:next w:val="Normalaftertitle"/>
    <w:rsid w:val="009F52A1"/>
    <w:pPr>
      <w:keepNext/>
      <w:keepLines/>
      <w:spacing w:before="240" w:after="280"/>
      <w:jc w:val="center"/>
    </w:pPr>
    <w:rPr>
      <w:b/>
      <w:sz w:val="28"/>
    </w:rPr>
  </w:style>
  <w:style w:type="paragraph" w:customStyle="1" w:styleId="RecNo">
    <w:name w:val="Rec_No"/>
    <w:basedOn w:val="Normal"/>
    <w:next w:val="Rectitle"/>
    <w:rsid w:val="009F52A1"/>
    <w:pPr>
      <w:keepNext/>
      <w:keepLines/>
      <w:spacing w:before="0"/>
    </w:pPr>
    <w:rPr>
      <w:b/>
      <w:sz w:val="28"/>
    </w:rPr>
  </w:style>
  <w:style w:type="paragraph" w:customStyle="1" w:styleId="QuestionNo">
    <w:name w:val="Question_No"/>
    <w:basedOn w:val="RecNo"/>
    <w:next w:val="Questiontitle"/>
    <w:rsid w:val="009F52A1"/>
  </w:style>
  <w:style w:type="paragraph" w:customStyle="1" w:styleId="Reftext">
    <w:name w:val="Ref_text"/>
    <w:basedOn w:val="Normal"/>
    <w:rsid w:val="009F52A1"/>
    <w:pPr>
      <w:ind w:left="794" w:hanging="794"/>
    </w:pPr>
  </w:style>
  <w:style w:type="paragraph" w:customStyle="1" w:styleId="Reftitle">
    <w:name w:val="Ref_title"/>
    <w:basedOn w:val="Normal"/>
    <w:next w:val="Reftext"/>
    <w:rsid w:val="009F52A1"/>
    <w:pPr>
      <w:spacing w:before="480"/>
      <w:jc w:val="center"/>
    </w:pPr>
    <w:rPr>
      <w:b/>
    </w:rPr>
  </w:style>
  <w:style w:type="paragraph" w:customStyle="1" w:styleId="RepNo">
    <w:name w:val="Rep_No"/>
    <w:basedOn w:val="RecNo"/>
    <w:next w:val="Reptitle"/>
    <w:rsid w:val="009F52A1"/>
  </w:style>
  <w:style w:type="paragraph" w:customStyle="1" w:styleId="ResNo">
    <w:name w:val="Res_No"/>
    <w:basedOn w:val="RecNo"/>
    <w:next w:val="Restitle"/>
    <w:rsid w:val="009F52A1"/>
  </w:style>
  <w:style w:type="paragraph" w:customStyle="1" w:styleId="SectionNo">
    <w:name w:val="Section_No"/>
    <w:basedOn w:val="Normal"/>
    <w:next w:val="Sectiontitle"/>
    <w:rsid w:val="009F52A1"/>
    <w:pPr>
      <w:keepNext/>
      <w:keepLines/>
      <w:spacing w:before="480" w:after="80"/>
      <w:jc w:val="center"/>
    </w:pPr>
    <w:rPr>
      <w:caps/>
      <w:sz w:val="28"/>
    </w:rPr>
  </w:style>
  <w:style w:type="paragraph" w:customStyle="1" w:styleId="Sectiontitle">
    <w:name w:val="Section_title"/>
    <w:basedOn w:val="Normal"/>
    <w:next w:val="Normalaftertitle"/>
    <w:rsid w:val="009F52A1"/>
    <w:pPr>
      <w:keepNext/>
      <w:keepLines/>
      <w:spacing w:before="480" w:after="280"/>
      <w:jc w:val="center"/>
    </w:pPr>
    <w:rPr>
      <w:b/>
      <w:sz w:val="28"/>
    </w:rPr>
  </w:style>
  <w:style w:type="paragraph" w:customStyle="1" w:styleId="Source">
    <w:name w:val="Source"/>
    <w:basedOn w:val="Normal"/>
    <w:next w:val="Normalaftertitle"/>
    <w:rsid w:val="009F52A1"/>
    <w:pPr>
      <w:spacing w:before="840" w:after="200"/>
      <w:jc w:val="center"/>
    </w:pPr>
    <w:rPr>
      <w:b/>
      <w:sz w:val="28"/>
    </w:rPr>
  </w:style>
  <w:style w:type="paragraph" w:customStyle="1" w:styleId="SpecialFooter">
    <w:name w:val="Special Footer"/>
    <w:basedOn w:val="Footer"/>
    <w:rsid w:val="009F52A1"/>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9F52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52A1"/>
    <w:pPr>
      <w:keepNext/>
      <w:keepLines/>
      <w:spacing w:before="360" w:after="120"/>
      <w:jc w:val="center"/>
    </w:pPr>
    <w:rPr>
      <w:b/>
    </w:rPr>
  </w:style>
  <w:style w:type="paragraph" w:customStyle="1" w:styleId="Tableref">
    <w:name w:val="Table_ref"/>
    <w:basedOn w:val="Normal"/>
    <w:next w:val="TabletitleBR"/>
    <w:rsid w:val="009F52A1"/>
    <w:pPr>
      <w:keepNext/>
      <w:spacing w:before="0" w:after="120"/>
      <w:jc w:val="center"/>
    </w:pPr>
  </w:style>
  <w:style w:type="paragraph" w:customStyle="1" w:styleId="Title1">
    <w:name w:val="Title 1"/>
    <w:basedOn w:val="Source"/>
    <w:next w:val="Title2"/>
    <w:rsid w:val="009F52A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2A1"/>
  </w:style>
  <w:style w:type="paragraph" w:customStyle="1" w:styleId="Title3">
    <w:name w:val="Title 3"/>
    <w:basedOn w:val="Title2"/>
    <w:next w:val="Title4"/>
    <w:rsid w:val="009F52A1"/>
    <w:rPr>
      <w:caps w:val="0"/>
    </w:rPr>
  </w:style>
  <w:style w:type="paragraph" w:customStyle="1" w:styleId="Title4">
    <w:name w:val="Title 4"/>
    <w:basedOn w:val="Title3"/>
    <w:next w:val="Heading1"/>
    <w:rsid w:val="009F52A1"/>
    <w:rPr>
      <w:b/>
    </w:rPr>
  </w:style>
  <w:style w:type="paragraph" w:customStyle="1" w:styleId="toc0">
    <w:name w:val="toc 0"/>
    <w:basedOn w:val="Normal"/>
    <w:next w:val="TOC1"/>
    <w:rsid w:val="009F52A1"/>
    <w:pPr>
      <w:tabs>
        <w:tab w:val="clear" w:pos="794"/>
        <w:tab w:val="clear" w:pos="1191"/>
        <w:tab w:val="clear" w:pos="1588"/>
        <w:tab w:val="clear" w:pos="1985"/>
        <w:tab w:val="right" w:pos="9639"/>
      </w:tabs>
    </w:pPr>
    <w:rPr>
      <w:b/>
    </w:rPr>
  </w:style>
  <w:style w:type="paragraph" w:styleId="TOC1">
    <w:name w:val="toc 1"/>
    <w:basedOn w:val="Normal"/>
    <w:rsid w:val="009F52A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2A1"/>
    <w:pPr>
      <w:spacing w:before="80"/>
      <w:ind w:left="1531" w:hanging="851"/>
    </w:pPr>
  </w:style>
  <w:style w:type="paragraph" w:styleId="TOC3">
    <w:name w:val="toc 3"/>
    <w:basedOn w:val="TOC2"/>
    <w:rsid w:val="009F52A1"/>
  </w:style>
  <w:style w:type="paragraph" w:styleId="TOC4">
    <w:name w:val="toc 4"/>
    <w:basedOn w:val="TOC3"/>
    <w:rsid w:val="009F52A1"/>
  </w:style>
  <w:style w:type="paragraph" w:styleId="TOC5">
    <w:name w:val="toc 5"/>
    <w:basedOn w:val="TOC4"/>
    <w:rsid w:val="009F52A1"/>
  </w:style>
  <w:style w:type="paragraph" w:styleId="TOC6">
    <w:name w:val="toc 6"/>
    <w:basedOn w:val="TOC4"/>
    <w:rsid w:val="009F52A1"/>
  </w:style>
  <w:style w:type="paragraph" w:styleId="TOC7">
    <w:name w:val="toc 7"/>
    <w:basedOn w:val="TOC4"/>
    <w:rsid w:val="009F52A1"/>
  </w:style>
  <w:style w:type="paragraph" w:styleId="TOC8">
    <w:name w:val="toc 8"/>
    <w:basedOn w:val="TOC4"/>
    <w:rsid w:val="009F52A1"/>
  </w:style>
  <w:style w:type="character" w:customStyle="1" w:styleId="Artref">
    <w:name w:val="Art_ref"/>
    <w:basedOn w:val="DefaultParagraphFont"/>
    <w:rsid w:val="009F52A1"/>
  </w:style>
  <w:style w:type="character" w:customStyle="1" w:styleId="Appdef">
    <w:name w:val="App_def"/>
    <w:basedOn w:val="DefaultParagraphFont"/>
    <w:rsid w:val="009F52A1"/>
    <w:rPr>
      <w:rFonts w:ascii="Times New Roman" w:hAnsi="Times New Roman"/>
      <w:b/>
    </w:rPr>
  </w:style>
  <w:style w:type="character" w:customStyle="1" w:styleId="Appref">
    <w:name w:val="App_ref"/>
    <w:basedOn w:val="DefaultParagraphFont"/>
    <w:rsid w:val="009F52A1"/>
  </w:style>
  <w:style w:type="character" w:customStyle="1" w:styleId="Artdef">
    <w:name w:val="Art_def"/>
    <w:basedOn w:val="DefaultParagraphFont"/>
    <w:rsid w:val="009F52A1"/>
    <w:rPr>
      <w:rFonts w:ascii="Times New Roman" w:hAnsi="Times New Roman"/>
      <w:b/>
    </w:rPr>
  </w:style>
  <w:style w:type="character" w:customStyle="1" w:styleId="Recdef">
    <w:name w:val="Rec_def"/>
    <w:basedOn w:val="DefaultParagraphFont"/>
    <w:rsid w:val="009F52A1"/>
    <w:rPr>
      <w:b/>
    </w:rPr>
  </w:style>
  <w:style w:type="character" w:customStyle="1" w:styleId="Resdef">
    <w:name w:val="Res_def"/>
    <w:basedOn w:val="DefaultParagraphFont"/>
    <w:rsid w:val="009F52A1"/>
    <w:rPr>
      <w:rFonts w:ascii="Times New Roman" w:hAnsi="Times New Roman"/>
      <w:b/>
    </w:rPr>
  </w:style>
  <w:style w:type="character" w:customStyle="1" w:styleId="Tablefreq">
    <w:name w:val="Table_freq"/>
    <w:basedOn w:val="DefaultParagraphFont"/>
    <w:rsid w:val="009F52A1"/>
    <w:rPr>
      <w:b/>
      <w:color w:val="auto"/>
    </w:rPr>
  </w:style>
  <w:style w:type="paragraph" w:customStyle="1" w:styleId="TableNoBR">
    <w:name w:val="Table_No_BR"/>
    <w:basedOn w:val="Normal"/>
    <w:next w:val="TabletitleBR"/>
    <w:rsid w:val="009F52A1"/>
    <w:pPr>
      <w:keepNext/>
      <w:spacing w:before="560" w:after="120"/>
      <w:jc w:val="center"/>
    </w:pPr>
    <w:rPr>
      <w:caps/>
    </w:rPr>
  </w:style>
  <w:style w:type="paragraph" w:customStyle="1" w:styleId="FiguretitleBR">
    <w:name w:val="Figure_title_BR"/>
    <w:basedOn w:val="TabletitleBR"/>
    <w:next w:val="Figurewithouttitle"/>
    <w:rsid w:val="009F52A1"/>
    <w:pPr>
      <w:keepNext w:val="0"/>
      <w:spacing w:after="480"/>
    </w:pPr>
  </w:style>
  <w:style w:type="paragraph" w:customStyle="1" w:styleId="FigureNoBR">
    <w:name w:val="Figure_No_BR"/>
    <w:basedOn w:val="Normal"/>
    <w:next w:val="FiguretitleBR"/>
    <w:rsid w:val="009F52A1"/>
    <w:pPr>
      <w:keepNext/>
      <w:keepLines/>
      <w:spacing w:before="480" w:after="120"/>
      <w:jc w:val="center"/>
    </w:pPr>
    <w:rPr>
      <w:caps/>
    </w:rPr>
  </w:style>
  <w:style w:type="character" w:customStyle="1" w:styleId="FootnoteTextChar">
    <w:name w:val="Footnote Text Char"/>
    <w:basedOn w:val="DefaultParagraphFont"/>
    <w:link w:val="FootnoteText"/>
    <w:rsid w:val="009F52A1"/>
    <w:rPr>
      <w:rFonts w:ascii="Times New Roman" w:hAnsi="Times New Roman"/>
      <w:sz w:val="24"/>
      <w:lang w:val="fr-FR" w:eastAsia="en-US"/>
    </w:rPr>
  </w:style>
  <w:style w:type="paragraph" w:styleId="ListParagraph">
    <w:name w:val="List Paragraph"/>
    <w:basedOn w:val="Normal"/>
    <w:uiPriority w:val="34"/>
    <w:qFormat/>
    <w:rsid w:val="009F52A1"/>
    <w:pPr>
      <w:ind w:left="720"/>
      <w:contextualSpacing/>
    </w:pPr>
  </w:style>
  <w:style w:type="paragraph" w:customStyle="1" w:styleId="a">
    <w:name w:val="€"/>
    <w:basedOn w:val="ListParagraph"/>
    <w:rsid w:val="009F52A1"/>
    <w:pPr>
      <w:numPr>
        <w:numId w:val="1"/>
      </w:numPr>
    </w:pPr>
    <w:rPr>
      <w:szCs w:val="24"/>
      <w:lang w:val="fr-CH"/>
    </w:rPr>
  </w:style>
  <w:style w:type="character" w:customStyle="1" w:styleId="FooterChar">
    <w:name w:val="Footer Char"/>
    <w:basedOn w:val="DefaultParagraphFont"/>
    <w:link w:val="Footer"/>
    <w:rsid w:val="00C828AD"/>
    <w:rPr>
      <w:rFonts w:ascii="Times New Roman" w:hAnsi="Times New Roman"/>
      <w:caps/>
      <w:noProof/>
      <w:sz w:val="16"/>
      <w:lang w:val="fr-FR" w:eastAsia="en-US"/>
    </w:rPr>
  </w:style>
  <w:style w:type="paragraph" w:customStyle="1" w:styleId="Reasons">
    <w:name w:val="Reasons"/>
    <w:basedOn w:val="Normal"/>
    <w:qFormat/>
    <w:rsid w:val="001353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8711DC"/>
    <w:rPr>
      <w:rFonts w:ascii="Times New Roman" w:hAnsi="Times New Roman"/>
      <w:sz w:val="18"/>
      <w:lang w:val="fr-FR" w:eastAsia="en-US"/>
    </w:rPr>
  </w:style>
  <w:style w:type="paragraph" w:styleId="BalloonText">
    <w:name w:val="Balloon Text"/>
    <w:basedOn w:val="Normal"/>
    <w:link w:val="BalloonTextChar"/>
    <w:rsid w:val="005B1235"/>
    <w:pPr>
      <w:spacing w:before="0"/>
    </w:pPr>
    <w:rPr>
      <w:rFonts w:ascii="Tahoma" w:hAnsi="Tahoma" w:cs="Tahoma"/>
      <w:sz w:val="16"/>
      <w:szCs w:val="16"/>
    </w:rPr>
  </w:style>
  <w:style w:type="character" w:customStyle="1" w:styleId="BalloonTextChar">
    <w:name w:val="Balloon Text Char"/>
    <w:basedOn w:val="DefaultParagraphFont"/>
    <w:link w:val="BalloonText"/>
    <w:rsid w:val="005B1235"/>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C004A-827B-4C09-A6D5-CD45D8B91B79}"/>
</file>

<file path=customXml/itemProps2.xml><?xml version="1.0" encoding="utf-8"?>
<ds:datastoreItem xmlns:ds="http://schemas.openxmlformats.org/officeDocument/2006/customXml" ds:itemID="{2340CDBD-87AF-43F6-9812-B6D4CCCA12D9}"/>
</file>

<file path=customXml/itemProps3.xml><?xml version="1.0" encoding="utf-8"?>
<ds:datastoreItem xmlns:ds="http://schemas.openxmlformats.org/officeDocument/2006/customXml" ds:itemID="{25E70A37-90B9-41A9-8E26-CCCBD0EF41F4}"/>
</file>

<file path=docProps/app.xml><?xml version="1.0" encoding="utf-8"?>
<Properties xmlns="http://schemas.openxmlformats.org/officeDocument/2006/extended-properties" xmlns:vt="http://schemas.openxmlformats.org/officeDocument/2006/docPropsVTypes">
  <Template>PF_POOL.dotm</Template>
  <TotalTime>14</TotalTime>
  <Pages>4</Pages>
  <Words>2009</Words>
  <Characters>11942</Characters>
  <Application>Microsoft Office Word</Application>
  <DocSecurity>0</DocSecurity>
  <Lines>284</Lines>
  <Paragraphs>123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Réglementation 4.0: Approches réglementaires innovantes et efficaces, encourag</vt:lpstr>
      <vt:lpstr>2	L'évolution du rôle du régulateur: le régulateur en tant que partenaire du dév</vt:lpstr>
      <vt:lpstr>3	Nécessité d'adapter la structure et la conception institutionnelle de l'organi</vt:lpstr>
    </vt:vector>
  </TitlesOfParts>
  <Company>ITU</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 Marie Henriette</dc:creator>
  <cp:keywords/>
  <dc:description/>
  <cp:lastModifiedBy>Demoulin, Na</cp:lastModifiedBy>
  <cp:revision>10</cp:revision>
  <cp:lastPrinted>2013-06-17T07:04:00Z</cp:lastPrinted>
  <dcterms:created xsi:type="dcterms:W3CDTF">2013-06-14T18:40:00Z</dcterms:created>
  <dcterms:modified xsi:type="dcterms:W3CDTF">2013-06-19T06:28:00Z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