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4B4" w:rsidRPr="00C76294" w:rsidRDefault="009344B4" w:rsidP="00EA1DD3">
      <w:pPr>
        <w:rPr>
          <w:lang w:val="es-ES_tradnl"/>
        </w:rPr>
      </w:pPr>
      <w:bookmarkStart w:id="0" w:name="dbreak"/>
      <w:bookmarkStart w:id="1" w:name="_GoBack"/>
      <w:bookmarkEnd w:id="0"/>
      <w:bookmarkEnd w:id="1"/>
    </w:p>
    <w:p w:rsidR="009344B4" w:rsidRPr="00C76294" w:rsidRDefault="009344B4" w:rsidP="00EA1DD3">
      <w:pPr>
        <w:rPr>
          <w:lang w:val="es-ES_tradnl"/>
        </w:rPr>
      </w:pPr>
    </w:p>
    <w:p w:rsidR="009344B4" w:rsidRPr="00C76294" w:rsidRDefault="009344B4" w:rsidP="00EA1DD3">
      <w:pPr>
        <w:rPr>
          <w:lang w:val="es-ES_tradnl"/>
        </w:rPr>
      </w:pPr>
    </w:p>
    <w:p w:rsidR="009344B4" w:rsidRPr="00C76294" w:rsidRDefault="009344B4" w:rsidP="00EA1DD3">
      <w:pPr>
        <w:rPr>
          <w:lang w:val="es-ES_tradnl"/>
        </w:rPr>
      </w:pPr>
    </w:p>
    <w:p w:rsidR="009344B4" w:rsidRPr="00C76294" w:rsidRDefault="009344B4" w:rsidP="00EA1DD3">
      <w:pPr>
        <w:rPr>
          <w:lang w:val="es-ES_tradnl"/>
        </w:rPr>
      </w:pPr>
    </w:p>
    <w:p w:rsidR="009344B4" w:rsidRPr="00C76294" w:rsidRDefault="009344B4" w:rsidP="00EA1DD3">
      <w:pPr>
        <w:rPr>
          <w:lang w:val="es-ES_tradnl"/>
        </w:rPr>
      </w:pPr>
    </w:p>
    <w:p w:rsidR="009344B4" w:rsidRPr="00C76294" w:rsidRDefault="009344B4" w:rsidP="00EA1DD3">
      <w:pPr>
        <w:rPr>
          <w:lang w:val="es-ES_tradnl"/>
        </w:rPr>
      </w:pPr>
    </w:p>
    <w:p w:rsidR="009344B4" w:rsidRPr="00C76294" w:rsidRDefault="009344B4" w:rsidP="00EA1DD3">
      <w:pPr>
        <w:rPr>
          <w:lang w:val="es-ES_tradnl"/>
        </w:rPr>
      </w:pPr>
    </w:p>
    <w:p w:rsidR="009344B4" w:rsidRPr="00C76294" w:rsidRDefault="009344B4" w:rsidP="00EA1DD3">
      <w:pPr>
        <w:rPr>
          <w:lang w:val="es-ES_tradnl"/>
        </w:rPr>
      </w:pPr>
    </w:p>
    <w:p w:rsidR="009344B4" w:rsidRPr="00C76294" w:rsidRDefault="009344B4" w:rsidP="00EA1DD3">
      <w:pPr>
        <w:rPr>
          <w:lang w:val="es-ES_tradnl"/>
        </w:rPr>
      </w:pPr>
    </w:p>
    <w:p w:rsidR="009344B4" w:rsidRPr="00C76294" w:rsidRDefault="009344B4" w:rsidP="00EA1DD3">
      <w:pPr>
        <w:rPr>
          <w:lang w:val="es-ES_tradnl"/>
        </w:rPr>
      </w:pPr>
    </w:p>
    <w:p w:rsidR="009344B4" w:rsidRPr="00C76294" w:rsidRDefault="009344B4" w:rsidP="00EA1DD3">
      <w:pPr>
        <w:rPr>
          <w:lang w:val="es-ES_tradnl"/>
        </w:rPr>
      </w:pPr>
    </w:p>
    <w:tbl>
      <w:tblPr>
        <w:tblW w:w="10089" w:type="dxa"/>
        <w:tblLook w:val="01E0" w:firstRow="1" w:lastRow="1" w:firstColumn="1" w:lastColumn="1" w:noHBand="0" w:noVBand="0"/>
      </w:tblPr>
      <w:tblGrid>
        <w:gridCol w:w="10089"/>
      </w:tblGrid>
      <w:tr w:rsidR="009344B4" w:rsidRPr="00C76294" w:rsidTr="00EA1DD3">
        <w:tc>
          <w:tcPr>
            <w:tcW w:w="10089" w:type="dxa"/>
          </w:tcPr>
          <w:p w:rsidR="009344B4" w:rsidRPr="00C76294" w:rsidRDefault="009344B4" w:rsidP="00EA1DD3">
            <w:pPr>
              <w:spacing w:before="380" w:line="280" w:lineRule="exact"/>
              <w:jc w:val="right"/>
              <w:rPr>
                <w:rFonts w:ascii="Tahoma" w:hAnsi="Tahoma" w:cs="Tahoma"/>
                <w:b/>
                <w:bCs/>
                <w:iCs/>
                <w:color w:val="243285"/>
                <w:sz w:val="32"/>
                <w:szCs w:val="32"/>
                <w:lang w:val="es-ES_tradnl"/>
              </w:rPr>
            </w:pPr>
          </w:p>
          <w:p w:rsidR="009344B4" w:rsidRPr="00C76294" w:rsidRDefault="009344B4" w:rsidP="00CA5322">
            <w:pPr>
              <w:spacing w:before="380" w:line="280" w:lineRule="exact"/>
              <w:jc w:val="right"/>
              <w:rPr>
                <w:rFonts w:ascii="Tahoma" w:hAnsi="Tahoma" w:cs="Tahoma"/>
                <w:b/>
                <w:bCs/>
                <w:iCs/>
                <w:color w:val="243285"/>
                <w:sz w:val="36"/>
                <w:szCs w:val="36"/>
                <w:lang w:val="es-ES_tradnl"/>
              </w:rPr>
            </w:pPr>
            <w:r w:rsidRPr="00C76294">
              <w:rPr>
                <w:rFonts w:ascii="Tahoma" w:hAnsi="Tahoma" w:cs="Tahoma"/>
                <w:b/>
                <w:bCs/>
                <w:iCs/>
                <w:color w:val="243285"/>
                <w:sz w:val="36"/>
                <w:szCs w:val="36"/>
                <w:lang w:val="es-ES_tradnl"/>
              </w:rPr>
              <w:t xml:space="preserve">Recomendación  UIT-R  </w:t>
            </w:r>
            <w:r w:rsidR="008029E3" w:rsidRPr="00C76294">
              <w:rPr>
                <w:rFonts w:ascii="Tahoma" w:hAnsi="Tahoma" w:cs="Tahoma"/>
                <w:b/>
                <w:bCs/>
                <w:iCs/>
                <w:color w:val="243285"/>
                <w:sz w:val="36"/>
                <w:szCs w:val="36"/>
                <w:lang w:val="es-ES_tradnl"/>
              </w:rPr>
              <w:t>V</w:t>
            </w:r>
            <w:r w:rsidRPr="00C76294">
              <w:rPr>
                <w:rFonts w:ascii="Tahoma" w:hAnsi="Tahoma" w:cs="Tahoma"/>
                <w:b/>
                <w:bCs/>
                <w:iCs/>
                <w:color w:val="243285"/>
                <w:sz w:val="36"/>
                <w:szCs w:val="36"/>
                <w:lang w:val="es-ES_tradnl"/>
              </w:rPr>
              <w:t>.</w:t>
            </w:r>
            <w:r w:rsidR="00CA5322">
              <w:rPr>
                <w:rFonts w:ascii="Tahoma" w:hAnsi="Tahoma" w:cs="Tahoma"/>
                <w:b/>
                <w:bCs/>
                <w:iCs/>
                <w:color w:val="243285"/>
                <w:sz w:val="36"/>
                <w:szCs w:val="36"/>
                <w:lang w:val="es-ES_tradnl"/>
              </w:rPr>
              <w:t>431</w:t>
            </w:r>
            <w:r w:rsidR="00F27543" w:rsidRPr="00C76294">
              <w:rPr>
                <w:rFonts w:ascii="Tahoma" w:hAnsi="Tahoma" w:cs="Tahoma"/>
                <w:b/>
                <w:bCs/>
                <w:iCs/>
                <w:color w:val="243285"/>
                <w:sz w:val="36"/>
                <w:szCs w:val="36"/>
                <w:lang w:val="es-ES_tradnl"/>
              </w:rPr>
              <w:t>-</w:t>
            </w:r>
            <w:r w:rsidR="00CA5322">
              <w:rPr>
                <w:rFonts w:ascii="Tahoma" w:hAnsi="Tahoma" w:cs="Tahoma"/>
                <w:b/>
                <w:bCs/>
                <w:iCs/>
                <w:color w:val="243285"/>
                <w:sz w:val="36"/>
                <w:szCs w:val="36"/>
                <w:lang w:val="es-ES_tradnl"/>
              </w:rPr>
              <w:t>8</w:t>
            </w:r>
          </w:p>
          <w:p w:rsidR="009344B4" w:rsidRPr="00C76294" w:rsidRDefault="00F27543" w:rsidP="008029E3">
            <w:pPr>
              <w:spacing w:before="80" w:line="280" w:lineRule="exact"/>
              <w:jc w:val="right"/>
              <w:rPr>
                <w:rFonts w:ascii="Tahoma" w:hAnsi="Tahoma" w:cs="Tahoma"/>
                <w:b/>
                <w:bCs/>
                <w:iCs/>
                <w:color w:val="243285"/>
                <w:szCs w:val="24"/>
                <w:lang w:val="es-ES_tradnl"/>
              </w:rPr>
            </w:pPr>
            <w:r w:rsidRPr="00C76294">
              <w:rPr>
                <w:rFonts w:ascii="Tahoma" w:hAnsi="Tahoma" w:cs="Tahoma"/>
                <w:b/>
                <w:bCs/>
                <w:iCs/>
                <w:color w:val="243285"/>
                <w:szCs w:val="24"/>
                <w:lang w:val="es-ES_tradnl"/>
              </w:rPr>
              <w:t>(08</w:t>
            </w:r>
            <w:r w:rsidR="009344B4" w:rsidRPr="00C76294">
              <w:rPr>
                <w:rFonts w:ascii="Tahoma" w:hAnsi="Tahoma" w:cs="Tahoma"/>
                <w:b/>
                <w:bCs/>
                <w:iCs/>
                <w:color w:val="243285"/>
                <w:szCs w:val="24"/>
                <w:lang w:val="es-ES_tradnl"/>
              </w:rPr>
              <w:t>/</w:t>
            </w:r>
            <w:r w:rsidRPr="00C76294">
              <w:rPr>
                <w:rFonts w:ascii="Tahoma" w:hAnsi="Tahoma" w:cs="Tahoma"/>
                <w:b/>
                <w:bCs/>
                <w:iCs/>
                <w:color w:val="243285"/>
                <w:szCs w:val="24"/>
                <w:lang w:val="es-ES_tradnl"/>
              </w:rPr>
              <w:t>201</w:t>
            </w:r>
            <w:r w:rsidR="008029E3" w:rsidRPr="00C76294">
              <w:rPr>
                <w:rFonts w:ascii="Tahoma" w:hAnsi="Tahoma" w:cs="Tahoma"/>
                <w:b/>
                <w:bCs/>
                <w:iCs/>
                <w:color w:val="243285"/>
                <w:szCs w:val="24"/>
                <w:lang w:val="es-ES_tradnl"/>
              </w:rPr>
              <w:t>5</w:t>
            </w:r>
            <w:r w:rsidR="009344B4" w:rsidRPr="00C76294">
              <w:rPr>
                <w:rFonts w:ascii="Tahoma" w:hAnsi="Tahoma" w:cs="Tahoma"/>
                <w:b/>
                <w:bCs/>
                <w:iCs/>
                <w:color w:val="243285"/>
                <w:szCs w:val="24"/>
                <w:lang w:val="es-ES_tradnl"/>
              </w:rPr>
              <w:t>)</w:t>
            </w:r>
          </w:p>
        </w:tc>
      </w:tr>
      <w:tr w:rsidR="009344B4" w:rsidRPr="003D185F" w:rsidTr="00EA1DD3">
        <w:tc>
          <w:tcPr>
            <w:tcW w:w="10089" w:type="dxa"/>
          </w:tcPr>
          <w:p w:rsidR="009344B4" w:rsidRPr="00C76294" w:rsidRDefault="009344B4" w:rsidP="00EA1DD3">
            <w:pPr>
              <w:spacing w:before="80" w:line="500" w:lineRule="exact"/>
              <w:jc w:val="right"/>
              <w:rPr>
                <w:rFonts w:ascii="Tahoma" w:hAnsi="Tahoma" w:cs="Tahoma"/>
                <w:b/>
                <w:bCs/>
                <w:iCs/>
                <w:color w:val="243285"/>
                <w:sz w:val="44"/>
                <w:szCs w:val="44"/>
                <w:lang w:val="es-ES_tradnl"/>
              </w:rPr>
            </w:pPr>
          </w:p>
          <w:p w:rsidR="009344B4" w:rsidRPr="00C76294" w:rsidRDefault="003D185F" w:rsidP="003D185F">
            <w:pPr>
              <w:spacing w:before="80" w:line="500" w:lineRule="exact"/>
              <w:jc w:val="right"/>
              <w:rPr>
                <w:rFonts w:ascii="Tahoma" w:hAnsi="Tahoma" w:cs="Tahoma"/>
                <w:b/>
                <w:bCs/>
                <w:iCs/>
                <w:color w:val="243285"/>
                <w:sz w:val="44"/>
                <w:szCs w:val="44"/>
                <w:lang w:val="es-ES_tradnl"/>
              </w:rPr>
            </w:pPr>
            <w:r>
              <w:rPr>
                <w:rFonts w:ascii="Tahoma" w:hAnsi="Tahoma" w:cs="Tahoma"/>
                <w:b/>
                <w:bCs/>
                <w:color w:val="243285"/>
                <w:sz w:val="44"/>
                <w:szCs w:val="44"/>
                <w:lang w:val="es-ES_tradnl"/>
              </w:rPr>
              <w:t xml:space="preserve">Nomenclatura de las bandas de frecuencias  y de las </w:t>
            </w:r>
            <w:r w:rsidRPr="00CA5322">
              <w:rPr>
                <w:rFonts w:ascii="Tahoma" w:hAnsi="Tahoma" w:cs="Tahoma"/>
                <w:b/>
                <w:bCs/>
                <w:color w:val="243285"/>
                <w:sz w:val="44"/>
                <w:szCs w:val="44"/>
                <w:lang w:val="es-ES_tradnl"/>
              </w:rPr>
              <w:t>longitudes</w:t>
            </w:r>
            <w:r>
              <w:rPr>
                <w:rFonts w:ascii="Tahoma" w:hAnsi="Tahoma" w:cs="Tahoma"/>
                <w:b/>
                <w:bCs/>
                <w:color w:val="243285"/>
                <w:sz w:val="44"/>
                <w:szCs w:val="44"/>
                <w:lang w:val="es-ES_tradnl"/>
              </w:rPr>
              <w:t xml:space="preserve"> de onda empleadas </w:t>
            </w:r>
            <w:r>
              <w:rPr>
                <w:rFonts w:ascii="Tahoma" w:hAnsi="Tahoma" w:cs="Tahoma"/>
                <w:b/>
                <w:bCs/>
                <w:color w:val="243285"/>
                <w:sz w:val="44"/>
                <w:szCs w:val="44"/>
                <w:lang w:val="es-ES_tradnl"/>
              </w:rPr>
              <w:br/>
              <w:t xml:space="preserve">en </w:t>
            </w:r>
            <w:r w:rsidRPr="00CA5322">
              <w:rPr>
                <w:rFonts w:ascii="Tahoma" w:hAnsi="Tahoma" w:cs="Tahoma"/>
                <w:b/>
                <w:bCs/>
                <w:color w:val="243285"/>
                <w:sz w:val="44"/>
                <w:szCs w:val="44"/>
                <w:lang w:val="es-ES_tradnl"/>
              </w:rPr>
              <w:t>telecomunicaciones</w:t>
            </w:r>
          </w:p>
        </w:tc>
      </w:tr>
      <w:tr w:rsidR="009344B4" w:rsidRPr="003D185F" w:rsidTr="00EA1DD3">
        <w:tc>
          <w:tcPr>
            <w:tcW w:w="10089" w:type="dxa"/>
          </w:tcPr>
          <w:p w:rsidR="009344B4" w:rsidRPr="00C76294" w:rsidRDefault="009344B4" w:rsidP="00EA1DD3">
            <w:pPr>
              <w:spacing w:before="80" w:line="280" w:lineRule="exact"/>
              <w:ind w:right="640"/>
              <w:rPr>
                <w:rFonts w:ascii="Tahoma" w:hAnsi="Tahoma" w:cs="Tahoma"/>
                <w:b/>
                <w:bCs/>
                <w:iCs/>
                <w:color w:val="243285"/>
                <w:sz w:val="32"/>
                <w:szCs w:val="32"/>
                <w:lang w:val="es-ES_tradnl"/>
              </w:rPr>
            </w:pPr>
          </w:p>
          <w:p w:rsidR="009344B4" w:rsidRPr="00C76294" w:rsidRDefault="009344B4" w:rsidP="00EA1DD3">
            <w:pPr>
              <w:spacing w:before="80" w:line="280" w:lineRule="exact"/>
              <w:ind w:right="640"/>
              <w:rPr>
                <w:rFonts w:ascii="Tahoma" w:hAnsi="Tahoma" w:cs="Tahoma"/>
                <w:b/>
                <w:bCs/>
                <w:iCs/>
                <w:color w:val="243285"/>
                <w:sz w:val="32"/>
                <w:szCs w:val="32"/>
                <w:lang w:val="es-ES_tradnl"/>
              </w:rPr>
            </w:pPr>
          </w:p>
          <w:p w:rsidR="009344B4" w:rsidRPr="00C76294" w:rsidRDefault="009344B4" w:rsidP="00EA1DD3">
            <w:pPr>
              <w:spacing w:before="80" w:after="180" w:line="360" w:lineRule="exact"/>
              <w:ind w:right="720"/>
              <w:rPr>
                <w:rFonts w:ascii="Tahoma" w:hAnsi="Tahoma" w:cs="Tahoma"/>
                <w:b/>
                <w:bCs/>
                <w:iCs/>
                <w:color w:val="243285"/>
                <w:sz w:val="36"/>
                <w:szCs w:val="36"/>
                <w:lang w:val="es-ES_tradnl"/>
              </w:rPr>
            </w:pPr>
          </w:p>
          <w:p w:rsidR="009344B4" w:rsidRPr="00C76294" w:rsidRDefault="009344B4" w:rsidP="008029E3">
            <w:pPr>
              <w:spacing w:before="80" w:after="180" w:line="360" w:lineRule="exact"/>
              <w:jc w:val="right"/>
              <w:rPr>
                <w:rFonts w:ascii="Tahoma" w:hAnsi="Tahoma" w:cs="Tahoma"/>
                <w:b/>
                <w:bCs/>
                <w:iCs/>
                <w:color w:val="243285"/>
                <w:sz w:val="36"/>
                <w:szCs w:val="36"/>
                <w:lang w:val="es-ES_tradnl"/>
              </w:rPr>
            </w:pPr>
            <w:r w:rsidRPr="00C76294">
              <w:rPr>
                <w:rFonts w:ascii="Tahoma" w:hAnsi="Tahoma" w:cs="Tahoma"/>
                <w:b/>
                <w:bCs/>
                <w:iCs/>
                <w:color w:val="243285"/>
                <w:sz w:val="36"/>
                <w:szCs w:val="36"/>
                <w:lang w:val="es-ES_tradnl"/>
              </w:rPr>
              <w:t xml:space="preserve">Serie </w:t>
            </w:r>
            <w:r w:rsidR="008029E3" w:rsidRPr="00C76294">
              <w:rPr>
                <w:rFonts w:ascii="Tahoma" w:hAnsi="Tahoma" w:cs="Tahoma"/>
                <w:b/>
                <w:bCs/>
                <w:iCs/>
                <w:color w:val="243285"/>
                <w:sz w:val="36"/>
                <w:szCs w:val="36"/>
                <w:lang w:val="es-ES_tradnl"/>
              </w:rPr>
              <w:t>V</w:t>
            </w:r>
          </w:p>
          <w:p w:rsidR="009344B4" w:rsidRPr="00C76294" w:rsidRDefault="008029E3" w:rsidP="00EA1DD3">
            <w:pPr>
              <w:spacing w:before="80" w:line="420" w:lineRule="exact"/>
              <w:jc w:val="right"/>
              <w:rPr>
                <w:rFonts w:ascii="Tahoma" w:hAnsi="Tahoma" w:cs="Tahoma"/>
                <w:b/>
                <w:bCs/>
                <w:iCs/>
                <w:color w:val="243285"/>
                <w:sz w:val="36"/>
                <w:szCs w:val="36"/>
                <w:lang w:val="es-ES_tradnl"/>
              </w:rPr>
            </w:pPr>
            <w:r w:rsidRPr="00C76294">
              <w:rPr>
                <w:rFonts w:ascii="Tahoma" w:hAnsi="Tahoma" w:cs="Tahoma"/>
                <w:b/>
                <w:bCs/>
                <w:iCs/>
                <w:color w:val="243285"/>
                <w:sz w:val="36"/>
                <w:szCs w:val="36"/>
                <w:lang w:val="es-ES_tradnl"/>
              </w:rPr>
              <w:t>Vocabulario y cuestiones afines</w:t>
            </w:r>
          </w:p>
        </w:tc>
      </w:tr>
    </w:tbl>
    <w:p w:rsidR="009344B4" w:rsidRPr="00C76294" w:rsidRDefault="009344B4" w:rsidP="00EA1DD3">
      <w:pPr>
        <w:spacing w:before="80"/>
        <w:rPr>
          <w:i/>
          <w:sz w:val="22"/>
          <w:lang w:val="es-ES_tradnl"/>
        </w:rPr>
      </w:pPr>
    </w:p>
    <w:p w:rsidR="009344B4" w:rsidRPr="00C76294" w:rsidRDefault="009344B4" w:rsidP="00EA1DD3">
      <w:pPr>
        <w:spacing w:before="80"/>
        <w:rPr>
          <w:i/>
          <w:sz w:val="22"/>
          <w:lang w:val="es-ES_tradnl"/>
        </w:rPr>
      </w:pPr>
    </w:p>
    <w:p w:rsidR="009344B4" w:rsidRPr="00C76294" w:rsidRDefault="009344B4" w:rsidP="00EA1DD3">
      <w:pPr>
        <w:spacing w:before="80"/>
        <w:rPr>
          <w:i/>
          <w:sz w:val="22"/>
          <w:lang w:val="es-ES_tradnl"/>
        </w:rPr>
      </w:pPr>
    </w:p>
    <w:p w:rsidR="009344B4" w:rsidRPr="00C76294" w:rsidRDefault="009344B4" w:rsidP="00EA1DD3">
      <w:pPr>
        <w:spacing w:before="80"/>
        <w:rPr>
          <w:i/>
          <w:sz w:val="22"/>
          <w:lang w:val="es-ES_tradnl"/>
        </w:rPr>
      </w:pPr>
    </w:p>
    <w:p w:rsidR="009344B4" w:rsidRPr="00C76294" w:rsidRDefault="009344B4" w:rsidP="00EA1DD3">
      <w:pPr>
        <w:spacing w:before="80"/>
        <w:rPr>
          <w:i/>
          <w:sz w:val="22"/>
          <w:lang w:val="es-ES_tradnl"/>
        </w:rPr>
      </w:pPr>
    </w:p>
    <w:p w:rsidR="009344B4" w:rsidRPr="00C76294" w:rsidRDefault="009344B4" w:rsidP="00EA1DD3">
      <w:pPr>
        <w:spacing w:before="80"/>
        <w:rPr>
          <w:i/>
          <w:sz w:val="22"/>
          <w:lang w:val="es-ES_tradnl"/>
        </w:rPr>
      </w:pPr>
    </w:p>
    <w:p w:rsidR="009344B4" w:rsidRPr="00C76294" w:rsidRDefault="009344B4" w:rsidP="00EA1DD3">
      <w:pPr>
        <w:pStyle w:val="Equation"/>
        <w:tabs>
          <w:tab w:val="clear" w:pos="4820"/>
          <w:tab w:val="clear" w:pos="9639"/>
          <w:tab w:val="left" w:pos="1191"/>
          <w:tab w:val="left" w:pos="1588"/>
          <w:tab w:val="left" w:pos="1985"/>
        </w:tabs>
        <w:rPr>
          <w:rFonts w:ascii="Palatino Linotype" w:hAnsi="Palatino Linotype"/>
          <w:lang w:val="es-ES_tradnl"/>
        </w:rPr>
        <w:sectPr w:rsidR="009344B4" w:rsidRPr="00C76294" w:rsidSect="00EA1DD3">
          <w:headerReference w:type="even" r:id="rId8"/>
          <w:headerReference w:type="default" r:id="rId9"/>
          <w:pgSz w:w="11907" w:h="16834" w:code="9"/>
          <w:pgMar w:top="1418" w:right="1134" w:bottom="1134" w:left="1134" w:header="720" w:footer="482" w:gutter="0"/>
          <w:paperSrc w:first="15" w:other="15"/>
          <w:cols w:space="720"/>
        </w:sectPr>
      </w:pPr>
    </w:p>
    <w:p w:rsidR="008029E3" w:rsidRPr="00C76294" w:rsidRDefault="008029E3" w:rsidP="008029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C76294">
        <w:rPr>
          <w:bCs/>
          <w:sz w:val="24"/>
          <w:szCs w:val="24"/>
          <w:lang w:val="es-ES_tradnl"/>
        </w:rPr>
        <w:lastRenderedPageBreak/>
        <w:t>Prólogo</w:t>
      </w:r>
    </w:p>
    <w:p w:rsidR="008029E3" w:rsidRPr="00C76294" w:rsidRDefault="008029E3" w:rsidP="008029E3">
      <w:pPr>
        <w:spacing w:before="180"/>
        <w:rPr>
          <w:sz w:val="20"/>
          <w:lang w:val="es-ES_tradnl"/>
        </w:rPr>
      </w:pPr>
      <w:r w:rsidRPr="00C76294">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029E3" w:rsidRPr="00C76294" w:rsidRDefault="008029E3" w:rsidP="008029E3">
      <w:pPr>
        <w:rPr>
          <w:sz w:val="20"/>
          <w:lang w:val="es-ES_tradnl"/>
        </w:rPr>
      </w:pPr>
      <w:r w:rsidRPr="00C76294">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8029E3" w:rsidRPr="00C76294" w:rsidRDefault="008029E3" w:rsidP="008029E3">
      <w:pPr>
        <w:pStyle w:val="Heading1"/>
        <w:spacing w:before="340"/>
        <w:jc w:val="center"/>
        <w:rPr>
          <w:szCs w:val="24"/>
          <w:lang w:val="es-ES_tradnl"/>
        </w:rPr>
      </w:pPr>
      <w:r w:rsidRPr="00C76294">
        <w:rPr>
          <w:lang w:val="es-ES_tradnl"/>
        </w:rPr>
        <w:t>Política sobre Derechos de Propiedad Intelectual</w:t>
      </w:r>
      <w:r w:rsidRPr="00C76294">
        <w:rPr>
          <w:szCs w:val="24"/>
          <w:lang w:val="es-ES_tradnl"/>
        </w:rPr>
        <w:t xml:space="preserve"> (IPR)</w:t>
      </w:r>
    </w:p>
    <w:p w:rsidR="008029E3" w:rsidRPr="00C76294" w:rsidRDefault="008029E3" w:rsidP="008029E3">
      <w:pPr>
        <w:spacing w:before="180"/>
        <w:rPr>
          <w:sz w:val="20"/>
          <w:lang w:val="es-ES_tradnl"/>
        </w:rPr>
      </w:pPr>
      <w:r w:rsidRPr="00C76294">
        <w:rPr>
          <w:sz w:val="20"/>
          <w:lang w:val="es-ES_tradnl"/>
        </w:rPr>
        <w:t>La política del UIT</w:t>
      </w:r>
      <w:r w:rsidRPr="00C76294">
        <w:rPr>
          <w:sz w:val="20"/>
          <w:lang w:val="es-ES_tradnl"/>
        </w:rPr>
        <w:noBreakHyphen/>
        <w:t>R sobre Derechos de Propiedad Intelectual se describe en la Política Común de Patentes UIT</w:t>
      </w:r>
      <w:r w:rsidRPr="00C76294">
        <w:rPr>
          <w:sz w:val="20"/>
          <w:lang w:val="es-ES_tradnl"/>
        </w:rPr>
        <w:noBreakHyphen/>
        <w:t>T/UIT</w:t>
      </w:r>
      <w:r w:rsidRPr="00C76294">
        <w:rPr>
          <w:sz w:val="20"/>
          <w:lang w:val="es-ES_tradnl"/>
        </w:rPr>
        <w:noBreakHyphen/>
        <w:t>R/ISO/CEI a la que se hace referencia en el Anexo 1 a la Resolución UIT</w:t>
      </w:r>
      <w:r w:rsidRPr="00C76294">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C76294">
          <w:rPr>
            <w:rStyle w:val="Hyperlink"/>
            <w:sz w:val="20"/>
            <w:lang w:val="es-ES_tradnl"/>
          </w:rPr>
          <w:t>http://www.itu.int/ITU-R/go/patents/es</w:t>
        </w:r>
      </w:hyperlink>
      <w:r w:rsidRPr="00C76294">
        <w:rPr>
          <w:sz w:val="20"/>
          <w:lang w:val="es-ES_tradnl"/>
        </w:rPr>
        <w:t>, donde también aparecen las Directrices para la implementación de la Política Común de Patentes UIT</w:t>
      </w:r>
      <w:r w:rsidRPr="00C76294">
        <w:rPr>
          <w:sz w:val="20"/>
          <w:lang w:val="es-ES_tradnl"/>
        </w:rPr>
        <w:noBreakHyphen/>
        <w:t>T/UIT</w:t>
      </w:r>
      <w:r w:rsidRPr="00C76294">
        <w:rPr>
          <w:sz w:val="20"/>
          <w:lang w:val="es-ES_tradnl"/>
        </w:rPr>
        <w:noBreakHyphen/>
        <w:t>R/ISO/CEI y la base de datos sobre información de patentes del UIT</w:t>
      </w:r>
      <w:r w:rsidRPr="00C76294">
        <w:rPr>
          <w:sz w:val="20"/>
          <w:lang w:val="es-ES_tradnl"/>
        </w:rPr>
        <w:noBreakHyphen/>
        <w:t>R sobre este asunto.</w:t>
      </w:r>
    </w:p>
    <w:p w:rsidR="008029E3" w:rsidRPr="00C76294" w:rsidRDefault="008029E3" w:rsidP="008029E3">
      <w:pPr>
        <w:spacing w:before="0"/>
        <w:jc w:val="center"/>
        <w:rPr>
          <w:sz w:val="22"/>
          <w:lang w:val="es-ES_tradnl"/>
        </w:rPr>
      </w:pPr>
    </w:p>
    <w:p w:rsidR="008029E3" w:rsidRPr="00C76294" w:rsidRDefault="008029E3" w:rsidP="008029E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029E3" w:rsidRPr="003D185F" w:rsidTr="008029E3">
        <w:tc>
          <w:tcPr>
            <w:tcW w:w="9360" w:type="dxa"/>
            <w:gridSpan w:val="2"/>
          </w:tcPr>
          <w:p w:rsidR="008029E3" w:rsidRPr="00C76294" w:rsidRDefault="008029E3" w:rsidP="008029E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C76294">
              <w:rPr>
                <w:sz w:val="22"/>
                <w:szCs w:val="22"/>
                <w:lang w:val="es-ES_tradnl"/>
              </w:rPr>
              <w:t xml:space="preserve">Series de las Recomendaciones UIT-R </w:t>
            </w:r>
          </w:p>
          <w:p w:rsidR="008029E3" w:rsidRPr="00C76294" w:rsidRDefault="008029E3" w:rsidP="008029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C76294">
              <w:rPr>
                <w:b w:val="0"/>
                <w:sz w:val="18"/>
                <w:szCs w:val="18"/>
                <w:lang w:val="es-ES_tradnl"/>
              </w:rPr>
              <w:t xml:space="preserve">(También disponible en línea en </w:t>
            </w:r>
            <w:hyperlink r:id="rId11" w:history="1">
              <w:r w:rsidRPr="00C76294">
                <w:rPr>
                  <w:rStyle w:val="Hyperlink"/>
                  <w:b w:val="0"/>
                  <w:bCs/>
                  <w:sz w:val="18"/>
                  <w:szCs w:val="18"/>
                  <w:lang w:val="es-ES_tradnl"/>
                </w:rPr>
                <w:t>http://www.itu.int/publ/R-REC/es</w:t>
              </w:r>
            </w:hyperlink>
            <w:r w:rsidRPr="00C76294">
              <w:rPr>
                <w:b w:val="0"/>
                <w:bCs/>
                <w:sz w:val="18"/>
                <w:szCs w:val="18"/>
                <w:lang w:val="es-ES_tradnl"/>
              </w:rPr>
              <w:t>)</w:t>
            </w:r>
          </w:p>
        </w:tc>
      </w:tr>
      <w:tr w:rsidR="008029E3" w:rsidRPr="00C76294" w:rsidTr="008029E3">
        <w:tc>
          <w:tcPr>
            <w:tcW w:w="1140" w:type="dxa"/>
            <w:tcBorders>
              <w:bottom w:val="nil"/>
            </w:tcBorders>
          </w:tcPr>
          <w:p w:rsidR="008029E3" w:rsidRPr="00C76294" w:rsidRDefault="008029E3" w:rsidP="008029E3">
            <w:pPr>
              <w:spacing w:before="180" w:after="100"/>
              <w:ind w:left="57"/>
              <w:rPr>
                <w:b/>
                <w:bCs/>
                <w:sz w:val="20"/>
                <w:lang w:val="es-ES_tradnl"/>
              </w:rPr>
            </w:pPr>
            <w:r w:rsidRPr="00C76294">
              <w:rPr>
                <w:b/>
                <w:bCs/>
                <w:sz w:val="20"/>
                <w:lang w:val="es-ES_tradnl"/>
              </w:rPr>
              <w:t>Series</w:t>
            </w:r>
          </w:p>
        </w:tc>
        <w:tc>
          <w:tcPr>
            <w:tcW w:w="8220" w:type="dxa"/>
            <w:tcBorders>
              <w:bottom w:val="nil"/>
            </w:tcBorders>
          </w:tcPr>
          <w:p w:rsidR="008029E3" w:rsidRPr="00C76294" w:rsidRDefault="008029E3" w:rsidP="008029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C76294">
              <w:rPr>
                <w:bCs/>
                <w:sz w:val="20"/>
                <w:lang w:val="es-ES_tradnl"/>
              </w:rPr>
              <w:t>Título</w:t>
            </w:r>
          </w:p>
        </w:tc>
      </w:tr>
      <w:tr w:rsidR="008029E3" w:rsidRPr="00C76294" w:rsidTr="008029E3">
        <w:tc>
          <w:tcPr>
            <w:tcW w:w="1140" w:type="dxa"/>
            <w:tcBorders>
              <w:top w:val="nil"/>
              <w:bottom w:val="nil"/>
            </w:tcBorders>
            <w:shd w:val="clear" w:color="auto" w:fill="auto"/>
          </w:tcPr>
          <w:p w:rsidR="008029E3" w:rsidRPr="00C76294" w:rsidRDefault="008029E3" w:rsidP="008029E3">
            <w:pPr>
              <w:spacing w:before="30" w:after="30"/>
              <w:ind w:left="57"/>
              <w:jc w:val="left"/>
              <w:rPr>
                <w:b/>
                <w:bCs/>
                <w:sz w:val="20"/>
                <w:lang w:val="es-ES_tradnl"/>
              </w:rPr>
            </w:pPr>
            <w:r w:rsidRPr="00C76294">
              <w:rPr>
                <w:b/>
                <w:bCs/>
                <w:sz w:val="20"/>
                <w:lang w:val="es-ES_tradnl"/>
              </w:rPr>
              <w:t>BO</w:t>
            </w:r>
          </w:p>
        </w:tc>
        <w:tc>
          <w:tcPr>
            <w:tcW w:w="8220" w:type="dxa"/>
            <w:tcBorders>
              <w:top w:val="nil"/>
              <w:bottom w:val="nil"/>
            </w:tcBorders>
            <w:shd w:val="clear" w:color="auto" w:fill="auto"/>
          </w:tcPr>
          <w:p w:rsidR="008029E3" w:rsidRPr="00C76294" w:rsidRDefault="008029E3" w:rsidP="008029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C76294">
              <w:rPr>
                <w:b w:val="0"/>
                <w:sz w:val="20"/>
                <w:lang w:val="es-ES_tradnl"/>
              </w:rPr>
              <w:t>Distribución por satélite</w:t>
            </w:r>
          </w:p>
        </w:tc>
      </w:tr>
      <w:tr w:rsidR="008029E3" w:rsidRPr="003D185F" w:rsidTr="008029E3">
        <w:tc>
          <w:tcPr>
            <w:tcW w:w="1140" w:type="dxa"/>
            <w:tcBorders>
              <w:top w:val="nil"/>
              <w:bottom w:val="nil"/>
            </w:tcBorders>
            <w:shd w:val="clear" w:color="auto" w:fill="auto"/>
          </w:tcPr>
          <w:p w:rsidR="008029E3" w:rsidRPr="00C76294" w:rsidRDefault="008029E3" w:rsidP="008029E3">
            <w:pPr>
              <w:spacing w:before="30" w:after="30"/>
              <w:ind w:left="57"/>
              <w:jc w:val="left"/>
              <w:rPr>
                <w:b/>
                <w:bCs/>
                <w:sz w:val="20"/>
                <w:lang w:val="es-ES_tradnl"/>
              </w:rPr>
            </w:pPr>
            <w:r w:rsidRPr="00C76294">
              <w:rPr>
                <w:b/>
                <w:bCs/>
                <w:sz w:val="20"/>
                <w:lang w:val="es-ES_tradnl"/>
              </w:rPr>
              <w:t>BR</w:t>
            </w:r>
          </w:p>
        </w:tc>
        <w:tc>
          <w:tcPr>
            <w:tcW w:w="8220" w:type="dxa"/>
            <w:tcBorders>
              <w:top w:val="nil"/>
              <w:bottom w:val="nil"/>
            </w:tcBorders>
            <w:shd w:val="clear" w:color="auto" w:fill="auto"/>
          </w:tcPr>
          <w:p w:rsidR="008029E3" w:rsidRPr="00C76294" w:rsidRDefault="008029E3" w:rsidP="008029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C76294">
              <w:rPr>
                <w:b w:val="0"/>
                <w:sz w:val="20"/>
                <w:lang w:val="es-ES_tradnl"/>
              </w:rPr>
              <w:t>Registro para producción, archivo y reproducción; películas en televisión</w:t>
            </w:r>
          </w:p>
        </w:tc>
      </w:tr>
      <w:tr w:rsidR="008029E3" w:rsidRPr="00C76294" w:rsidTr="008029E3">
        <w:tc>
          <w:tcPr>
            <w:tcW w:w="1140" w:type="dxa"/>
            <w:tcBorders>
              <w:top w:val="nil"/>
              <w:bottom w:val="nil"/>
            </w:tcBorders>
            <w:shd w:val="clear" w:color="auto" w:fill="auto"/>
          </w:tcPr>
          <w:p w:rsidR="008029E3" w:rsidRPr="00C76294" w:rsidRDefault="008029E3" w:rsidP="008029E3">
            <w:pPr>
              <w:spacing w:before="30" w:after="30"/>
              <w:ind w:left="57"/>
              <w:jc w:val="left"/>
              <w:rPr>
                <w:b/>
                <w:bCs/>
                <w:sz w:val="20"/>
                <w:lang w:val="es-ES_tradnl"/>
              </w:rPr>
            </w:pPr>
            <w:r w:rsidRPr="00C76294">
              <w:rPr>
                <w:b/>
                <w:bCs/>
                <w:sz w:val="20"/>
                <w:lang w:val="es-ES_tradnl"/>
              </w:rPr>
              <w:t>BS</w:t>
            </w:r>
          </w:p>
        </w:tc>
        <w:tc>
          <w:tcPr>
            <w:tcW w:w="8220" w:type="dxa"/>
            <w:tcBorders>
              <w:top w:val="nil"/>
              <w:bottom w:val="nil"/>
            </w:tcBorders>
            <w:shd w:val="clear" w:color="auto" w:fill="auto"/>
          </w:tcPr>
          <w:p w:rsidR="008029E3" w:rsidRPr="00C76294" w:rsidRDefault="008029E3" w:rsidP="008029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C76294">
              <w:rPr>
                <w:b w:val="0"/>
                <w:bCs/>
                <w:sz w:val="20"/>
                <w:lang w:val="es-ES_tradnl"/>
              </w:rPr>
              <w:t>Servicio de radiodifusión (sonora)</w:t>
            </w:r>
          </w:p>
        </w:tc>
      </w:tr>
      <w:tr w:rsidR="008029E3" w:rsidRPr="00C76294" w:rsidTr="008029E3">
        <w:tc>
          <w:tcPr>
            <w:tcW w:w="1140" w:type="dxa"/>
            <w:tcBorders>
              <w:top w:val="nil"/>
              <w:bottom w:val="nil"/>
            </w:tcBorders>
            <w:shd w:val="clear" w:color="auto" w:fill="auto"/>
          </w:tcPr>
          <w:p w:rsidR="008029E3" w:rsidRPr="00C76294" w:rsidRDefault="008029E3" w:rsidP="008029E3">
            <w:pPr>
              <w:spacing w:before="30" w:after="30"/>
              <w:ind w:left="57"/>
              <w:jc w:val="left"/>
              <w:rPr>
                <w:b/>
                <w:bCs/>
                <w:sz w:val="20"/>
                <w:lang w:val="es-ES_tradnl"/>
              </w:rPr>
            </w:pPr>
            <w:r w:rsidRPr="00C76294">
              <w:rPr>
                <w:b/>
                <w:bCs/>
                <w:sz w:val="20"/>
                <w:lang w:val="es-ES_tradnl"/>
              </w:rPr>
              <w:t>BT</w:t>
            </w:r>
          </w:p>
        </w:tc>
        <w:tc>
          <w:tcPr>
            <w:tcW w:w="8220" w:type="dxa"/>
            <w:tcBorders>
              <w:top w:val="nil"/>
              <w:bottom w:val="nil"/>
            </w:tcBorders>
            <w:shd w:val="clear" w:color="auto" w:fill="auto"/>
          </w:tcPr>
          <w:p w:rsidR="008029E3" w:rsidRPr="00C76294" w:rsidRDefault="008029E3" w:rsidP="008029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76294">
              <w:rPr>
                <w:b w:val="0"/>
                <w:bCs/>
                <w:sz w:val="20"/>
                <w:lang w:val="es-ES_tradnl"/>
              </w:rPr>
              <w:t>Servicio de radiodifusión (televisión)</w:t>
            </w:r>
          </w:p>
        </w:tc>
      </w:tr>
      <w:tr w:rsidR="008029E3" w:rsidRPr="00C76294" w:rsidTr="008029E3">
        <w:tc>
          <w:tcPr>
            <w:tcW w:w="1140" w:type="dxa"/>
            <w:tcBorders>
              <w:top w:val="nil"/>
              <w:bottom w:val="nil"/>
            </w:tcBorders>
            <w:shd w:val="clear" w:color="auto" w:fill="auto"/>
          </w:tcPr>
          <w:p w:rsidR="008029E3" w:rsidRPr="00C76294" w:rsidRDefault="008029E3" w:rsidP="008029E3">
            <w:pPr>
              <w:spacing w:before="30" w:after="30"/>
              <w:ind w:left="57"/>
              <w:jc w:val="left"/>
              <w:rPr>
                <w:b/>
                <w:bCs/>
                <w:sz w:val="20"/>
                <w:lang w:val="es-ES_tradnl"/>
              </w:rPr>
            </w:pPr>
            <w:r w:rsidRPr="00C76294">
              <w:rPr>
                <w:b/>
                <w:bCs/>
                <w:sz w:val="20"/>
                <w:lang w:val="es-ES_tradnl"/>
              </w:rPr>
              <w:t>F</w:t>
            </w:r>
          </w:p>
        </w:tc>
        <w:tc>
          <w:tcPr>
            <w:tcW w:w="8220" w:type="dxa"/>
            <w:tcBorders>
              <w:top w:val="nil"/>
              <w:bottom w:val="nil"/>
            </w:tcBorders>
            <w:shd w:val="clear" w:color="auto" w:fill="auto"/>
          </w:tcPr>
          <w:p w:rsidR="008029E3" w:rsidRPr="00C76294" w:rsidRDefault="008029E3" w:rsidP="008029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C76294">
              <w:rPr>
                <w:sz w:val="20"/>
                <w:lang w:val="es-ES_tradnl"/>
              </w:rPr>
              <w:t>Servicio fijo</w:t>
            </w:r>
          </w:p>
        </w:tc>
      </w:tr>
      <w:tr w:rsidR="008029E3" w:rsidRPr="003D185F" w:rsidTr="008029E3">
        <w:tc>
          <w:tcPr>
            <w:tcW w:w="1140" w:type="dxa"/>
            <w:tcBorders>
              <w:top w:val="nil"/>
              <w:bottom w:val="nil"/>
            </w:tcBorders>
            <w:shd w:val="clear" w:color="auto" w:fill="auto"/>
          </w:tcPr>
          <w:p w:rsidR="008029E3" w:rsidRPr="00C76294" w:rsidRDefault="008029E3" w:rsidP="008029E3">
            <w:pPr>
              <w:spacing w:before="30" w:after="30"/>
              <w:ind w:left="57"/>
              <w:jc w:val="left"/>
              <w:rPr>
                <w:rFonts w:hAnsi="Times New Roman Bold"/>
                <w:b/>
                <w:bCs/>
                <w:sz w:val="20"/>
                <w:lang w:val="es-ES_tradnl"/>
              </w:rPr>
            </w:pPr>
            <w:r w:rsidRPr="00C76294">
              <w:rPr>
                <w:rFonts w:hAnsi="Times New Roman Bold"/>
                <w:b/>
                <w:bCs/>
                <w:sz w:val="20"/>
                <w:lang w:val="es-ES_tradnl"/>
              </w:rPr>
              <w:t>M</w:t>
            </w:r>
          </w:p>
        </w:tc>
        <w:tc>
          <w:tcPr>
            <w:tcW w:w="8220" w:type="dxa"/>
            <w:tcBorders>
              <w:top w:val="nil"/>
              <w:bottom w:val="nil"/>
            </w:tcBorders>
            <w:shd w:val="clear" w:color="auto" w:fill="auto"/>
          </w:tcPr>
          <w:p w:rsidR="008029E3" w:rsidRPr="00C76294" w:rsidRDefault="008029E3" w:rsidP="008029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C76294">
              <w:rPr>
                <w:rFonts w:hAnsi="Times New Roman Bold"/>
                <w:b w:val="0"/>
                <w:sz w:val="20"/>
                <w:lang w:val="es-ES_tradnl"/>
              </w:rPr>
              <w:t>Servicios m</w:t>
            </w:r>
            <w:r w:rsidRPr="00C76294">
              <w:rPr>
                <w:rFonts w:hAnsi="Times New Roman Bold"/>
                <w:b w:val="0"/>
                <w:sz w:val="20"/>
                <w:lang w:val="es-ES_tradnl"/>
              </w:rPr>
              <w:t>ó</w:t>
            </w:r>
            <w:r w:rsidRPr="00C76294">
              <w:rPr>
                <w:rFonts w:hAnsi="Times New Roman Bold"/>
                <w:b w:val="0"/>
                <w:sz w:val="20"/>
                <w:lang w:val="es-ES_tradnl"/>
              </w:rPr>
              <w:t>viles, de radiodeterminaci</w:t>
            </w:r>
            <w:r w:rsidRPr="00C76294">
              <w:rPr>
                <w:rFonts w:hAnsi="Times New Roman Bold"/>
                <w:b w:val="0"/>
                <w:sz w:val="20"/>
                <w:lang w:val="es-ES_tradnl"/>
              </w:rPr>
              <w:t>ó</w:t>
            </w:r>
            <w:r w:rsidRPr="00C76294">
              <w:rPr>
                <w:rFonts w:hAnsi="Times New Roman Bold"/>
                <w:b w:val="0"/>
                <w:sz w:val="20"/>
                <w:lang w:val="es-ES_tradnl"/>
              </w:rPr>
              <w:t>n, de aficionados y otros servicios por sat</w:t>
            </w:r>
            <w:r w:rsidRPr="00C76294">
              <w:rPr>
                <w:rFonts w:hAnsi="Times New Roman Bold"/>
                <w:b w:val="0"/>
                <w:sz w:val="20"/>
                <w:lang w:val="es-ES_tradnl"/>
              </w:rPr>
              <w:t>é</w:t>
            </w:r>
            <w:r w:rsidRPr="00C76294">
              <w:rPr>
                <w:rFonts w:hAnsi="Times New Roman Bold"/>
                <w:b w:val="0"/>
                <w:sz w:val="20"/>
                <w:lang w:val="es-ES_tradnl"/>
              </w:rPr>
              <w:t>lite conexos</w:t>
            </w:r>
          </w:p>
        </w:tc>
      </w:tr>
      <w:tr w:rsidR="008029E3" w:rsidRPr="003D185F" w:rsidTr="008029E3">
        <w:tc>
          <w:tcPr>
            <w:tcW w:w="1140" w:type="dxa"/>
            <w:tcBorders>
              <w:top w:val="nil"/>
              <w:bottom w:val="nil"/>
            </w:tcBorders>
            <w:shd w:val="clear" w:color="auto" w:fill="auto"/>
          </w:tcPr>
          <w:p w:rsidR="008029E3" w:rsidRPr="00C76294" w:rsidRDefault="008029E3" w:rsidP="008029E3">
            <w:pPr>
              <w:spacing w:before="30" w:after="30"/>
              <w:ind w:left="57"/>
              <w:jc w:val="left"/>
              <w:rPr>
                <w:b/>
                <w:bCs/>
                <w:sz w:val="20"/>
                <w:lang w:val="es-ES_tradnl"/>
              </w:rPr>
            </w:pPr>
            <w:r w:rsidRPr="00C76294">
              <w:rPr>
                <w:b/>
                <w:bCs/>
                <w:sz w:val="20"/>
                <w:lang w:val="es-ES_tradnl"/>
              </w:rPr>
              <w:t>P</w:t>
            </w:r>
          </w:p>
        </w:tc>
        <w:tc>
          <w:tcPr>
            <w:tcW w:w="8220" w:type="dxa"/>
            <w:tcBorders>
              <w:top w:val="nil"/>
              <w:bottom w:val="nil"/>
            </w:tcBorders>
            <w:shd w:val="clear" w:color="auto" w:fill="auto"/>
          </w:tcPr>
          <w:p w:rsidR="008029E3" w:rsidRPr="00C76294" w:rsidRDefault="008029E3" w:rsidP="008029E3">
            <w:pPr>
              <w:spacing w:before="30" w:after="30"/>
              <w:jc w:val="left"/>
              <w:rPr>
                <w:sz w:val="20"/>
                <w:lang w:val="es-ES_tradnl"/>
              </w:rPr>
            </w:pPr>
            <w:r w:rsidRPr="00C76294">
              <w:rPr>
                <w:sz w:val="20"/>
                <w:lang w:val="es-ES_tradnl"/>
              </w:rPr>
              <w:t>Propagación de las ondas radioeléctricas</w:t>
            </w:r>
          </w:p>
        </w:tc>
      </w:tr>
      <w:tr w:rsidR="008029E3" w:rsidRPr="00C76294" w:rsidTr="008029E3">
        <w:tc>
          <w:tcPr>
            <w:tcW w:w="1140" w:type="dxa"/>
            <w:tcBorders>
              <w:top w:val="nil"/>
              <w:bottom w:val="nil"/>
            </w:tcBorders>
            <w:shd w:val="clear" w:color="auto" w:fill="auto"/>
          </w:tcPr>
          <w:p w:rsidR="008029E3" w:rsidRPr="00C76294" w:rsidRDefault="008029E3" w:rsidP="008029E3">
            <w:pPr>
              <w:spacing w:before="30" w:after="30"/>
              <w:ind w:left="57"/>
              <w:jc w:val="left"/>
              <w:rPr>
                <w:b/>
                <w:bCs/>
                <w:sz w:val="20"/>
                <w:lang w:val="es-ES_tradnl"/>
              </w:rPr>
            </w:pPr>
            <w:r w:rsidRPr="00C76294">
              <w:rPr>
                <w:b/>
                <w:bCs/>
                <w:sz w:val="20"/>
                <w:lang w:val="es-ES_tradnl"/>
              </w:rPr>
              <w:t>RA</w:t>
            </w:r>
          </w:p>
        </w:tc>
        <w:tc>
          <w:tcPr>
            <w:tcW w:w="8220" w:type="dxa"/>
            <w:tcBorders>
              <w:top w:val="nil"/>
              <w:bottom w:val="nil"/>
            </w:tcBorders>
            <w:shd w:val="clear" w:color="auto" w:fill="auto"/>
          </w:tcPr>
          <w:p w:rsidR="008029E3" w:rsidRPr="00C76294" w:rsidRDefault="008029E3" w:rsidP="008029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C76294">
              <w:rPr>
                <w:sz w:val="20"/>
                <w:lang w:val="es-ES_tradnl"/>
              </w:rPr>
              <w:t>Radioastronomía</w:t>
            </w:r>
          </w:p>
        </w:tc>
      </w:tr>
      <w:tr w:rsidR="008029E3" w:rsidRPr="003D185F" w:rsidTr="008029E3">
        <w:tc>
          <w:tcPr>
            <w:tcW w:w="1140" w:type="dxa"/>
            <w:tcBorders>
              <w:top w:val="nil"/>
              <w:bottom w:val="nil"/>
            </w:tcBorders>
            <w:shd w:val="clear" w:color="auto" w:fill="auto"/>
          </w:tcPr>
          <w:p w:rsidR="008029E3" w:rsidRPr="00C76294" w:rsidRDefault="008029E3" w:rsidP="008029E3">
            <w:pPr>
              <w:spacing w:before="30" w:after="30"/>
              <w:ind w:left="57"/>
              <w:jc w:val="left"/>
              <w:rPr>
                <w:b/>
                <w:bCs/>
                <w:sz w:val="20"/>
                <w:lang w:val="es-ES_tradnl"/>
              </w:rPr>
            </w:pPr>
            <w:r w:rsidRPr="00C76294">
              <w:rPr>
                <w:b/>
                <w:bCs/>
                <w:sz w:val="20"/>
                <w:lang w:val="es-ES_tradnl"/>
              </w:rPr>
              <w:t>RS</w:t>
            </w:r>
          </w:p>
        </w:tc>
        <w:tc>
          <w:tcPr>
            <w:tcW w:w="8220" w:type="dxa"/>
            <w:tcBorders>
              <w:top w:val="nil"/>
              <w:bottom w:val="nil"/>
            </w:tcBorders>
            <w:shd w:val="clear" w:color="auto" w:fill="auto"/>
          </w:tcPr>
          <w:p w:rsidR="008029E3" w:rsidRPr="00C76294" w:rsidRDefault="008029E3" w:rsidP="008029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C76294">
              <w:rPr>
                <w:sz w:val="20"/>
                <w:lang w:val="es-ES_tradnl"/>
              </w:rPr>
              <w:t>Sistemas de detección a distancia</w:t>
            </w:r>
          </w:p>
        </w:tc>
      </w:tr>
      <w:tr w:rsidR="008029E3" w:rsidRPr="00C76294" w:rsidTr="008029E3">
        <w:tc>
          <w:tcPr>
            <w:tcW w:w="1140" w:type="dxa"/>
            <w:tcBorders>
              <w:top w:val="nil"/>
              <w:bottom w:val="nil"/>
            </w:tcBorders>
            <w:shd w:val="clear" w:color="auto" w:fill="auto"/>
          </w:tcPr>
          <w:p w:rsidR="008029E3" w:rsidRPr="00C76294" w:rsidRDefault="008029E3" w:rsidP="008029E3">
            <w:pPr>
              <w:spacing w:before="30" w:after="30"/>
              <w:ind w:left="57"/>
              <w:jc w:val="left"/>
              <w:rPr>
                <w:b/>
                <w:bCs/>
                <w:sz w:val="20"/>
                <w:lang w:val="es-ES_tradnl"/>
              </w:rPr>
            </w:pPr>
            <w:r w:rsidRPr="00C76294">
              <w:rPr>
                <w:b/>
                <w:bCs/>
                <w:sz w:val="20"/>
                <w:lang w:val="es-ES_tradnl"/>
              </w:rPr>
              <w:t>S</w:t>
            </w:r>
          </w:p>
        </w:tc>
        <w:tc>
          <w:tcPr>
            <w:tcW w:w="8220" w:type="dxa"/>
            <w:tcBorders>
              <w:top w:val="nil"/>
              <w:bottom w:val="nil"/>
            </w:tcBorders>
            <w:shd w:val="clear" w:color="auto" w:fill="auto"/>
          </w:tcPr>
          <w:p w:rsidR="008029E3" w:rsidRPr="00C76294" w:rsidRDefault="008029E3" w:rsidP="008029E3">
            <w:pPr>
              <w:spacing w:before="30" w:after="30"/>
              <w:jc w:val="left"/>
              <w:rPr>
                <w:sz w:val="20"/>
                <w:lang w:val="es-ES_tradnl"/>
              </w:rPr>
            </w:pPr>
            <w:r w:rsidRPr="00C76294">
              <w:rPr>
                <w:sz w:val="20"/>
                <w:lang w:val="es-ES_tradnl"/>
              </w:rPr>
              <w:t>Servicio fijo por satélite</w:t>
            </w:r>
          </w:p>
        </w:tc>
      </w:tr>
      <w:tr w:rsidR="008029E3" w:rsidRPr="00C76294" w:rsidTr="00CA3C50">
        <w:tc>
          <w:tcPr>
            <w:tcW w:w="1140" w:type="dxa"/>
            <w:tcBorders>
              <w:top w:val="nil"/>
              <w:bottom w:val="nil"/>
            </w:tcBorders>
            <w:shd w:val="clear" w:color="auto" w:fill="auto"/>
          </w:tcPr>
          <w:p w:rsidR="008029E3" w:rsidRPr="00C76294" w:rsidRDefault="008029E3" w:rsidP="008029E3">
            <w:pPr>
              <w:spacing w:before="30" w:after="30"/>
              <w:ind w:left="57"/>
              <w:jc w:val="left"/>
              <w:rPr>
                <w:b/>
                <w:bCs/>
                <w:color w:val="000080"/>
                <w:sz w:val="20"/>
                <w:lang w:val="es-ES_tradnl"/>
              </w:rPr>
            </w:pPr>
            <w:r w:rsidRPr="00C76294">
              <w:rPr>
                <w:b/>
                <w:bCs/>
                <w:sz w:val="20"/>
                <w:lang w:val="es-ES_tradnl"/>
              </w:rPr>
              <w:t>SA</w:t>
            </w:r>
          </w:p>
        </w:tc>
        <w:tc>
          <w:tcPr>
            <w:tcW w:w="8220" w:type="dxa"/>
            <w:tcBorders>
              <w:top w:val="nil"/>
              <w:bottom w:val="nil"/>
            </w:tcBorders>
            <w:shd w:val="clear" w:color="auto" w:fill="auto"/>
          </w:tcPr>
          <w:p w:rsidR="008029E3" w:rsidRPr="00C76294" w:rsidRDefault="008029E3" w:rsidP="008029E3">
            <w:pPr>
              <w:spacing w:before="30" w:after="30"/>
              <w:jc w:val="left"/>
              <w:rPr>
                <w:color w:val="000080"/>
                <w:sz w:val="20"/>
                <w:lang w:val="es-ES_tradnl"/>
              </w:rPr>
            </w:pPr>
            <w:r w:rsidRPr="00C76294">
              <w:rPr>
                <w:sz w:val="20"/>
                <w:lang w:val="es-ES_tradnl"/>
              </w:rPr>
              <w:t>Aplicaciones espaciales y meteorología</w:t>
            </w:r>
          </w:p>
        </w:tc>
      </w:tr>
      <w:tr w:rsidR="008029E3" w:rsidRPr="003D185F" w:rsidTr="008029E3">
        <w:tc>
          <w:tcPr>
            <w:tcW w:w="1140" w:type="dxa"/>
            <w:tcBorders>
              <w:top w:val="nil"/>
            </w:tcBorders>
          </w:tcPr>
          <w:p w:rsidR="008029E3" w:rsidRPr="00C76294" w:rsidRDefault="008029E3" w:rsidP="008029E3">
            <w:pPr>
              <w:spacing w:before="30" w:after="30"/>
              <w:ind w:left="57"/>
              <w:jc w:val="left"/>
              <w:rPr>
                <w:b/>
                <w:bCs/>
                <w:sz w:val="20"/>
                <w:lang w:val="es-ES_tradnl"/>
              </w:rPr>
            </w:pPr>
            <w:r w:rsidRPr="00C76294">
              <w:rPr>
                <w:b/>
                <w:bCs/>
                <w:sz w:val="20"/>
                <w:lang w:val="es-ES_tradnl"/>
              </w:rPr>
              <w:t>SF</w:t>
            </w:r>
          </w:p>
        </w:tc>
        <w:tc>
          <w:tcPr>
            <w:tcW w:w="8220" w:type="dxa"/>
            <w:tcBorders>
              <w:top w:val="nil"/>
            </w:tcBorders>
          </w:tcPr>
          <w:p w:rsidR="008029E3" w:rsidRPr="00C76294" w:rsidRDefault="008029E3" w:rsidP="008029E3">
            <w:pPr>
              <w:spacing w:before="30" w:after="30"/>
              <w:jc w:val="left"/>
              <w:rPr>
                <w:bCs/>
                <w:sz w:val="20"/>
                <w:lang w:val="es-ES_tradnl"/>
              </w:rPr>
            </w:pPr>
            <w:r w:rsidRPr="00C76294">
              <w:rPr>
                <w:bCs/>
                <w:sz w:val="20"/>
                <w:lang w:val="es-ES_tradnl"/>
              </w:rPr>
              <w:t>Compartición de frecuencias y coordinación entre los sistemas del servicio fijo por satélite y del servicio fijo</w:t>
            </w:r>
          </w:p>
        </w:tc>
      </w:tr>
      <w:tr w:rsidR="008029E3" w:rsidRPr="00C76294" w:rsidTr="008029E3">
        <w:tc>
          <w:tcPr>
            <w:tcW w:w="1140" w:type="dxa"/>
            <w:shd w:val="clear" w:color="auto" w:fill="auto"/>
          </w:tcPr>
          <w:p w:rsidR="008029E3" w:rsidRPr="00C76294" w:rsidRDefault="008029E3" w:rsidP="008029E3">
            <w:pPr>
              <w:spacing w:before="30" w:after="30"/>
              <w:ind w:left="57"/>
              <w:jc w:val="left"/>
              <w:rPr>
                <w:b/>
                <w:bCs/>
                <w:sz w:val="20"/>
                <w:lang w:val="es-ES_tradnl"/>
              </w:rPr>
            </w:pPr>
            <w:r w:rsidRPr="00C76294">
              <w:rPr>
                <w:b/>
                <w:bCs/>
                <w:sz w:val="20"/>
                <w:lang w:val="es-ES_tradnl"/>
              </w:rPr>
              <w:t>SM</w:t>
            </w:r>
          </w:p>
        </w:tc>
        <w:tc>
          <w:tcPr>
            <w:tcW w:w="8220" w:type="dxa"/>
            <w:shd w:val="clear" w:color="auto" w:fill="auto"/>
          </w:tcPr>
          <w:p w:rsidR="008029E3" w:rsidRPr="00C76294" w:rsidRDefault="008029E3" w:rsidP="008029E3">
            <w:pPr>
              <w:spacing w:before="30" w:after="30"/>
              <w:jc w:val="left"/>
              <w:rPr>
                <w:sz w:val="20"/>
                <w:lang w:val="es-ES_tradnl"/>
              </w:rPr>
            </w:pPr>
            <w:r w:rsidRPr="00C76294">
              <w:rPr>
                <w:sz w:val="20"/>
                <w:lang w:val="es-ES_tradnl"/>
              </w:rPr>
              <w:t>Gestión del espectro</w:t>
            </w:r>
          </w:p>
        </w:tc>
      </w:tr>
      <w:tr w:rsidR="008029E3" w:rsidRPr="00C76294" w:rsidTr="008029E3">
        <w:tc>
          <w:tcPr>
            <w:tcW w:w="1140" w:type="dxa"/>
          </w:tcPr>
          <w:p w:rsidR="008029E3" w:rsidRPr="00C76294" w:rsidRDefault="008029E3" w:rsidP="008029E3">
            <w:pPr>
              <w:spacing w:before="30" w:after="30"/>
              <w:ind w:left="57"/>
              <w:jc w:val="left"/>
              <w:rPr>
                <w:b/>
                <w:bCs/>
                <w:sz w:val="20"/>
                <w:lang w:val="es-ES_tradnl"/>
              </w:rPr>
            </w:pPr>
            <w:r w:rsidRPr="00C76294">
              <w:rPr>
                <w:b/>
                <w:bCs/>
                <w:sz w:val="20"/>
                <w:lang w:val="es-ES_tradnl"/>
              </w:rPr>
              <w:t>SNG</w:t>
            </w:r>
          </w:p>
        </w:tc>
        <w:tc>
          <w:tcPr>
            <w:tcW w:w="8220" w:type="dxa"/>
          </w:tcPr>
          <w:p w:rsidR="008029E3" w:rsidRPr="00C76294" w:rsidRDefault="008029E3" w:rsidP="008029E3">
            <w:pPr>
              <w:spacing w:before="30" w:after="30"/>
              <w:jc w:val="left"/>
              <w:rPr>
                <w:bCs/>
                <w:sz w:val="20"/>
                <w:lang w:val="es-ES_tradnl"/>
              </w:rPr>
            </w:pPr>
            <w:r w:rsidRPr="00C76294">
              <w:rPr>
                <w:bCs/>
                <w:sz w:val="20"/>
                <w:lang w:val="es-ES_tradnl"/>
              </w:rPr>
              <w:t>Periodismo electrónico por satélite</w:t>
            </w:r>
          </w:p>
        </w:tc>
      </w:tr>
      <w:tr w:rsidR="008029E3" w:rsidRPr="003D185F" w:rsidTr="008029E3">
        <w:tc>
          <w:tcPr>
            <w:tcW w:w="1140" w:type="dxa"/>
          </w:tcPr>
          <w:p w:rsidR="008029E3" w:rsidRPr="00C76294" w:rsidRDefault="008029E3" w:rsidP="008029E3">
            <w:pPr>
              <w:spacing w:before="30" w:after="30"/>
              <w:ind w:left="57"/>
              <w:jc w:val="left"/>
              <w:rPr>
                <w:b/>
                <w:bCs/>
                <w:sz w:val="20"/>
                <w:lang w:val="es-ES_tradnl"/>
              </w:rPr>
            </w:pPr>
            <w:r w:rsidRPr="00C76294">
              <w:rPr>
                <w:b/>
                <w:bCs/>
                <w:sz w:val="20"/>
                <w:lang w:val="es-ES_tradnl"/>
              </w:rPr>
              <w:t>TF</w:t>
            </w:r>
          </w:p>
        </w:tc>
        <w:tc>
          <w:tcPr>
            <w:tcW w:w="8220" w:type="dxa"/>
          </w:tcPr>
          <w:p w:rsidR="008029E3" w:rsidRPr="00C76294" w:rsidRDefault="008029E3" w:rsidP="008029E3">
            <w:pPr>
              <w:spacing w:before="30" w:after="30"/>
              <w:jc w:val="left"/>
              <w:rPr>
                <w:bCs/>
                <w:sz w:val="20"/>
                <w:lang w:val="es-ES_tradnl"/>
              </w:rPr>
            </w:pPr>
            <w:r w:rsidRPr="00C76294">
              <w:rPr>
                <w:bCs/>
                <w:sz w:val="20"/>
                <w:lang w:val="es-ES_tradnl"/>
              </w:rPr>
              <w:t>Emisiones de frecuencias patrón y señales horarias</w:t>
            </w:r>
          </w:p>
        </w:tc>
      </w:tr>
      <w:tr w:rsidR="008029E3" w:rsidRPr="00C76294" w:rsidTr="00CA3C50">
        <w:tc>
          <w:tcPr>
            <w:tcW w:w="1140" w:type="dxa"/>
            <w:shd w:val="clear" w:color="auto" w:fill="DBE5F1" w:themeFill="accent1" w:themeFillTint="33"/>
          </w:tcPr>
          <w:p w:rsidR="008029E3" w:rsidRPr="00C76294" w:rsidRDefault="008029E3" w:rsidP="008029E3">
            <w:pPr>
              <w:spacing w:before="30" w:after="30"/>
              <w:ind w:left="57"/>
              <w:jc w:val="left"/>
              <w:rPr>
                <w:b/>
                <w:bCs/>
                <w:color w:val="000080"/>
                <w:sz w:val="20"/>
                <w:lang w:val="es-ES_tradnl"/>
              </w:rPr>
            </w:pPr>
            <w:r w:rsidRPr="00C76294">
              <w:rPr>
                <w:b/>
                <w:bCs/>
                <w:color w:val="000080"/>
                <w:sz w:val="20"/>
                <w:lang w:val="es-ES_tradnl"/>
              </w:rPr>
              <w:t>V</w:t>
            </w:r>
          </w:p>
        </w:tc>
        <w:tc>
          <w:tcPr>
            <w:tcW w:w="8220" w:type="dxa"/>
            <w:shd w:val="clear" w:color="auto" w:fill="DBE5F1" w:themeFill="accent1" w:themeFillTint="33"/>
          </w:tcPr>
          <w:p w:rsidR="008029E3" w:rsidRPr="00C76294" w:rsidRDefault="008029E3" w:rsidP="008029E3">
            <w:pPr>
              <w:spacing w:before="30" w:after="140"/>
              <w:jc w:val="left"/>
              <w:rPr>
                <w:b/>
                <w:bCs/>
                <w:color w:val="000080"/>
                <w:sz w:val="20"/>
                <w:lang w:val="es-ES_tradnl"/>
              </w:rPr>
            </w:pPr>
            <w:r w:rsidRPr="00C76294">
              <w:rPr>
                <w:b/>
                <w:bCs/>
                <w:color w:val="000080"/>
                <w:sz w:val="20"/>
                <w:lang w:val="es-ES_tradnl"/>
              </w:rPr>
              <w:t>Vocabulario y cuestiones afines</w:t>
            </w:r>
          </w:p>
        </w:tc>
      </w:tr>
    </w:tbl>
    <w:p w:rsidR="008029E3" w:rsidRPr="00C76294" w:rsidRDefault="008029E3" w:rsidP="008029E3">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8029E3" w:rsidRPr="00C76294" w:rsidTr="008029E3">
        <w:tc>
          <w:tcPr>
            <w:tcW w:w="720" w:type="dxa"/>
          </w:tcPr>
          <w:p w:rsidR="008029E3" w:rsidRPr="00C76294" w:rsidRDefault="008029E3" w:rsidP="008029E3">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8029E3" w:rsidRPr="003D185F" w:rsidTr="008029E3">
        <w:tc>
          <w:tcPr>
            <w:tcW w:w="9360" w:type="dxa"/>
          </w:tcPr>
          <w:p w:rsidR="008029E3" w:rsidRPr="00C76294" w:rsidRDefault="008029E3" w:rsidP="008029E3">
            <w:pPr>
              <w:spacing w:before="92" w:after="92"/>
              <w:jc w:val="left"/>
              <w:rPr>
                <w:i/>
                <w:iCs/>
                <w:sz w:val="20"/>
                <w:lang w:val="es-ES_tradnl"/>
              </w:rPr>
            </w:pPr>
            <w:r w:rsidRPr="00C76294">
              <w:rPr>
                <w:b/>
                <w:bCs/>
                <w:i/>
                <w:iCs/>
                <w:sz w:val="20"/>
                <w:lang w:val="es-ES_tradnl"/>
              </w:rPr>
              <w:t>Nota</w:t>
            </w:r>
            <w:r w:rsidRPr="00C76294">
              <w:rPr>
                <w:i/>
                <w:iCs/>
                <w:sz w:val="20"/>
                <w:lang w:val="es-ES_tradnl"/>
              </w:rPr>
              <w:t xml:space="preserve">: Esta Recomendación UIT-R fue aprobada en inglés conforme al procedimiento detallado en la </w:t>
            </w:r>
            <w:r w:rsidRPr="00C76294">
              <w:rPr>
                <w:i/>
                <w:iCs/>
                <w:sz w:val="20"/>
                <w:lang w:val="es-ES_tradnl"/>
              </w:rPr>
              <w:br/>
              <w:t>Resolución UIT-R 1.</w:t>
            </w:r>
          </w:p>
        </w:tc>
      </w:tr>
    </w:tbl>
    <w:p w:rsidR="008029E3" w:rsidRPr="00C76294" w:rsidRDefault="008029E3" w:rsidP="008029E3">
      <w:pPr>
        <w:spacing w:before="0"/>
        <w:jc w:val="center"/>
        <w:rPr>
          <w:sz w:val="22"/>
          <w:lang w:val="es-ES_tradnl"/>
        </w:rPr>
      </w:pPr>
    </w:p>
    <w:p w:rsidR="008029E3" w:rsidRPr="00C76294" w:rsidRDefault="008029E3" w:rsidP="008029E3">
      <w:pPr>
        <w:spacing w:before="60"/>
        <w:jc w:val="right"/>
        <w:rPr>
          <w:i/>
          <w:iCs/>
          <w:sz w:val="20"/>
          <w:lang w:val="es-ES_tradnl"/>
        </w:rPr>
      </w:pPr>
      <w:r w:rsidRPr="00C76294">
        <w:rPr>
          <w:i/>
          <w:iCs/>
          <w:sz w:val="20"/>
          <w:lang w:val="es-ES_tradnl"/>
        </w:rPr>
        <w:t>Publicación electrónica</w:t>
      </w:r>
    </w:p>
    <w:p w:rsidR="008029E3" w:rsidRPr="00C76294" w:rsidRDefault="003D185F" w:rsidP="008029E3">
      <w:pPr>
        <w:spacing w:before="0" w:after="40"/>
        <w:jc w:val="right"/>
        <w:rPr>
          <w:sz w:val="20"/>
          <w:lang w:val="es-ES_tradnl"/>
        </w:rPr>
      </w:pPr>
      <w:r>
        <w:rPr>
          <w:sz w:val="20"/>
          <w:lang w:val="es-ES_tradnl"/>
        </w:rPr>
        <w:t>Ginebra, 2016</w:t>
      </w:r>
    </w:p>
    <w:p w:rsidR="008029E3" w:rsidRPr="00C76294" w:rsidRDefault="008029E3" w:rsidP="008029E3">
      <w:pPr>
        <w:spacing w:before="0"/>
        <w:jc w:val="center"/>
        <w:rPr>
          <w:sz w:val="22"/>
          <w:lang w:val="es-ES_tradnl"/>
        </w:rPr>
      </w:pPr>
    </w:p>
    <w:p w:rsidR="008029E3" w:rsidRPr="00C76294" w:rsidRDefault="008029E3" w:rsidP="003D185F">
      <w:pPr>
        <w:spacing w:before="0"/>
        <w:jc w:val="center"/>
        <w:rPr>
          <w:sz w:val="20"/>
          <w:lang w:val="es-ES_tradnl"/>
        </w:rPr>
      </w:pPr>
      <w:r w:rsidRPr="00C76294">
        <w:rPr>
          <w:sz w:val="20"/>
          <w:lang w:val="es-ES_tradnl"/>
        </w:rPr>
        <w:sym w:font="Symbol" w:char="F0E3"/>
      </w:r>
      <w:r w:rsidRPr="00C76294">
        <w:rPr>
          <w:sz w:val="20"/>
          <w:lang w:val="es-ES_tradnl"/>
        </w:rPr>
        <w:t xml:space="preserve"> UIT </w:t>
      </w:r>
      <w:bookmarkStart w:id="3" w:name="iiannee"/>
      <w:bookmarkEnd w:id="3"/>
      <w:r w:rsidRPr="00C76294">
        <w:rPr>
          <w:sz w:val="20"/>
          <w:lang w:val="es-ES_tradnl"/>
        </w:rPr>
        <w:t>201</w:t>
      </w:r>
      <w:r w:rsidR="003D185F">
        <w:rPr>
          <w:sz w:val="20"/>
          <w:lang w:val="es-ES_tradnl"/>
        </w:rPr>
        <w:t>6</w:t>
      </w:r>
    </w:p>
    <w:p w:rsidR="008029E3" w:rsidRPr="00C76294" w:rsidRDefault="008029E3" w:rsidP="008029E3">
      <w:pPr>
        <w:spacing w:before="80"/>
        <w:rPr>
          <w:sz w:val="18"/>
          <w:szCs w:val="18"/>
          <w:lang w:val="es-ES_tradnl"/>
        </w:rPr>
      </w:pPr>
      <w:r w:rsidRPr="00C76294">
        <w:rPr>
          <w:sz w:val="18"/>
          <w:szCs w:val="18"/>
          <w:lang w:val="es-ES_tradnl"/>
        </w:rPr>
        <w:t>Reservados todos los derechos. Ninguna parte de esta publicación puede reproducirse por ningún procedimiento sin previa autorización escrita por parte de la UIT.</w:t>
      </w:r>
    </w:p>
    <w:p w:rsidR="009344B4" w:rsidRPr="00C76294" w:rsidRDefault="009344B4" w:rsidP="00EA1DD3">
      <w:pPr>
        <w:spacing w:before="160"/>
        <w:rPr>
          <w:i/>
          <w:sz w:val="20"/>
          <w:highlight w:val="yellow"/>
          <w:lang w:val="es-ES_tradnl"/>
        </w:rPr>
        <w:sectPr w:rsidR="009344B4" w:rsidRPr="00C76294" w:rsidSect="00EA1DD3">
          <w:headerReference w:type="even" r:id="rId12"/>
          <w:headerReference w:type="default" r:id="rId13"/>
          <w:pgSz w:w="11907" w:h="16834" w:code="9"/>
          <w:pgMar w:top="1418" w:right="1134" w:bottom="1134" w:left="1134" w:header="720" w:footer="482" w:gutter="0"/>
          <w:pgNumType w:fmt="lowerRoman" w:start="2"/>
          <w:cols w:space="720"/>
        </w:sectPr>
      </w:pPr>
    </w:p>
    <w:p w:rsidR="00430D7C" w:rsidRPr="00C76294" w:rsidRDefault="001E59FA" w:rsidP="00CA5322">
      <w:pPr>
        <w:pStyle w:val="RecNo"/>
        <w:spacing w:before="0"/>
        <w:rPr>
          <w:lang w:val="es-ES_tradnl"/>
        </w:rPr>
      </w:pPr>
      <w:bookmarkStart w:id="4" w:name="irecnoe"/>
      <w:bookmarkEnd w:id="4"/>
      <w:r w:rsidRPr="00C76294">
        <w:rPr>
          <w:lang w:val="es-ES_tradnl"/>
        </w:rPr>
        <w:lastRenderedPageBreak/>
        <w:t>RECOMENDACIÓN</w:t>
      </w:r>
      <w:r w:rsidRPr="00C76294">
        <w:rPr>
          <w:rStyle w:val="href"/>
          <w:lang w:val="es-ES_tradnl"/>
        </w:rPr>
        <w:t xml:space="preserve"> </w:t>
      </w:r>
      <w:r w:rsidR="00683DFB" w:rsidRPr="00C76294">
        <w:rPr>
          <w:rStyle w:val="href"/>
          <w:lang w:val="es-ES_tradnl"/>
        </w:rPr>
        <w:t xml:space="preserve"> </w:t>
      </w:r>
      <w:r w:rsidRPr="00C76294">
        <w:rPr>
          <w:rStyle w:val="href"/>
          <w:lang w:val="es-ES_tradnl"/>
        </w:rPr>
        <w:t>UIT-R</w:t>
      </w:r>
      <w:r w:rsidR="00683DFB" w:rsidRPr="00C76294">
        <w:rPr>
          <w:rStyle w:val="href"/>
          <w:lang w:val="es-ES_tradnl"/>
        </w:rPr>
        <w:t xml:space="preserve"> </w:t>
      </w:r>
      <w:r w:rsidRPr="00C76294">
        <w:rPr>
          <w:rStyle w:val="href"/>
          <w:lang w:val="es-ES_tradnl"/>
        </w:rPr>
        <w:t xml:space="preserve"> </w:t>
      </w:r>
      <w:r w:rsidR="00CA5322">
        <w:rPr>
          <w:rStyle w:val="href"/>
          <w:lang w:val="es-ES_tradnl"/>
        </w:rPr>
        <w:t>V</w:t>
      </w:r>
      <w:r w:rsidRPr="00C76294">
        <w:rPr>
          <w:rStyle w:val="href"/>
          <w:lang w:val="es-ES_tradnl"/>
        </w:rPr>
        <w:t>.</w:t>
      </w:r>
      <w:r w:rsidR="00CA5322">
        <w:rPr>
          <w:rStyle w:val="href"/>
          <w:lang w:val="es-ES_tradnl"/>
        </w:rPr>
        <w:t>431</w:t>
      </w:r>
      <w:r w:rsidRPr="00C76294">
        <w:rPr>
          <w:rStyle w:val="href"/>
          <w:lang w:val="es-ES_tradnl"/>
        </w:rPr>
        <w:t>-</w:t>
      </w:r>
      <w:r w:rsidR="00CA5322">
        <w:rPr>
          <w:rStyle w:val="href"/>
          <w:lang w:val="es-ES_tradnl"/>
        </w:rPr>
        <w:t>8</w:t>
      </w:r>
    </w:p>
    <w:p w:rsidR="00633220" w:rsidRPr="00C76294" w:rsidRDefault="00CA5322" w:rsidP="00CA5322">
      <w:pPr>
        <w:keepNext/>
        <w:keepLines/>
        <w:spacing w:before="240"/>
        <w:jc w:val="center"/>
        <w:rPr>
          <w:rFonts w:ascii="Times New Roman Bold" w:hAnsi="Times New Roman Bold"/>
          <w:b/>
          <w:sz w:val="28"/>
          <w:lang w:val="es-ES_tradnl"/>
        </w:rPr>
      </w:pPr>
      <w:r>
        <w:rPr>
          <w:b/>
          <w:sz w:val="28"/>
          <w:lang w:val="es-ES_tradnl"/>
        </w:rPr>
        <w:t>N</w:t>
      </w:r>
      <w:r w:rsidR="00CA3C50">
        <w:rPr>
          <w:b/>
          <w:sz w:val="28"/>
          <w:lang w:val="es-ES_tradnl"/>
        </w:rPr>
        <w:t>omenclatura de las</w:t>
      </w:r>
      <w:r w:rsidRPr="00CA5322">
        <w:rPr>
          <w:b/>
          <w:sz w:val="28"/>
          <w:lang w:val="es-ES_tradnl"/>
        </w:rPr>
        <w:t xml:space="preserve"> bandas</w:t>
      </w:r>
      <w:r w:rsidR="00CA3C50">
        <w:rPr>
          <w:b/>
          <w:sz w:val="28"/>
          <w:lang w:val="es-ES_tradnl"/>
        </w:rPr>
        <w:t xml:space="preserve"> de frecuencias y de las </w:t>
      </w:r>
      <w:r w:rsidRPr="00CA5322">
        <w:rPr>
          <w:b/>
          <w:sz w:val="28"/>
          <w:lang w:val="es-ES_tradnl"/>
        </w:rPr>
        <w:t>longitudes</w:t>
      </w:r>
      <w:r>
        <w:rPr>
          <w:b/>
          <w:sz w:val="28"/>
          <w:lang w:val="es-ES_tradnl"/>
        </w:rPr>
        <w:t xml:space="preserve"> </w:t>
      </w:r>
      <w:r w:rsidR="00CA3C50">
        <w:rPr>
          <w:b/>
          <w:sz w:val="28"/>
          <w:lang w:val="es-ES_tradnl"/>
        </w:rPr>
        <w:t xml:space="preserve">de onda empleadas en </w:t>
      </w:r>
      <w:r w:rsidRPr="00CA5322">
        <w:rPr>
          <w:b/>
          <w:sz w:val="28"/>
          <w:lang w:val="es-ES_tradnl"/>
        </w:rPr>
        <w:t>telecomunicaciones</w:t>
      </w:r>
    </w:p>
    <w:p w:rsidR="00633220" w:rsidRPr="00C76294" w:rsidRDefault="00633220" w:rsidP="00633220">
      <w:pPr>
        <w:keepNext/>
        <w:keepLines/>
        <w:tabs>
          <w:tab w:val="clear" w:pos="794"/>
          <w:tab w:val="clear" w:pos="1191"/>
          <w:tab w:val="clear" w:pos="1588"/>
          <w:tab w:val="clear" w:pos="1985"/>
          <w:tab w:val="center" w:pos="4849"/>
          <w:tab w:val="right" w:pos="9696"/>
        </w:tabs>
        <w:spacing w:before="136"/>
        <w:jc w:val="center"/>
        <w:rPr>
          <w:sz w:val="22"/>
          <w:szCs w:val="22"/>
          <w:lang w:val="es-ES_tradnl"/>
        </w:rPr>
      </w:pPr>
    </w:p>
    <w:p w:rsidR="009A3FAE" w:rsidRPr="009A3FAE" w:rsidRDefault="009A3FAE" w:rsidP="009A3FAE">
      <w:pPr>
        <w:pStyle w:val="RecTitleDate"/>
        <w:rPr>
          <w:lang w:val="es-ES_tradnl"/>
        </w:rPr>
      </w:pPr>
      <w:r w:rsidRPr="009A3FAE">
        <w:rPr>
          <w:lang w:val="es-ES_tradnl"/>
        </w:rPr>
        <w:t>(1953-1956-1959-1963-1966-1974-1978-1982-1986-1993-2000</w:t>
      </w:r>
      <w:r w:rsidR="00CA3C50">
        <w:rPr>
          <w:lang w:val="es-ES_tradnl"/>
        </w:rPr>
        <w:t>-2015</w:t>
      </w:r>
      <w:r w:rsidRPr="009A3FAE">
        <w:rPr>
          <w:lang w:val="es-ES_tradnl"/>
        </w:rPr>
        <w:t>)</w:t>
      </w:r>
    </w:p>
    <w:p w:rsidR="009A3FAE" w:rsidRPr="009A3FAE" w:rsidRDefault="009A3FAE" w:rsidP="009A3FAE">
      <w:pPr>
        <w:tabs>
          <w:tab w:val="clear" w:pos="794"/>
          <w:tab w:val="clear" w:pos="1191"/>
          <w:tab w:val="clear" w:pos="1588"/>
          <w:tab w:val="clear" w:pos="1985"/>
        </w:tabs>
        <w:spacing w:before="0"/>
        <w:rPr>
          <w:b/>
          <w:color w:val="FFFFFF"/>
          <w:sz w:val="8"/>
          <w:lang w:val="es-ES_tradnl"/>
        </w:rPr>
      </w:pPr>
      <w:r w:rsidRPr="009A3FAE">
        <w:rPr>
          <w:b/>
          <w:color w:val="FFFFFF"/>
          <w:sz w:val="8"/>
          <w:lang w:val="es-ES_tradnl"/>
        </w:rPr>
        <w:t>Rec. UIT-R V.431-7</w:t>
      </w:r>
    </w:p>
    <w:p w:rsidR="009A3FAE" w:rsidRPr="009A3FAE" w:rsidRDefault="009A3FAE" w:rsidP="00CA3C50">
      <w:pPr>
        <w:pStyle w:val="HeadingSum"/>
      </w:pPr>
      <w:r w:rsidRPr="009A3FAE">
        <w:t>Cometido</w:t>
      </w:r>
    </w:p>
    <w:p w:rsidR="009A3FAE" w:rsidRDefault="009A3FAE" w:rsidP="00CA3C50">
      <w:pPr>
        <w:pStyle w:val="Summary"/>
      </w:pPr>
      <w:r w:rsidRPr="009A3FAE">
        <w:t>Este texto recomienda el empleo del hertzio (Hz) como unidad de frecuencia, así como la nomenclatura que debería utilizarse para la designación de las bandas de frecuencias y de las longitudes de onda. Este texto contiene igualmente amplia información sobre la nomenclatura utilizada para aplicaciones específicas.</w:t>
      </w:r>
    </w:p>
    <w:p w:rsidR="009A3FAE" w:rsidRPr="009A3FAE" w:rsidRDefault="009A3FAE" w:rsidP="00CA3C50">
      <w:pPr>
        <w:pStyle w:val="Headingb"/>
        <w:rPr>
          <w:lang w:val="es-ES_tradnl"/>
        </w:rPr>
      </w:pPr>
      <w:r w:rsidRPr="009A3FAE">
        <w:rPr>
          <w:lang w:val="es-ES_tradnl"/>
        </w:rPr>
        <w:t>Palabras clave</w:t>
      </w:r>
    </w:p>
    <w:p w:rsidR="009A3FAE" w:rsidRDefault="009A3FAE" w:rsidP="00CA3C50">
      <w:pPr>
        <w:rPr>
          <w:lang w:val="es-ES_tradnl"/>
        </w:rPr>
      </w:pPr>
      <w:r>
        <w:rPr>
          <w:lang w:val="es-ES_tradnl"/>
        </w:rPr>
        <w:t>Hercio, bandas de frecuencias, longitudes de on</w:t>
      </w:r>
      <w:r w:rsidR="00670720">
        <w:rPr>
          <w:lang w:val="es-ES_tradnl"/>
        </w:rPr>
        <w:t>d</w:t>
      </w:r>
      <w:r>
        <w:rPr>
          <w:lang w:val="es-ES_tradnl"/>
        </w:rPr>
        <w:t>a</w:t>
      </w:r>
    </w:p>
    <w:p w:rsidR="009A3FAE" w:rsidRPr="009A3FAE" w:rsidRDefault="009A3FAE" w:rsidP="00CA3C50">
      <w:pPr>
        <w:pStyle w:val="Headingb"/>
        <w:rPr>
          <w:lang w:val="es-ES_tradnl"/>
        </w:rPr>
      </w:pPr>
      <w:r w:rsidRPr="009A3FAE">
        <w:rPr>
          <w:lang w:val="es-ES_tradnl"/>
        </w:rPr>
        <w:t>Recomendaciones de la UIT relacionadas</w:t>
      </w:r>
    </w:p>
    <w:p w:rsidR="009A3FAE" w:rsidRPr="009A3FAE" w:rsidRDefault="009A3FAE" w:rsidP="00CA3C50">
      <w:pPr>
        <w:rPr>
          <w:lang w:val="es-ES_tradnl"/>
        </w:rPr>
      </w:pPr>
      <w:r w:rsidRPr="009A3FAE">
        <w:rPr>
          <w:lang w:val="es-ES_tradnl"/>
        </w:rPr>
        <w:t>Recomendación UIT-R V.430-4</w:t>
      </w:r>
      <w:r w:rsidRPr="009A3FAE">
        <w:rPr>
          <w:lang w:val="es-ES_tradnl"/>
        </w:rPr>
        <w:tab/>
        <w:t>Empleo del sistema internacional de unidades (SI)</w:t>
      </w:r>
    </w:p>
    <w:p w:rsidR="009A3FAE" w:rsidRPr="009A3FAE" w:rsidRDefault="009A3FAE" w:rsidP="00CA3C50">
      <w:pPr>
        <w:rPr>
          <w:lang w:val="es-ES_tradnl"/>
        </w:rPr>
      </w:pPr>
      <w:r w:rsidRPr="009A3FAE">
        <w:rPr>
          <w:lang w:val="es-ES_tradnl"/>
        </w:rPr>
        <w:t>Recomendación UIT-R V.</w:t>
      </w:r>
      <w:r>
        <w:rPr>
          <w:lang w:val="es-ES_tradnl"/>
        </w:rPr>
        <w:t>573-6</w:t>
      </w:r>
      <w:r w:rsidRPr="009A3FAE">
        <w:rPr>
          <w:lang w:val="es-ES_tradnl"/>
        </w:rPr>
        <w:tab/>
      </w:r>
      <w:r>
        <w:rPr>
          <w:lang w:val="es-ES_tradnl"/>
        </w:rPr>
        <w:t>Vocabulario de</w:t>
      </w:r>
      <w:r w:rsidRPr="009A3FAE">
        <w:rPr>
          <w:lang w:val="es-ES_tradnl"/>
        </w:rPr>
        <w:t xml:space="preserve"> </w:t>
      </w:r>
      <w:r>
        <w:rPr>
          <w:lang w:val="es-ES_tradnl"/>
        </w:rPr>
        <w:t>radio</w:t>
      </w:r>
      <w:r w:rsidR="00CA3C50">
        <w:rPr>
          <w:lang w:val="es-ES_tradnl"/>
        </w:rPr>
        <w:t>comunicaciones</w:t>
      </w:r>
    </w:p>
    <w:p w:rsidR="009A3FAE" w:rsidRPr="009A3FAE" w:rsidRDefault="009A3FAE" w:rsidP="00CA3C50">
      <w:pPr>
        <w:rPr>
          <w:lang w:val="es-ES_tradnl"/>
        </w:rPr>
      </w:pPr>
      <w:r w:rsidRPr="009A3FAE">
        <w:rPr>
          <w:lang w:val="es-ES_tradnl"/>
        </w:rPr>
        <w:t>Recomendación UIT-R V.574-5</w:t>
      </w:r>
      <w:r w:rsidRPr="009A3FAE">
        <w:rPr>
          <w:lang w:val="es-ES_tradnl"/>
        </w:rPr>
        <w:tab/>
        <w:t xml:space="preserve">Uso del decibelio y del </w:t>
      </w:r>
      <w:r w:rsidR="00670720">
        <w:rPr>
          <w:lang w:val="es-ES_tradnl"/>
        </w:rPr>
        <w:t>neperio en telecomunicaciones</w:t>
      </w:r>
    </w:p>
    <w:p w:rsidR="009A3FAE" w:rsidRPr="009A3FAE" w:rsidRDefault="009A3FAE" w:rsidP="00CA3C50">
      <w:pPr>
        <w:rPr>
          <w:lang w:val="es-ES_tradnl"/>
        </w:rPr>
      </w:pPr>
      <w:r w:rsidRPr="009A3FAE">
        <w:rPr>
          <w:lang w:val="es-ES_tradnl"/>
        </w:rPr>
        <w:t>Recomendación UIT-R V.665-3</w:t>
      </w:r>
      <w:r w:rsidRPr="009A3FAE">
        <w:rPr>
          <w:lang w:val="es-ES_tradnl"/>
        </w:rPr>
        <w:tab/>
        <w:t>Un</w:t>
      </w:r>
      <w:r w:rsidR="00CA3C50">
        <w:rPr>
          <w:lang w:val="es-ES_tradnl"/>
        </w:rPr>
        <w:t>idad de intensidad de tráfico</w:t>
      </w:r>
    </w:p>
    <w:p w:rsidR="009A3FAE" w:rsidRPr="00CA3C50" w:rsidRDefault="009A3FAE" w:rsidP="00CA3C50">
      <w:pPr>
        <w:pStyle w:val="Normalaftertitle0"/>
        <w:rPr>
          <w:lang w:val="es-ES_tradnl"/>
        </w:rPr>
      </w:pPr>
      <w:r w:rsidRPr="00CA3C50">
        <w:rPr>
          <w:lang w:val="es-ES_tradnl"/>
        </w:rPr>
        <w:t>La Asamblea de Radiocomunicaciones de la UIT,</w:t>
      </w:r>
    </w:p>
    <w:p w:rsidR="009A3FAE" w:rsidRPr="009A3FAE" w:rsidRDefault="009A3FAE" w:rsidP="00CA3C50">
      <w:pPr>
        <w:pStyle w:val="Call"/>
        <w:rPr>
          <w:lang w:val="es-ES_tradnl"/>
        </w:rPr>
      </w:pPr>
      <w:r w:rsidRPr="009A3FAE">
        <w:rPr>
          <w:lang w:val="es-ES_tradnl"/>
        </w:rPr>
        <w:t>considerando</w:t>
      </w:r>
    </w:p>
    <w:p w:rsidR="009A3FAE" w:rsidRPr="009A3FAE" w:rsidRDefault="009A3FAE" w:rsidP="00CA3C50">
      <w:pPr>
        <w:rPr>
          <w:lang w:val="es-ES_tradnl"/>
        </w:rPr>
      </w:pPr>
      <w:r w:rsidRPr="00CA3C50">
        <w:rPr>
          <w:i/>
          <w:iCs/>
          <w:lang w:val="es-ES_tradnl"/>
        </w:rPr>
        <w:t>a)</w:t>
      </w:r>
      <w:r w:rsidRPr="009A3FAE">
        <w:rPr>
          <w:lang w:val="es-ES_tradnl"/>
        </w:rPr>
        <w:tab/>
        <w:t xml:space="preserve">que los méritos de Heinrich Hertz (1857-1897) en el campo de la investigación de los fenómenos fundamentales de las ondas radioeléctricas se han reconocido universalmente, como se ha </w:t>
      </w:r>
      <w:r w:rsidR="00670720" w:rsidRPr="009A3FAE">
        <w:rPr>
          <w:lang w:val="es-ES_tradnl"/>
        </w:rPr>
        <w:t>podido</w:t>
      </w:r>
      <w:r w:rsidRPr="009A3FAE">
        <w:rPr>
          <w:lang w:val="es-ES_tradnl"/>
        </w:rPr>
        <w:t xml:space="preserve"> comprobar con motivo del centenario de su nacimiento y que la Comisión Electrotécnica Internacional (CEI) adoptó ya el hertzio (símbolo: Hz) en 1937 para designar la unidad de frecuencia (véase especialmente la </w:t>
      </w:r>
      <w:r w:rsidR="00CA3C50">
        <w:rPr>
          <w:lang w:val="es-ES_tradnl"/>
        </w:rPr>
        <w:t>N</w:t>
      </w:r>
      <w:r>
        <w:rPr>
          <w:lang w:val="es-ES_tradnl"/>
        </w:rPr>
        <w:t>orma internacional IEC 60027</w:t>
      </w:r>
      <w:r w:rsidRPr="009A3FAE">
        <w:rPr>
          <w:lang w:val="es-ES_tradnl"/>
        </w:rPr>
        <w:t>);</w:t>
      </w:r>
    </w:p>
    <w:p w:rsidR="009A3FAE" w:rsidRPr="009A3FAE" w:rsidRDefault="009A3FAE" w:rsidP="00CA3C50">
      <w:pPr>
        <w:rPr>
          <w:lang w:val="es-ES_tradnl"/>
        </w:rPr>
      </w:pPr>
      <w:r w:rsidRPr="00CA3C50">
        <w:rPr>
          <w:i/>
          <w:iCs/>
          <w:lang w:val="es-ES_tradnl"/>
        </w:rPr>
        <w:t>b)</w:t>
      </w:r>
      <w:r w:rsidRPr="009A3FAE">
        <w:rPr>
          <w:lang w:val="es-ES_tradnl"/>
        </w:rPr>
        <w:tab/>
        <w:t>que la nomenclatura de esta Recomendación debe ser lo más sinóptica posible y la designación de las bandas de frecuencias lo más concisa posible,</w:t>
      </w:r>
    </w:p>
    <w:p w:rsidR="009A3FAE" w:rsidRPr="009A3FAE" w:rsidRDefault="009A3FAE" w:rsidP="00CA3C50">
      <w:pPr>
        <w:pStyle w:val="Call"/>
        <w:rPr>
          <w:lang w:val="es-ES_tradnl"/>
        </w:rPr>
      </w:pPr>
      <w:r w:rsidRPr="009A3FAE">
        <w:rPr>
          <w:lang w:val="es-ES_tradnl"/>
        </w:rPr>
        <w:t>recomienda</w:t>
      </w:r>
    </w:p>
    <w:p w:rsidR="009A3FAE" w:rsidRPr="009A3FAE" w:rsidRDefault="009A3FAE" w:rsidP="00CA3C50">
      <w:pPr>
        <w:rPr>
          <w:lang w:val="es-ES_tradnl"/>
        </w:rPr>
      </w:pPr>
      <w:r w:rsidRPr="009A3FAE">
        <w:rPr>
          <w:b/>
          <w:lang w:val="es-ES_tradnl"/>
        </w:rPr>
        <w:t>1</w:t>
      </w:r>
      <w:r w:rsidRPr="009A3FAE">
        <w:rPr>
          <w:lang w:val="es-ES_tradnl"/>
        </w:rPr>
        <w:tab/>
        <w:t>que en las Publicaciones de la UIT, para denominar la unidad de frecuencia se utilice el hertzio (Hz) de conformidad con la Recomendación UIT-R V.430 sobre la utilización del sistema internacional de unidades (SI);</w:t>
      </w:r>
    </w:p>
    <w:p w:rsidR="009A3FAE" w:rsidRPr="009A3FAE" w:rsidRDefault="009A3FAE" w:rsidP="00CA3C50">
      <w:pPr>
        <w:rPr>
          <w:lang w:val="es-ES_tradnl"/>
        </w:rPr>
      </w:pPr>
      <w:r w:rsidRPr="009A3FAE">
        <w:rPr>
          <w:b/>
          <w:lang w:val="es-ES_tradnl"/>
        </w:rPr>
        <w:t>2</w:t>
      </w:r>
      <w:r w:rsidRPr="009A3FAE">
        <w:rPr>
          <w:lang w:val="es-ES_tradnl"/>
        </w:rPr>
        <w:tab/>
        <w:t>que las administraciones utilicen siempre la nomenclatura de las bandas de frecuencias y de las longitudes de onda incluidas en el Cuadro 1 y sus Notas 1 y 2, que tienen en cuenta el número 2.1 del Reglamento de Radiocomu</w:t>
      </w:r>
      <w:r w:rsidRPr="009A3FAE">
        <w:rPr>
          <w:lang w:val="es-ES_tradnl"/>
        </w:rPr>
        <w:softHyphen/>
        <w:t>nicaciones (RR).</w:t>
      </w:r>
    </w:p>
    <w:p w:rsidR="009A3FAE" w:rsidRPr="00CA3C50" w:rsidRDefault="00CA3C50" w:rsidP="00CA3C50">
      <w:pPr>
        <w:pStyle w:val="Tabletitle"/>
        <w:spacing w:before="240"/>
        <w:rPr>
          <w:b w:val="0"/>
          <w:bCs/>
          <w:lang w:val="es-ES_tradnl"/>
        </w:rPr>
      </w:pPr>
      <w:r w:rsidRPr="00CA3C50">
        <w:rPr>
          <w:b w:val="0"/>
          <w:bCs/>
          <w:lang w:val="es-ES_tradnl"/>
        </w:rPr>
        <w:lastRenderedPageBreak/>
        <w:t xml:space="preserve">CUADRO </w:t>
      </w:r>
      <w:r w:rsidR="009A3FAE" w:rsidRPr="00CA3C50">
        <w:rPr>
          <w:b w:val="0"/>
          <w:bCs/>
          <w:lang w:val="es-ES_tradnl"/>
        </w:rPr>
        <w:t>1</w:t>
      </w:r>
    </w:p>
    <w:tbl>
      <w:tblPr>
        <w:tblW w:w="0" w:type="auto"/>
        <w:jc w:val="center"/>
        <w:tblLayout w:type="fixed"/>
        <w:tblLook w:val="0000" w:firstRow="0" w:lastRow="0" w:firstColumn="0" w:lastColumn="0" w:noHBand="0" w:noVBand="0"/>
      </w:tblPr>
      <w:tblGrid>
        <w:gridCol w:w="1418"/>
        <w:gridCol w:w="1418"/>
        <w:gridCol w:w="2552"/>
        <w:gridCol w:w="2552"/>
        <w:gridCol w:w="1701"/>
      </w:tblGrid>
      <w:tr w:rsidR="009A3FAE" w:rsidRPr="003D185F" w:rsidTr="00BD488F">
        <w:trPr>
          <w:cantSplit/>
          <w:jc w:val="center"/>
        </w:trPr>
        <w:tc>
          <w:tcPr>
            <w:tcW w:w="1418" w:type="dxa"/>
            <w:tcBorders>
              <w:top w:val="single" w:sz="6" w:space="0" w:color="auto"/>
              <w:left w:val="single" w:sz="6" w:space="0" w:color="auto"/>
              <w:bottom w:val="single" w:sz="6" w:space="0" w:color="auto"/>
              <w:right w:val="single" w:sz="6" w:space="0" w:color="auto"/>
            </w:tcBorders>
            <w:vAlign w:val="center"/>
          </w:tcPr>
          <w:p w:rsidR="009A3FAE" w:rsidRPr="00CA3C50" w:rsidRDefault="009A3FAE" w:rsidP="00CA3C50">
            <w:pPr>
              <w:pStyle w:val="Tabletext"/>
              <w:keepNext/>
              <w:jc w:val="center"/>
              <w:rPr>
                <w:sz w:val="20"/>
                <w:lang w:val="es-ES_tradnl"/>
              </w:rPr>
            </w:pPr>
            <w:r w:rsidRPr="00CA3C50">
              <w:rPr>
                <w:sz w:val="20"/>
                <w:lang w:val="es-ES_tradnl"/>
              </w:rPr>
              <w:t>Número de</w:t>
            </w:r>
            <w:r w:rsidRPr="00CA3C50">
              <w:rPr>
                <w:sz w:val="20"/>
                <w:lang w:val="es-ES_tradnl"/>
              </w:rPr>
              <w:br/>
              <w:t>la banda</w:t>
            </w:r>
          </w:p>
        </w:tc>
        <w:tc>
          <w:tcPr>
            <w:tcW w:w="1418" w:type="dxa"/>
            <w:tcBorders>
              <w:top w:val="single" w:sz="6" w:space="0" w:color="auto"/>
              <w:left w:val="single" w:sz="6" w:space="0" w:color="auto"/>
              <w:bottom w:val="single" w:sz="6" w:space="0" w:color="auto"/>
              <w:right w:val="single" w:sz="6" w:space="0" w:color="auto"/>
            </w:tcBorders>
            <w:vAlign w:val="center"/>
          </w:tcPr>
          <w:p w:rsidR="009A3FAE" w:rsidRPr="00CA3C50" w:rsidRDefault="009A3FAE" w:rsidP="00CA3C50">
            <w:pPr>
              <w:pStyle w:val="Tabletext"/>
              <w:keepNext/>
              <w:jc w:val="center"/>
              <w:rPr>
                <w:sz w:val="20"/>
                <w:lang w:val="es-ES_tradnl"/>
              </w:rPr>
            </w:pPr>
            <w:r w:rsidRPr="00CA3C50">
              <w:rPr>
                <w:sz w:val="20"/>
                <w:lang w:val="es-ES_tradnl"/>
              </w:rPr>
              <w:t>Símbolos</w:t>
            </w:r>
            <w:r w:rsidRPr="00CA3C50">
              <w:rPr>
                <w:sz w:val="20"/>
                <w:lang w:val="es-ES_tradnl"/>
              </w:rPr>
              <w:br/>
              <w:t>(en inglés)</w:t>
            </w:r>
          </w:p>
        </w:tc>
        <w:tc>
          <w:tcPr>
            <w:tcW w:w="2552" w:type="dxa"/>
            <w:tcBorders>
              <w:top w:val="single" w:sz="6" w:space="0" w:color="auto"/>
              <w:left w:val="single" w:sz="6" w:space="0" w:color="auto"/>
              <w:bottom w:val="single" w:sz="6" w:space="0" w:color="auto"/>
              <w:right w:val="single" w:sz="6" w:space="0" w:color="auto"/>
            </w:tcBorders>
            <w:vAlign w:val="center"/>
          </w:tcPr>
          <w:p w:rsidR="009A3FAE" w:rsidRPr="00CA3C50" w:rsidRDefault="009A3FAE" w:rsidP="00CA3C50">
            <w:pPr>
              <w:pStyle w:val="Tabletext"/>
              <w:keepNext/>
              <w:jc w:val="center"/>
              <w:rPr>
                <w:sz w:val="20"/>
                <w:lang w:val="es-ES_tradnl"/>
              </w:rPr>
            </w:pPr>
            <w:r w:rsidRPr="00CA3C50">
              <w:rPr>
                <w:sz w:val="20"/>
                <w:lang w:val="es-ES_tradnl"/>
              </w:rPr>
              <w:t>Gama de frecuencias</w:t>
            </w:r>
            <w:r w:rsidRPr="00CA3C50">
              <w:rPr>
                <w:sz w:val="20"/>
                <w:lang w:val="es-ES_tradnl"/>
              </w:rPr>
              <w:br/>
              <w:t>(excluido el límite inferior, pero incluido el superior)</w:t>
            </w:r>
          </w:p>
        </w:tc>
        <w:tc>
          <w:tcPr>
            <w:tcW w:w="2552" w:type="dxa"/>
            <w:tcBorders>
              <w:top w:val="single" w:sz="6" w:space="0" w:color="auto"/>
              <w:left w:val="single" w:sz="6" w:space="0" w:color="auto"/>
              <w:bottom w:val="single" w:sz="6" w:space="0" w:color="auto"/>
              <w:right w:val="single" w:sz="6" w:space="0" w:color="auto"/>
            </w:tcBorders>
            <w:vAlign w:val="center"/>
          </w:tcPr>
          <w:p w:rsidR="009A3FAE" w:rsidRPr="00CA3C50" w:rsidRDefault="009A3FAE" w:rsidP="00CA3C50">
            <w:pPr>
              <w:pStyle w:val="Tabletext"/>
              <w:keepNext/>
              <w:jc w:val="center"/>
              <w:rPr>
                <w:sz w:val="20"/>
                <w:lang w:val="es-ES_tradnl"/>
              </w:rPr>
            </w:pPr>
            <w:r w:rsidRPr="00CA3C50">
              <w:rPr>
                <w:sz w:val="20"/>
                <w:lang w:val="es-ES_tradnl"/>
              </w:rPr>
              <w:t>Subdivisión métrica correspondiente</w:t>
            </w:r>
          </w:p>
        </w:tc>
        <w:tc>
          <w:tcPr>
            <w:tcW w:w="1701" w:type="dxa"/>
            <w:tcBorders>
              <w:top w:val="single" w:sz="6" w:space="0" w:color="auto"/>
              <w:left w:val="single" w:sz="6" w:space="0" w:color="auto"/>
              <w:bottom w:val="single" w:sz="6" w:space="0" w:color="auto"/>
              <w:right w:val="single" w:sz="6" w:space="0" w:color="auto"/>
            </w:tcBorders>
            <w:vAlign w:val="center"/>
          </w:tcPr>
          <w:p w:rsidR="009A3FAE" w:rsidRPr="00CA3C50" w:rsidRDefault="009A3FAE" w:rsidP="00CA3C50">
            <w:pPr>
              <w:pStyle w:val="Tabletext"/>
              <w:keepNext/>
              <w:jc w:val="center"/>
              <w:rPr>
                <w:sz w:val="20"/>
                <w:lang w:val="es-ES_tradnl"/>
              </w:rPr>
            </w:pPr>
            <w:r w:rsidRPr="00CA3C50">
              <w:rPr>
                <w:sz w:val="20"/>
                <w:lang w:val="es-ES_tradnl"/>
              </w:rPr>
              <w:t>Abreviaturas métricas para las bandas</w:t>
            </w:r>
          </w:p>
        </w:tc>
      </w:tr>
      <w:tr w:rsidR="009A3FAE" w:rsidRPr="009A3FAE" w:rsidTr="00BD488F">
        <w:trPr>
          <w:cantSplit/>
          <w:jc w:val="center"/>
        </w:trPr>
        <w:tc>
          <w:tcPr>
            <w:tcW w:w="1418" w:type="dxa"/>
            <w:tcBorders>
              <w:top w:val="single" w:sz="6" w:space="0" w:color="auto"/>
              <w:left w:val="single" w:sz="6" w:space="0" w:color="auto"/>
              <w:right w:val="single" w:sz="6" w:space="0" w:color="auto"/>
            </w:tcBorders>
          </w:tcPr>
          <w:p w:rsidR="009A3FAE" w:rsidRPr="00CA3C50" w:rsidRDefault="009A3FAE" w:rsidP="00CA3C50">
            <w:pPr>
              <w:pStyle w:val="Tabletext"/>
              <w:keepNext/>
              <w:jc w:val="center"/>
              <w:rPr>
                <w:sz w:val="20"/>
                <w:lang w:val="es-ES_tradnl"/>
              </w:rPr>
            </w:pPr>
            <w:r w:rsidRPr="00CA3C50">
              <w:rPr>
                <w:sz w:val="20"/>
                <w:lang w:val="es-ES_tradnl"/>
              </w:rPr>
              <w:t>3</w:t>
            </w:r>
          </w:p>
        </w:tc>
        <w:tc>
          <w:tcPr>
            <w:tcW w:w="1418" w:type="dxa"/>
            <w:tcBorders>
              <w:top w:val="single" w:sz="6" w:space="0" w:color="auto"/>
              <w:left w:val="single" w:sz="6" w:space="0" w:color="auto"/>
              <w:right w:val="single" w:sz="6" w:space="0" w:color="auto"/>
            </w:tcBorders>
          </w:tcPr>
          <w:p w:rsidR="009A3FAE" w:rsidRPr="00CA3C50" w:rsidRDefault="009A3FAE" w:rsidP="00CA3C50">
            <w:pPr>
              <w:pStyle w:val="Tabletext"/>
              <w:keepNext/>
              <w:jc w:val="center"/>
              <w:rPr>
                <w:sz w:val="20"/>
                <w:lang w:val="es-ES_tradnl"/>
              </w:rPr>
            </w:pPr>
            <w:r w:rsidRPr="00CA3C50">
              <w:rPr>
                <w:sz w:val="20"/>
                <w:lang w:val="es-ES_tradnl"/>
              </w:rPr>
              <w:t>ULF</w:t>
            </w:r>
          </w:p>
        </w:tc>
        <w:tc>
          <w:tcPr>
            <w:tcW w:w="2552" w:type="dxa"/>
            <w:tcBorders>
              <w:top w:val="single" w:sz="6" w:space="0" w:color="auto"/>
              <w:left w:val="single" w:sz="6" w:space="0" w:color="auto"/>
              <w:right w:val="single" w:sz="6" w:space="0" w:color="auto"/>
            </w:tcBorders>
          </w:tcPr>
          <w:p w:rsidR="009A3FAE" w:rsidRPr="00CA3C50" w:rsidRDefault="009A3FAE" w:rsidP="00CA3C50">
            <w:pPr>
              <w:pStyle w:val="Tabletext"/>
              <w:keepNext/>
              <w:jc w:val="center"/>
              <w:rPr>
                <w:sz w:val="20"/>
                <w:lang w:val="es-ES_tradnl"/>
              </w:rPr>
            </w:pPr>
            <w:r w:rsidRPr="00CA3C50">
              <w:rPr>
                <w:sz w:val="20"/>
                <w:lang w:val="es-ES_tradnl"/>
              </w:rPr>
              <w:t>300-3</w:t>
            </w:r>
            <w:r w:rsidRPr="00CA3C50">
              <w:rPr>
                <w:rFonts w:ascii="Tms Rmn" w:hAnsi="Tms Rmn"/>
                <w:sz w:val="20"/>
                <w:lang w:val="es-ES_tradnl"/>
              </w:rPr>
              <w:t> </w:t>
            </w:r>
            <w:r w:rsidRPr="00CA3C50">
              <w:rPr>
                <w:sz w:val="20"/>
                <w:lang w:val="es-ES_tradnl"/>
              </w:rPr>
              <w:t>000 Hz</w:t>
            </w:r>
          </w:p>
        </w:tc>
        <w:tc>
          <w:tcPr>
            <w:tcW w:w="2552" w:type="dxa"/>
            <w:tcBorders>
              <w:top w:val="single" w:sz="6" w:space="0" w:color="auto"/>
              <w:left w:val="single" w:sz="6" w:space="0" w:color="auto"/>
              <w:right w:val="single" w:sz="6" w:space="0" w:color="auto"/>
            </w:tcBorders>
          </w:tcPr>
          <w:p w:rsidR="009A3FAE" w:rsidRPr="00CA3C50" w:rsidRDefault="009A3FAE" w:rsidP="00CA3C50">
            <w:pPr>
              <w:pStyle w:val="Tabletext"/>
              <w:keepNext/>
              <w:jc w:val="center"/>
              <w:rPr>
                <w:sz w:val="20"/>
                <w:lang w:val="es-ES_tradnl"/>
              </w:rPr>
            </w:pPr>
            <w:r w:rsidRPr="00CA3C50">
              <w:rPr>
                <w:sz w:val="20"/>
                <w:lang w:val="es-ES_tradnl"/>
              </w:rPr>
              <w:t>Ondas hectokilométricas</w:t>
            </w:r>
          </w:p>
        </w:tc>
        <w:tc>
          <w:tcPr>
            <w:tcW w:w="1701" w:type="dxa"/>
            <w:tcBorders>
              <w:top w:val="single" w:sz="6" w:space="0" w:color="auto"/>
              <w:left w:val="single" w:sz="6" w:space="0" w:color="auto"/>
              <w:right w:val="single" w:sz="6" w:space="0" w:color="auto"/>
            </w:tcBorders>
          </w:tcPr>
          <w:p w:rsidR="009A3FAE" w:rsidRPr="00CA3C50" w:rsidRDefault="009A3FAE" w:rsidP="00CA3C50">
            <w:pPr>
              <w:pStyle w:val="Tabletext"/>
              <w:keepNext/>
              <w:jc w:val="center"/>
              <w:rPr>
                <w:sz w:val="20"/>
                <w:lang w:val="es-ES_tradnl"/>
              </w:rPr>
            </w:pPr>
            <w:r w:rsidRPr="00CA3C50">
              <w:rPr>
                <w:sz w:val="20"/>
                <w:lang w:val="es-ES_tradnl"/>
              </w:rPr>
              <w:t>B.hkm</w:t>
            </w:r>
          </w:p>
        </w:tc>
      </w:tr>
      <w:tr w:rsidR="009A3FAE" w:rsidRPr="009A3FAE" w:rsidTr="00BD488F">
        <w:trPr>
          <w:cantSplit/>
          <w:jc w:val="center"/>
        </w:trPr>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4</w:t>
            </w:r>
          </w:p>
        </w:tc>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VLF</w:t>
            </w:r>
          </w:p>
        </w:tc>
        <w:tc>
          <w:tcPr>
            <w:tcW w:w="2552"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3-30 kHz</w:t>
            </w:r>
          </w:p>
        </w:tc>
        <w:tc>
          <w:tcPr>
            <w:tcW w:w="2552"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miriamétricas</w:t>
            </w:r>
          </w:p>
        </w:tc>
        <w:tc>
          <w:tcPr>
            <w:tcW w:w="1701"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B.Mam</w:t>
            </w:r>
          </w:p>
        </w:tc>
      </w:tr>
      <w:tr w:rsidR="009A3FAE" w:rsidRPr="009A3FAE" w:rsidTr="00BD488F">
        <w:trPr>
          <w:cantSplit/>
          <w:jc w:val="center"/>
        </w:trPr>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5</w:t>
            </w:r>
          </w:p>
        </w:tc>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LF</w:t>
            </w:r>
          </w:p>
        </w:tc>
        <w:tc>
          <w:tcPr>
            <w:tcW w:w="2552"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30-300 kHz</w:t>
            </w:r>
          </w:p>
        </w:tc>
        <w:tc>
          <w:tcPr>
            <w:tcW w:w="2552"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kilométricas</w:t>
            </w:r>
          </w:p>
        </w:tc>
        <w:tc>
          <w:tcPr>
            <w:tcW w:w="1701"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B.km</w:t>
            </w:r>
          </w:p>
        </w:tc>
      </w:tr>
      <w:tr w:rsidR="009A3FAE" w:rsidRPr="009A3FAE" w:rsidTr="00BD488F">
        <w:trPr>
          <w:cantSplit/>
          <w:jc w:val="center"/>
        </w:trPr>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6</w:t>
            </w:r>
          </w:p>
        </w:tc>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MF</w:t>
            </w:r>
          </w:p>
        </w:tc>
        <w:tc>
          <w:tcPr>
            <w:tcW w:w="2552"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300-3</w:t>
            </w:r>
            <w:r w:rsidRPr="00CA3C50">
              <w:rPr>
                <w:rFonts w:ascii="Tms Rmn" w:hAnsi="Tms Rmn"/>
                <w:sz w:val="20"/>
                <w:lang w:val="es-ES_tradnl"/>
              </w:rPr>
              <w:t> </w:t>
            </w:r>
            <w:r w:rsidRPr="00CA3C50">
              <w:rPr>
                <w:sz w:val="20"/>
                <w:lang w:val="es-ES_tradnl"/>
              </w:rPr>
              <w:t>000 kHz</w:t>
            </w:r>
          </w:p>
        </w:tc>
        <w:tc>
          <w:tcPr>
            <w:tcW w:w="2552"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hectométricas</w:t>
            </w:r>
          </w:p>
        </w:tc>
        <w:tc>
          <w:tcPr>
            <w:tcW w:w="1701"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B.hm</w:t>
            </w:r>
          </w:p>
        </w:tc>
      </w:tr>
      <w:tr w:rsidR="009A3FAE" w:rsidRPr="009A3FAE" w:rsidTr="00BD488F">
        <w:trPr>
          <w:cantSplit/>
          <w:jc w:val="center"/>
        </w:trPr>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7</w:t>
            </w:r>
          </w:p>
        </w:tc>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HF</w:t>
            </w:r>
          </w:p>
        </w:tc>
        <w:tc>
          <w:tcPr>
            <w:tcW w:w="2552"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3-30 MHz</w:t>
            </w:r>
          </w:p>
        </w:tc>
        <w:tc>
          <w:tcPr>
            <w:tcW w:w="2552"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decamétricas</w:t>
            </w:r>
          </w:p>
        </w:tc>
        <w:tc>
          <w:tcPr>
            <w:tcW w:w="1701"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B.dam</w:t>
            </w:r>
          </w:p>
        </w:tc>
      </w:tr>
      <w:tr w:rsidR="009A3FAE" w:rsidRPr="009A3FAE" w:rsidTr="00BD488F">
        <w:trPr>
          <w:cantSplit/>
          <w:jc w:val="center"/>
        </w:trPr>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8</w:t>
            </w:r>
          </w:p>
        </w:tc>
        <w:tc>
          <w:tcPr>
            <w:tcW w:w="1418"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VHF</w:t>
            </w: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30-300 MHz</w:t>
            </w: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métricas</w:t>
            </w:r>
          </w:p>
        </w:tc>
        <w:tc>
          <w:tcPr>
            <w:tcW w:w="1701"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B.m</w:t>
            </w:r>
          </w:p>
        </w:tc>
      </w:tr>
      <w:tr w:rsidR="009A3FAE" w:rsidRPr="009A3FAE" w:rsidTr="00BD488F">
        <w:trPr>
          <w:cantSplit/>
          <w:jc w:val="center"/>
        </w:trPr>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9</w:t>
            </w:r>
          </w:p>
        </w:tc>
        <w:tc>
          <w:tcPr>
            <w:tcW w:w="1418"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UHF</w:t>
            </w: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300-3</w:t>
            </w:r>
            <w:r w:rsidRPr="00CA3C50">
              <w:rPr>
                <w:rFonts w:ascii="Tms Rmn" w:hAnsi="Tms Rmn"/>
                <w:sz w:val="20"/>
                <w:lang w:val="es-ES_tradnl"/>
              </w:rPr>
              <w:t> 000 MHz</w:t>
            </w: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decimétricas</w:t>
            </w:r>
          </w:p>
        </w:tc>
        <w:tc>
          <w:tcPr>
            <w:tcW w:w="1701"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B.dm</w:t>
            </w:r>
          </w:p>
        </w:tc>
      </w:tr>
      <w:tr w:rsidR="009A3FAE" w:rsidRPr="009A3FAE" w:rsidTr="00BD488F">
        <w:trPr>
          <w:cantSplit/>
          <w:jc w:val="center"/>
        </w:trPr>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10</w:t>
            </w:r>
          </w:p>
        </w:tc>
        <w:tc>
          <w:tcPr>
            <w:tcW w:w="1418"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SHF</w:t>
            </w: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3-30 GHz</w:t>
            </w: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centimétricas</w:t>
            </w:r>
          </w:p>
        </w:tc>
        <w:tc>
          <w:tcPr>
            <w:tcW w:w="1701"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B.cm</w:t>
            </w:r>
          </w:p>
        </w:tc>
      </w:tr>
      <w:tr w:rsidR="009A3FAE" w:rsidRPr="009A3FAE" w:rsidTr="00BD488F">
        <w:trPr>
          <w:cantSplit/>
          <w:jc w:val="center"/>
        </w:trPr>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11</w:t>
            </w:r>
          </w:p>
        </w:tc>
        <w:tc>
          <w:tcPr>
            <w:tcW w:w="1418"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EHF</w:t>
            </w: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30-300 GHz</w:t>
            </w: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milimétricas</w:t>
            </w:r>
          </w:p>
        </w:tc>
        <w:tc>
          <w:tcPr>
            <w:tcW w:w="1701"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B.mm</w:t>
            </w:r>
          </w:p>
        </w:tc>
      </w:tr>
      <w:tr w:rsidR="009A3FAE" w:rsidRPr="009A3FAE" w:rsidTr="00BD488F">
        <w:trPr>
          <w:cantSplit/>
          <w:jc w:val="center"/>
        </w:trPr>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12</w:t>
            </w:r>
          </w:p>
        </w:tc>
        <w:tc>
          <w:tcPr>
            <w:tcW w:w="1418" w:type="dxa"/>
            <w:tcBorders>
              <w:right w:val="single" w:sz="6" w:space="0" w:color="auto"/>
            </w:tcBorders>
          </w:tcPr>
          <w:p w:rsidR="009A3FAE" w:rsidRPr="00CA3C50" w:rsidRDefault="009A3FAE" w:rsidP="00CA3C50">
            <w:pPr>
              <w:pStyle w:val="Tabletext"/>
              <w:jc w:val="center"/>
              <w:rPr>
                <w:sz w:val="20"/>
                <w:lang w:val="es-ES_tradnl"/>
              </w:rPr>
            </w:pP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300-3</w:t>
            </w:r>
            <w:r w:rsidRPr="00CA3C50">
              <w:rPr>
                <w:rFonts w:ascii="Tms Rmn" w:hAnsi="Tms Rmn"/>
                <w:sz w:val="20"/>
                <w:lang w:val="es-ES_tradnl"/>
              </w:rPr>
              <w:t> 000 GHz</w:t>
            </w: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decimilimétricas</w:t>
            </w:r>
          </w:p>
        </w:tc>
        <w:tc>
          <w:tcPr>
            <w:tcW w:w="1701"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B.dmm</w:t>
            </w:r>
          </w:p>
        </w:tc>
      </w:tr>
      <w:tr w:rsidR="009A3FAE" w:rsidRPr="009A3FAE" w:rsidTr="00BD488F">
        <w:trPr>
          <w:cantSplit/>
          <w:jc w:val="center"/>
        </w:trPr>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13</w:t>
            </w:r>
          </w:p>
        </w:tc>
        <w:tc>
          <w:tcPr>
            <w:tcW w:w="1418" w:type="dxa"/>
            <w:tcBorders>
              <w:right w:val="single" w:sz="6" w:space="0" w:color="auto"/>
            </w:tcBorders>
          </w:tcPr>
          <w:p w:rsidR="009A3FAE" w:rsidRPr="00CA3C50" w:rsidRDefault="009A3FAE" w:rsidP="00CA3C50">
            <w:pPr>
              <w:pStyle w:val="Tabletext"/>
              <w:jc w:val="center"/>
              <w:rPr>
                <w:sz w:val="20"/>
                <w:lang w:val="es-ES_tradnl"/>
              </w:rPr>
            </w:pP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3-30 THz</w:t>
            </w: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centimilimétricas</w:t>
            </w:r>
          </w:p>
        </w:tc>
        <w:tc>
          <w:tcPr>
            <w:tcW w:w="1701"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B.cmm</w:t>
            </w:r>
          </w:p>
        </w:tc>
      </w:tr>
      <w:tr w:rsidR="009A3FAE" w:rsidRPr="009A3FAE" w:rsidTr="00BD488F">
        <w:trPr>
          <w:cantSplit/>
          <w:jc w:val="center"/>
        </w:trPr>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14</w:t>
            </w:r>
          </w:p>
        </w:tc>
        <w:tc>
          <w:tcPr>
            <w:tcW w:w="1418" w:type="dxa"/>
            <w:tcBorders>
              <w:right w:val="single" w:sz="6" w:space="0" w:color="auto"/>
            </w:tcBorders>
          </w:tcPr>
          <w:p w:rsidR="009A3FAE" w:rsidRPr="00CA3C50" w:rsidRDefault="009A3FAE" w:rsidP="00CA3C50">
            <w:pPr>
              <w:pStyle w:val="Tabletext"/>
              <w:jc w:val="center"/>
              <w:rPr>
                <w:sz w:val="20"/>
                <w:lang w:val="es-ES_tradnl"/>
              </w:rPr>
            </w:pP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30-300 THz</w:t>
            </w:r>
          </w:p>
        </w:tc>
        <w:tc>
          <w:tcPr>
            <w:tcW w:w="2552"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microméticas</w:t>
            </w:r>
          </w:p>
        </w:tc>
        <w:tc>
          <w:tcPr>
            <w:tcW w:w="1701" w:type="dxa"/>
            <w:tcBorders>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w:t>
            </w:r>
            <w:r w:rsidRPr="00CA3C50">
              <w:rPr>
                <w:rFonts w:ascii="Symbol" w:hAnsi="Symbol"/>
                <w:sz w:val="20"/>
                <w:lang w:val="es-ES_tradnl"/>
              </w:rPr>
              <w:t></w:t>
            </w:r>
            <w:r w:rsidRPr="00CA3C50">
              <w:rPr>
                <w:sz w:val="20"/>
                <w:lang w:val="es-ES_tradnl"/>
              </w:rPr>
              <w:t>m</w:t>
            </w:r>
          </w:p>
        </w:tc>
      </w:tr>
      <w:tr w:rsidR="009A3FAE" w:rsidRPr="009A3FAE" w:rsidTr="00BD488F">
        <w:trPr>
          <w:cantSplit/>
          <w:jc w:val="center"/>
        </w:trPr>
        <w:tc>
          <w:tcPr>
            <w:tcW w:w="1418" w:type="dxa"/>
            <w:tcBorders>
              <w:left w:val="single" w:sz="6" w:space="0" w:color="auto"/>
              <w:bottom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15</w:t>
            </w:r>
          </w:p>
        </w:tc>
        <w:tc>
          <w:tcPr>
            <w:tcW w:w="1418" w:type="dxa"/>
            <w:tcBorders>
              <w:left w:val="single" w:sz="6" w:space="0" w:color="auto"/>
              <w:bottom w:val="single" w:sz="6" w:space="0" w:color="auto"/>
              <w:right w:val="single" w:sz="6" w:space="0" w:color="auto"/>
            </w:tcBorders>
          </w:tcPr>
          <w:p w:rsidR="009A3FAE" w:rsidRPr="00CA3C50" w:rsidRDefault="009A3FAE" w:rsidP="00CA3C50">
            <w:pPr>
              <w:pStyle w:val="Tabletext"/>
              <w:jc w:val="center"/>
              <w:rPr>
                <w:sz w:val="20"/>
                <w:lang w:val="es-ES_tradnl"/>
              </w:rPr>
            </w:pPr>
          </w:p>
        </w:tc>
        <w:tc>
          <w:tcPr>
            <w:tcW w:w="2552" w:type="dxa"/>
            <w:tcBorders>
              <w:left w:val="single" w:sz="6" w:space="0" w:color="auto"/>
              <w:bottom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300-3</w:t>
            </w:r>
            <w:r w:rsidRPr="00CA3C50">
              <w:rPr>
                <w:rFonts w:ascii="Tms Rmn" w:hAnsi="Tms Rmn"/>
                <w:sz w:val="20"/>
                <w:lang w:val="es-ES_tradnl"/>
              </w:rPr>
              <w:t> 000 THz</w:t>
            </w:r>
          </w:p>
        </w:tc>
        <w:tc>
          <w:tcPr>
            <w:tcW w:w="2552" w:type="dxa"/>
            <w:tcBorders>
              <w:left w:val="single" w:sz="6" w:space="0" w:color="auto"/>
              <w:bottom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decimicrométricas</w:t>
            </w:r>
          </w:p>
        </w:tc>
        <w:tc>
          <w:tcPr>
            <w:tcW w:w="1701" w:type="dxa"/>
            <w:tcBorders>
              <w:left w:val="single" w:sz="6" w:space="0" w:color="auto"/>
              <w:bottom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B.d</w:t>
            </w:r>
            <w:r w:rsidRPr="00CA3C50">
              <w:rPr>
                <w:rFonts w:ascii="Symbol" w:hAnsi="Symbol"/>
                <w:sz w:val="20"/>
                <w:lang w:val="es-ES_tradnl"/>
              </w:rPr>
              <w:t></w:t>
            </w:r>
            <w:r w:rsidRPr="00CA3C50">
              <w:rPr>
                <w:sz w:val="20"/>
                <w:lang w:val="es-ES_tradnl"/>
              </w:rPr>
              <w:t>m</w:t>
            </w:r>
          </w:p>
        </w:tc>
      </w:tr>
    </w:tbl>
    <w:p w:rsidR="009A3FAE" w:rsidRPr="009A3FAE" w:rsidRDefault="009A3FAE" w:rsidP="009A3FAE">
      <w:pPr>
        <w:spacing w:before="0"/>
        <w:rPr>
          <w:sz w:val="2"/>
          <w:szCs w:val="2"/>
          <w:lang w:val="es-ES_tradnl"/>
        </w:rPr>
      </w:pPr>
    </w:p>
    <w:p w:rsidR="009A3FAE" w:rsidRPr="00CA3C50" w:rsidRDefault="009A3FAE" w:rsidP="00670720">
      <w:pPr>
        <w:pStyle w:val="Note"/>
        <w:rPr>
          <w:lang w:val="es-ES_tradnl"/>
        </w:rPr>
      </w:pPr>
      <w:r w:rsidRPr="00CA3C50">
        <w:rPr>
          <w:lang w:val="es-ES_tradnl"/>
        </w:rPr>
        <w:t xml:space="preserve">NOTA 1 – La «banda N» se </w:t>
      </w:r>
      <w:r w:rsidRPr="003D185F">
        <w:rPr>
          <w:lang w:val="es-ES_tradnl"/>
        </w:rPr>
        <w:t>extiende</w:t>
      </w:r>
      <w:r w:rsidRPr="00CA3C50">
        <w:rPr>
          <w:lang w:val="es-ES_tradnl"/>
        </w:rPr>
        <w:t xml:space="preserve"> de 0,3 </w:t>
      </w:r>
      <w:r w:rsidRPr="00CA3C50">
        <w:rPr>
          <w:rFonts w:ascii="Symbol" w:hAnsi="Symbol"/>
          <w:lang w:val="es-ES_tradnl"/>
        </w:rPr>
        <w:t></w:t>
      </w:r>
      <w:r w:rsidRPr="00CA3C50">
        <w:rPr>
          <w:lang w:val="es-ES_tradnl"/>
        </w:rPr>
        <w:t xml:space="preserve"> 10</w:t>
      </w:r>
      <w:r w:rsidRPr="00CA3C50">
        <w:rPr>
          <w:position w:val="6"/>
          <w:lang w:val="es-ES_tradnl"/>
        </w:rPr>
        <w:t>N</w:t>
      </w:r>
      <w:r w:rsidRPr="00CA3C50">
        <w:rPr>
          <w:lang w:val="es-ES_tradnl"/>
        </w:rPr>
        <w:t xml:space="preserve"> a 3 </w:t>
      </w:r>
      <w:r w:rsidRPr="00CA3C50">
        <w:rPr>
          <w:rFonts w:ascii="Symbol" w:hAnsi="Symbol"/>
          <w:lang w:val="es-ES_tradnl"/>
        </w:rPr>
        <w:t></w:t>
      </w:r>
      <w:r w:rsidRPr="00CA3C50">
        <w:rPr>
          <w:lang w:val="es-ES_tradnl"/>
        </w:rPr>
        <w:t xml:space="preserve"> 10</w:t>
      </w:r>
      <w:r w:rsidRPr="00CA3C50">
        <w:rPr>
          <w:position w:val="6"/>
          <w:lang w:val="es-ES_tradnl"/>
        </w:rPr>
        <w:t>N</w:t>
      </w:r>
      <w:r w:rsidRPr="00CA3C50">
        <w:rPr>
          <w:lang w:val="es-ES_tradnl"/>
        </w:rPr>
        <w:t xml:space="preserve"> Hz.</w:t>
      </w:r>
    </w:p>
    <w:p w:rsidR="009A3FAE" w:rsidRPr="00CA3C50" w:rsidRDefault="009A3FAE" w:rsidP="00670720">
      <w:pPr>
        <w:pStyle w:val="Note"/>
        <w:ind w:left="2160" w:hanging="2160"/>
        <w:rPr>
          <w:lang w:val="es-ES_tradnl"/>
        </w:rPr>
      </w:pPr>
      <w:r w:rsidRPr="00CA3C50">
        <w:rPr>
          <w:lang w:val="es-ES_tradnl"/>
        </w:rPr>
        <w:t>NOTA 2 – Símbolos:</w:t>
      </w:r>
      <w:r w:rsidRPr="00CA3C50">
        <w:rPr>
          <w:lang w:val="es-ES_tradnl"/>
        </w:rPr>
        <w:tab/>
        <w:t>Hz:</w:t>
      </w:r>
      <w:r w:rsidRPr="00CA3C50">
        <w:rPr>
          <w:lang w:val="es-ES_tradnl"/>
        </w:rPr>
        <w:tab/>
        <w:t>hertzio</w:t>
      </w:r>
      <w:r w:rsidRPr="00CA3C50">
        <w:rPr>
          <w:lang w:val="es-ES_tradnl"/>
        </w:rPr>
        <w:br/>
        <w:t>k:</w:t>
      </w:r>
      <w:r w:rsidRPr="00CA3C50">
        <w:rPr>
          <w:lang w:val="es-ES_tradnl"/>
        </w:rPr>
        <w:tab/>
        <w:t>kilo (10</w:t>
      </w:r>
      <w:r w:rsidRPr="00CA3C50">
        <w:rPr>
          <w:position w:val="6"/>
          <w:lang w:val="es-ES_tradnl"/>
        </w:rPr>
        <w:t>3</w:t>
      </w:r>
      <w:r w:rsidRPr="00CA3C50">
        <w:rPr>
          <w:rFonts w:ascii="Tms Rmn" w:hAnsi="Tms Rmn"/>
          <w:lang w:val="es-ES_tradnl"/>
        </w:rPr>
        <w:t> </w:t>
      </w:r>
      <w:r w:rsidRPr="00CA3C50">
        <w:rPr>
          <w:lang w:val="es-ES_tradnl"/>
        </w:rPr>
        <w:t>), M: mega (10</w:t>
      </w:r>
      <w:r w:rsidRPr="00CA3C50">
        <w:rPr>
          <w:position w:val="6"/>
          <w:lang w:val="es-ES_tradnl"/>
        </w:rPr>
        <w:t>6</w:t>
      </w:r>
      <w:r w:rsidRPr="00CA3C50">
        <w:rPr>
          <w:rFonts w:ascii="Tms Rmn" w:hAnsi="Tms Rmn"/>
          <w:lang w:val="es-ES_tradnl"/>
        </w:rPr>
        <w:t> </w:t>
      </w:r>
      <w:r w:rsidRPr="00CA3C50">
        <w:rPr>
          <w:lang w:val="es-ES_tradnl"/>
        </w:rPr>
        <w:t>), G: giga (10</w:t>
      </w:r>
      <w:r w:rsidRPr="00CA3C50">
        <w:rPr>
          <w:position w:val="6"/>
          <w:lang w:val="es-ES_tradnl"/>
        </w:rPr>
        <w:t>9</w:t>
      </w:r>
      <w:r w:rsidRPr="00CA3C50">
        <w:rPr>
          <w:rFonts w:ascii="Tms Rmn" w:hAnsi="Tms Rmn"/>
          <w:lang w:val="es-ES_tradnl"/>
        </w:rPr>
        <w:t> </w:t>
      </w:r>
      <w:r w:rsidRPr="00CA3C50">
        <w:rPr>
          <w:lang w:val="es-ES_tradnl"/>
        </w:rPr>
        <w:t>), T: tera (10</w:t>
      </w:r>
      <w:r w:rsidRPr="00CA3C50">
        <w:rPr>
          <w:position w:val="6"/>
          <w:lang w:val="es-ES_tradnl"/>
        </w:rPr>
        <w:t>12</w:t>
      </w:r>
      <w:r w:rsidRPr="00CA3C50">
        <w:rPr>
          <w:rFonts w:ascii="Tms Rmn" w:hAnsi="Tms Rmn"/>
          <w:lang w:val="es-ES_tradnl"/>
        </w:rPr>
        <w:t> </w:t>
      </w:r>
      <w:r w:rsidRPr="00CA3C50">
        <w:rPr>
          <w:lang w:val="es-ES_tradnl"/>
        </w:rPr>
        <w:t>)</w:t>
      </w:r>
      <w:r w:rsidRPr="00CA3C50">
        <w:rPr>
          <w:lang w:val="es-ES_tradnl"/>
        </w:rPr>
        <w:br/>
      </w:r>
      <w:r w:rsidRPr="00CA3C50">
        <w:rPr>
          <w:rFonts w:ascii="Symbol" w:hAnsi="Symbol"/>
          <w:lang w:val="es-ES_tradnl"/>
        </w:rPr>
        <w:t></w:t>
      </w:r>
      <w:r w:rsidRPr="00CA3C50">
        <w:rPr>
          <w:lang w:val="es-ES_tradnl"/>
        </w:rPr>
        <w:t>:</w:t>
      </w:r>
      <w:r w:rsidRPr="00CA3C50">
        <w:rPr>
          <w:lang w:val="es-ES_tradnl"/>
        </w:rPr>
        <w:tab/>
        <w:t>micro (10</w:t>
      </w:r>
      <w:r w:rsidRPr="00CA3C50">
        <w:rPr>
          <w:position w:val="6"/>
          <w:lang w:val="es-ES_tradnl"/>
        </w:rPr>
        <w:t>–6</w:t>
      </w:r>
      <w:r w:rsidRPr="00CA3C50">
        <w:rPr>
          <w:rFonts w:ascii="Tms Rmn" w:hAnsi="Tms Rmn"/>
          <w:lang w:val="es-ES_tradnl"/>
        </w:rPr>
        <w:t> </w:t>
      </w:r>
      <w:r w:rsidRPr="00CA3C50">
        <w:rPr>
          <w:lang w:val="es-ES_tradnl"/>
        </w:rPr>
        <w:t>), m: mili (10</w:t>
      </w:r>
      <w:r w:rsidRPr="00CA3C50">
        <w:rPr>
          <w:position w:val="6"/>
          <w:lang w:val="es-ES_tradnl"/>
        </w:rPr>
        <w:t>–3</w:t>
      </w:r>
      <w:r w:rsidRPr="00CA3C50">
        <w:rPr>
          <w:rFonts w:ascii="Tms Rmn" w:hAnsi="Tms Rmn"/>
          <w:lang w:val="es-ES_tradnl"/>
        </w:rPr>
        <w:t> </w:t>
      </w:r>
      <w:r w:rsidRPr="00CA3C50">
        <w:rPr>
          <w:lang w:val="es-ES_tradnl"/>
        </w:rPr>
        <w:t>), c: centi (10</w:t>
      </w:r>
      <w:r w:rsidRPr="00CA3C50">
        <w:rPr>
          <w:position w:val="6"/>
          <w:lang w:val="es-ES_tradnl"/>
        </w:rPr>
        <w:t>–2</w:t>
      </w:r>
      <w:r w:rsidRPr="00CA3C50">
        <w:rPr>
          <w:rFonts w:ascii="Tms Rmn" w:hAnsi="Tms Rmn"/>
          <w:lang w:val="es-ES_tradnl"/>
        </w:rPr>
        <w:t> </w:t>
      </w:r>
      <w:r w:rsidRPr="00CA3C50">
        <w:rPr>
          <w:lang w:val="es-ES_tradnl"/>
        </w:rPr>
        <w:t>), d: deci (10</w:t>
      </w:r>
      <w:r w:rsidRPr="00CA3C50">
        <w:rPr>
          <w:position w:val="6"/>
          <w:lang w:val="es-ES_tradnl"/>
        </w:rPr>
        <w:t>–1</w:t>
      </w:r>
      <w:r w:rsidRPr="00CA3C50">
        <w:rPr>
          <w:rFonts w:ascii="Tms Rmn" w:hAnsi="Tms Rmn"/>
          <w:lang w:val="es-ES_tradnl"/>
        </w:rPr>
        <w:t> </w:t>
      </w:r>
      <w:r w:rsidRPr="00CA3C50">
        <w:rPr>
          <w:lang w:val="es-ES_tradnl"/>
        </w:rPr>
        <w:t>)</w:t>
      </w:r>
      <w:r w:rsidRPr="00CA3C50">
        <w:rPr>
          <w:lang w:val="es-ES_tradnl"/>
        </w:rPr>
        <w:br/>
        <w:t>da:</w:t>
      </w:r>
      <w:r w:rsidRPr="00CA3C50">
        <w:rPr>
          <w:lang w:val="es-ES_tradnl"/>
        </w:rPr>
        <w:tab/>
        <w:t>deca (10), h: hecto (10</w:t>
      </w:r>
      <w:r w:rsidRPr="00CA3C50">
        <w:rPr>
          <w:position w:val="6"/>
          <w:lang w:val="es-ES_tradnl"/>
        </w:rPr>
        <w:t>2</w:t>
      </w:r>
      <w:r w:rsidRPr="00CA3C50">
        <w:rPr>
          <w:rFonts w:ascii="Tms Rmn" w:hAnsi="Tms Rmn"/>
          <w:lang w:val="es-ES_tradnl"/>
        </w:rPr>
        <w:t> </w:t>
      </w:r>
      <w:r w:rsidRPr="00CA3C50">
        <w:rPr>
          <w:lang w:val="es-ES_tradnl"/>
        </w:rPr>
        <w:t>), Ma: miria (10</w:t>
      </w:r>
      <w:r w:rsidRPr="00CA3C50">
        <w:rPr>
          <w:position w:val="6"/>
          <w:lang w:val="es-ES_tradnl"/>
        </w:rPr>
        <w:t>4</w:t>
      </w:r>
      <w:r w:rsidRPr="00CA3C50">
        <w:rPr>
          <w:rFonts w:ascii="Tms Rmn" w:hAnsi="Tms Rmn"/>
          <w:lang w:val="es-ES_tradnl"/>
        </w:rPr>
        <w:t> </w:t>
      </w:r>
      <w:r w:rsidRPr="00CA3C50">
        <w:rPr>
          <w:lang w:val="es-ES_tradnl"/>
        </w:rPr>
        <w:t>).</w:t>
      </w:r>
    </w:p>
    <w:p w:rsidR="009A3FAE" w:rsidRPr="00CA3C50" w:rsidRDefault="009A3FAE" w:rsidP="00670720">
      <w:pPr>
        <w:pStyle w:val="Note"/>
        <w:rPr>
          <w:lang w:val="es-ES_tradnl"/>
        </w:rPr>
      </w:pPr>
      <w:r w:rsidRPr="00CA3C50">
        <w:rPr>
          <w:lang w:val="es-ES_tradnl"/>
        </w:rPr>
        <w:t>NOTA 3 – Esta nomenclatura, utilizada para la designación de frecuencias en el campo de las telecomunicaciones, puede ser ampliada a las gamas que se citan a continuación, de conformidad con la proposición de la Unión Radiocientífica Internacional (URSI) (véase el Cuadro 2).</w:t>
      </w:r>
    </w:p>
    <w:p w:rsidR="00CA3C50" w:rsidRPr="00CA3C50" w:rsidRDefault="00CA3C50" w:rsidP="00CA3C50">
      <w:pPr>
        <w:pStyle w:val="Tabletitle"/>
        <w:spacing w:before="240"/>
        <w:rPr>
          <w:b w:val="0"/>
          <w:bCs/>
          <w:lang w:val="es-ES_tradnl"/>
        </w:rPr>
      </w:pPr>
      <w:r w:rsidRPr="00CA3C50">
        <w:rPr>
          <w:b w:val="0"/>
          <w:bCs/>
          <w:lang w:val="es-ES_tradnl"/>
        </w:rPr>
        <w:t xml:space="preserve">CUADRO </w:t>
      </w:r>
      <w:r>
        <w:rPr>
          <w:b w:val="0"/>
          <w:bCs/>
          <w:lang w:val="es-ES_tradnl"/>
        </w:rPr>
        <w:t>2</w:t>
      </w:r>
    </w:p>
    <w:tbl>
      <w:tblPr>
        <w:tblW w:w="9698" w:type="dxa"/>
        <w:jc w:val="center"/>
        <w:tblLayout w:type="fixed"/>
        <w:tblLook w:val="0000" w:firstRow="0" w:lastRow="0" w:firstColumn="0" w:lastColumn="0" w:noHBand="0" w:noVBand="0"/>
      </w:tblPr>
      <w:tblGrid>
        <w:gridCol w:w="1418"/>
        <w:gridCol w:w="1588"/>
        <w:gridCol w:w="2552"/>
        <w:gridCol w:w="2552"/>
        <w:gridCol w:w="1588"/>
      </w:tblGrid>
      <w:tr w:rsidR="009A3FAE" w:rsidRPr="003D185F" w:rsidTr="00CA3C50">
        <w:trPr>
          <w:cantSplit/>
          <w:jc w:val="center"/>
        </w:trPr>
        <w:tc>
          <w:tcPr>
            <w:tcW w:w="1418" w:type="dxa"/>
            <w:tcBorders>
              <w:top w:val="single" w:sz="6" w:space="0" w:color="auto"/>
              <w:left w:val="single" w:sz="6" w:space="0" w:color="auto"/>
              <w:bottom w:val="single" w:sz="6" w:space="0" w:color="auto"/>
              <w:right w:val="single" w:sz="6" w:space="0" w:color="auto"/>
            </w:tcBorders>
            <w:vAlign w:val="center"/>
          </w:tcPr>
          <w:p w:rsidR="009A3FAE" w:rsidRPr="00CA3C50" w:rsidRDefault="009A3FAE" w:rsidP="00CA3C50">
            <w:pPr>
              <w:pStyle w:val="Tabletext"/>
              <w:jc w:val="center"/>
              <w:rPr>
                <w:sz w:val="20"/>
                <w:lang w:val="es-ES_tradnl"/>
              </w:rPr>
            </w:pPr>
            <w:r w:rsidRPr="00CA3C50">
              <w:rPr>
                <w:sz w:val="20"/>
                <w:lang w:val="es-ES_tradnl"/>
              </w:rPr>
              <w:t>Número de</w:t>
            </w:r>
            <w:r w:rsidRPr="00CA3C50">
              <w:rPr>
                <w:sz w:val="20"/>
                <w:lang w:val="es-ES_tradnl"/>
              </w:rPr>
              <w:br/>
              <w:t>la banda</w:t>
            </w:r>
          </w:p>
        </w:tc>
        <w:tc>
          <w:tcPr>
            <w:tcW w:w="1588" w:type="dxa"/>
            <w:tcBorders>
              <w:top w:val="single" w:sz="6" w:space="0" w:color="auto"/>
              <w:left w:val="single" w:sz="6" w:space="0" w:color="auto"/>
              <w:bottom w:val="single" w:sz="6" w:space="0" w:color="auto"/>
              <w:right w:val="single" w:sz="6" w:space="0" w:color="auto"/>
            </w:tcBorders>
            <w:vAlign w:val="center"/>
          </w:tcPr>
          <w:p w:rsidR="009A3FAE" w:rsidRPr="00CA3C50" w:rsidRDefault="009A3FAE" w:rsidP="00CA3C50">
            <w:pPr>
              <w:pStyle w:val="Tabletext"/>
              <w:jc w:val="center"/>
              <w:rPr>
                <w:sz w:val="20"/>
                <w:lang w:val="es-ES_tradnl"/>
              </w:rPr>
            </w:pPr>
            <w:r w:rsidRPr="00CA3C50">
              <w:rPr>
                <w:sz w:val="20"/>
                <w:lang w:val="es-ES_tradnl"/>
              </w:rPr>
              <w:t>Símbolos</w:t>
            </w:r>
            <w:r w:rsidRPr="00CA3C50">
              <w:rPr>
                <w:sz w:val="20"/>
                <w:lang w:val="es-ES_tradnl"/>
              </w:rPr>
              <w:br/>
              <w:t>(en inglés)</w:t>
            </w:r>
          </w:p>
        </w:tc>
        <w:tc>
          <w:tcPr>
            <w:tcW w:w="2552" w:type="dxa"/>
            <w:tcBorders>
              <w:top w:val="single" w:sz="6" w:space="0" w:color="auto"/>
              <w:left w:val="single" w:sz="6" w:space="0" w:color="auto"/>
              <w:bottom w:val="single" w:sz="6" w:space="0" w:color="auto"/>
              <w:right w:val="single" w:sz="6" w:space="0" w:color="auto"/>
            </w:tcBorders>
            <w:vAlign w:val="center"/>
          </w:tcPr>
          <w:p w:rsidR="009A3FAE" w:rsidRPr="00CA3C50" w:rsidRDefault="009A3FAE" w:rsidP="00CA3C50">
            <w:pPr>
              <w:pStyle w:val="Tabletext"/>
              <w:jc w:val="center"/>
              <w:rPr>
                <w:sz w:val="20"/>
                <w:lang w:val="es-ES_tradnl"/>
              </w:rPr>
            </w:pPr>
            <w:r w:rsidRPr="00CA3C50">
              <w:rPr>
                <w:sz w:val="20"/>
                <w:lang w:val="es-ES_tradnl"/>
              </w:rPr>
              <w:t>Gama de frecuencias</w:t>
            </w:r>
            <w:r w:rsidRPr="00CA3C50">
              <w:rPr>
                <w:sz w:val="20"/>
                <w:lang w:val="es-ES_tradnl"/>
              </w:rPr>
              <w:br/>
              <w:t>(excluido el límite inferior, pero incluido el superior)</w:t>
            </w:r>
          </w:p>
        </w:tc>
        <w:tc>
          <w:tcPr>
            <w:tcW w:w="2552" w:type="dxa"/>
            <w:tcBorders>
              <w:top w:val="single" w:sz="6" w:space="0" w:color="auto"/>
              <w:left w:val="single" w:sz="6" w:space="0" w:color="auto"/>
              <w:bottom w:val="single" w:sz="6" w:space="0" w:color="auto"/>
              <w:right w:val="single" w:sz="6" w:space="0" w:color="auto"/>
            </w:tcBorders>
            <w:vAlign w:val="center"/>
          </w:tcPr>
          <w:p w:rsidR="009A3FAE" w:rsidRPr="00CA3C50" w:rsidRDefault="009A3FAE" w:rsidP="00CA3C50">
            <w:pPr>
              <w:pStyle w:val="Tabletext"/>
              <w:jc w:val="center"/>
              <w:rPr>
                <w:sz w:val="20"/>
                <w:lang w:val="es-ES_tradnl"/>
              </w:rPr>
            </w:pPr>
            <w:r w:rsidRPr="00CA3C50">
              <w:rPr>
                <w:sz w:val="20"/>
                <w:lang w:val="es-ES_tradnl"/>
              </w:rPr>
              <w:t>Subdivisión métrica correspondiente</w:t>
            </w:r>
          </w:p>
        </w:tc>
        <w:tc>
          <w:tcPr>
            <w:tcW w:w="1588" w:type="dxa"/>
            <w:tcBorders>
              <w:top w:val="single" w:sz="6" w:space="0" w:color="auto"/>
              <w:left w:val="single" w:sz="6" w:space="0" w:color="auto"/>
              <w:bottom w:val="single" w:sz="6" w:space="0" w:color="auto"/>
              <w:right w:val="single" w:sz="6" w:space="0" w:color="auto"/>
            </w:tcBorders>
            <w:vAlign w:val="center"/>
          </w:tcPr>
          <w:p w:rsidR="009A3FAE" w:rsidRPr="00CA3C50" w:rsidRDefault="009A3FAE" w:rsidP="00CA3C50">
            <w:pPr>
              <w:pStyle w:val="Tabletext"/>
              <w:jc w:val="center"/>
              <w:rPr>
                <w:sz w:val="20"/>
                <w:lang w:val="es-ES_tradnl"/>
              </w:rPr>
            </w:pPr>
            <w:r w:rsidRPr="00CA3C50">
              <w:rPr>
                <w:sz w:val="20"/>
                <w:lang w:val="es-ES_tradnl"/>
              </w:rPr>
              <w:t>Abreviaturas métricas para las bandas</w:t>
            </w:r>
          </w:p>
        </w:tc>
      </w:tr>
      <w:tr w:rsidR="009A3FAE" w:rsidRPr="00CA3C50" w:rsidTr="00CA3C50">
        <w:trPr>
          <w:cantSplit/>
          <w:jc w:val="center"/>
        </w:trPr>
        <w:tc>
          <w:tcPr>
            <w:tcW w:w="1418" w:type="dxa"/>
            <w:tcBorders>
              <w:top w:val="single" w:sz="6" w:space="0" w:color="auto"/>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–1</w:t>
            </w:r>
          </w:p>
        </w:tc>
        <w:tc>
          <w:tcPr>
            <w:tcW w:w="1588" w:type="dxa"/>
            <w:tcBorders>
              <w:top w:val="single" w:sz="6" w:space="0" w:color="auto"/>
              <w:left w:val="single" w:sz="6" w:space="0" w:color="auto"/>
              <w:right w:val="single" w:sz="6" w:space="0" w:color="auto"/>
            </w:tcBorders>
          </w:tcPr>
          <w:p w:rsidR="009A3FAE" w:rsidRPr="00CA3C50" w:rsidRDefault="009A3FAE" w:rsidP="00CA3C50">
            <w:pPr>
              <w:pStyle w:val="Tabletext"/>
              <w:jc w:val="center"/>
              <w:rPr>
                <w:sz w:val="20"/>
                <w:lang w:val="es-ES_tradnl"/>
              </w:rPr>
            </w:pPr>
          </w:p>
        </w:tc>
        <w:tc>
          <w:tcPr>
            <w:tcW w:w="2552" w:type="dxa"/>
            <w:tcBorders>
              <w:top w:val="single" w:sz="6" w:space="0" w:color="auto"/>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0,03-0,3 Hz</w:t>
            </w:r>
          </w:p>
        </w:tc>
        <w:tc>
          <w:tcPr>
            <w:tcW w:w="2552" w:type="dxa"/>
            <w:tcBorders>
              <w:top w:val="single" w:sz="6" w:space="0" w:color="auto"/>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gigamétricas</w:t>
            </w:r>
          </w:p>
        </w:tc>
        <w:tc>
          <w:tcPr>
            <w:tcW w:w="1588" w:type="dxa"/>
            <w:tcBorders>
              <w:top w:val="single" w:sz="6" w:space="0" w:color="auto"/>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B.Gm</w:t>
            </w:r>
          </w:p>
        </w:tc>
      </w:tr>
      <w:tr w:rsidR="009A3FAE" w:rsidRPr="00CA3C50" w:rsidTr="00CA3C50">
        <w:trPr>
          <w:cantSplit/>
          <w:jc w:val="center"/>
        </w:trPr>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0</w:t>
            </w:r>
          </w:p>
        </w:tc>
        <w:tc>
          <w:tcPr>
            <w:tcW w:w="158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ELF</w:t>
            </w:r>
          </w:p>
        </w:tc>
        <w:tc>
          <w:tcPr>
            <w:tcW w:w="2552"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0,3-3 Hz</w:t>
            </w:r>
          </w:p>
        </w:tc>
        <w:tc>
          <w:tcPr>
            <w:tcW w:w="2552"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hectomegamétricas</w:t>
            </w:r>
          </w:p>
        </w:tc>
        <w:tc>
          <w:tcPr>
            <w:tcW w:w="158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B.hMm</w:t>
            </w:r>
          </w:p>
        </w:tc>
      </w:tr>
      <w:tr w:rsidR="009A3FAE" w:rsidRPr="00CA3C50" w:rsidTr="00CA3C50">
        <w:trPr>
          <w:cantSplit/>
          <w:jc w:val="center"/>
        </w:trPr>
        <w:tc>
          <w:tcPr>
            <w:tcW w:w="141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1</w:t>
            </w:r>
          </w:p>
        </w:tc>
        <w:tc>
          <w:tcPr>
            <w:tcW w:w="158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p>
        </w:tc>
        <w:tc>
          <w:tcPr>
            <w:tcW w:w="2552"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3-30 Hz</w:t>
            </w:r>
          </w:p>
        </w:tc>
        <w:tc>
          <w:tcPr>
            <w:tcW w:w="2552"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décamegamétricas</w:t>
            </w:r>
          </w:p>
        </w:tc>
        <w:tc>
          <w:tcPr>
            <w:tcW w:w="1588" w:type="dxa"/>
            <w:tcBorders>
              <w:left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B.daMm</w:t>
            </w:r>
          </w:p>
        </w:tc>
      </w:tr>
      <w:tr w:rsidR="009A3FAE" w:rsidRPr="00CA3C50" w:rsidTr="00CA3C50">
        <w:trPr>
          <w:cantSplit/>
          <w:jc w:val="center"/>
        </w:trPr>
        <w:tc>
          <w:tcPr>
            <w:tcW w:w="1418" w:type="dxa"/>
            <w:tcBorders>
              <w:left w:val="single" w:sz="6" w:space="0" w:color="auto"/>
              <w:bottom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2</w:t>
            </w:r>
          </w:p>
        </w:tc>
        <w:tc>
          <w:tcPr>
            <w:tcW w:w="1588" w:type="dxa"/>
            <w:tcBorders>
              <w:left w:val="single" w:sz="6" w:space="0" w:color="auto"/>
              <w:bottom w:val="single" w:sz="6" w:space="0" w:color="auto"/>
              <w:right w:val="single" w:sz="6" w:space="0" w:color="auto"/>
            </w:tcBorders>
          </w:tcPr>
          <w:p w:rsidR="009A3FAE" w:rsidRPr="00CA3C50" w:rsidRDefault="009A3FAE" w:rsidP="00CA3C50">
            <w:pPr>
              <w:pStyle w:val="Tabletext"/>
              <w:jc w:val="center"/>
              <w:rPr>
                <w:sz w:val="20"/>
                <w:lang w:val="es-ES_tradnl"/>
              </w:rPr>
            </w:pPr>
          </w:p>
        </w:tc>
        <w:tc>
          <w:tcPr>
            <w:tcW w:w="2552" w:type="dxa"/>
            <w:tcBorders>
              <w:left w:val="single" w:sz="6" w:space="0" w:color="auto"/>
              <w:bottom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30-300 Hz</w:t>
            </w:r>
          </w:p>
        </w:tc>
        <w:tc>
          <w:tcPr>
            <w:tcW w:w="2552" w:type="dxa"/>
            <w:tcBorders>
              <w:left w:val="single" w:sz="6" w:space="0" w:color="auto"/>
              <w:bottom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Ondas megamétricas</w:t>
            </w:r>
          </w:p>
        </w:tc>
        <w:tc>
          <w:tcPr>
            <w:tcW w:w="1588" w:type="dxa"/>
            <w:tcBorders>
              <w:left w:val="single" w:sz="6" w:space="0" w:color="auto"/>
              <w:bottom w:val="single" w:sz="6" w:space="0" w:color="auto"/>
              <w:right w:val="single" w:sz="6" w:space="0" w:color="auto"/>
            </w:tcBorders>
          </w:tcPr>
          <w:p w:rsidR="009A3FAE" w:rsidRPr="00CA3C50" w:rsidRDefault="009A3FAE" w:rsidP="00CA3C50">
            <w:pPr>
              <w:pStyle w:val="Tabletext"/>
              <w:jc w:val="center"/>
              <w:rPr>
                <w:sz w:val="20"/>
                <w:lang w:val="es-ES_tradnl"/>
              </w:rPr>
            </w:pPr>
            <w:r w:rsidRPr="00CA3C50">
              <w:rPr>
                <w:sz w:val="20"/>
                <w:lang w:val="es-ES_tradnl"/>
              </w:rPr>
              <w:t>B.Mm</w:t>
            </w:r>
          </w:p>
        </w:tc>
      </w:tr>
    </w:tbl>
    <w:p w:rsidR="00670720" w:rsidRPr="00670720" w:rsidRDefault="00670720" w:rsidP="00670720">
      <w:pPr>
        <w:pStyle w:val="Note"/>
      </w:pPr>
    </w:p>
    <w:p w:rsidR="009A3FAE" w:rsidRPr="009A3FAE" w:rsidRDefault="009A3FAE" w:rsidP="00670720">
      <w:pPr>
        <w:pStyle w:val="Note"/>
        <w:rPr>
          <w:lang w:val="es-ES_tradnl"/>
        </w:rPr>
      </w:pPr>
      <w:r w:rsidRPr="009A3FAE">
        <w:rPr>
          <w:iCs/>
          <w:lang w:val="es-ES_tradnl"/>
        </w:rPr>
        <w:t>NOTA 4 – </w:t>
      </w:r>
      <w:r w:rsidRPr="009A3FAE">
        <w:rPr>
          <w:lang w:val="es-ES_tradnl"/>
        </w:rPr>
        <w:t>En la mayoría de los países las gamas de frecuencias utilizadas para la radiodifusión sonora con modulación de frecuencia y para la televisión se designan mediante números romanos, de I a V. Sin embargo, estas gamas no se reservan únicamente para el servicio de radiodifusión. Las gamas de frecuencias se indican en el Cuadro 3.</w:t>
      </w:r>
    </w:p>
    <w:p w:rsidR="009A3FAE" w:rsidRPr="00670720" w:rsidRDefault="00670720" w:rsidP="00670720">
      <w:pPr>
        <w:pStyle w:val="Tabletitle"/>
        <w:pageBreakBefore/>
        <w:spacing w:before="240"/>
        <w:rPr>
          <w:b w:val="0"/>
          <w:bCs/>
          <w:lang w:val="es-ES_tradnl"/>
        </w:rPr>
      </w:pPr>
      <w:r>
        <w:rPr>
          <w:b w:val="0"/>
          <w:bCs/>
          <w:lang w:val="es-ES_tradnl"/>
        </w:rPr>
        <w:lastRenderedPageBreak/>
        <w:t xml:space="preserve">CUADRO </w:t>
      </w:r>
      <w:r w:rsidR="009A3FAE" w:rsidRPr="00670720">
        <w:rPr>
          <w:b w:val="0"/>
          <w:bCs/>
          <w:lang w:val="es-ES_tradnl"/>
        </w:rPr>
        <w:t>3</w:t>
      </w:r>
    </w:p>
    <w:tbl>
      <w:tblPr>
        <w:tblW w:w="0" w:type="auto"/>
        <w:jc w:val="center"/>
        <w:tblLayout w:type="fixed"/>
        <w:tblLook w:val="0000" w:firstRow="0" w:lastRow="0" w:firstColumn="0" w:lastColumn="0" w:noHBand="0" w:noVBand="0"/>
      </w:tblPr>
      <w:tblGrid>
        <w:gridCol w:w="1701"/>
        <w:gridCol w:w="1701"/>
        <w:gridCol w:w="1701"/>
        <w:gridCol w:w="1701"/>
      </w:tblGrid>
      <w:tr w:rsidR="009A3FAE" w:rsidRPr="009A3FAE" w:rsidTr="00BD488F">
        <w:trPr>
          <w:cantSplit/>
          <w:jc w:val="center"/>
        </w:trPr>
        <w:tc>
          <w:tcPr>
            <w:tcW w:w="1701" w:type="dxa"/>
            <w:vMerge w:val="restart"/>
            <w:tcBorders>
              <w:top w:val="single" w:sz="6" w:space="0" w:color="auto"/>
              <w:left w:val="single" w:sz="6" w:space="0" w:color="auto"/>
              <w:right w:val="single" w:sz="6" w:space="0" w:color="auto"/>
            </w:tcBorders>
            <w:vAlign w:val="center"/>
          </w:tcPr>
          <w:p w:rsidR="009A3FAE" w:rsidRPr="00670720" w:rsidRDefault="009A3FAE" w:rsidP="00670720">
            <w:pPr>
              <w:pStyle w:val="Tabletext"/>
              <w:jc w:val="center"/>
              <w:rPr>
                <w:sz w:val="20"/>
                <w:lang w:val="es-ES_tradnl"/>
              </w:rPr>
            </w:pPr>
            <w:r w:rsidRPr="00670720">
              <w:rPr>
                <w:sz w:val="20"/>
                <w:lang w:val="es-ES_tradnl"/>
              </w:rPr>
              <w:t>Designación</w:t>
            </w:r>
          </w:p>
        </w:tc>
        <w:tc>
          <w:tcPr>
            <w:tcW w:w="5103" w:type="dxa"/>
            <w:gridSpan w:val="3"/>
            <w:tcBorders>
              <w:top w:val="single" w:sz="6" w:space="0" w:color="auto"/>
              <w:left w:val="single" w:sz="6" w:space="0" w:color="auto"/>
              <w:bottom w:val="single" w:sz="6" w:space="0" w:color="auto"/>
              <w:right w:val="single" w:sz="6" w:space="0" w:color="auto"/>
            </w:tcBorders>
            <w:vAlign w:val="center"/>
          </w:tcPr>
          <w:p w:rsidR="009A3FAE" w:rsidRPr="00670720" w:rsidRDefault="009A3FAE" w:rsidP="00670720">
            <w:pPr>
              <w:pStyle w:val="Tabletext"/>
              <w:jc w:val="center"/>
              <w:rPr>
                <w:sz w:val="20"/>
                <w:lang w:val="es-ES_tradnl"/>
              </w:rPr>
            </w:pPr>
            <w:r w:rsidRPr="00670720">
              <w:rPr>
                <w:sz w:val="20"/>
                <w:lang w:val="es-ES_tradnl"/>
              </w:rPr>
              <w:t>Gamas de frecuencias</w:t>
            </w:r>
            <w:r w:rsidRPr="00670720">
              <w:rPr>
                <w:sz w:val="20"/>
                <w:lang w:val="es-ES_tradnl"/>
              </w:rPr>
              <w:br/>
              <w:t>(MHz)</w:t>
            </w:r>
          </w:p>
        </w:tc>
      </w:tr>
      <w:tr w:rsidR="009A3FAE" w:rsidRPr="009A3FAE" w:rsidTr="00BD488F">
        <w:trPr>
          <w:cantSplit/>
          <w:jc w:val="center"/>
        </w:trPr>
        <w:tc>
          <w:tcPr>
            <w:tcW w:w="1701" w:type="dxa"/>
            <w:vMerge/>
            <w:tcBorders>
              <w:left w:val="single" w:sz="6" w:space="0" w:color="auto"/>
              <w:right w:val="single" w:sz="6" w:space="0" w:color="auto"/>
            </w:tcBorders>
            <w:vAlign w:val="center"/>
          </w:tcPr>
          <w:p w:rsidR="009A3FAE" w:rsidRPr="00670720" w:rsidRDefault="009A3FAE" w:rsidP="00670720">
            <w:pPr>
              <w:pStyle w:val="Tabletext"/>
              <w:jc w:val="center"/>
              <w:rPr>
                <w:sz w:val="20"/>
                <w:lang w:val="es-ES_tradnl"/>
              </w:rPr>
            </w:pPr>
          </w:p>
        </w:tc>
        <w:tc>
          <w:tcPr>
            <w:tcW w:w="1701" w:type="dxa"/>
            <w:tcBorders>
              <w:top w:val="single" w:sz="6" w:space="0" w:color="auto"/>
              <w:left w:val="single" w:sz="6" w:space="0" w:color="auto"/>
              <w:right w:val="single" w:sz="6" w:space="0" w:color="auto"/>
            </w:tcBorders>
            <w:vAlign w:val="center"/>
          </w:tcPr>
          <w:p w:rsidR="009A3FAE" w:rsidRPr="00670720" w:rsidRDefault="009A3FAE" w:rsidP="00670720">
            <w:pPr>
              <w:pStyle w:val="Tabletext"/>
              <w:jc w:val="center"/>
              <w:rPr>
                <w:sz w:val="20"/>
                <w:lang w:val="es-ES_tradnl"/>
              </w:rPr>
            </w:pPr>
            <w:r w:rsidRPr="00670720">
              <w:rPr>
                <w:sz w:val="20"/>
                <w:lang w:val="es-ES_tradnl"/>
              </w:rPr>
              <w:t>Región 1</w:t>
            </w:r>
          </w:p>
        </w:tc>
        <w:tc>
          <w:tcPr>
            <w:tcW w:w="1701" w:type="dxa"/>
            <w:tcBorders>
              <w:top w:val="single" w:sz="6" w:space="0" w:color="auto"/>
              <w:left w:val="single" w:sz="6" w:space="0" w:color="auto"/>
              <w:right w:val="single" w:sz="6" w:space="0" w:color="auto"/>
            </w:tcBorders>
            <w:vAlign w:val="center"/>
          </w:tcPr>
          <w:p w:rsidR="009A3FAE" w:rsidRPr="00670720" w:rsidRDefault="009A3FAE" w:rsidP="00670720">
            <w:pPr>
              <w:pStyle w:val="Tabletext"/>
              <w:jc w:val="center"/>
              <w:rPr>
                <w:sz w:val="20"/>
                <w:lang w:val="es-ES_tradnl"/>
              </w:rPr>
            </w:pPr>
            <w:r w:rsidRPr="00670720">
              <w:rPr>
                <w:sz w:val="20"/>
                <w:lang w:val="es-ES_tradnl"/>
              </w:rPr>
              <w:t>Región 2</w:t>
            </w:r>
          </w:p>
        </w:tc>
        <w:tc>
          <w:tcPr>
            <w:tcW w:w="1701" w:type="dxa"/>
            <w:tcBorders>
              <w:top w:val="single" w:sz="6" w:space="0" w:color="auto"/>
              <w:left w:val="single" w:sz="6" w:space="0" w:color="auto"/>
              <w:right w:val="single" w:sz="6" w:space="0" w:color="auto"/>
            </w:tcBorders>
            <w:vAlign w:val="center"/>
          </w:tcPr>
          <w:p w:rsidR="009A3FAE" w:rsidRPr="00670720" w:rsidRDefault="009A3FAE" w:rsidP="00670720">
            <w:pPr>
              <w:pStyle w:val="Tabletext"/>
              <w:jc w:val="center"/>
              <w:rPr>
                <w:sz w:val="20"/>
                <w:lang w:val="es-ES_tradnl"/>
              </w:rPr>
            </w:pPr>
            <w:r w:rsidRPr="00670720">
              <w:rPr>
                <w:sz w:val="20"/>
                <w:lang w:val="es-ES_tradnl"/>
              </w:rPr>
              <w:t>Región 3</w:t>
            </w:r>
          </w:p>
        </w:tc>
      </w:tr>
      <w:tr w:rsidR="009A3FAE" w:rsidRPr="009A3FAE" w:rsidTr="00BD488F">
        <w:trPr>
          <w:cantSplit/>
          <w:jc w:val="center"/>
        </w:trPr>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I</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47-68</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54-68</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47-68</w:t>
            </w:r>
          </w:p>
        </w:tc>
      </w:tr>
      <w:tr w:rsidR="009A3FAE" w:rsidRPr="009A3FAE" w:rsidTr="00BD488F">
        <w:trPr>
          <w:cantSplit/>
          <w:jc w:val="center"/>
        </w:trPr>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II</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87,5-108</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88-108</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87-108</w:t>
            </w:r>
          </w:p>
        </w:tc>
      </w:tr>
      <w:tr w:rsidR="009A3FAE" w:rsidRPr="009A3FAE" w:rsidTr="00BD488F">
        <w:trPr>
          <w:cantSplit/>
          <w:jc w:val="center"/>
        </w:trPr>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III</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174-230</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174-216</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174-230</w:t>
            </w:r>
          </w:p>
        </w:tc>
      </w:tr>
      <w:tr w:rsidR="009A3FAE" w:rsidRPr="009A3FAE" w:rsidTr="00BD488F">
        <w:trPr>
          <w:cantSplit/>
          <w:jc w:val="center"/>
        </w:trPr>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IV</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470-582</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470-582</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470-582</w:t>
            </w:r>
          </w:p>
        </w:tc>
      </w:tr>
      <w:tr w:rsidR="009A3FAE" w:rsidRPr="009A3FAE" w:rsidTr="00BD488F">
        <w:trPr>
          <w:cantSplit/>
          <w:jc w:val="center"/>
        </w:trPr>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V</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582-960</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582-890</w:t>
            </w:r>
          </w:p>
        </w:tc>
        <w:tc>
          <w:tcPr>
            <w:tcW w:w="170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582-960</w:t>
            </w:r>
          </w:p>
        </w:tc>
      </w:tr>
    </w:tbl>
    <w:p w:rsidR="009A3FAE" w:rsidRPr="009A3FAE" w:rsidRDefault="009A3FAE" w:rsidP="00670720">
      <w:pPr>
        <w:pStyle w:val="Note"/>
        <w:rPr>
          <w:lang w:val="es-ES_tradnl"/>
        </w:rPr>
      </w:pPr>
    </w:p>
    <w:p w:rsidR="009A3FAE" w:rsidRPr="009A3FAE" w:rsidRDefault="009A3FAE" w:rsidP="00670720">
      <w:pPr>
        <w:pStyle w:val="Note"/>
        <w:rPr>
          <w:lang w:val="es-ES_tradnl"/>
        </w:rPr>
      </w:pPr>
      <w:r w:rsidRPr="009A3FAE">
        <w:rPr>
          <w:iCs/>
          <w:lang w:val="es-ES_tradnl"/>
        </w:rPr>
        <w:t>NOTA 5 </w:t>
      </w:r>
      <w:r w:rsidRPr="009A3FAE">
        <w:rPr>
          <w:lang w:val="es-ES_tradnl"/>
        </w:rPr>
        <w:t>– Ciertas bandas de frecuencias se designan a veces mediante símbolos literales distintos de los símbolos y abreviaturas recomendados en los Cuadros 1 y 2. Estos símbolos son letras mayúsculas, acompañadas a veces de un índice (generalmente una letra minúscula). No existe actualmente una correspondencia normalizada entre las letras y las bandas de frecuencias, pues la misma letra puede designar varias bandas distintas. Se desaconseja utilizar estos símbolos en las publicaciones de la UIT. Sin embargo, si se usa ese símbolo literal, conviene precisar, la primera vez que se emplee en un texto dado, los límites de la banda de frecuencias correspondiente, o al menos una frecuencia de la banda, si bastara con esta indicación. En el Cuadro 4 se incluyen, a título informativo, las designaciones más corrientes utilizadas por algunos autores, principalmente en el campo del radar y de las radiocomunicaciones espaciales.</w:t>
      </w:r>
    </w:p>
    <w:p w:rsidR="009A3FAE" w:rsidRPr="00670720" w:rsidRDefault="00670720" w:rsidP="00670720">
      <w:pPr>
        <w:pStyle w:val="Tabletitle"/>
        <w:spacing w:before="240"/>
        <w:rPr>
          <w:b w:val="0"/>
          <w:bCs/>
          <w:lang w:val="es-ES_tradnl"/>
        </w:rPr>
      </w:pPr>
      <w:r>
        <w:rPr>
          <w:b w:val="0"/>
          <w:bCs/>
          <w:lang w:val="es-ES_tradnl"/>
        </w:rPr>
        <w:t>CUADRO</w:t>
      </w:r>
      <w:r w:rsidR="009A3FAE" w:rsidRPr="00670720">
        <w:rPr>
          <w:b w:val="0"/>
          <w:bCs/>
          <w:lang w:val="es-ES_tradnl"/>
        </w:rPr>
        <w:t xml:space="preserve"> 4</w:t>
      </w:r>
    </w:p>
    <w:p w:rsidR="009A3FAE" w:rsidRPr="009A3FAE" w:rsidRDefault="009A3FAE" w:rsidP="009A3FAE">
      <w:pPr>
        <w:keepNext/>
        <w:keepLines/>
        <w:tabs>
          <w:tab w:val="clear" w:pos="794"/>
          <w:tab w:val="clear" w:pos="1191"/>
          <w:tab w:val="clear" w:pos="1588"/>
          <w:tab w:val="clear" w:pos="1985"/>
        </w:tabs>
        <w:spacing w:before="0"/>
        <w:jc w:val="left"/>
        <w:rPr>
          <w:sz w:val="16"/>
          <w:lang w:val="es-ES_tradnl"/>
        </w:rPr>
      </w:pPr>
    </w:p>
    <w:tbl>
      <w:tblPr>
        <w:tblW w:w="0" w:type="auto"/>
        <w:jc w:val="center"/>
        <w:tblLayout w:type="fixed"/>
        <w:tblLook w:val="0000" w:firstRow="0" w:lastRow="0" w:firstColumn="0" w:lastColumn="0" w:noHBand="0" w:noVBand="0"/>
      </w:tblPr>
      <w:tblGrid>
        <w:gridCol w:w="1418"/>
        <w:gridCol w:w="1871"/>
        <w:gridCol w:w="1871"/>
        <w:gridCol w:w="2268"/>
        <w:gridCol w:w="2268"/>
        <w:gridCol w:w="8"/>
      </w:tblGrid>
      <w:tr w:rsidR="009A3FAE" w:rsidRPr="009A3FAE" w:rsidTr="00BD488F">
        <w:trPr>
          <w:cantSplit/>
          <w:jc w:val="center"/>
        </w:trPr>
        <w:tc>
          <w:tcPr>
            <w:tcW w:w="1418" w:type="dxa"/>
            <w:vMerge w:val="restart"/>
            <w:tcBorders>
              <w:top w:val="single" w:sz="6" w:space="0" w:color="auto"/>
              <w:left w:val="single" w:sz="6" w:space="0" w:color="auto"/>
              <w:right w:val="single" w:sz="6" w:space="0" w:color="auto"/>
            </w:tcBorders>
            <w:vAlign w:val="center"/>
          </w:tcPr>
          <w:p w:rsidR="009A3FAE" w:rsidRPr="00670720" w:rsidRDefault="009A3FAE" w:rsidP="00670720">
            <w:pPr>
              <w:pStyle w:val="Tabletext"/>
              <w:jc w:val="center"/>
              <w:rPr>
                <w:sz w:val="20"/>
                <w:lang w:val="es-ES_tradnl"/>
              </w:rPr>
            </w:pPr>
            <w:r w:rsidRPr="00670720">
              <w:rPr>
                <w:sz w:val="20"/>
                <w:lang w:val="es-ES_tradnl"/>
              </w:rPr>
              <w:t>Símbolo literal</w:t>
            </w:r>
          </w:p>
        </w:tc>
        <w:tc>
          <w:tcPr>
            <w:tcW w:w="3742" w:type="dxa"/>
            <w:gridSpan w:val="2"/>
            <w:tcBorders>
              <w:top w:val="single" w:sz="6" w:space="0" w:color="auto"/>
              <w:left w:val="single" w:sz="6" w:space="0" w:color="auto"/>
              <w:right w:val="single" w:sz="6" w:space="0" w:color="auto"/>
            </w:tcBorders>
            <w:vAlign w:val="center"/>
          </w:tcPr>
          <w:p w:rsidR="009A3FAE" w:rsidRPr="00670720" w:rsidRDefault="009A3FAE" w:rsidP="00670720">
            <w:pPr>
              <w:pStyle w:val="Tabletext"/>
              <w:jc w:val="center"/>
              <w:rPr>
                <w:sz w:val="20"/>
                <w:lang w:val="es-ES_tradnl"/>
              </w:rPr>
            </w:pPr>
            <w:r w:rsidRPr="00670720">
              <w:rPr>
                <w:sz w:val="20"/>
                <w:lang w:val="es-ES_tradnl"/>
              </w:rPr>
              <w:t>Utilización en el campo del radar</w:t>
            </w:r>
            <w:r w:rsidRPr="00670720">
              <w:rPr>
                <w:sz w:val="20"/>
                <w:lang w:val="es-ES_tradnl"/>
              </w:rPr>
              <w:br/>
              <w:t>(GHz)</w:t>
            </w:r>
          </w:p>
        </w:tc>
        <w:tc>
          <w:tcPr>
            <w:tcW w:w="4536" w:type="dxa"/>
            <w:gridSpan w:val="3"/>
            <w:tcBorders>
              <w:top w:val="single" w:sz="6" w:space="0" w:color="auto"/>
              <w:left w:val="single" w:sz="6" w:space="0" w:color="auto"/>
              <w:right w:val="single" w:sz="6" w:space="0" w:color="auto"/>
            </w:tcBorders>
            <w:vAlign w:val="center"/>
          </w:tcPr>
          <w:p w:rsidR="009A3FAE" w:rsidRPr="00670720" w:rsidRDefault="009A3FAE" w:rsidP="00670720">
            <w:pPr>
              <w:pStyle w:val="Tabletext"/>
              <w:jc w:val="center"/>
              <w:rPr>
                <w:sz w:val="20"/>
                <w:lang w:val="es-ES_tradnl"/>
              </w:rPr>
            </w:pPr>
            <w:r w:rsidRPr="00670720">
              <w:rPr>
                <w:sz w:val="20"/>
                <w:lang w:val="es-ES_tradnl"/>
              </w:rPr>
              <w:t>Radiocomunicaciones espaciales</w:t>
            </w:r>
          </w:p>
        </w:tc>
      </w:tr>
      <w:tr w:rsidR="009A3FAE" w:rsidRPr="009A3FAE" w:rsidTr="00BD488F">
        <w:trPr>
          <w:cantSplit/>
          <w:jc w:val="center"/>
        </w:trPr>
        <w:tc>
          <w:tcPr>
            <w:tcW w:w="1418" w:type="dxa"/>
            <w:vMerge/>
            <w:tcBorders>
              <w:left w:val="single" w:sz="6" w:space="0" w:color="auto"/>
              <w:bottom w:val="single" w:sz="6" w:space="0" w:color="auto"/>
              <w:right w:val="single" w:sz="6" w:space="0" w:color="auto"/>
            </w:tcBorders>
            <w:vAlign w:val="center"/>
          </w:tcPr>
          <w:p w:rsidR="009A3FAE" w:rsidRPr="00670720" w:rsidRDefault="009A3FAE" w:rsidP="00670720">
            <w:pPr>
              <w:pStyle w:val="Tabletext"/>
              <w:jc w:val="center"/>
              <w:rPr>
                <w:sz w:val="20"/>
                <w:lang w:val="es-ES_tradnl"/>
              </w:rPr>
            </w:pPr>
          </w:p>
        </w:tc>
        <w:tc>
          <w:tcPr>
            <w:tcW w:w="1871" w:type="dxa"/>
            <w:tcBorders>
              <w:top w:val="single" w:sz="6" w:space="0" w:color="auto"/>
              <w:left w:val="single" w:sz="6" w:space="0" w:color="auto"/>
              <w:bottom w:val="single" w:sz="6" w:space="0" w:color="auto"/>
              <w:right w:val="single" w:sz="6" w:space="0" w:color="auto"/>
            </w:tcBorders>
            <w:vAlign w:val="center"/>
          </w:tcPr>
          <w:p w:rsidR="009A3FAE" w:rsidRPr="00670720" w:rsidRDefault="009A3FAE" w:rsidP="00670720">
            <w:pPr>
              <w:pStyle w:val="Tabletext"/>
              <w:jc w:val="center"/>
              <w:rPr>
                <w:sz w:val="20"/>
                <w:lang w:val="es-ES_tradnl"/>
              </w:rPr>
            </w:pPr>
            <w:r w:rsidRPr="00670720">
              <w:rPr>
                <w:sz w:val="20"/>
                <w:lang w:val="es-ES_tradnl"/>
              </w:rPr>
              <w:t>Gama del espectro</w:t>
            </w:r>
          </w:p>
        </w:tc>
        <w:tc>
          <w:tcPr>
            <w:tcW w:w="1871" w:type="dxa"/>
            <w:tcBorders>
              <w:top w:val="single" w:sz="6" w:space="0" w:color="auto"/>
              <w:left w:val="single" w:sz="6" w:space="0" w:color="auto"/>
              <w:bottom w:val="single" w:sz="6" w:space="0" w:color="auto"/>
              <w:right w:val="single" w:sz="6" w:space="0" w:color="auto"/>
            </w:tcBorders>
            <w:vAlign w:val="center"/>
          </w:tcPr>
          <w:p w:rsidR="009A3FAE" w:rsidRPr="00670720" w:rsidRDefault="009A3FAE" w:rsidP="00670720">
            <w:pPr>
              <w:pStyle w:val="Tabletext"/>
              <w:jc w:val="center"/>
              <w:rPr>
                <w:sz w:val="20"/>
                <w:lang w:val="es-ES_tradnl"/>
              </w:rPr>
            </w:pPr>
            <w:r w:rsidRPr="00670720">
              <w:rPr>
                <w:sz w:val="20"/>
                <w:lang w:val="es-ES_tradnl"/>
              </w:rPr>
              <w:t>Ejemplos</w:t>
            </w:r>
          </w:p>
        </w:tc>
        <w:tc>
          <w:tcPr>
            <w:tcW w:w="2268" w:type="dxa"/>
            <w:tcBorders>
              <w:top w:val="single" w:sz="6" w:space="0" w:color="auto"/>
              <w:left w:val="single" w:sz="6" w:space="0" w:color="auto"/>
              <w:bottom w:val="single" w:sz="6" w:space="0" w:color="auto"/>
              <w:right w:val="single" w:sz="6" w:space="0" w:color="auto"/>
            </w:tcBorders>
            <w:vAlign w:val="center"/>
          </w:tcPr>
          <w:p w:rsidR="009A3FAE" w:rsidRPr="00670720" w:rsidRDefault="009A3FAE" w:rsidP="00670720">
            <w:pPr>
              <w:pStyle w:val="Tabletext"/>
              <w:jc w:val="center"/>
              <w:rPr>
                <w:sz w:val="20"/>
                <w:lang w:val="es-ES_tradnl"/>
              </w:rPr>
            </w:pPr>
            <w:r w:rsidRPr="00670720">
              <w:rPr>
                <w:sz w:val="20"/>
                <w:lang w:val="es-ES_tradnl"/>
              </w:rPr>
              <w:t>Designación nominal</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9A3FAE" w:rsidRPr="00670720" w:rsidRDefault="009A3FAE" w:rsidP="00670720">
            <w:pPr>
              <w:pStyle w:val="Tabletext"/>
              <w:jc w:val="center"/>
              <w:rPr>
                <w:sz w:val="20"/>
                <w:lang w:val="es-ES_tradnl"/>
              </w:rPr>
            </w:pPr>
            <w:r w:rsidRPr="00670720">
              <w:rPr>
                <w:sz w:val="20"/>
                <w:lang w:val="es-ES_tradnl"/>
              </w:rPr>
              <w:t>Ejemplos</w:t>
            </w:r>
            <w:r w:rsidRPr="00670720">
              <w:rPr>
                <w:sz w:val="20"/>
                <w:lang w:val="es-ES_tradnl"/>
              </w:rPr>
              <w:br/>
              <w:t>(GHz)</w:t>
            </w:r>
          </w:p>
        </w:tc>
      </w:tr>
      <w:tr w:rsidR="009A3FAE" w:rsidRPr="009A3FAE" w:rsidTr="00BD488F">
        <w:trPr>
          <w:cantSplit/>
          <w:jc w:val="center"/>
        </w:trPr>
        <w:tc>
          <w:tcPr>
            <w:tcW w:w="1418"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L</w:t>
            </w:r>
          </w:p>
        </w:tc>
        <w:tc>
          <w:tcPr>
            <w:tcW w:w="187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1-2</w:t>
            </w:r>
          </w:p>
        </w:tc>
        <w:tc>
          <w:tcPr>
            <w:tcW w:w="187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1,215-1,4</w:t>
            </w:r>
          </w:p>
        </w:tc>
        <w:tc>
          <w:tcPr>
            <w:tcW w:w="2268"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Banda de 1,5 GHz</w:t>
            </w:r>
          </w:p>
        </w:tc>
        <w:tc>
          <w:tcPr>
            <w:tcW w:w="2268" w:type="dxa"/>
            <w:gridSpan w:val="2"/>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1,525-1,710</w:t>
            </w:r>
          </w:p>
        </w:tc>
      </w:tr>
      <w:tr w:rsidR="009A3FAE" w:rsidRPr="009A3FAE" w:rsidTr="00BD488F">
        <w:trPr>
          <w:cantSplit/>
          <w:jc w:val="center"/>
        </w:trPr>
        <w:tc>
          <w:tcPr>
            <w:tcW w:w="1418"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S</w:t>
            </w:r>
          </w:p>
        </w:tc>
        <w:tc>
          <w:tcPr>
            <w:tcW w:w="187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2-4</w:t>
            </w:r>
          </w:p>
        </w:tc>
        <w:tc>
          <w:tcPr>
            <w:tcW w:w="187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2,3-2,5</w:t>
            </w:r>
            <w:r w:rsidRPr="00670720">
              <w:rPr>
                <w:sz w:val="20"/>
                <w:lang w:val="es-ES_tradnl"/>
              </w:rPr>
              <w:br/>
              <w:t>2,7-3,4</w:t>
            </w:r>
          </w:p>
        </w:tc>
        <w:tc>
          <w:tcPr>
            <w:tcW w:w="2268"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Banda de 2,5 GHz</w:t>
            </w:r>
          </w:p>
        </w:tc>
        <w:tc>
          <w:tcPr>
            <w:tcW w:w="2268" w:type="dxa"/>
            <w:gridSpan w:val="2"/>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2,5-2,690</w:t>
            </w:r>
          </w:p>
        </w:tc>
      </w:tr>
      <w:tr w:rsidR="009A3FAE" w:rsidRPr="009A3FAE" w:rsidTr="00BD488F">
        <w:trPr>
          <w:cantSplit/>
          <w:jc w:val="center"/>
        </w:trPr>
        <w:tc>
          <w:tcPr>
            <w:tcW w:w="1418"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C</w:t>
            </w:r>
          </w:p>
        </w:tc>
        <w:tc>
          <w:tcPr>
            <w:tcW w:w="187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4-8</w:t>
            </w:r>
          </w:p>
        </w:tc>
        <w:tc>
          <w:tcPr>
            <w:tcW w:w="187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5,25-5,85</w:t>
            </w:r>
          </w:p>
        </w:tc>
        <w:tc>
          <w:tcPr>
            <w:tcW w:w="2268"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Banda de 4/6 GHz</w:t>
            </w:r>
          </w:p>
        </w:tc>
        <w:tc>
          <w:tcPr>
            <w:tcW w:w="2268" w:type="dxa"/>
            <w:gridSpan w:val="2"/>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3,4-4,2</w:t>
            </w:r>
            <w:r w:rsidRPr="00670720">
              <w:rPr>
                <w:sz w:val="20"/>
                <w:lang w:val="es-ES_tradnl"/>
              </w:rPr>
              <w:br/>
              <w:t>4,5-4,8</w:t>
            </w:r>
            <w:r w:rsidRPr="00670720">
              <w:rPr>
                <w:sz w:val="20"/>
                <w:lang w:val="es-ES_tradnl"/>
              </w:rPr>
              <w:br/>
              <w:t>5,85-7,075</w:t>
            </w:r>
          </w:p>
        </w:tc>
      </w:tr>
      <w:tr w:rsidR="009A3FAE" w:rsidRPr="009A3FAE" w:rsidTr="00BD488F">
        <w:trPr>
          <w:cantSplit/>
          <w:jc w:val="center"/>
        </w:trPr>
        <w:tc>
          <w:tcPr>
            <w:tcW w:w="1418"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X</w:t>
            </w:r>
          </w:p>
        </w:tc>
        <w:tc>
          <w:tcPr>
            <w:tcW w:w="187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8-12</w:t>
            </w:r>
          </w:p>
        </w:tc>
        <w:tc>
          <w:tcPr>
            <w:tcW w:w="1871"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8,5-10,5</w:t>
            </w:r>
          </w:p>
        </w:tc>
        <w:tc>
          <w:tcPr>
            <w:tcW w:w="2268"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w:t>
            </w:r>
          </w:p>
        </w:tc>
        <w:tc>
          <w:tcPr>
            <w:tcW w:w="2268" w:type="dxa"/>
            <w:gridSpan w:val="2"/>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w:t>
            </w:r>
          </w:p>
        </w:tc>
      </w:tr>
      <w:tr w:rsidR="009A3FAE" w:rsidRPr="009A3FAE" w:rsidTr="00BD488F">
        <w:trPr>
          <w:cantSplit/>
          <w:jc w:val="center"/>
        </w:trPr>
        <w:tc>
          <w:tcPr>
            <w:tcW w:w="1418"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Ku</w:t>
            </w:r>
          </w:p>
        </w:tc>
        <w:tc>
          <w:tcPr>
            <w:tcW w:w="1871" w:type="dxa"/>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12-18</w:t>
            </w:r>
          </w:p>
        </w:tc>
        <w:tc>
          <w:tcPr>
            <w:tcW w:w="1871" w:type="dxa"/>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13,4-14,0</w:t>
            </w:r>
            <w:r w:rsidRPr="00670720">
              <w:rPr>
                <w:sz w:val="20"/>
                <w:lang w:val="es-ES_tradnl"/>
              </w:rPr>
              <w:br/>
              <w:t>15,3-17,3</w:t>
            </w:r>
          </w:p>
        </w:tc>
        <w:tc>
          <w:tcPr>
            <w:tcW w:w="2268" w:type="dxa"/>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Banda de 11/14 GHz</w:t>
            </w:r>
            <w:r w:rsidRPr="00670720">
              <w:rPr>
                <w:sz w:val="20"/>
                <w:lang w:val="es-ES_tradnl"/>
              </w:rPr>
              <w:br/>
              <w:t>Banda de 12/14 GHz</w:t>
            </w:r>
          </w:p>
        </w:tc>
        <w:tc>
          <w:tcPr>
            <w:tcW w:w="2268" w:type="dxa"/>
            <w:gridSpan w:val="2"/>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10,7-13,25</w:t>
            </w:r>
            <w:r w:rsidRPr="00670720">
              <w:rPr>
                <w:sz w:val="20"/>
                <w:lang w:val="es-ES_tradnl"/>
              </w:rPr>
              <w:br/>
              <w:t>14,0-14,5</w:t>
            </w:r>
          </w:p>
        </w:tc>
      </w:tr>
      <w:tr w:rsidR="009A3FAE" w:rsidRPr="009A3FAE" w:rsidTr="00BD488F">
        <w:trPr>
          <w:cantSplit/>
          <w:jc w:val="center"/>
        </w:trPr>
        <w:tc>
          <w:tcPr>
            <w:tcW w:w="1418"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K</w:t>
            </w:r>
            <w:r w:rsidRPr="00670720">
              <w:rPr>
                <w:position w:val="6"/>
                <w:sz w:val="20"/>
                <w:lang w:val="es-ES_tradnl"/>
              </w:rPr>
              <w:t>(1)</w:t>
            </w:r>
          </w:p>
        </w:tc>
        <w:tc>
          <w:tcPr>
            <w:tcW w:w="1871" w:type="dxa"/>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18-27</w:t>
            </w:r>
          </w:p>
        </w:tc>
        <w:tc>
          <w:tcPr>
            <w:tcW w:w="1871" w:type="dxa"/>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24,05-24,25</w:t>
            </w:r>
          </w:p>
        </w:tc>
        <w:tc>
          <w:tcPr>
            <w:tcW w:w="2268" w:type="dxa"/>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Banda de 20 GHz</w:t>
            </w:r>
          </w:p>
        </w:tc>
        <w:tc>
          <w:tcPr>
            <w:tcW w:w="2268" w:type="dxa"/>
            <w:gridSpan w:val="2"/>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17,7-20,2</w:t>
            </w:r>
          </w:p>
        </w:tc>
      </w:tr>
      <w:tr w:rsidR="009A3FAE" w:rsidRPr="009A3FAE" w:rsidTr="00BD488F">
        <w:trPr>
          <w:cantSplit/>
          <w:jc w:val="center"/>
        </w:trPr>
        <w:tc>
          <w:tcPr>
            <w:tcW w:w="1418"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Ka</w:t>
            </w:r>
            <w:r w:rsidRPr="00670720">
              <w:rPr>
                <w:position w:val="6"/>
                <w:sz w:val="20"/>
                <w:lang w:val="es-ES_tradnl"/>
              </w:rPr>
              <w:t>(1)</w:t>
            </w:r>
          </w:p>
        </w:tc>
        <w:tc>
          <w:tcPr>
            <w:tcW w:w="1871" w:type="dxa"/>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27-40</w:t>
            </w:r>
          </w:p>
        </w:tc>
        <w:tc>
          <w:tcPr>
            <w:tcW w:w="1871" w:type="dxa"/>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33,4-36,0</w:t>
            </w:r>
          </w:p>
        </w:tc>
        <w:tc>
          <w:tcPr>
            <w:tcW w:w="2268" w:type="dxa"/>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Banda de 30 GHz</w:t>
            </w:r>
          </w:p>
        </w:tc>
        <w:tc>
          <w:tcPr>
            <w:tcW w:w="2268" w:type="dxa"/>
            <w:gridSpan w:val="2"/>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27,5-30,0</w:t>
            </w:r>
          </w:p>
        </w:tc>
      </w:tr>
      <w:tr w:rsidR="009A3FAE" w:rsidRPr="009A3FAE" w:rsidTr="00BD488F">
        <w:trPr>
          <w:cantSplit/>
          <w:jc w:val="center"/>
        </w:trPr>
        <w:tc>
          <w:tcPr>
            <w:tcW w:w="1418" w:type="dxa"/>
            <w:tcBorders>
              <w:top w:val="single" w:sz="6" w:space="0" w:color="auto"/>
              <w:left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V</w:t>
            </w:r>
          </w:p>
        </w:tc>
        <w:tc>
          <w:tcPr>
            <w:tcW w:w="1871" w:type="dxa"/>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w:t>
            </w:r>
          </w:p>
        </w:tc>
        <w:tc>
          <w:tcPr>
            <w:tcW w:w="1871" w:type="dxa"/>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w:t>
            </w:r>
          </w:p>
        </w:tc>
        <w:tc>
          <w:tcPr>
            <w:tcW w:w="2268" w:type="dxa"/>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Banda de 40 GHz</w:t>
            </w:r>
          </w:p>
        </w:tc>
        <w:tc>
          <w:tcPr>
            <w:tcW w:w="2268" w:type="dxa"/>
            <w:gridSpan w:val="2"/>
            <w:tcBorders>
              <w:top w:val="single" w:sz="6" w:space="0" w:color="auto"/>
              <w:bottom w:val="single" w:sz="6" w:space="0" w:color="auto"/>
              <w:right w:val="single" w:sz="6" w:space="0" w:color="auto"/>
            </w:tcBorders>
          </w:tcPr>
          <w:p w:rsidR="009A3FAE" w:rsidRPr="00670720" w:rsidRDefault="009A3FAE" w:rsidP="00670720">
            <w:pPr>
              <w:pStyle w:val="Tabletext"/>
              <w:jc w:val="center"/>
              <w:rPr>
                <w:sz w:val="20"/>
                <w:lang w:val="es-ES_tradnl"/>
              </w:rPr>
            </w:pPr>
            <w:r w:rsidRPr="00670720">
              <w:rPr>
                <w:sz w:val="20"/>
                <w:lang w:val="es-ES_tradnl"/>
              </w:rPr>
              <w:t>37,5-42,5</w:t>
            </w:r>
            <w:r w:rsidRPr="00670720">
              <w:rPr>
                <w:sz w:val="20"/>
                <w:lang w:val="es-ES_tradnl"/>
              </w:rPr>
              <w:br/>
              <w:t>47,2-50,2</w:t>
            </w:r>
          </w:p>
        </w:tc>
      </w:tr>
      <w:tr w:rsidR="009A3FAE" w:rsidRPr="003D185F" w:rsidTr="00BD488F">
        <w:trPr>
          <w:gridAfter w:val="1"/>
          <w:wAfter w:w="8" w:type="dxa"/>
          <w:cantSplit/>
          <w:jc w:val="center"/>
        </w:trPr>
        <w:tc>
          <w:tcPr>
            <w:tcW w:w="9696" w:type="dxa"/>
            <w:gridSpan w:val="5"/>
          </w:tcPr>
          <w:p w:rsidR="009A3FAE" w:rsidRPr="009A3FAE" w:rsidRDefault="009A3FAE" w:rsidP="00670720">
            <w:pPr>
              <w:pStyle w:val="Tablelegend"/>
              <w:rPr>
                <w:lang w:val="es-ES_tradnl"/>
              </w:rPr>
            </w:pPr>
            <w:r w:rsidRPr="009A3FAE">
              <w:rPr>
                <w:position w:val="6"/>
                <w:sz w:val="14"/>
                <w:lang w:val="es-ES_tradnl"/>
              </w:rPr>
              <w:t>(1)</w:t>
            </w:r>
            <w:r w:rsidRPr="00670720">
              <w:rPr>
                <w:sz w:val="20"/>
                <w:lang w:val="es-ES_tradnl"/>
              </w:rPr>
              <w:tab/>
              <w:t>En las radiocomunicaciones espaciales, las bandas K y Ka se designan frecuentemente por el símbolo K</w:t>
            </w:r>
            <w:r w:rsidRPr="00670720">
              <w:rPr>
                <w:position w:val="-4"/>
                <w:sz w:val="20"/>
                <w:lang w:val="es-ES_tradnl"/>
              </w:rPr>
              <w:t>a</w:t>
            </w:r>
            <w:r w:rsidRPr="009A3FAE">
              <w:rPr>
                <w:lang w:val="es-ES_tradnl"/>
              </w:rPr>
              <w:t>.</w:t>
            </w:r>
          </w:p>
        </w:tc>
      </w:tr>
    </w:tbl>
    <w:p w:rsidR="00670720" w:rsidRPr="003D185F" w:rsidRDefault="00670720" w:rsidP="0032202E">
      <w:pPr>
        <w:pStyle w:val="Reasons"/>
        <w:rPr>
          <w:lang w:val="es-ES_tradnl"/>
        </w:rPr>
      </w:pPr>
    </w:p>
    <w:p w:rsidR="00670720" w:rsidRDefault="00670720">
      <w:pPr>
        <w:jc w:val="center"/>
      </w:pPr>
      <w:r>
        <w:t>______________</w:t>
      </w:r>
    </w:p>
    <w:p w:rsidR="001E59FA" w:rsidRPr="00C76294" w:rsidRDefault="001E59FA" w:rsidP="00670720">
      <w:pPr>
        <w:spacing w:before="284"/>
        <w:rPr>
          <w:lang w:val="es-ES_tradnl"/>
        </w:rPr>
      </w:pPr>
    </w:p>
    <w:sectPr w:rsidR="001E59FA" w:rsidRPr="00C76294" w:rsidSect="00683DFB">
      <w:headerReference w:type="even" r:id="rId14"/>
      <w:headerReference w:type="default" r:id="rId15"/>
      <w:foot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13A" w:rsidRDefault="007C013A">
      <w:r>
        <w:separator/>
      </w:r>
    </w:p>
  </w:endnote>
  <w:endnote w:type="continuationSeparator" w:id="0">
    <w:p w:rsidR="007C013A" w:rsidRDefault="007C0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13A" w:rsidRPr="003D185F" w:rsidRDefault="007C013A" w:rsidP="003D18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13A" w:rsidRDefault="007C013A">
      <w:r>
        <w:separator/>
      </w:r>
    </w:p>
  </w:footnote>
  <w:footnote w:type="continuationSeparator" w:id="0">
    <w:p w:rsidR="007C013A" w:rsidRDefault="007C01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13A" w:rsidRDefault="007C013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13A" w:rsidRDefault="007C013A" w:rsidP="00EA1DD3">
    <w:pPr>
      <w:pStyle w:val="Header"/>
      <w:ind w:right="360" w:firstLine="360"/>
    </w:pPr>
    <w:r>
      <w:rPr>
        <w:noProof/>
        <w:lang w:val="en-US" w:eastAsia="zh-CN"/>
      </w:rPr>
      <w:drawing>
        <wp:anchor distT="0" distB="0" distL="114300" distR="114300" simplePos="0" relativeHeight="251659264" behindDoc="1" locked="0" layoutInCell="1" allowOverlap="1" wp14:anchorId="7764295E" wp14:editId="5893E16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13A" w:rsidRDefault="007C013A" w:rsidP="00EA1DD3">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C58CD">
      <w:rPr>
        <w:rStyle w:val="PageNumber"/>
        <w:b/>
        <w:bCs/>
        <w:noProof/>
      </w:rPr>
      <w:t>ii</w:t>
    </w:r>
    <w:r>
      <w:rPr>
        <w:rStyle w:val="PageNumber"/>
        <w:b/>
        <w:bCs/>
      </w:rPr>
      <w:fldChar w:fldCharType="end"/>
    </w:r>
    <w:r>
      <w:tab/>
    </w:r>
    <w:r w:rsidR="00FC58CD">
      <w:fldChar w:fldCharType="begin"/>
    </w:r>
    <w:r w:rsidR="00FC58CD">
      <w:instrText xml:space="preserve"> DOCPROPERTY "Header" \* MERGEFORMAT </w:instrText>
    </w:r>
    <w:r w:rsidR="00FC58CD">
      <w:fldChar w:fldCharType="separate"/>
    </w:r>
    <w:r w:rsidR="00FC58CD" w:rsidRPr="00FC58CD">
      <w:rPr>
        <w:b/>
        <w:bCs/>
        <w:lang w:val="en-US"/>
      </w:rPr>
      <w:t xml:space="preserve">Rec. </w:t>
    </w:r>
    <w:r w:rsidR="00FC58CD">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FC58CD">
      <w:rPr>
        <w:b/>
        <w:bCs/>
        <w:noProof/>
      </w:rPr>
      <w:t>UIT-R  V.431-8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13A" w:rsidRDefault="007C013A">
    <w:pPr>
      <w:pStyle w:val="Header"/>
    </w:pPr>
    <w:r>
      <w:tab/>
    </w:r>
    <w:r w:rsidR="00FC58CD">
      <w:fldChar w:fldCharType="begin"/>
    </w:r>
    <w:r w:rsidR="00FC58CD">
      <w:instrText xml:space="preserve"> DOCPROPERTY "Header" \* MERGEFORMAT </w:instrText>
    </w:r>
    <w:r w:rsidR="00FC58CD">
      <w:fldChar w:fldCharType="separate"/>
    </w:r>
    <w:r w:rsidR="00FC58CD" w:rsidRPr="00FC58CD">
      <w:rPr>
        <w:lang w:val="en-US"/>
      </w:rPr>
      <w:t xml:space="preserve">Rec. </w:t>
    </w:r>
    <w:r w:rsidR="00FC58CD">
      <w:rPr>
        <w:lang w:val="en-US"/>
      </w:rPr>
      <w:fldChar w:fldCharType="end"/>
    </w:r>
    <w:r>
      <w:rPr>
        <w:b/>
        <w:bCs/>
      </w:rPr>
      <w:t xml:space="preserve">  </w:t>
    </w:r>
    <w:r>
      <w:rPr>
        <w:b/>
        <w:bCs/>
      </w:rPr>
      <w:fldChar w:fldCharType="begin"/>
    </w:r>
    <w:r>
      <w:rPr>
        <w:b/>
        <w:bCs/>
      </w:rPr>
      <w:instrText>styleref href</w:instrText>
    </w:r>
    <w:r>
      <w:rPr>
        <w:b/>
        <w:bCs/>
      </w:rPr>
      <w:fldChar w:fldCharType="separate"/>
    </w:r>
    <w:r w:rsidR="00FC58CD">
      <w:rPr>
        <w:b/>
        <w:bCs/>
        <w:noProof/>
      </w:rPr>
      <w:t>UIT-R  V.431-8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13A" w:rsidRPr="00430D7C" w:rsidRDefault="007C013A" w:rsidP="00430D7C">
    <w:pPr>
      <w:pStyle w:val="Header"/>
      <w:jc w:val="left"/>
    </w:pPr>
    <w:r w:rsidRPr="00430D7C">
      <w:rPr>
        <w:b/>
        <w:bCs/>
      </w:rPr>
      <w:fldChar w:fldCharType="begin"/>
    </w:r>
    <w:r w:rsidRPr="00430D7C">
      <w:rPr>
        <w:b/>
        <w:bCs/>
      </w:rPr>
      <w:instrText xml:space="preserve"> PAGE   \* MERGEFORMAT </w:instrText>
    </w:r>
    <w:r w:rsidRPr="00430D7C">
      <w:rPr>
        <w:b/>
        <w:bCs/>
      </w:rPr>
      <w:fldChar w:fldCharType="separate"/>
    </w:r>
    <w:r w:rsidR="00FC58CD">
      <w:rPr>
        <w:b/>
        <w:bCs/>
        <w:noProof/>
      </w:rPr>
      <w:t>2</w:t>
    </w:r>
    <w:r w:rsidRPr="00430D7C">
      <w:rPr>
        <w:b/>
        <w:bCs/>
        <w:noProof/>
      </w:rPr>
      <w:fldChar w:fldCharType="end"/>
    </w:r>
    <w:r>
      <w:ptab w:relativeTo="margin" w:alignment="center" w:leader="none"/>
    </w:r>
    <w:r w:rsidR="00FC58CD">
      <w:fldChar w:fldCharType="begin"/>
    </w:r>
    <w:r w:rsidR="00FC58CD">
      <w:instrText xml:space="preserve"> DOCPROPERTY "Header" \* MERGEFORMAT </w:instrText>
    </w:r>
    <w:r w:rsidR="00FC58CD">
      <w:fldChar w:fldCharType="separate"/>
    </w:r>
    <w:r w:rsidR="00FC58CD" w:rsidRPr="00FC58CD">
      <w:rPr>
        <w:b/>
        <w:bCs/>
        <w:lang w:val="en-US"/>
      </w:rPr>
      <w:t xml:space="preserve">Rec. </w:t>
    </w:r>
    <w:r w:rsidR="00FC58CD">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FC58CD">
      <w:rPr>
        <w:b/>
        <w:bCs/>
        <w:noProof/>
      </w:rPr>
      <w:t>UIT-R  V.431-8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13A" w:rsidRPr="00430D7C" w:rsidRDefault="007C013A" w:rsidP="00430D7C">
    <w:pPr>
      <w:pStyle w:val="Header"/>
      <w:jc w:val="left"/>
    </w:pPr>
    <w:r>
      <w:ptab w:relativeTo="margin" w:alignment="center" w:leader="none"/>
    </w:r>
    <w:r w:rsidR="00FC58CD">
      <w:fldChar w:fldCharType="begin"/>
    </w:r>
    <w:r w:rsidR="00FC58CD">
      <w:instrText xml:space="preserve"> DOCPROPERTY "Header" \* MERGEFORMAT </w:instrText>
    </w:r>
    <w:r w:rsidR="00FC58CD">
      <w:fldChar w:fldCharType="separate"/>
    </w:r>
    <w:r w:rsidR="00FC58CD" w:rsidRPr="00FC58CD">
      <w:rPr>
        <w:b/>
        <w:bCs/>
        <w:lang w:val="en-US"/>
      </w:rPr>
      <w:t xml:space="preserve">Rec. </w:t>
    </w:r>
    <w:r w:rsidR="00FC58CD">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FC58CD">
      <w:rPr>
        <w:b/>
        <w:bCs/>
        <w:noProof/>
      </w:rPr>
      <w:t>UIT-R  V.431-8</w:t>
    </w:r>
    <w:r>
      <w:rPr>
        <w:b/>
        <w:bCs/>
      </w:rPr>
      <w:fldChar w:fldCharType="end"/>
    </w:r>
    <w:r>
      <w:rPr>
        <w:b/>
        <w:bCs/>
      </w:rPr>
      <w:tab/>
    </w:r>
    <w:r w:rsidRPr="00430D7C">
      <w:rPr>
        <w:b/>
        <w:bCs/>
      </w:rPr>
      <w:fldChar w:fldCharType="begin"/>
    </w:r>
    <w:r w:rsidRPr="00430D7C">
      <w:rPr>
        <w:b/>
        <w:bCs/>
      </w:rPr>
      <w:instrText xml:space="preserve"> PAGE   \* MERGEFORMAT </w:instrText>
    </w:r>
    <w:r w:rsidRPr="00430D7C">
      <w:rPr>
        <w:b/>
        <w:bCs/>
      </w:rPr>
      <w:fldChar w:fldCharType="separate"/>
    </w:r>
    <w:r w:rsidR="00FC58CD">
      <w:rPr>
        <w:b/>
        <w:bCs/>
        <w:noProof/>
      </w:rPr>
      <w:t>3</w:t>
    </w:r>
    <w:r w:rsidRPr="00430D7C">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D348D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4404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20F2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A4A5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ECFF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7C17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21C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D69D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CCE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1280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139166E"/>
    <w:multiLevelType w:val="hybridMultilevel"/>
    <w:tmpl w:val="578613F4"/>
    <w:lvl w:ilvl="0" w:tplc="F184DB6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7D1AC2"/>
    <w:multiLevelType w:val="hybridMultilevel"/>
    <w:tmpl w:val="6E9A9D0E"/>
    <w:lvl w:ilvl="0" w:tplc="04090017">
      <w:start w:val="1"/>
      <w:numFmt w:val="lowerLetter"/>
      <w:lvlText w:val="%1)"/>
      <w:lvlJc w:val="left"/>
      <w:pPr>
        <w:tabs>
          <w:tab w:val="num" w:pos="720"/>
        </w:tabs>
        <w:ind w:left="720" w:hanging="360"/>
      </w:pPr>
      <w:rPr>
        <w:rFonts w:hint="default"/>
      </w:rPr>
    </w:lvl>
    <w:lvl w:ilvl="1" w:tplc="BB9CCAF8">
      <w:start w:val="2"/>
      <w:numFmt w:val="decimal"/>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05368E4"/>
    <w:multiLevelType w:val="hybridMultilevel"/>
    <w:tmpl w:val="7646CF70"/>
    <w:lvl w:ilvl="0" w:tplc="9B605C18">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4" w15:restartNumberingAfterBreak="0">
    <w:nsid w:val="451F7ADA"/>
    <w:multiLevelType w:val="hybridMultilevel"/>
    <w:tmpl w:val="96804456"/>
    <w:lvl w:ilvl="0" w:tplc="C93A58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4"/>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4B4"/>
    <w:rsid w:val="000732D8"/>
    <w:rsid w:val="000B69BF"/>
    <w:rsid w:val="000C72CD"/>
    <w:rsid w:val="001E59FA"/>
    <w:rsid w:val="002020B5"/>
    <w:rsid w:val="00213C28"/>
    <w:rsid w:val="00217EBF"/>
    <w:rsid w:val="00242AEE"/>
    <w:rsid w:val="002532C7"/>
    <w:rsid w:val="002542C4"/>
    <w:rsid w:val="002D176A"/>
    <w:rsid w:val="002D76C4"/>
    <w:rsid w:val="003D185F"/>
    <w:rsid w:val="003F5379"/>
    <w:rsid w:val="00430D7C"/>
    <w:rsid w:val="004506E0"/>
    <w:rsid w:val="004D72F8"/>
    <w:rsid w:val="004F048D"/>
    <w:rsid w:val="0052529D"/>
    <w:rsid w:val="0058201F"/>
    <w:rsid w:val="005965E7"/>
    <w:rsid w:val="005B7AC9"/>
    <w:rsid w:val="005D3085"/>
    <w:rsid w:val="00607D68"/>
    <w:rsid w:val="00633220"/>
    <w:rsid w:val="0063460E"/>
    <w:rsid w:val="00646414"/>
    <w:rsid w:val="00670720"/>
    <w:rsid w:val="00683DFB"/>
    <w:rsid w:val="00691907"/>
    <w:rsid w:val="007468DA"/>
    <w:rsid w:val="00757C85"/>
    <w:rsid w:val="007C013A"/>
    <w:rsid w:val="008029E3"/>
    <w:rsid w:val="008D25D6"/>
    <w:rsid w:val="008E3C0E"/>
    <w:rsid w:val="00914399"/>
    <w:rsid w:val="009265F9"/>
    <w:rsid w:val="009344B4"/>
    <w:rsid w:val="00944096"/>
    <w:rsid w:val="0098173B"/>
    <w:rsid w:val="009A3FAE"/>
    <w:rsid w:val="009E00A8"/>
    <w:rsid w:val="009F7AD0"/>
    <w:rsid w:val="00A61987"/>
    <w:rsid w:val="00A6617B"/>
    <w:rsid w:val="00AB0DC8"/>
    <w:rsid w:val="00B17CE2"/>
    <w:rsid w:val="00B44E24"/>
    <w:rsid w:val="00B71A18"/>
    <w:rsid w:val="00B86F16"/>
    <w:rsid w:val="00C165B4"/>
    <w:rsid w:val="00C406C6"/>
    <w:rsid w:val="00C466B6"/>
    <w:rsid w:val="00C76294"/>
    <w:rsid w:val="00CA1403"/>
    <w:rsid w:val="00CA3C50"/>
    <w:rsid w:val="00CA5322"/>
    <w:rsid w:val="00CC7A72"/>
    <w:rsid w:val="00D36FD8"/>
    <w:rsid w:val="00DA0870"/>
    <w:rsid w:val="00DB1250"/>
    <w:rsid w:val="00DE2456"/>
    <w:rsid w:val="00DF4176"/>
    <w:rsid w:val="00E04AC5"/>
    <w:rsid w:val="00E75F98"/>
    <w:rsid w:val="00E912A1"/>
    <w:rsid w:val="00EA1DD3"/>
    <w:rsid w:val="00F27543"/>
    <w:rsid w:val="00F42CCB"/>
    <w:rsid w:val="00FC58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7EDA237-44AA-4590-9103-C9FB08E30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2D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732D8"/>
    <w:pPr>
      <w:keepNext/>
      <w:keepLines/>
      <w:spacing w:before="480"/>
      <w:ind w:left="794" w:hanging="794"/>
      <w:outlineLvl w:val="0"/>
    </w:pPr>
    <w:rPr>
      <w:b/>
    </w:rPr>
  </w:style>
  <w:style w:type="paragraph" w:styleId="Heading2">
    <w:name w:val="heading 2"/>
    <w:basedOn w:val="Heading1"/>
    <w:next w:val="Normal"/>
    <w:qFormat/>
    <w:rsid w:val="000732D8"/>
    <w:pPr>
      <w:spacing w:before="320"/>
      <w:outlineLvl w:val="1"/>
    </w:pPr>
  </w:style>
  <w:style w:type="paragraph" w:styleId="Heading3">
    <w:name w:val="heading 3"/>
    <w:basedOn w:val="Heading1"/>
    <w:next w:val="Normal"/>
    <w:qFormat/>
    <w:rsid w:val="000732D8"/>
    <w:pPr>
      <w:spacing w:before="200"/>
      <w:outlineLvl w:val="2"/>
    </w:pPr>
  </w:style>
  <w:style w:type="paragraph" w:styleId="Heading4">
    <w:name w:val="heading 4"/>
    <w:basedOn w:val="Heading3"/>
    <w:next w:val="Normal"/>
    <w:qFormat/>
    <w:rsid w:val="000732D8"/>
    <w:pPr>
      <w:tabs>
        <w:tab w:val="clear" w:pos="794"/>
        <w:tab w:val="left" w:pos="992"/>
      </w:tabs>
      <w:ind w:left="992" w:hanging="992"/>
      <w:outlineLvl w:val="3"/>
    </w:pPr>
  </w:style>
  <w:style w:type="paragraph" w:styleId="Heading5">
    <w:name w:val="heading 5"/>
    <w:basedOn w:val="Heading4"/>
    <w:next w:val="Normal"/>
    <w:qFormat/>
    <w:rsid w:val="000732D8"/>
    <w:pPr>
      <w:outlineLvl w:val="4"/>
    </w:pPr>
  </w:style>
  <w:style w:type="paragraph" w:styleId="Heading6">
    <w:name w:val="heading 6"/>
    <w:basedOn w:val="Heading4"/>
    <w:next w:val="Normal"/>
    <w:qFormat/>
    <w:rsid w:val="000732D8"/>
    <w:pPr>
      <w:tabs>
        <w:tab w:val="clear" w:pos="992"/>
        <w:tab w:val="clear" w:pos="1191"/>
      </w:tabs>
      <w:ind w:left="1588" w:hanging="1588"/>
      <w:outlineLvl w:val="5"/>
    </w:pPr>
  </w:style>
  <w:style w:type="paragraph" w:styleId="Heading7">
    <w:name w:val="heading 7"/>
    <w:basedOn w:val="Heading6"/>
    <w:next w:val="Normal"/>
    <w:qFormat/>
    <w:rsid w:val="000732D8"/>
    <w:pPr>
      <w:outlineLvl w:val="6"/>
    </w:pPr>
  </w:style>
  <w:style w:type="paragraph" w:styleId="Heading8">
    <w:name w:val="heading 8"/>
    <w:basedOn w:val="Heading6"/>
    <w:next w:val="Normal"/>
    <w:qFormat/>
    <w:rsid w:val="000732D8"/>
    <w:pPr>
      <w:outlineLvl w:val="7"/>
    </w:pPr>
  </w:style>
  <w:style w:type="paragraph" w:styleId="Heading9">
    <w:name w:val="heading 9"/>
    <w:basedOn w:val="Heading6"/>
    <w:next w:val="Normal"/>
    <w:qFormat/>
    <w:rsid w:val="000732D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732D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732D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732D8"/>
  </w:style>
  <w:style w:type="paragraph" w:customStyle="1" w:styleId="Headingb">
    <w:name w:val="Heading_b"/>
    <w:basedOn w:val="Heading3"/>
    <w:next w:val="Normal"/>
    <w:link w:val="HeadingbChar"/>
    <w:qFormat/>
    <w:rsid w:val="000732D8"/>
    <w:pPr>
      <w:spacing w:before="160"/>
      <w:ind w:left="0" w:firstLine="0"/>
      <w:outlineLvl w:val="9"/>
    </w:pPr>
  </w:style>
  <w:style w:type="paragraph" w:customStyle="1" w:styleId="Headingi">
    <w:name w:val="Heading_i"/>
    <w:basedOn w:val="Heading3"/>
    <w:next w:val="Normal"/>
    <w:rsid w:val="000732D8"/>
    <w:pPr>
      <w:spacing w:before="160"/>
      <w:ind w:left="0" w:firstLine="0"/>
    </w:pPr>
    <w:rPr>
      <w:b w:val="0"/>
      <w:i/>
    </w:rPr>
  </w:style>
  <w:style w:type="character" w:customStyle="1" w:styleId="href">
    <w:name w:val="href"/>
    <w:basedOn w:val="DefaultParagraphFont"/>
    <w:rsid w:val="000732D8"/>
  </w:style>
  <w:style w:type="paragraph" w:customStyle="1" w:styleId="enumlev1">
    <w:name w:val="enumlev1"/>
    <w:basedOn w:val="Normal"/>
    <w:link w:val="enumlev1Char"/>
    <w:rsid w:val="000732D8"/>
    <w:pPr>
      <w:spacing w:before="80"/>
      <w:ind w:left="794" w:hanging="794"/>
    </w:pPr>
  </w:style>
  <w:style w:type="paragraph" w:customStyle="1" w:styleId="enumlev2">
    <w:name w:val="enumlev2"/>
    <w:basedOn w:val="enumlev1"/>
    <w:rsid w:val="000732D8"/>
    <w:pPr>
      <w:ind w:left="1191" w:hanging="397"/>
    </w:pPr>
  </w:style>
  <w:style w:type="paragraph" w:customStyle="1" w:styleId="enumlev3">
    <w:name w:val="enumlev3"/>
    <w:basedOn w:val="enumlev2"/>
    <w:rsid w:val="000732D8"/>
    <w:pPr>
      <w:ind w:left="1588"/>
    </w:pPr>
  </w:style>
  <w:style w:type="paragraph" w:customStyle="1" w:styleId="Normalaftertitle">
    <w:name w:val="Normal_after_title"/>
    <w:basedOn w:val="Normal"/>
    <w:next w:val="Normal"/>
    <w:rsid w:val="000732D8"/>
    <w:pPr>
      <w:spacing w:before="320"/>
    </w:pPr>
  </w:style>
  <w:style w:type="paragraph" w:customStyle="1" w:styleId="Note">
    <w:name w:val="Note"/>
    <w:basedOn w:val="Normal"/>
    <w:rsid w:val="000732D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732D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732D8"/>
    <w:pPr>
      <w:spacing w:before="240"/>
    </w:pPr>
    <w:rPr>
      <w:sz w:val="22"/>
      <w:lang w:val="es-ES_tradnl"/>
    </w:rPr>
  </w:style>
  <w:style w:type="paragraph" w:customStyle="1" w:styleId="Recref">
    <w:name w:val="Rec_ref"/>
    <w:basedOn w:val="Normal"/>
    <w:next w:val="Recdate"/>
    <w:rsid w:val="000732D8"/>
    <w:pPr>
      <w:jc w:val="center"/>
    </w:pPr>
  </w:style>
  <w:style w:type="paragraph" w:customStyle="1" w:styleId="Recdate">
    <w:name w:val="Rec_date"/>
    <w:basedOn w:val="Recref"/>
    <w:next w:val="Normalaftertitle"/>
    <w:rsid w:val="000732D8"/>
    <w:pPr>
      <w:jc w:val="right"/>
    </w:pPr>
  </w:style>
  <w:style w:type="paragraph" w:customStyle="1" w:styleId="AnnexNoTitle">
    <w:name w:val="Annex_NoTitle"/>
    <w:basedOn w:val="Normal"/>
    <w:next w:val="Normalaftertitle"/>
    <w:rsid w:val="000732D8"/>
    <w:pPr>
      <w:keepNext/>
      <w:keepLines/>
      <w:spacing w:before="480" w:after="80"/>
      <w:jc w:val="center"/>
    </w:pPr>
    <w:rPr>
      <w:b/>
      <w:sz w:val="28"/>
    </w:rPr>
  </w:style>
  <w:style w:type="paragraph" w:customStyle="1" w:styleId="AppendixNoTitle">
    <w:name w:val="Appendix_NoTitle"/>
    <w:basedOn w:val="AnnexNoTitle"/>
    <w:next w:val="Normal"/>
    <w:rsid w:val="000732D8"/>
  </w:style>
  <w:style w:type="paragraph" w:customStyle="1" w:styleId="Tablefin">
    <w:name w:val="Table_fin"/>
    <w:basedOn w:val="Normal"/>
    <w:next w:val="Normal"/>
    <w:rsid w:val="000732D8"/>
    <w:pPr>
      <w:spacing w:before="0"/>
    </w:pPr>
    <w:rPr>
      <w:sz w:val="20"/>
      <w:lang w:val="en-GB"/>
    </w:rPr>
  </w:style>
  <w:style w:type="paragraph" w:customStyle="1" w:styleId="Tablehead">
    <w:name w:val="Table_head"/>
    <w:basedOn w:val="Normal"/>
    <w:next w:val="Normal"/>
    <w:rsid w:val="000732D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732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732D8"/>
    <w:pPr>
      <w:keepNext/>
      <w:spacing w:before="360" w:after="120"/>
      <w:jc w:val="center"/>
    </w:pPr>
  </w:style>
  <w:style w:type="paragraph" w:customStyle="1" w:styleId="Tabletext">
    <w:name w:val="Table_text"/>
    <w:basedOn w:val="Normal"/>
    <w:rsid w:val="000732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732D8"/>
    <w:pPr>
      <w:tabs>
        <w:tab w:val="clear" w:pos="1191"/>
        <w:tab w:val="clear" w:pos="1588"/>
        <w:tab w:val="clear" w:pos="1985"/>
        <w:tab w:val="center" w:pos="4820"/>
        <w:tab w:val="right" w:pos="9639"/>
      </w:tabs>
    </w:pPr>
  </w:style>
  <w:style w:type="paragraph" w:customStyle="1" w:styleId="Equationlegend">
    <w:name w:val="Equation_legend"/>
    <w:basedOn w:val="NormalIndent"/>
    <w:rsid w:val="000732D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732D8"/>
    <w:pPr>
      <w:ind w:left="794"/>
    </w:pPr>
  </w:style>
  <w:style w:type="paragraph" w:customStyle="1" w:styleId="Figurelegend">
    <w:name w:val="Figure_legend"/>
    <w:basedOn w:val="Normal"/>
    <w:rsid w:val="000732D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732D8"/>
    <w:pPr>
      <w:keepNext/>
      <w:keepLines/>
      <w:spacing w:before="480" w:after="80"/>
      <w:jc w:val="center"/>
    </w:pPr>
    <w:rPr>
      <w:caps/>
      <w:sz w:val="18"/>
    </w:rPr>
  </w:style>
  <w:style w:type="paragraph" w:customStyle="1" w:styleId="tocpart">
    <w:name w:val="tocpart"/>
    <w:basedOn w:val="Normal"/>
    <w:rsid w:val="000732D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732D8"/>
    <w:pPr>
      <w:keepNext/>
      <w:keepLines/>
      <w:spacing w:before="480"/>
      <w:jc w:val="center"/>
    </w:pPr>
    <w:rPr>
      <w:sz w:val="28"/>
    </w:rPr>
  </w:style>
  <w:style w:type="paragraph" w:customStyle="1" w:styleId="Arttitle">
    <w:name w:val="Art_title"/>
    <w:basedOn w:val="Normal"/>
    <w:next w:val="Normalaftertitle"/>
    <w:rsid w:val="000732D8"/>
    <w:pPr>
      <w:keepNext/>
      <w:keepLines/>
      <w:spacing w:before="240"/>
      <w:jc w:val="center"/>
    </w:pPr>
    <w:rPr>
      <w:b/>
      <w:sz w:val="28"/>
    </w:rPr>
  </w:style>
  <w:style w:type="paragraph" w:customStyle="1" w:styleId="Blanc">
    <w:name w:val="Blanc"/>
    <w:basedOn w:val="Normal"/>
    <w:next w:val="Tabletext"/>
    <w:rsid w:val="000732D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732D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732D8"/>
    <w:pPr>
      <w:keepNext/>
      <w:keepLines/>
      <w:spacing w:before="160"/>
      <w:ind w:left="794"/>
    </w:pPr>
    <w:rPr>
      <w:i/>
    </w:rPr>
  </w:style>
  <w:style w:type="paragraph" w:customStyle="1" w:styleId="ChapNo">
    <w:name w:val="Chap_No"/>
    <w:basedOn w:val="ArtNo"/>
    <w:next w:val="Chaptitle"/>
    <w:rsid w:val="000732D8"/>
    <w:rPr>
      <w:b/>
    </w:rPr>
  </w:style>
  <w:style w:type="paragraph" w:customStyle="1" w:styleId="Chaptitle">
    <w:name w:val="Chap_title"/>
    <w:basedOn w:val="Arttitle"/>
    <w:next w:val="Normalaftertitle"/>
    <w:rsid w:val="000732D8"/>
  </w:style>
  <w:style w:type="character" w:styleId="FootnoteReference">
    <w:name w:val="footnote reference"/>
    <w:aliases w:val="Appel note de bas de p,Footnote Reference/"/>
    <w:basedOn w:val="DefaultParagraphFont"/>
    <w:rsid w:val="000732D8"/>
    <w:rPr>
      <w:position w:val="6"/>
      <w:sz w:val="18"/>
    </w:rPr>
  </w:style>
  <w:style w:type="paragraph" w:styleId="Index1">
    <w:name w:val="index 1"/>
    <w:basedOn w:val="Normal"/>
    <w:next w:val="Normal"/>
    <w:semiHidden/>
    <w:rsid w:val="000732D8"/>
  </w:style>
  <w:style w:type="paragraph" w:styleId="Index2">
    <w:name w:val="index 2"/>
    <w:basedOn w:val="Normal"/>
    <w:next w:val="Normal"/>
    <w:semiHidden/>
    <w:rsid w:val="000732D8"/>
    <w:pPr>
      <w:ind w:left="283"/>
    </w:pPr>
  </w:style>
  <w:style w:type="paragraph" w:styleId="Index3">
    <w:name w:val="index 3"/>
    <w:basedOn w:val="Normal"/>
    <w:next w:val="Normal"/>
    <w:semiHidden/>
    <w:rsid w:val="000732D8"/>
    <w:pPr>
      <w:ind w:left="566"/>
    </w:pPr>
  </w:style>
  <w:style w:type="paragraph" w:styleId="IndexHeading">
    <w:name w:val="index heading"/>
    <w:basedOn w:val="Normal"/>
    <w:next w:val="Index1"/>
    <w:semiHidden/>
    <w:rsid w:val="000732D8"/>
  </w:style>
  <w:style w:type="paragraph" w:customStyle="1" w:styleId="Line">
    <w:name w:val="Line"/>
    <w:basedOn w:val="Normal"/>
    <w:next w:val="Normal"/>
    <w:rsid w:val="000732D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732D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732D8"/>
  </w:style>
  <w:style w:type="paragraph" w:customStyle="1" w:styleId="Partref">
    <w:name w:val="Part_ref"/>
    <w:basedOn w:val="Normal"/>
    <w:next w:val="Normal"/>
    <w:rsid w:val="000732D8"/>
    <w:pPr>
      <w:keepNext/>
      <w:keepLines/>
      <w:spacing w:after="280"/>
      <w:jc w:val="center"/>
    </w:pPr>
  </w:style>
  <w:style w:type="paragraph" w:customStyle="1" w:styleId="Parttitle">
    <w:name w:val="Part_title"/>
    <w:basedOn w:val="Normal"/>
    <w:next w:val="Normalaftertitle"/>
    <w:rsid w:val="000732D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732D8"/>
  </w:style>
  <w:style w:type="paragraph" w:customStyle="1" w:styleId="QuestionNo">
    <w:name w:val="Question_No"/>
    <w:basedOn w:val="RecNo"/>
    <w:next w:val="Normal"/>
    <w:rsid w:val="000732D8"/>
  </w:style>
  <w:style w:type="paragraph" w:customStyle="1" w:styleId="Questionref">
    <w:name w:val="Question_ref"/>
    <w:basedOn w:val="Recref"/>
    <w:next w:val="Questiondate"/>
    <w:rsid w:val="000732D8"/>
  </w:style>
  <w:style w:type="paragraph" w:customStyle="1" w:styleId="Questiontitle">
    <w:name w:val="Question_title"/>
    <w:basedOn w:val="Normal"/>
    <w:next w:val="Questionref"/>
    <w:rsid w:val="000732D8"/>
  </w:style>
  <w:style w:type="paragraph" w:customStyle="1" w:styleId="Reftext">
    <w:name w:val="Ref_text"/>
    <w:basedOn w:val="Normal"/>
    <w:rsid w:val="000732D8"/>
    <w:pPr>
      <w:ind w:left="794" w:hanging="794"/>
    </w:pPr>
    <w:rPr>
      <w:sz w:val="22"/>
    </w:rPr>
  </w:style>
  <w:style w:type="paragraph" w:customStyle="1" w:styleId="Reftitle">
    <w:name w:val="Ref_title"/>
    <w:basedOn w:val="Normal"/>
    <w:next w:val="Reftext"/>
    <w:rsid w:val="000732D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732D8"/>
  </w:style>
  <w:style w:type="paragraph" w:customStyle="1" w:styleId="RepNo">
    <w:name w:val="Rep_No"/>
    <w:basedOn w:val="RecNo"/>
    <w:next w:val="Reptitle"/>
    <w:rsid w:val="000732D8"/>
  </w:style>
  <w:style w:type="paragraph" w:customStyle="1" w:styleId="Repref">
    <w:name w:val="Rep_ref"/>
    <w:basedOn w:val="Recref"/>
    <w:next w:val="Repdate"/>
    <w:rsid w:val="000732D8"/>
  </w:style>
  <w:style w:type="paragraph" w:customStyle="1" w:styleId="Reptitle">
    <w:name w:val="Rep_title"/>
    <w:basedOn w:val="Rectitle"/>
    <w:next w:val="Repref"/>
    <w:rsid w:val="000732D8"/>
  </w:style>
  <w:style w:type="paragraph" w:customStyle="1" w:styleId="Resdate">
    <w:name w:val="Res_date"/>
    <w:basedOn w:val="Recdate"/>
    <w:next w:val="Normalaftertitle"/>
    <w:rsid w:val="000732D8"/>
  </w:style>
  <w:style w:type="paragraph" w:customStyle="1" w:styleId="ResNo">
    <w:name w:val="Res_No"/>
    <w:basedOn w:val="RecNo"/>
    <w:next w:val="Restitle"/>
    <w:rsid w:val="000732D8"/>
  </w:style>
  <w:style w:type="paragraph" w:customStyle="1" w:styleId="Resref">
    <w:name w:val="Res_ref"/>
    <w:basedOn w:val="Recref"/>
    <w:next w:val="Resdate"/>
    <w:rsid w:val="000732D8"/>
  </w:style>
  <w:style w:type="paragraph" w:customStyle="1" w:styleId="Restitle">
    <w:name w:val="Res_title"/>
    <w:basedOn w:val="Normal"/>
    <w:next w:val="Resref"/>
    <w:rsid w:val="000732D8"/>
    <w:pPr>
      <w:spacing w:before="240"/>
      <w:jc w:val="center"/>
    </w:pPr>
    <w:rPr>
      <w:b/>
      <w:sz w:val="28"/>
    </w:rPr>
  </w:style>
  <w:style w:type="paragraph" w:customStyle="1" w:styleId="SectionNo">
    <w:name w:val="Section_No"/>
    <w:basedOn w:val="Normal"/>
    <w:next w:val="Normal"/>
    <w:rsid w:val="000732D8"/>
  </w:style>
  <w:style w:type="paragraph" w:customStyle="1" w:styleId="Sectiontitle">
    <w:name w:val="Section_title"/>
    <w:basedOn w:val="Normal"/>
    <w:next w:val="Normalaftertitle"/>
    <w:rsid w:val="000732D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732D8"/>
    <w:pPr>
      <w:tabs>
        <w:tab w:val="clear" w:pos="794"/>
        <w:tab w:val="clear" w:pos="1191"/>
        <w:tab w:val="clear" w:pos="1588"/>
        <w:tab w:val="clear" w:pos="1985"/>
        <w:tab w:val="right" w:pos="9611"/>
      </w:tabs>
    </w:pPr>
    <w:rPr>
      <w:i/>
    </w:rPr>
  </w:style>
  <w:style w:type="paragraph" w:styleId="TOC1">
    <w:name w:val="toc 1"/>
    <w:basedOn w:val="Normal"/>
    <w:semiHidden/>
    <w:rsid w:val="000732D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732D8"/>
    <w:pPr>
      <w:tabs>
        <w:tab w:val="clear" w:pos="567"/>
        <w:tab w:val="left" w:pos="1276"/>
      </w:tabs>
      <w:spacing w:before="160"/>
      <w:ind w:left="1276" w:hanging="709"/>
    </w:pPr>
  </w:style>
  <w:style w:type="paragraph" w:styleId="TOC3">
    <w:name w:val="toc 3"/>
    <w:basedOn w:val="TOC2"/>
    <w:semiHidden/>
    <w:rsid w:val="000732D8"/>
    <w:pPr>
      <w:tabs>
        <w:tab w:val="clear" w:pos="1276"/>
        <w:tab w:val="left" w:pos="2155"/>
      </w:tabs>
      <w:ind w:left="2155" w:hanging="879"/>
    </w:pPr>
  </w:style>
  <w:style w:type="paragraph" w:styleId="TOC4">
    <w:name w:val="toc 4"/>
    <w:basedOn w:val="TOC3"/>
    <w:semiHidden/>
    <w:rsid w:val="000732D8"/>
    <w:pPr>
      <w:tabs>
        <w:tab w:val="left" w:pos="3261"/>
      </w:tabs>
      <w:spacing w:before="80"/>
      <w:ind w:left="3261" w:hanging="993"/>
    </w:pPr>
  </w:style>
  <w:style w:type="paragraph" w:styleId="TOC5">
    <w:name w:val="toc 5"/>
    <w:basedOn w:val="TOC4"/>
    <w:semiHidden/>
    <w:rsid w:val="000732D8"/>
  </w:style>
  <w:style w:type="paragraph" w:styleId="TOC6">
    <w:name w:val="toc 6"/>
    <w:basedOn w:val="TOC4"/>
    <w:semiHidden/>
    <w:rsid w:val="000732D8"/>
  </w:style>
  <w:style w:type="paragraph" w:styleId="TOC7">
    <w:name w:val="toc 7"/>
    <w:basedOn w:val="TOC4"/>
    <w:semiHidden/>
    <w:rsid w:val="000732D8"/>
  </w:style>
  <w:style w:type="paragraph" w:styleId="TOC8">
    <w:name w:val="toc 8"/>
    <w:basedOn w:val="TOC4"/>
    <w:semiHidden/>
    <w:rsid w:val="000732D8"/>
  </w:style>
  <w:style w:type="paragraph" w:customStyle="1" w:styleId="Rectitle">
    <w:name w:val="Rec_title"/>
    <w:basedOn w:val="Normal"/>
    <w:next w:val="Recref"/>
    <w:rsid w:val="000732D8"/>
    <w:pPr>
      <w:keepNext/>
      <w:keepLines/>
      <w:spacing w:before="240"/>
      <w:jc w:val="center"/>
    </w:pPr>
    <w:rPr>
      <w:b/>
      <w:sz w:val="28"/>
    </w:rPr>
  </w:style>
  <w:style w:type="paragraph" w:customStyle="1" w:styleId="Annexref">
    <w:name w:val="Annex_ref"/>
    <w:basedOn w:val="Normal"/>
    <w:next w:val="Normalaftertitle"/>
    <w:rsid w:val="000732D8"/>
    <w:pPr>
      <w:keepNext/>
      <w:keepLines/>
      <w:spacing w:after="280"/>
      <w:jc w:val="center"/>
    </w:pPr>
  </w:style>
  <w:style w:type="paragraph" w:customStyle="1" w:styleId="Appendixref">
    <w:name w:val="Appendix_ref"/>
    <w:basedOn w:val="Annexref"/>
    <w:next w:val="Normalaftertitle"/>
    <w:rsid w:val="000732D8"/>
  </w:style>
  <w:style w:type="paragraph" w:customStyle="1" w:styleId="Figuretitle">
    <w:name w:val="Figure_title"/>
    <w:basedOn w:val="Normal"/>
    <w:next w:val="Figure"/>
    <w:rsid w:val="000732D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732D8"/>
    <w:pPr>
      <w:keepNext/>
      <w:spacing w:before="0" w:after="120"/>
      <w:jc w:val="center"/>
    </w:pPr>
    <w:rPr>
      <w:b/>
    </w:rPr>
  </w:style>
  <w:style w:type="paragraph" w:customStyle="1" w:styleId="Summary">
    <w:name w:val="Summary"/>
    <w:basedOn w:val="Normal"/>
    <w:next w:val="Normalaftertitle"/>
    <w:autoRedefine/>
    <w:rsid w:val="000732D8"/>
    <w:pPr>
      <w:spacing w:after="480"/>
    </w:pPr>
    <w:rPr>
      <w:sz w:val="22"/>
      <w:lang w:val="es-ES_tradnl"/>
    </w:rPr>
  </w:style>
  <w:style w:type="paragraph" w:customStyle="1" w:styleId="TableLegendNote">
    <w:name w:val="Table_Legend_Note"/>
    <w:basedOn w:val="Tablelegend"/>
    <w:next w:val="Tablelegend"/>
    <w:rsid w:val="000732D8"/>
    <w:pPr>
      <w:ind w:left="-85" w:firstLine="0"/>
    </w:pPr>
    <w:rPr>
      <w:lang w:val="en-US"/>
    </w:rPr>
  </w:style>
  <w:style w:type="paragraph" w:customStyle="1" w:styleId="Figure">
    <w:name w:val="Figure"/>
    <w:basedOn w:val="FigureNo"/>
    <w:next w:val="Normal"/>
    <w:rsid w:val="000732D8"/>
    <w:pPr>
      <w:keepNext w:val="0"/>
      <w:spacing w:before="0" w:after="240"/>
    </w:pPr>
  </w:style>
  <w:style w:type="character" w:styleId="Hyperlink">
    <w:name w:val="Hyperlink"/>
    <w:basedOn w:val="DefaultParagraphFont"/>
    <w:rsid w:val="009344B4"/>
    <w:rPr>
      <w:color w:val="0000FF"/>
      <w:u w:val="single"/>
    </w:rPr>
  </w:style>
  <w:style w:type="character" w:customStyle="1" w:styleId="TableNoChar">
    <w:name w:val="Table_No Char"/>
    <w:basedOn w:val="DefaultParagraphFont"/>
    <w:link w:val="TableNo"/>
    <w:rsid w:val="001E59FA"/>
    <w:rPr>
      <w:sz w:val="24"/>
      <w:lang w:val="fr-FR" w:eastAsia="en-US"/>
    </w:rPr>
  </w:style>
  <w:style w:type="character" w:customStyle="1" w:styleId="TabletitleChar">
    <w:name w:val="Table_title Char"/>
    <w:basedOn w:val="DefaultParagraphFont"/>
    <w:link w:val="Tabletitle"/>
    <w:rsid w:val="001E59FA"/>
    <w:rPr>
      <w:b/>
      <w:sz w:val="24"/>
      <w:lang w:val="fr-FR" w:eastAsia="en-US"/>
    </w:rPr>
  </w:style>
  <w:style w:type="character" w:customStyle="1" w:styleId="HeaderChar">
    <w:name w:val="Header Char"/>
    <w:basedOn w:val="DefaultParagraphFont"/>
    <w:link w:val="Header"/>
    <w:rsid w:val="001E59FA"/>
    <w:rPr>
      <w:sz w:val="24"/>
      <w:lang w:val="fr-FR" w:eastAsia="en-US"/>
    </w:rPr>
  </w:style>
  <w:style w:type="paragraph" w:styleId="FootnoteText">
    <w:name w:val="footnote text"/>
    <w:basedOn w:val="Normal"/>
    <w:link w:val="FootnoteTextChar"/>
    <w:rsid w:val="000732D8"/>
    <w:pPr>
      <w:keepLines/>
      <w:tabs>
        <w:tab w:val="left" w:pos="255"/>
      </w:tabs>
      <w:ind w:left="255" w:hanging="255"/>
    </w:pPr>
    <w:rPr>
      <w:sz w:val="22"/>
    </w:rPr>
  </w:style>
  <w:style w:type="character" w:customStyle="1" w:styleId="FootnoteTextChar">
    <w:name w:val="Footnote Text Char"/>
    <w:basedOn w:val="DefaultParagraphFont"/>
    <w:link w:val="FootnoteText"/>
    <w:rsid w:val="000732D8"/>
    <w:rPr>
      <w:sz w:val="22"/>
      <w:lang w:val="fr-FR" w:eastAsia="en-US"/>
    </w:rPr>
  </w:style>
  <w:style w:type="table" w:styleId="TableGrid">
    <w:name w:val="Table Grid"/>
    <w:basedOn w:val="TableNormal"/>
    <w:rsid w:val="008029E3"/>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633220"/>
  </w:style>
  <w:style w:type="paragraph" w:styleId="Index7">
    <w:name w:val="index 7"/>
    <w:basedOn w:val="Normal"/>
    <w:next w:val="Normal"/>
    <w:semiHidden/>
    <w:rsid w:val="00633220"/>
    <w:pPr>
      <w:spacing w:before="136"/>
      <w:ind w:left="1698"/>
    </w:pPr>
    <w:rPr>
      <w:sz w:val="20"/>
      <w:lang w:val="en-GB"/>
    </w:rPr>
  </w:style>
  <w:style w:type="paragraph" w:styleId="Index6">
    <w:name w:val="index 6"/>
    <w:basedOn w:val="Normal"/>
    <w:next w:val="Normal"/>
    <w:semiHidden/>
    <w:rsid w:val="00633220"/>
    <w:pPr>
      <w:spacing w:before="136"/>
      <w:ind w:left="1415"/>
    </w:pPr>
    <w:rPr>
      <w:sz w:val="20"/>
      <w:lang w:val="en-GB"/>
    </w:rPr>
  </w:style>
  <w:style w:type="paragraph" w:styleId="Index5">
    <w:name w:val="index 5"/>
    <w:basedOn w:val="Normal"/>
    <w:next w:val="Normal"/>
    <w:semiHidden/>
    <w:rsid w:val="00633220"/>
    <w:pPr>
      <w:spacing w:before="136"/>
      <w:ind w:left="1132"/>
    </w:pPr>
    <w:rPr>
      <w:sz w:val="20"/>
      <w:lang w:val="en-GB"/>
    </w:rPr>
  </w:style>
  <w:style w:type="paragraph" w:styleId="Index4">
    <w:name w:val="index 4"/>
    <w:basedOn w:val="Normal"/>
    <w:next w:val="Normal"/>
    <w:semiHidden/>
    <w:rsid w:val="00633220"/>
    <w:pPr>
      <w:spacing w:before="136"/>
      <w:ind w:left="849"/>
    </w:pPr>
    <w:rPr>
      <w:sz w:val="20"/>
      <w:lang w:val="en-GB"/>
    </w:rPr>
  </w:style>
  <w:style w:type="character" w:styleId="LineNumber">
    <w:name w:val="line number"/>
    <w:basedOn w:val="DefaultParagraphFont"/>
    <w:rsid w:val="00633220"/>
  </w:style>
  <w:style w:type="paragraph" w:customStyle="1" w:styleId="TableLegend0">
    <w:name w:val="Table_Legend"/>
    <w:basedOn w:val="Normal"/>
    <w:next w:val="Normal"/>
    <w:rsid w:val="00633220"/>
    <w:pPr>
      <w:keepNext/>
      <w:spacing w:before="86" w:line="199" w:lineRule="exact"/>
      <w:ind w:left="-85" w:right="-85"/>
    </w:pPr>
    <w:rPr>
      <w:sz w:val="18"/>
      <w:lang w:val="en-GB"/>
    </w:rPr>
  </w:style>
  <w:style w:type="paragraph" w:customStyle="1" w:styleId="TableTitle0">
    <w:name w:val="Table_Title"/>
    <w:basedOn w:val="Table"/>
    <w:next w:val="Blanc"/>
    <w:rsid w:val="00633220"/>
    <w:pPr>
      <w:spacing w:before="0"/>
    </w:pPr>
    <w:rPr>
      <w:b/>
    </w:rPr>
  </w:style>
  <w:style w:type="paragraph" w:customStyle="1" w:styleId="Table">
    <w:name w:val="Table_#"/>
    <w:basedOn w:val="Normal"/>
    <w:next w:val="TableTitle0"/>
    <w:rsid w:val="00633220"/>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633220"/>
    <w:pPr>
      <w:spacing w:before="100" w:after="100" w:line="190" w:lineRule="exact"/>
      <w:ind w:left="0" w:right="0"/>
    </w:pPr>
  </w:style>
  <w:style w:type="paragraph" w:customStyle="1" w:styleId="FigureLegend0">
    <w:name w:val="Figure_Legend"/>
    <w:basedOn w:val="TableLegend0"/>
    <w:next w:val="FigureRemark"/>
    <w:rsid w:val="00633220"/>
    <w:pPr>
      <w:jc w:val="left"/>
    </w:pPr>
  </w:style>
  <w:style w:type="paragraph" w:customStyle="1" w:styleId="FigureRemark">
    <w:name w:val="Figure_Remark"/>
    <w:basedOn w:val="TableLegend0"/>
    <w:rsid w:val="00633220"/>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633220"/>
  </w:style>
  <w:style w:type="paragraph" w:customStyle="1" w:styleId="FigureTitle0">
    <w:name w:val="Figure_Title"/>
    <w:basedOn w:val="TableTitle0"/>
    <w:next w:val="FigureLegend0"/>
    <w:rsid w:val="00633220"/>
    <w:pPr>
      <w:spacing w:after="240"/>
    </w:pPr>
  </w:style>
  <w:style w:type="paragraph" w:customStyle="1" w:styleId="Annex">
    <w:name w:val="Annex_#"/>
    <w:basedOn w:val="Normal"/>
    <w:next w:val="AnnexRef0"/>
    <w:rsid w:val="00633220"/>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Ref0">
    <w:name w:val="Annex_Ref"/>
    <w:basedOn w:val="Normal"/>
    <w:next w:val="AnnexTitle"/>
    <w:rsid w:val="00633220"/>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
    <w:name w:val="Annex_Title"/>
    <w:basedOn w:val="Normal"/>
    <w:next w:val="Normalaftertitle0"/>
    <w:rsid w:val="00633220"/>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Normalaftertitle0">
    <w:name w:val="Normal after title"/>
    <w:basedOn w:val="Normal"/>
    <w:next w:val="Normal"/>
    <w:rsid w:val="00CA3C50"/>
    <w:pPr>
      <w:spacing w:before="480"/>
    </w:pPr>
    <w:rPr>
      <w:lang w:val="en-GB"/>
    </w:rPr>
  </w:style>
  <w:style w:type="paragraph" w:customStyle="1" w:styleId="Appendix">
    <w:name w:val="Appendix_#"/>
    <w:basedOn w:val="Annex"/>
    <w:next w:val="AppendixRef0"/>
    <w:rsid w:val="00633220"/>
  </w:style>
  <w:style w:type="paragraph" w:customStyle="1" w:styleId="AppendixRef0">
    <w:name w:val="Appendix_Ref"/>
    <w:basedOn w:val="AnnexRef0"/>
    <w:next w:val="AppendixTitle"/>
    <w:rsid w:val="00633220"/>
  </w:style>
  <w:style w:type="paragraph" w:customStyle="1" w:styleId="AppendixTitle">
    <w:name w:val="Appendix_Title"/>
    <w:basedOn w:val="AnnexTitle"/>
    <w:next w:val="Normal"/>
    <w:rsid w:val="00633220"/>
  </w:style>
  <w:style w:type="paragraph" w:customStyle="1" w:styleId="RefTitle0">
    <w:name w:val="Ref_Title"/>
    <w:basedOn w:val="Normal"/>
    <w:next w:val="RefText0"/>
    <w:rsid w:val="00633220"/>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633220"/>
    <w:pPr>
      <w:spacing w:before="136"/>
      <w:ind w:left="567" w:hanging="567"/>
    </w:pPr>
    <w:rPr>
      <w:sz w:val="18"/>
      <w:lang w:val="en-GB"/>
    </w:rPr>
  </w:style>
  <w:style w:type="paragraph" w:customStyle="1" w:styleId="listitem">
    <w:name w:val="listitem"/>
    <w:basedOn w:val="Normal"/>
    <w:rsid w:val="00633220"/>
    <w:pPr>
      <w:keepLines/>
      <w:spacing w:before="0"/>
      <w:jc w:val="left"/>
    </w:pPr>
    <w:rPr>
      <w:sz w:val="20"/>
      <w:lang w:val="en-GB"/>
    </w:rPr>
  </w:style>
  <w:style w:type="paragraph" w:customStyle="1" w:styleId="Rec">
    <w:name w:val="Rec_#"/>
    <w:basedOn w:val="Normal"/>
    <w:next w:val="RecTitle0"/>
    <w:rsid w:val="00633220"/>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633220"/>
    <w:pPr>
      <w:spacing w:before="180"/>
    </w:pPr>
    <w:rPr>
      <w:b/>
    </w:rPr>
  </w:style>
  <w:style w:type="paragraph" w:customStyle="1" w:styleId="RecTitleRef">
    <w:name w:val="Rec_Title/Ref"/>
    <w:basedOn w:val="RecTitle0"/>
    <w:next w:val="RecTitleDate"/>
    <w:rsid w:val="00633220"/>
    <w:pPr>
      <w:spacing w:before="136"/>
    </w:pPr>
    <w:rPr>
      <w:b w:val="0"/>
    </w:rPr>
  </w:style>
  <w:style w:type="paragraph" w:customStyle="1" w:styleId="RecTitleDate">
    <w:name w:val="Rec_Title/Date"/>
    <w:basedOn w:val="RecTitleRef"/>
    <w:next w:val="headfoot"/>
    <w:rsid w:val="00633220"/>
    <w:pPr>
      <w:tabs>
        <w:tab w:val="clear" w:pos="4849"/>
      </w:tabs>
      <w:jc w:val="right"/>
    </w:pPr>
  </w:style>
  <w:style w:type="paragraph" w:customStyle="1" w:styleId="headfoot">
    <w:name w:val="head_foot"/>
    <w:basedOn w:val="Normal"/>
    <w:next w:val="Normalaftertitle0"/>
    <w:rsid w:val="00633220"/>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633220"/>
    <w:pPr>
      <w:keepNext/>
      <w:keepLines/>
      <w:tabs>
        <w:tab w:val="clear" w:pos="1191"/>
        <w:tab w:val="clear" w:pos="1588"/>
        <w:tab w:val="clear" w:pos="1985"/>
      </w:tabs>
      <w:spacing w:before="227"/>
      <w:ind w:left="794"/>
      <w:jc w:val="left"/>
    </w:pPr>
    <w:rPr>
      <w:i/>
      <w:sz w:val="20"/>
      <w:lang w:val="en-GB"/>
    </w:rPr>
  </w:style>
  <w:style w:type="paragraph" w:customStyle="1" w:styleId="deftitle">
    <w:name w:val="def title"/>
    <w:basedOn w:val="Heading2"/>
    <w:next w:val="deftexte"/>
    <w:rsid w:val="00633220"/>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633220"/>
    <w:pPr>
      <w:spacing w:before="136"/>
    </w:pPr>
    <w:rPr>
      <w:sz w:val="20"/>
      <w:lang w:val="en-GB"/>
    </w:rPr>
  </w:style>
  <w:style w:type="paragraph" w:customStyle="1" w:styleId="Section">
    <w:name w:val="Section #"/>
    <w:basedOn w:val="Normal"/>
    <w:next w:val="Sectiontitle0"/>
    <w:rsid w:val="00633220"/>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633220"/>
    <w:pPr>
      <w:pageBreakBefore w:val="0"/>
      <w:spacing w:before="240"/>
    </w:pPr>
    <w:rPr>
      <w:i/>
    </w:rPr>
  </w:style>
  <w:style w:type="paragraph" w:customStyle="1" w:styleId="heading">
    <w:name w:val="heading"/>
    <w:basedOn w:val="Heading2"/>
    <w:rsid w:val="00633220"/>
    <w:pPr>
      <w:tabs>
        <w:tab w:val="clear" w:pos="1985"/>
      </w:tabs>
      <w:spacing w:before="313"/>
      <w:outlineLvl w:val="9"/>
    </w:pPr>
    <w:rPr>
      <w:sz w:val="22"/>
      <w:lang w:val="en-GB"/>
    </w:rPr>
  </w:style>
  <w:style w:type="paragraph" w:customStyle="1" w:styleId="Line1">
    <w:name w:val="Line_1"/>
    <w:basedOn w:val="Normal"/>
    <w:next w:val="Normal"/>
    <w:rsid w:val="00633220"/>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
    <w:name w:val="Part_#"/>
    <w:basedOn w:val="Annex"/>
    <w:next w:val="PartRef0"/>
    <w:rsid w:val="00633220"/>
  </w:style>
  <w:style w:type="paragraph" w:customStyle="1" w:styleId="PartRef0">
    <w:name w:val="Part_Ref"/>
    <w:basedOn w:val="AnnexRef0"/>
    <w:rsid w:val="00633220"/>
  </w:style>
  <w:style w:type="paragraph" w:customStyle="1" w:styleId="PartTitle0">
    <w:name w:val="Part_Title"/>
    <w:basedOn w:val="AnnexTitle"/>
    <w:next w:val="Normalaftertitle0"/>
    <w:rsid w:val="00633220"/>
  </w:style>
  <w:style w:type="paragraph" w:customStyle="1" w:styleId="Rep">
    <w:name w:val="Rep_#"/>
    <w:basedOn w:val="Rec"/>
    <w:next w:val="RepTitle0"/>
    <w:rsid w:val="00633220"/>
  </w:style>
  <w:style w:type="paragraph" w:customStyle="1" w:styleId="RepTitle0">
    <w:name w:val="Rep_Title"/>
    <w:basedOn w:val="RecTitle0"/>
    <w:next w:val="RepTitleRef"/>
    <w:rsid w:val="00633220"/>
  </w:style>
  <w:style w:type="paragraph" w:customStyle="1" w:styleId="RepTitleRef">
    <w:name w:val="Rep_Title/Ref"/>
    <w:basedOn w:val="RecTitleRef"/>
    <w:next w:val="RepTitleDate"/>
    <w:rsid w:val="00633220"/>
  </w:style>
  <w:style w:type="paragraph" w:customStyle="1" w:styleId="RepTitleDate">
    <w:name w:val="Rep_Title/Date"/>
    <w:basedOn w:val="RecTitleDate"/>
    <w:next w:val="headfoot"/>
    <w:rsid w:val="00633220"/>
  </w:style>
  <w:style w:type="paragraph" w:customStyle="1" w:styleId="RefDoc">
    <w:name w:val="Ref_Doc"/>
    <w:basedOn w:val="RefText0"/>
    <w:next w:val="RefText0"/>
    <w:rsid w:val="00633220"/>
    <w:pPr>
      <w:spacing w:before="227"/>
    </w:pPr>
    <w:rPr>
      <w:i/>
    </w:rPr>
  </w:style>
  <w:style w:type="paragraph" w:customStyle="1" w:styleId="Question">
    <w:name w:val="Question_#"/>
    <w:basedOn w:val="Rec"/>
    <w:next w:val="QuestionTitle0"/>
    <w:rsid w:val="00633220"/>
    <w:pPr>
      <w:spacing w:before="0"/>
    </w:pPr>
  </w:style>
  <w:style w:type="paragraph" w:customStyle="1" w:styleId="QuestionTitle0">
    <w:name w:val="Question_Title"/>
    <w:basedOn w:val="RecTitle0"/>
    <w:next w:val="QuestionTitleRef"/>
    <w:rsid w:val="00633220"/>
  </w:style>
  <w:style w:type="paragraph" w:customStyle="1" w:styleId="QuestionTitleRef">
    <w:name w:val="Question_Title/Ref"/>
    <w:basedOn w:val="RecTitleRef"/>
    <w:next w:val="QuestionTitleDate"/>
    <w:rsid w:val="00633220"/>
  </w:style>
  <w:style w:type="paragraph" w:customStyle="1" w:styleId="QuestionTitleDate">
    <w:name w:val="Question_Title/Date"/>
    <w:basedOn w:val="RecTitleDate"/>
    <w:next w:val="headfoot"/>
    <w:rsid w:val="00633220"/>
  </w:style>
  <w:style w:type="paragraph" w:customStyle="1" w:styleId="Res">
    <w:name w:val="Res_#"/>
    <w:basedOn w:val="Rec"/>
    <w:next w:val="ResTitle0"/>
    <w:rsid w:val="00633220"/>
  </w:style>
  <w:style w:type="paragraph" w:customStyle="1" w:styleId="ResTitle0">
    <w:name w:val="Res_Title"/>
    <w:basedOn w:val="RecTitle0"/>
    <w:next w:val="ResTitleRef"/>
    <w:rsid w:val="00633220"/>
  </w:style>
  <w:style w:type="paragraph" w:customStyle="1" w:styleId="ResTitleRef">
    <w:name w:val="Res_Title/Ref"/>
    <w:basedOn w:val="RecTitleRef"/>
    <w:next w:val="ResTitleDate"/>
    <w:rsid w:val="00633220"/>
  </w:style>
  <w:style w:type="paragraph" w:customStyle="1" w:styleId="ResTitleDate">
    <w:name w:val="Res_Title/Date"/>
    <w:basedOn w:val="RecTitleDate"/>
    <w:next w:val="headfoot"/>
    <w:rsid w:val="00633220"/>
  </w:style>
  <w:style w:type="paragraph" w:customStyle="1" w:styleId="Style">
    <w:name w:val="Style"/>
    <w:basedOn w:val="Normal"/>
    <w:rsid w:val="00633220"/>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633220"/>
    <w:pPr>
      <w:pageBreakBefore w:val="0"/>
      <w:spacing w:before="240"/>
    </w:pPr>
  </w:style>
  <w:style w:type="paragraph" w:customStyle="1" w:styleId="CCI">
    <w:name w:val="CCI"/>
    <w:basedOn w:val="Normal"/>
    <w:next w:val="call0"/>
    <w:rsid w:val="00633220"/>
    <w:pPr>
      <w:keepNext/>
      <w:keepLines/>
      <w:tabs>
        <w:tab w:val="clear" w:pos="794"/>
        <w:tab w:val="clear" w:pos="1191"/>
        <w:tab w:val="clear" w:pos="1588"/>
        <w:tab w:val="clear" w:pos="1985"/>
      </w:tabs>
      <w:spacing w:before="199"/>
    </w:pPr>
    <w:rPr>
      <w:sz w:val="20"/>
      <w:lang w:val="en-GB"/>
    </w:rPr>
  </w:style>
  <w:style w:type="paragraph" w:customStyle="1" w:styleId="Fig">
    <w:name w:val="Fig"/>
    <w:basedOn w:val="Figure"/>
    <w:next w:val="Fig0"/>
    <w:rsid w:val="00633220"/>
    <w:pPr>
      <w:keepLines w:val="0"/>
      <w:spacing w:before="136" w:after="0"/>
    </w:pPr>
    <w:rPr>
      <w:caps w:val="0"/>
      <w:sz w:val="20"/>
      <w:lang w:val="en-US"/>
    </w:rPr>
  </w:style>
  <w:style w:type="paragraph" w:customStyle="1" w:styleId="Fig0">
    <w:name w:val="Fig_#"/>
    <w:basedOn w:val="Fig"/>
    <w:next w:val="Normal"/>
    <w:rsid w:val="00633220"/>
    <w:pPr>
      <w:jc w:val="left"/>
    </w:pPr>
    <w:rPr>
      <w:color w:val="FF0000"/>
    </w:rPr>
  </w:style>
  <w:style w:type="paragraph" w:customStyle="1" w:styleId="heading13">
    <w:name w:val="heading 13"/>
    <w:basedOn w:val="Heading3"/>
    <w:rsid w:val="00633220"/>
    <w:pPr>
      <w:tabs>
        <w:tab w:val="clear" w:pos="794"/>
        <w:tab w:val="clear" w:pos="1191"/>
        <w:tab w:val="clear" w:pos="1588"/>
        <w:tab w:val="clear" w:pos="1985"/>
        <w:tab w:val="left" w:pos="1077"/>
        <w:tab w:val="right" w:pos="9696"/>
      </w:tabs>
      <w:spacing w:before="240"/>
      <w:ind w:left="1077" w:hanging="1077"/>
      <w:outlineLvl w:val="9"/>
    </w:pPr>
    <w:rPr>
      <w:b w:val="0"/>
      <w:i/>
      <w:sz w:val="20"/>
      <w:lang w:val="en-GB"/>
    </w:rPr>
  </w:style>
  <w:style w:type="paragraph" w:customStyle="1" w:styleId="Head">
    <w:name w:val="Head"/>
    <w:basedOn w:val="Normal"/>
    <w:rsid w:val="00633220"/>
    <w:pPr>
      <w:tabs>
        <w:tab w:val="left" w:pos="6663"/>
      </w:tabs>
      <w:overflowPunct/>
      <w:autoSpaceDE/>
      <w:autoSpaceDN/>
      <w:adjustRightInd/>
      <w:spacing w:before="0"/>
      <w:jc w:val="left"/>
      <w:textAlignment w:val="auto"/>
    </w:pPr>
    <w:rPr>
      <w:b/>
      <w:color w:val="FFFFFF"/>
      <w:sz w:val="8"/>
      <w:lang w:val="es-ES"/>
    </w:rPr>
  </w:style>
  <w:style w:type="paragraph" w:customStyle="1" w:styleId="foot">
    <w:name w:val="foot"/>
    <w:basedOn w:val="headfoot"/>
    <w:rsid w:val="00633220"/>
    <w:rPr>
      <w:lang w:val="fr-FR"/>
    </w:rPr>
  </w:style>
  <w:style w:type="paragraph" w:customStyle="1" w:styleId="AppendixNo">
    <w:name w:val="Appendix_No"/>
    <w:basedOn w:val="AnnexNo"/>
    <w:next w:val="Appendixtitle0"/>
    <w:rsid w:val="00633220"/>
  </w:style>
  <w:style w:type="paragraph" w:customStyle="1" w:styleId="AnnexNo">
    <w:name w:val="Annex_No"/>
    <w:basedOn w:val="Normal"/>
    <w:next w:val="Annextitle0"/>
    <w:rsid w:val="00633220"/>
    <w:pPr>
      <w:keepNext/>
      <w:keepLines/>
      <w:spacing w:before="480" w:after="80"/>
      <w:jc w:val="center"/>
    </w:pPr>
    <w:rPr>
      <w:caps/>
      <w:sz w:val="28"/>
      <w:lang w:val="es-ES"/>
    </w:rPr>
  </w:style>
  <w:style w:type="paragraph" w:customStyle="1" w:styleId="Annextitle0">
    <w:name w:val="Annex_title"/>
    <w:basedOn w:val="Normal"/>
    <w:next w:val="Annexref"/>
    <w:rsid w:val="00633220"/>
    <w:pPr>
      <w:keepNext/>
      <w:keepLines/>
      <w:spacing w:before="240" w:after="280"/>
      <w:jc w:val="center"/>
    </w:pPr>
    <w:rPr>
      <w:rFonts w:ascii="Times New Roman Bold" w:hAnsi="Times New Roman Bold"/>
      <w:b/>
      <w:sz w:val="28"/>
      <w:lang w:val="es-ES"/>
    </w:rPr>
  </w:style>
  <w:style w:type="paragraph" w:customStyle="1" w:styleId="Appendixtitle0">
    <w:name w:val="Appendix_title"/>
    <w:basedOn w:val="Annextitle0"/>
    <w:next w:val="Appendixref"/>
    <w:rsid w:val="00633220"/>
  </w:style>
  <w:style w:type="paragraph" w:styleId="BodyTextIndent">
    <w:name w:val="Body Text Indent"/>
    <w:basedOn w:val="Normal"/>
    <w:link w:val="BodyTextIndentChar"/>
    <w:rsid w:val="00633220"/>
    <w:pPr>
      <w:tabs>
        <w:tab w:val="clear" w:pos="794"/>
        <w:tab w:val="clear" w:pos="1191"/>
        <w:tab w:val="clear" w:pos="1588"/>
        <w:tab w:val="clear" w:pos="1985"/>
        <w:tab w:val="left" w:pos="884"/>
      </w:tabs>
      <w:spacing w:before="0"/>
      <w:ind w:firstLine="34"/>
    </w:pPr>
    <w:rPr>
      <w:sz w:val="20"/>
    </w:rPr>
  </w:style>
  <w:style w:type="character" w:customStyle="1" w:styleId="BodyTextIndentChar">
    <w:name w:val="Body Text Indent Char"/>
    <w:basedOn w:val="DefaultParagraphFont"/>
    <w:link w:val="BodyTextIndent"/>
    <w:rsid w:val="00633220"/>
    <w:rPr>
      <w:lang w:val="fr-FR" w:eastAsia="en-US"/>
    </w:rPr>
  </w:style>
  <w:style w:type="paragraph" w:styleId="BodyTextIndent2">
    <w:name w:val="Body Text Indent 2"/>
    <w:basedOn w:val="Normal"/>
    <w:link w:val="BodyTextIndent2Char"/>
    <w:rsid w:val="00633220"/>
    <w:pPr>
      <w:tabs>
        <w:tab w:val="clear" w:pos="794"/>
        <w:tab w:val="clear" w:pos="1191"/>
        <w:tab w:val="clear" w:pos="1588"/>
        <w:tab w:val="clear" w:pos="1985"/>
        <w:tab w:val="left" w:pos="884"/>
        <w:tab w:val="left" w:pos="2552"/>
      </w:tabs>
      <w:spacing w:before="136"/>
      <w:ind w:left="34" w:hanging="34"/>
    </w:pPr>
    <w:rPr>
      <w:sz w:val="20"/>
    </w:rPr>
  </w:style>
  <w:style w:type="character" w:customStyle="1" w:styleId="BodyTextIndent2Char">
    <w:name w:val="Body Text Indent 2 Char"/>
    <w:basedOn w:val="DefaultParagraphFont"/>
    <w:link w:val="BodyTextIndent2"/>
    <w:rsid w:val="00633220"/>
    <w:rPr>
      <w:lang w:val="fr-FR" w:eastAsia="en-US"/>
    </w:rPr>
  </w:style>
  <w:style w:type="paragraph" w:styleId="BodyTextIndent3">
    <w:name w:val="Body Text Indent 3"/>
    <w:basedOn w:val="Normal"/>
    <w:link w:val="BodyTextIndent3Char"/>
    <w:rsid w:val="00633220"/>
    <w:pPr>
      <w:tabs>
        <w:tab w:val="clear" w:pos="794"/>
        <w:tab w:val="clear" w:pos="1191"/>
        <w:tab w:val="clear" w:pos="1588"/>
        <w:tab w:val="left" w:pos="2835"/>
      </w:tabs>
      <w:spacing w:before="0"/>
      <w:ind w:left="1985" w:hanging="1985"/>
    </w:pPr>
    <w:rPr>
      <w:sz w:val="20"/>
    </w:rPr>
  </w:style>
  <w:style w:type="character" w:customStyle="1" w:styleId="BodyTextIndent3Char">
    <w:name w:val="Body Text Indent 3 Char"/>
    <w:basedOn w:val="DefaultParagraphFont"/>
    <w:link w:val="BodyTextIndent3"/>
    <w:rsid w:val="00633220"/>
    <w:rPr>
      <w:lang w:val="fr-FR" w:eastAsia="en-US"/>
    </w:rPr>
  </w:style>
  <w:style w:type="character" w:customStyle="1" w:styleId="HeadingbChar">
    <w:name w:val="Heading_b Char"/>
    <w:link w:val="Headingb"/>
    <w:locked/>
    <w:rsid w:val="00C466B6"/>
    <w:rPr>
      <w:b/>
      <w:sz w:val="24"/>
      <w:lang w:val="fr-FR" w:eastAsia="en-US"/>
    </w:rPr>
  </w:style>
  <w:style w:type="character" w:customStyle="1" w:styleId="enumlev1Char">
    <w:name w:val="enumlev1 Char"/>
    <w:basedOn w:val="DefaultParagraphFont"/>
    <w:link w:val="enumlev1"/>
    <w:rsid w:val="00C466B6"/>
    <w:rPr>
      <w:sz w:val="24"/>
      <w:lang w:val="fr-FR" w:eastAsia="en-US"/>
    </w:rPr>
  </w:style>
  <w:style w:type="paragraph" w:styleId="ListParagraph">
    <w:name w:val="List Paragraph"/>
    <w:basedOn w:val="Normal"/>
    <w:uiPriority w:val="34"/>
    <w:qFormat/>
    <w:rsid w:val="007C013A"/>
    <w:pPr>
      <w:ind w:left="720"/>
      <w:contextualSpacing/>
    </w:pPr>
  </w:style>
  <w:style w:type="paragraph" w:customStyle="1" w:styleId="Reasons">
    <w:name w:val="Reasons"/>
    <w:basedOn w:val="Normal"/>
    <w:qFormat/>
    <w:rsid w:val="0067072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D5B02-9935-4CD7-AC30-5B0AAC18A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1</Pages>
  <Words>1284</Words>
  <Characters>7403</Characters>
  <Application>Microsoft Office Word</Application>
  <DocSecurity>0</DocSecurity>
  <Lines>740</Lines>
  <Paragraphs>310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8377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5</cp:revision>
  <cp:lastPrinted>2016-08-09T06:34:00Z</cp:lastPrinted>
  <dcterms:created xsi:type="dcterms:W3CDTF">2016-08-09T06:32:00Z</dcterms:created>
  <dcterms:modified xsi:type="dcterms:W3CDTF">2016-08-09T06:34:00Z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