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272" w:rsidRDefault="000E3272" w:rsidP="00AF62B7">
      <w:pPr>
        <w:rPr>
          <w:lang w:val="es-ES"/>
        </w:rPr>
      </w:pPr>
      <w:bookmarkStart w:id="0" w:name="_GoBack"/>
      <w:bookmarkEnd w:id="0"/>
    </w:p>
    <w:p w:rsidR="000E3272" w:rsidRPr="000E3272" w:rsidRDefault="000E3272" w:rsidP="000E3272">
      <w:pPr>
        <w:rPr>
          <w:lang w:val="en-US"/>
        </w:rPr>
      </w:pPr>
    </w:p>
    <w:p w:rsidR="000E3272" w:rsidRPr="000E3272" w:rsidRDefault="000E3272" w:rsidP="000E3272"/>
    <w:p w:rsidR="000E3272" w:rsidRPr="000E3272" w:rsidRDefault="000E3272" w:rsidP="000E3272"/>
    <w:p w:rsidR="000E3272" w:rsidRPr="000E3272" w:rsidRDefault="000E3272" w:rsidP="000E3272"/>
    <w:p w:rsidR="000E3272" w:rsidRPr="000E3272" w:rsidRDefault="000E3272" w:rsidP="000E3272"/>
    <w:p w:rsidR="000E3272" w:rsidRPr="000E3272" w:rsidRDefault="000E3272" w:rsidP="000E3272"/>
    <w:p w:rsidR="000E3272" w:rsidRPr="000E3272" w:rsidRDefault="000E3272" w:rsidP="000E3272"/>
    <w:p w:rsidR="000E3272" w:rsidRPr="000E3272" w:rsidRDefault="000E3272" w:rsidP="000E3272"/>
    <w:p w:rsidR="000E3272" w:rsidRPr="000E3272" w:rsidRDefault="000E3272" w:rsidP="000E3272"/>
    <w:p w:rsidR="000E3272" w:rsidRPr="000E3272" w:rsidRDefault="000E3272" w:rsidP="000E3272"/>
    <w:p w:rsidR="000E3272" w:rsidRPr="000E3272" w:rsidRDefault="000E3272" w:rsidP="000E3272"/>
    <w:p w:rsidR="000E3272" w:rsidRPr="000E3272" w:rsidRDefault="000E3272" w:rsidP="000E3272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0E3272" w:rsidRPr="000E3272" w:rsidTr="00D21261">
        <w:tc>
          <w:tcPr>
            <w:tcW w:w="10089" w:type="dxa"/>
          </w:tcPr>
          <w:p w:rsidR="000E3272" w:rsidRPr="000E3272" w:rsidRDefault="000E3272" w:rsidP="000E327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0E3272" w:rsidRPr="000E3272" w:rsidRDefault="000E3272" w:rsidP="00A80D0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0E327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Recomendación  UIT-R  </w:t>
            </w:r>
            <w:r w:rsidR="000A1D4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V</w:t>
            </w:r>
            <w:r w:rsidRPr="000E327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.4</w:t>
            </w:r>
            <w:r w:rsidR="00A80D0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30</w:t>
            </w:r>
            <w:r w:rsidRPr="000E327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-</w:t>
            </w:r>
            <w:r w:rsidR="00A80D0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4</w:t>
            </w:r>
          </w:p>
          <w:p w:rsidR="000E3272" w:rsidRPr="000E3272" w:rsidRDefault="000E3272" w:rsidP="00A80D0B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0E3272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(0</w:t>
            </w:r>
            <w:r w:rsidR="00A80D0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8</w:t>
            </w:r>
            <w:r w:rsidRPr="000E3272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/2015)</w:t>
            </w:r>
          </w:p>
        </w:tc>
      </w:tr>
      <w:tr w:rsidR="000E3272" w:rsidRPr="00AF62B7" w:rsidTr="00D21261">
        <w:tc>
          <w:tcPr>
            <w:tcW w:w="10089" w:type="dxa"/>
          </w:tcPr>
          <w:p w:rsidR="000E3272" w:rsidRPr="000E3272" w:rsidRDefault="000E3272" w:rsidP="000E327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0E3272" w:rsidRPr="000E3272" w:rsidRDefault="00A80D0B" w:rsidP="000E327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  <w:r w:rsidRPr="00A80D0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Empleo del sistema internacional de unidades (SI)</w:t>
            </w:r>
          </w:p>
        </w:tc>
      </w:tr>
      <w:tr w:rsidR="000E3272" w:rsidRPr="00AF62B7" w:rsidTr="00D21261">
        <w:tc>
          <w:tcPr>
            <w:tcW w:w="10089" w:type="dxa"/>
          </w:tcPr>
          <w:p w:rsidR="000E3272" w:rsidRPr="000E3272" w:rsidRDefault="000E3272" w:rsidP="000E327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0E3272" w:rsidRPr="000E3272" w:rsidRDefault="000E3272" w:rsidP="000E327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0E3272" w:rsidRPr="000E3272" w:rsidRDefault="000E3272" w:rsidP="000E3272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0E3272" w:rsidRPr="000E3272" w:rsidRDefault="000E3272" w:rsidP="000A1D4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0E327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Serie </w:t>
            </w:r>
            <w:r w:rsidR="000A1D4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V</w:t>
            </w:r>
          </w:p>
          <w:p w:rsidR="000E3272" w:rsidRPr="000E3272" w:rsidRDefault="000A1D46" w:rsidP="000E3272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0A1D4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Vocabulario y cuestiones afines</w:t>
            </w:r>
          </w:p>
        </w:tc>
      </w:tr>
    </w:tbl>
    <w:p w:rsidR="000E3272" w:rsidRPr="000E3272" w:rsidRDefault="000E3272" w:rsidP="000E3272">
      <w:pPr>
        <w:spacing w:before="80"/>
        <w:rPr>
          <w:i/>
          <w:sz w:val="22"/>
          <w:lang w:val="es-ES_tradnl"/>
        </w:rPr>
      </w:pPr>
    </w:p>
    <w:p w:rsidR="000E3272" w:rsidRPr="000E3272" w:rsidRDefault="000E3272" w:rsidP="000E3272">
      <w:pPr>
        <w:spacing w:before="80"/>
        <w:rPr>
          <w:i/>
          <w:sz w:val="22"/>
          <w:lang w:val="es-ES_tradnl"/>
        </w:rPr>
      </w:pPr>
    </w:p>
    <w:p w:rsidR="000E3272" w:rsidRPr="000E3272" w:rsidRDefault="000E3272" w:rsidP="000E3272">
      <w:pPr>
        <w:spacing w:before="80"/>
        <w:rPr>
          <w:i/>
          <w:sz w:val="22"/>
          <w:lang w:val="es-ES_tradnl"/>
        </w:rPr>
      </w:pPr>
    </w:p>
    <w:p w:rsidR="000E3272" w:rsidRPr="000E3272" w:rsidRDefault="000E3272" w:rsidP="000E3272">
      <w:pPr>
        <w:spacing w:before="80"/>
        <w:rPr>
          <w:i/>
          <w:sz w:val="22"/>
          <w:lang w:val="es-ES_tradnl"/>
        </w:rPr>
      </w:pPr>
    </w:p>
    <w:p w:rsidR="000E3272" w:rsidRPr="000E3272" w:rsidRDefault="000E3272" w:rsidP="000E3272">
      <w:pPr>
        <w:spacing w:before="80"/>
        <w:rPr>
          <w:i/>
          <w:sz w:val="22"/>
          <w:lang w:val="es-ES_tradnl"/>
        </w:rPr>
      </w:pPr>
    </w:p>
    <w:p w:rsidR="000E3272" w:rsidRPr="000E3272" w:rsidRDefault="000E3272" w:rsidP="000E3272">
      <w:pPr>
        <w:spacing w:before="80"/>
        <w:rPr>
          <w:i/>
          <w:sz w:val="22"/>
          <w:lang w:val="es-ES_tradnl"/>
        </w:rPr>
      </w:pPr>
    </w:p>
    <w:p w:rsidR="000E3272" w:rsidRPr="000E3272" w:rsidRDefault="000E3272" w:rsidP="000E3272">
      <w:pPr>
        <w:rPr>
          <w:rFonts w:ascii="Palatino Linotype" w:hAnsi="Palatino Linotype"/>
          <w:lang w:val="es-ES_tradnl"/>
        </w:rPr>
        <w:sectPr w:rsidR="000E3272" w:rsidRPr="000E3272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0E3272" w:rsidRPr="000E3272" w:rsidRDefault="000E3272" w:rsidP="000E3272">
      <w:pPr>
        <w:keepNext/>
        <w:spacing w:before="200"/>
        <w:jc w:val="center"/>
        <w:rPr>
          <w:b/>
          <w:bCs/>
          <w:szCs w:val="24"/>
          <w:lang w:val="es-ES_tradnl"/>
        </w:rPr>
      </w:pPr>
      <w:bookmarkStart w:id="1" w:name="c2tope"/>
      <w:bookmarkEnd w:id="1"/>
      <w:r w:rsidRPr="000E3272">
        <w:rPr>
          <w:b/>
          <w:bCs/>
          <w:szCs w:val="24"/>
          <w:lang w:val="es-ES_tradnl"/>
        </w:rPr>
        <w:lastRenderedPageBreak/>
        <w:t>Prólogo</w:t>
      </w:r>
    </w:p>
    <w:p w:rsidR="000E3272" w:rsidRPr="000E3272" w:rsidRDefault="000E3272" w:rsidP="000E3272">
      <w:pPr>
        <w:spacing w:before="180"/>
        <w:rPr>
          <w:sz w:val="20"/>
          <w:lang w:val="es-ES_tradnl"/>
        </w:rPr>
      </w:pPr>
      <w:r w:rsidRPr="000E3272">
        <w:rPr>
          <w:sz w:val="20"/>
          <w:lang w:val="es-ES_tradnl"/>
        </w:rPr>
        <w:t>El Sector de Radiocomunicaciones tiene como cometido garantizar la utilización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0E3272" w:rsidRPr="000E3272" w:rsidRDefault="000E3272" w:rsidP="000E3272">
      <w:pPr>
        <w:rPr>
          <w:sz w:val="20"/>
          <w:lang w:val="es-ES_tradnl"/>
        </w:rPr>
      </w:pPr>
      <w:r w:rsidRPr="000E3272">
        <w:rPr>
          <w:sz w:val="20"/>
          <w:lang w:val="es-ES_tradnl"/>
        </w:rPr>
        <w:t>Las Conferencias Mundiales y Regionales de Radiocomunicaciones y las Asambleas de Radiocomunicaciones, con la colaboración de las Comisiones de Estudio, cumplen las funciones reglamentarias y políticas del Sector de Radiocomunicaciones.</w:t>
      </w:r>
    </w:p>
    <w:p w:rsidR="000E3272" w:rsidRPr="000E3272" w:rsidRDefault="000E3272" w:rsidP="000E3272">
      <w:pPr>
        <w:keepNext/>
        <w:keepLines/>
        <w:spacing w:before="340"/>
        <w:ind w:left="794" w:hanging="794"/>
        <w:jc w:val="center"/>
        <w:outlineLvl w:val="0"/>
        <w:rPr>
          <w:b/>
          <w:szCs w:val="24"/>
          <w:lang w:val="es-ES_tradnl"/>
        </w:rPr>
      </w:pPr>
      <w:r w:rsidRPr="000E3272">
        <w:rPr>
          <w:b/>
          <w:lang w:val="es-ES_tradnl"/>
        </w:rPr>
        <w:t>Política sobre Derechos de Propiedad Intelectual</w:t>
      </w:r>
      <w:r w:rsidRPr="000E3272">
        <w:rPr>
          <w:b/>
          <w:szCs w:val="24"/>
          <w:lang w:val="es-ES_tradnl"/>
        </w:rPr>
        <w:t xml:space="preserve"> (IPR)</w:t>
      </w:r>
    </w:p>
    <w:p w:rsidR="000E3272" w:rsidRPr="000E3272" w:rsidRDefault="000E3272" w:rsidP="000E3272">
      <w:pPr>
        <w:spacing w:before="180"/>
        <w:rPr>
          <w:sz w:val="20"/>
          <w:lang w:val="es-ES_tradnl"/>
        </w:rPr>
      </w:pPr>
      <w:r w:rsidRPr="000E3272">
        <w:rPr>
          <w:sz w:val="20"/>
          <w:lang w:val="es-ES_tradnl"/>
        </w:rPr>
        <w:t>La política del UIT</w:t>
      </w:r>
      <w:r w:rsidRPr="000E3272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E3272">
        <w:rPr>
          <w:sz w:val="20"/>
          <w:lang w:val="es-ES_tradnl"/>
        </w:rPr>
        <w:noBreakHyphen/>
        <w:t>T/UIT</w:t>
      </w:r>
      <w:r w:rsidRPr="000E3272">
        <w:rPr>
          <w:sz w:val="20"/>
          <w:lang w:val="es-ES_tradnl"/>
        </w:rPr>
        <w:noBreakHyphen/>
        <w:t>R/ISO/CEI a la que se hace referencia en el Anexo 1 a la Resolución UIT</w:t>
      </w:r>
      <w:r w:rsidRPr="000E3272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8" w:history="1">
        <w:r w:rsidRPr="000E3272">
          <w:rPr>
            <w:color w:val="0000FF"/>
            <w:sz w:val="20"/>
            <w:u w:val="single"/>
            <w:lang w:val="es-ES_tradnl"/>
          </w:rPr>
          <w:t>http://www.itu.int/ITU-R/go/patents/es</w:t>
        </w:r>
      </w:hyperlink>
      <w:r w:rsidRPr="000E3272">
        <w:rPr>
          <w:sz w:val="20"/>
          <w:lang w:val="es-ES_tradnl"/>
        </w:rPr>
        <w:t>, donde también aparecen las Directrices para la implementación de la Política Común de Patentes UIT</w:t>
      </w:r>
      <w:r w:rsidRPr="000E3272">
        <w:rPr>
          <w:sz w:val="20"/>
          <w:lang w:val="es-ES_tradnl"/>
        </w:rPr>
        <w:noBreakHyphen/>
        <w:t>T/UIT</w:t>
      </w:r>
      <w:r w:rsidRPr="000E3272">
        <w:rPr>
          <w:sz w:val="20"/>
          <w:lang w:val="es-ES_tradnl"/>
        </w:rPr>
        <w:noBreakHyphen/>
        <w:t>R/ISO/CEI y la base de datos sobre información de patentes del UIT</w:t>
      </w:r>
      <w:r w:rsidRPr="000E3272">
        <w:rPr>
          <w:sz w:val="20"/>
          <w:lang w:val="es-ES_tradnl"/>
        </w:rPr>
        <w:noBreakHyphen/>
        <w:t>R sobre este asunto.</w:t>
      </w:r>
    </w:p>
    <w:p w:rsidR="000E3272" w:rsidRPr="000E3272" w:rsidRDefault="000E3272" w:rsidP="000E3272">
      <w:pPr>
        <w:spacing w:before="0"/>
        <w:jc w:val="center"/>
        <w:rPr>
          <w:sz w:val="22"/>
          <w:lang w:val="es-ES_tradnl"/>
        </w:rPr>
      </w:pPr>
    </w:p>
    <w:p w:rsidR="000E3272" w:rsidRPr="000E3272" w:rsidRDefault="000E3272" w:rsidP="000E3272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0E3272" w:rsidRPr="00AF62B7" w:rsidTr="00D21261">
        <w:tc>
          <w:tcPr>
            <w:tcW w:w="9360" w:type="dxa"/>
            <w:gridSpan w:val="2"/>
          </w:tcPr>
          <w:p w:rsidR="000E3272" w:rsidRPr="000E3272" w:rsidRDefault="000E3272" w:rsidP="000E3272">
            <w:pPr>
              <w:keepNext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jc w:val="center"/>
              <w:textAlignment w:val="auto"/>
              <w:rPr>
                <w:b/>
                <w:sz w:val="22"/>
                <w:szCs w:val="22"/>
                <w:lang w:val="es-ES_tradnl"/>
              </w:rPr>
            </w:pPr>
            <w:r w:rsidRPr="000E3272">
              <w:rPr>
                <w:b/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0E3272" w:rsidRPr="000E3272" w:rsidRDefault="000E3272" w:rsidP="000E3272">
            <w:pPr>
              <w:keepNext/>
              <w:spacing w:after="60"/>
              <w:jc w:val="center"/>
              <w:rPr>
                <w:b/>
                <w:bCs/>
                <w:sz w:val="18"/>
                <w:szCs w:val="18"/>
                <w:lang w:val="es-ES_tradnl"/>
              </w:rPr>
            </w:pPr>
            <w:r w:rsidRPr="000E3272">
              <w:rPr>
                <w:sz w:val="18"/>
                <w:szCs w:val="18"/>
                <w:lang w:val="es-ES_tradnl"/>
              </w:rPr>
              <w:t xml:space="preserve">(También disponible en línea en </w:t>
            </w:r>
            <w:hyperlink r:id="rId9" w:history="1">
              <w:r w:rsidRPr="000E3272">
                <w:rPr>
                  <w:bCs/>
                  <w:color w:val="0000FF"/>
                  <w:sz w:val="18"/>
                  <w:szCs w:val="18"/>
                  <w:u w:val="single"/>
                  <w:lang w:val="es-ES_tradnl"/>
                </w:rPr>
                <w:t>http://www.itu.int/publ/R-REC/es</w:t>
              </w:r>
            </w:hyperlink>
            <w:r w:rsidRPr="000E3272">
              <w:rPr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0E3272" w:rsidRPr="000E3272" w:rsidTr="00D21261">
        <w:tc>
          <w:tcPr>
            <w:tcW w:w="1140" w:type="dxa"/>
            <w:tcBorders>
              <w:bottom w:val="nil"/>
            </w:tcBorders>
          </w:tcPr>
          <w:p w:rsidR="000E3272" w:rsidRPr="000E3272" w:rsidRDefault="000E3272" w:rsidP="000E3272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E3272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0E3272" w:rsidRPr="000E3272" w:rsidRDefault="000E3272" w:rsidP="000E3272">
            <w:pPr>
              <w:keepNext/>
              <w:spacing w:after="100"/>
              <w:jc w:val="center"/>
              <w:rPr>
                <w:b/>
                <w:bCs/>
                <w:sz w:val="20"/>
                <w:lang w:val="en-US"/>
              </w:rPr>
            </w:pPr>
            <w:r w:rsidRPr="000E3272">
              <w:rPr>
                <w:b/>
                <w:bCs/>
                <w:sz w:val="20"/>
                <w:lang w:val="en-US"/>
              </w:rPr>
              <w:t>Título</w:t>
            </w:r>
          </w:p>
        </w:tc>
      </w:tr>
      <w:tr w:rsidR="000E3272" w:rsidRPr="000E3272" w:rsidTr="00D21261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0E3272" w:rsidRPr="000E3272" w:rsidRDefault="000E3272" w:rsidP="000E327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E3272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0E3272" w:rsidRPr="000E3272" w:rsidRDefault="000E3272" w:rsidP="000E3272">
            <w:pPr>
              <w:keepNext/>
              <w:spacing w:before="30" w:after="30"/>
              <w:jc w:val="left"/>
              <w:rPr>
                <w:sz w:val="20"/>
                <w:lang w:val="en-US"/>
              </w:rPr>
            </w:pPr>
            <w:r w:rsidRPr="000E3272">
              <w:rPr>
                <w:sz w:val="20"/>
              </w:rPr>
              <w:t>Distribución por satélite</w:t>
            </w:r>
          </w:p>
        </w:tc>
      </w:tr>
      <w:tr w:rsidR="000E3272" w:rsidRPr="00AF62B7" w:rsidTr="00D21261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0E3272" w:rsidRPr="000E3272" w:rsidRDefault="000E3272" w:rsidP="000E327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E3272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0E3272" w:rsidRPr="000E3272" w:rsidRDefault="000E3272" w:rsidP="000E3272">
            <w:pPr>
              <w:keepNext/>
              <w:spacing w:before="30" w:after="30"/>
              <w:jc w:val="left"/>
              <w:rPr>
                <w:sz w:val="20"/>
                <w:lang w:val="es-ES_tradnl"/>
              </w:rPr>
            </w:pPr>
            <w:r w:rsidRPr="000E3272">
              <w:rPr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0E3272" w:rsidRPr="000E3272" w:rsidTr="00D21261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0E3272" w:rsidRPr="000E3272" w:rsidRDefault="000E3272" w:rsidP="000E327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E3272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0E3272" w:rsidRPr="000E3272" w:rsidRDefault="000E3272" w:rsidP="000E3272">
            <w:pPr>
              <w:keepNext/>
              <w:spacing w:before="30" w:after="30"/>
              <w:jc w:val="left"/>
              <w:rPr>
                <w:sz w:val="20"/>
                <w:lang w:val="en-US"/>
              </w:rPr>
            </w:pPr>
            <w:r w:rsidRPr="000E3272">
              <w:rPr>
                <w:bCs/>
                <w:sz w:val="20"/>
              </w:rPr>
              <w:t>Servicio de radiodifusión (sonora)</w:t>
            </w:r>
          </w:p>
        </w:tc>
      </w:tr>
      <w:tr w:rsidR="000E3272" w:rsidRPr="000E3272" w:rsidTr="00D21261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0E3272" w:rsidRPr="000E3272" w:rsidRDefault="000E3272" w:rsidP="000E327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E3272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0E3272" w:rsidRPr="000E3272" w:rsidRDefault="000E3272" w:rsidP="000E3272">
            <w:pPr>
              <w:keepNext/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E3272">
              <w:rPr>
                <w:bCs/>
                <w:sz w:val="20"/>
              </w:rPr>
              <w:t>Servicio de radiodifusión (televisión)</w:t>
            </w:r>
          </w:p>
        </w:tc>
      </w:tr>
      <w:tr w:rsidR="000E3272" w:rsidRPr="000E3272" w:rsidTr="00D21261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0E3272" w:rsidRPr="000E3272" w:rsidRDefault="000E3272" w:rsidP="000E327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E3272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0E3272" w:rsidRPr="000E3272" w:rsidRDefault="000E3272" w:rsidP="000E3272">
            <w:pPr>
              <w:spacing w:before="30" w:after="30"/>
              <w:rPr>
                <w:sz w:val="20"/>
                <w:lang w:val="fr-CH"/>
              </w:rPr>
            </w:pPr>
            <w:r w:rsidRPr="000E3272">
              <w:rPr>
                <w:sz w:val="20"/>
              </w:rPr>
              <w:t>Servicio fijo</w:t>
            </w:r>
          </w:p>
        </w:tc>
      </w:tr>
      <w:tr w:rsidR="000E3272" w:rsidRPr="00AF62B7" w:rsidTr="00D21261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0E3272" w:rsidRPr="000E3272" w:rsidRDefault="000E3272" w:rsidP="000E3272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0E3272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0E3272" w:rsidRPr="000E3272" w:rsidRDefault="000E3272" w:rsidP="000E3272">
            <w:pPr>
              <w:keepNext/>
              <w:spacing w:before="30" w:after="30"/>
              <w:jc w:val="left"/>
              <w:rPr>
                <w:rFonts w:hAnsi="Times New Roman Bold"/>
                <w:sz w:val="20"/>
                <w:lang w:val="es-ES_tradnl"/>
              </w:rPr>
            </w:pPr>
            <w:r w:rsidRPr="000E3272">
              <w:rPr>
                <w:rFonts w:hAnsi="Times New Roman Bold"/>
                <w:sz w:val="20"/>
                <w:lang w:val="es-ES_tradnl"/>
              </w:rPr>
              <w:t>Servicios m</w:t>
            </w:r>
            <w:r w:rsidRPr="000E3272">
              <w:rPr>
                <w:rFonts w:hAnsi="Times New Roman Bold"/>
                <w:sz w:val="20"/>
                <w:lang w:val="es-ES_tradnl"/>
              </w:rPr>
              <w:t>ó</w:t>
            </w:r>
            <w:r w:rsidRPr="000E3272">
              <w:rPr>
                <w:rFonts w:hAnsi="Times New Roman Bold"/>
                <w:sz w:val="20"/>
                <w:lang w:val="es-ES_tradnl"/>
              </w:rPr>
              <w:t>viles, de radiodeterminaci</w:t>
            </w:r>
            <w:r w:rsidRPr="000E3272">
              <w:rPr>
                <w:rFonts w:hAnsi="Times New Roman Bold"/>
                <w:sz w:val="20"/>
                <w:lang w:val="es-ES_tradnl"/>
              </w:rPr>
              <w:t>ó</w:t>
            </w:r>
            <w:r w:rsidRPr="000E3272">
              <w:rPr>
                <w:rFonts w:hAnsi="Times New Roman Bold"/>
                <w:sz w:val="20"/>
                <w:lang w:val="es-ES_tradnl"/>
              </w:rPr>
              <w:t>n, de aficionados y otros servicios por sat</w:t>
            </w:r>
            <w:r w:rsidRPr="000E3272">
              <w:rPr>
                <w:rFonts w:hAnsi="Times New Roman Bold"/>
                <w:sz w:val="20"/>
                <w:lang w:val="es-ES_tradnl"/>
              </w:rPr>
              <w:t>é</w:t>
            </w:r>
            <w:r w:rsidRPr="000E3272">
              <w:rPr>
                <w:rFonts w:hAnsi="Times New Roman Bold"/>
                <w:sz w:val="20"/>
                <w:lang w:val="es-ES_tradnl"/>
              </w:rPr>
              <w:t>lite conexos</w:t>
            </w:r>
          </w:p>
        </w:tc>
      </w:tr>
      <w:tr w:rsidR="000E3272" w:rsidRPr="00AF62B7" w:rsidTr="00172B20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0E3272" w:rsidRPr="000E3272" w:rsidRDefault="000E3272" w:rsidP="000E3272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0E3272">
              <w:rPr>
                <w:b/>
                <w:bCs/>
                <w:sz w:val="20"/>
                <w:lang w:val="en-US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0E3272" w:rsidRPr="000E3272" w:rsidRDefault="000E3272" w:rsidP="000A1D46">
            <w:pPr>
              <w:spacing w:before="30" w:after="30"/>
              <w:rPr>
                <w:b/>
                <w:bCs/>
                <w:color w:val="000080"/>
                <w:sz w:val="20"/>
                <w:lang w:val="es-ES_tradnl"/>
              </w:rPr>
            </w:pPr>
            <w:r w:rsidRPr="00172B20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0E3272" w:rsidRPr="000E3272" w:rsidTr="00D21261">
        <w:tc>
          <w:tcPr>
            <w:tcW w:w="1140" w:type="dxa"/>
            <w:tcBorders>
              <w:top w:val="nil"/>
            </w:tcBorders>
          </w:tcPr>
          <w:p w:rsidR="000E3272" w:rsidRPr="000E3272" w:rsidRDefault="000E3272" w:rsidP="000E327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E3272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</w:tcBorders>
          </w:tcPr>
          <w:p w:rsidR="000E3272" w:rsidRPr="000E3272" w:rsidRDefault="000E3272" w:rsidP="000E3272">
            <w:pPr>
              <w:spacing w:before="30" w:after="30"/>
              <w:rPr>
                <w:bCs/>
                <w:sz w:val="20"/>
                <w:lang w:val="en-US"/>
              </w:rPr>
            </w:pPr>
            <w:r w:rsidRPr="000E3272">
              <w:rPr>
                <w:bCs/>
                <w:sz w:val="20"/>
              </w:rPr>
              <w:t>Radioastronomía</w:t>
            </w:r>
          </w:p>
        </w:tc>
      </w:tr>
      <w:tr w:rsidR="000E3272" w:rsidRPr="00AF62B7" w:rsidTr="00D21261">
        <w:tc>
          <w:tcPr>
            <w:tcW w:w="1140" w:type="dxa"/>
          </w:tcPr>
          <w:p w:rsidR="000E3272" w:rsidRPr="000E3272" w:rsidRDefault="000E3272" w:rsidP="000E327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E3272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0E3272" w:rsidRPr="000E3272" w:rsidRDefault="000E3272" w:rsidP="000E3272">
            <w:pPr>
              <w:spacing w:before="30" w:after="30"/>
              <w:rPr>
                <w:bCs/>
                <w:sz w:val="20"/>
                <w:lang w:val="es-ES_tradnl"/>
              </w:rPr>
            </w:pPr>
            <w:r w:rsidRPr="000E3272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0E3272" w:rsidRPr="000E3272" w:rsidTr="00D21261">
        <w:tc>
          <w:tcPr>
            <w:tcW w:w="1140" w:type="dxa"/>
          </w:tcPr>
          <w:p w:rsidR="000E3272" w:rsidRPr="000E3272" w:rsidRDefault="000E3272" w:rsidP="000E327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E3272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0E3272" w:rsidRPr="000E3272" w:rsidRDefault="000E3272" w:rsidP="000E3272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E3272">
              <w:rPr>
                <w:bCs/>
                <w:sz w:val="20"/>
              </w:rPr>
              <w:t>Servicio fijo por satélite</w:t>
            </w:r>
          </w:p>
        </w:tc>
      </w:tr>
      <w:tr w:rsidR="000E3272" w:rsidRPr="000E3272" w:rsidTr="00D21261">
        <w:tc>
          <w:tcPr>
            <w:tcW w:w="1140" w:type="dxa"/>
          </w:tcPr>
          <w:p w:rsidR="000E3272" w:rsidRPr="000E3272" w:rsidRDefault="000E3272" w:rsidP="000E327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E3272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0E3272" w:rsidRPr="000E3272" w:rsidRDefault="000E3272" w:rsidP="000E3272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E3272">
              <w:rPr>
                <w:bCs/>
                <w:sz w:val="20"/>
              </w:rPr>
              <w:t>Aplicaciones espaciales y meteorología</w:t>
            </w:r>
          </w:p>
        </w:tc>
      </w:tr>
      <w:tr w:rsidR="000E3272" w:rsidRPr="00AF62B7" w:rsidTr="00D21261">
        <w:tc>
          <w:tcPr>
            <w:tcW w:w="1140" w:type="dxa"/>
          </w:tcPr>
          <w:p w:rsidR="000E3272" w:rsidRPr="000E3272" w:rsidRDefault="000E3272" w:rsidP="000E327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E3272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0E3272" w:rsidRPr="000E3272" w:rsidRDefault="000E3272" w:rsidP="000E3272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E3272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0E3272" w:rsidRPr="000E3272" w:rsidTr="00D21261">
        <w:tc>
          <w:tcPr>
            <w:tcW w:w="1140" w:type="dxa"/>
            <w:shd w:val="clear" w:color="auto" w:fill="auto"/>
          </w:tcPr>
          <w:p w:rsidR="000E3272" w:rsidRPr="000E3272" w:rsidRDefault="000E3272" w:rsidP="000E327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E3272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0E3272" w:rsidRPr="000E3272" w:rsidRDefault="000E3272" w:rsidP="000E3272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E3272">
              <w:rPr>
                <w:sz w:val="20"/>
              </w:rPr>
              <w:t>Gestión del espectro</w:t>
            </w:r>
          </w:p>
        </w:tc>
      </w:tr>
      <w:tr w:rsidR="000E3272" w:rsidRPr="000E3272" w:rsidTr="00D21261">
        <w:tc>
          <w:tcPr>
            <w:tcW w:w="1140" w:type="dxa"/>
          </w:tcPr>
          <w:p w:rsidR="000E3272" w:rsidRPr="000E3272" w:rsidRDefault="000E3272" w:rsidP="000E327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E3272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0E3272" w:rsidRPr="000E3272" w:rsidRDefault="000E3272" w:rsidP="000E3272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E3272">
              <w:rPr>
                <w:bCs/>
                <w:sz w:val="20"/>
              </w:rPr>
              <w:t>Periodismo electrónico por satélite</w:t>
            </w:r>
          </w:p>
        </w:tc>
      </w:tr>
      <w:tr w:rsidR="000E3272" w:rsidRPr="00AF62B7" w:rsidTr="00D21261">
        <w:tc>
          <w:tcPr>
            <w:tcW w:w="1140" w:type="dxa"/>
          </w:tcPr>
          <w:p w:rsidR="000E3272" w:rsidRPr="000E3272" w:rsidRDefault="000E3272" w:rsidP="000E327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E3272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0E3272" w:rsidRPr="000E3272" w:rsidRDefault="000E3272" w:rsidP="000E3272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E3272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0E3272" w:rsidRPr="000E3272" w:rsidTr="00172B20">
        <w:tc>
          <w:tcPr>
            <w:tcW w:w="1140" w:type="dxa"/>
            <w:shd w:val="clear" w:color="auto" w:fill="DEEAF6" w:themeFill="accent1" w:themeFillTint="33"/>
          </w:tcPr>
          <w:p w:rsidR="000E3272" w:rsidRPr="000E3272" w:rsidRDefault="000E3272" w:rsidP="000E3272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0E3272">
              <w:rPr>
                <w:b/>
                <w:bCs/>
                <w:color w:val="000080"/>
                <w:sz w:val="20"/>
                <w:lang w:val="fr-CH"/>
              </w:rPr>
              <w:t>V</w:t>
            </w:r>
          </w:p>
        </w:tc>
        <w:tc>
          <w:tcPr>
            <w:tcW w:w="8220" w:type="dxa"/>
            <w:shd w:val="clear" w:color="auto" w:fill="DEEAF6" w:themeFill="accent1" w:themeFillTint="33"/>
          </w:tcPr>
          <w:p w:rsidR="000E3272" w:rsidRPr="000E3272" w:rsidRDefault="000E3272" w:rsidP="000A1D46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E3272">
              <w:rPr>
                <w:b/>
                <w:bCs/>
                <w:color w:val="000080"/>
                <w:sz w:val="20"/>
                <w:lang w:val="es-ES_tradnl"/>
              </w:rPr>
              <w:t>Vocabulario y cuestiones afines</w:t>
            </w:r>
          </w:p>
        </w:tc>
      </w:tr>
    </w:tbl>
    <w:p w:rsidR="000E3272" w:rsidRPr="000E3272" w:rsidRDefault="000E3272" w:rsidP="000E3272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0E3272" w:rsidRPr="000E3272" w:rsidTr="00D21261">
        <w:tc>
          <w:tcPr>
            <w:tcW w:w="720" w:type="dxa"/>
          </w:tcPr>
          <w:p w:rsidR="000E3272" w:rsidRPr="000E3272" w:rsidRDefault="000E3272" w:rsidP="000E3272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p w:rsidR="00D21261" w:rsidRPr="00D21261" w:rsidRDefault="00D21261" w:rsidP="00D21261">
      <w:pPr>
        <w:spacing w:before="0"/>
        <w:rPr>
          <w:vanish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0E3272" w:rsidRPr="00AF62B7" w:rsidTr="00D21261">
        <w:tc>
          <w:tcPr>
            <w:tcW w:w="9360" w:type="dxa"/>
          </w:tcPr>
          <w:p w:rsidR="000E3272" w:rsidRPr="000E3272" w:rsidRDefault="000E3272" w:rsidP="000E3272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0E3272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0E3272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0E3272">
              <w:rPr>
                <w:i/>
                <w:iCs/>
                <w:sz w:val="20"/>
                <w:lang w:val="es-ES_tradnl"/>
              </w:rPr>
              <w:br/>
              <w:t>Resolución UIT-R 1.</w:t>
            </w:r>
          </w:p>
        </w:tc>
      </w:tr>
    </w:tbl>
    <w:p w:rsidR="000E3272" w:rsidRPr="000E3272" w:rsidRDefault="000E3272" w:rsidP="000E3272">
      <w:pPr>
        <w:spacing w:before="0"/>
        <w:jc w:val="center"/>
        <w:rPr>
          <w:sz w:val="22"/>
          <w:lang w:val="es-ES_tradnl"/>
        </w:rPr>
      </w:pPr>
    </w:p>
    <w:p w:rsidR="000E3272" w:rsidRPr="000E3272" w:rsidRDefault="000E3272" w:rsidP="000E3272">
      <w:pPr>
        <w:spacing w:before="60"/>
        <w:jc w:val="right"/>
        <w:rPr>
          <w:i/>
          <w:iCs/>
          <w:sz w:val="20"/>
          <w:lang w:val="es-ES_tradnl"/>
        </w:rPr>
      </w:pPr>
      <w:r w:rsidRPr="000E3272">
        <w:rPr>
          <w:i/>
          <w:iCs/>
          <w:sz w:val="20"/>
          <w:lang w:val="es-ES_tradnl"/>
        </w:rPr>
        <w:t>Publicación electrónica</w:t>
      </w:r>
    </w:p>
    <w:p w:rsidR="000E3272" w:rsidRPr="000E3272" w:rsidRDefault="00AF62B7" w:rsidP="000E3272">
      <w:pPr>
        <w:spacing w:before="0" w:after="40"/>
        <w:jc w:val="right"/>
        <w:rPr>
          <w:sz w:val="20"/>
          <w:lang w:val="es-ES_tradnl"/>
        </w:rPr>
      </w:pPr>
      <w:r>
        <w:rPr>
          <w:sz w:val="20"/>
          <w:lang w:val="es-ES_tradnl"/>
        </w:rPr>
        <w:t>Ginebra, 2016</w:t>
      </w:r>
    </w:p>
    <w:p w:rsidR="000E3272" w:rsidRPr="000E3272" w:rsidRDefault="000E3272" w:rsidP="000E3272">
      <w:pPr>
        <w:spacing w:before="0"/>
        <w:jc w:val="center"/>
        <w:rPr>
          <w:sz w:val="22"/>
          <w:lang w:val="es-ES_tradnl"/>
        </w:rPr>
      </w:pPr>
    </w:p>
    <w:p w:rsidR="000E3272" w:rsidRPr="000E3272" w:rsidRDefault="000E3272" w:rsidP="00AF62B7">
      <w:pPr>
        <w:spacing w:before="0"/>
        <w:jc w:val="center"/>
        <w:rPr>
          <w:sz w:val="20"/>
          <w:lang w:val="es-ES_tradnl"/>
        </w:rPr>
      </w:pPr>
      <w:r w:rsidRPr="000E3272">
        <w:rPr>
          <w:sz w:val="20"/>
          <w:lang w:val="en-US"/>
        </w:rPr>
        <w:sym w:font="Symbol" w:char="F0E3"/>
      </w:r>
      <w:r w:rsidRPr="000E3272">
        <w:rPr>
          <w:sz w:val="20"/>
          <w:lang w:val="es-ES_tradnl"/>
        </w:rPr>
        <w:t xml:space="preserve"> UIT </w:t>
      </w:r>
      <w:bookmarkStart w:id="2" w:name="iiannee"/>
      <w:bookmarkEnd w:id="2"/>
      <w:r w:rsidRPr="000E3272">
        <w:rPr>
          <w:sz w:val="20"/>
          <w:lang w:val="es-ES_tradnl"/>
        </w:rPr>
        <w:t>201</w:t>
      </w:r>
      <w:r w:rsidR="00AF62B7">
        <w:rPr>
          <w:sz w:val="20"/>
          <w:lang w:val="es-ES_tradnl"/>
        </w:rPr>
        <w:t>6</w:t>
      </w:r>
    </w:p>
    <w:p w:rsidR="000E3272" w:rsidRPr="000E3272" w:rsidRDefault="000E3272" w:rsidP="000E3272">
      <w:pPr>
        <w:spacing w:before="80"/>
        <w:rPr>
          <w:sz w:val="18"/>
          <w:szCs w:val="18"/>
          <w:lang w:val="es-ES_tradnl"/>
        </w:rPr>
      </w:pPr>
      <w:r w:rsidRPr="000E3272">
        <w:rPr>
          <w:sz w:val="18"/>
          <w:szCs w:val="18"/>
          <w:lang w:val="es-ES_tradnl"/>
        </w:rPr>
        <w:t>Reservados todos los derechos. Ninguna parte de esta publicación puede reproducirse por ningún procedimiento sin previa autorización escrita por parte de la UIT.</w:t>
      </w:r>
    </w:p>
    <w:p w:rsidR="00AF62B7" w:rsidRDefault="00AF62B7" w:rsidP="007F74F7">
      <w:pPr>
        <w:pStyle w:val="RecNo"/>
        <w:spacing w:before="0"/>
        <w:rPr>
          <w:lang w:val="es-ES"/>
        </w:rPr>
        <w:sectPr w:rsidR="00AF62B7" w:rsidSect="00AF62B7">
          <w:headerReference w:type="even" r:id="rId10"/>
          <w:headerReference w:type="default" r:id="rId11"/>
          <w:footerReference w:type="default" r:id="rId12"/>
          <w:footnotePr>
            <w:pos w:val="beneathText"/>
          </w:footnotePr>
          <w:pgSz w:w="11907" w:h="16834" w:code="9"/>
          <w:pgMar w:top="1418" w:right="1134" w:bottom="1134" w:left="1134" w:header="720" w:footer="482" w:gutter="0"/>
          <w:paperSrc w:first="15" w:other="15"/>
          <w:pgNumType w:fmt="lowerRoman"/>
          <w:cols w:space="720"/>
        </w:sectPr>
      </w:pPr>
    </w:p>
    <w:p w:rsidR="007230BC" w:rsidRPr="007F74F7" w:rsidRDefault="007230BC" w:rsidP="007F74F7">
      <w:pPr>
        <w:pStyle w:val="RecNo"/>
        <w:spacing w:before="0"/>
        <w:rPr>
          <w:lang w:val="es-ES"/>
        </w:rPr>
      </w:pPr>
      <w:r w:rsidRPr="007F74F7">
        <w:rPr>
          <w:lang w:val="es-ES"/>
        </w:rPr>
        <w:lastRenderedPageBreak/>
        <w:t xml:space="preserve">RECOMENDACIÓN  </w:t>
      </w:r>
      <w:r w:rsidRPr="007F74F7">
        <w:rPr>
          <w:rStyle w:val="href"/>
          <w:lang w:val="es-ES"/>
        </w:rPr>
        <w:t>UIT-R  V.430-</w:t>
      </w:r>
      <w:r w:rsidR="00B161A6" w:rsidRPr="007F74F7">
        <w:rPr>
          <w:rStyle w:val="href"/>
          <w:lang w:val="es-ES"/>
        </w:rPr>
        <w:t>4</w:t>
      </w:r>
    </w:p>
    <w:p w:rsidR="007230BC" w:rsidRPr="007F74F7" w:rsidRDefault="007230BC">
      <w:pPr>
        <w:pStyle w:val="Rectitle"/>
        <w:rPr>
          <w:lang w:val="es-ES"/>
        </w:rPr>
      </w:pPr>
      <w:r w:rsidRPr="007F74F7">
        <w:rPr>
          <w:lang w:val="es-ES"/>
        </w:rPr>
        <w:t>Empleo del sistema internacional de unidades (SI)</w:t>
      </w:r>
    </w:p>
    <w:p w:rsidR="007230BC" w:rsidRPr="007F74F7" w:rsidRDefault="007230BC">
      <w:pPr>
        <w:pStyle w:val="Recdate"/>
        <w:rPr>
          <w:lang w:val="es-ES"/>
        </w:rPr>
      </w:pPr>
    </w:p>
    <w:p w:rsidR="007230BC" w:rsidRPr="007F74F7" w:rsidRDefault="007230BC">
      <w:pPr>
        <w:pStyle w:val="Recdate"/>
        <w:rPr>
          <w:lang w:val="es-ES"/>
        </w:rPr>
      </w:pPr>
      <w:r w:rsidRPr="007F74F7">
        <w:rPr>
          <w:lang w:val="es-ES"/>
        </w:rPr>
        <w:t>(1953-1963-1978-1982-1990</w:t>
      </w:r>
      <w:r w:rsidR="00B161A6" w:rsidRPr="007F74F7">
        <w:rPr>
          <w:lang w:val="es-ES"/>
        </w:rPr>
        <w:t>-2015</w:t>
      </w:r>
      <w:r w:rsidRPr="007F74F7">
        <w:rPr>
          <w:lang w:val="es-ES"/>
        </w:rPr>
        <w:t>)</w:t>
      </w:r>
    </w:p>
    <w:p w:rsidR="007230BC" w:rsidRPr="007F74F7" w:rsidRDefault="007230BC" w:rsidP="007230BC">
      <w:pPr>
        <w:pStyle w:val="HeadingSum"/>
        <w:rPr>
          <w:szCs w:val="22"/>
          <w:lang w:val="es-ES"/>
        </w:rPr>
      </w:pPr>
      <w:r w:rsidRPr="007F74F7">
        <w:rPr>
          <w:szCs w:val="22"/>
          <w:lang w:val="es-ES"/>
        </w:rPr>
        <w:t>Cometido</w:t>
      </w:r>
    </w:p>
    <w:p w:rsidR="007230BC" w:rsidRPr="007F74F7" w:rsidRDefault="007230BC" w:rsidP="007F74F7">
      <w:pPr>
        <w:pStyle w:val="Summary"/>
        <w:rPr>
          <w:szCs w:val="22"/>
          <w:lang w:val="es-ES"/>
        </w:rPr>
      </w:pPr>
      <w:r w:rsidRPr="007F74F7">
        <w:rPr>
          <w:szCs w:val="22"/>
          <w:lang w:val="es-ES"/>
        </w:rPr>
        <w:t>Este texto recomienda el empleo del sistema internacional de unidades (SI), así como los símbolos adoptados para su representación. Recomienda igualmente que se utilicen reglas análogas en cuanto a otras unidades y símbolos en el sector de las telecomunicaciones.</w:t>
      </w:r>
    </w:p>
    <w:p w:rsidR="00B161A6" w:rsidRPr="007F74F7" w:rsidRDefault="003256F5" w:rsidP="007F74F7">
      <w:pPr>
        <w:pStyle w:val="Headingb"/>
        <w:rPr>
          <w:lang w:val="es-ES"/>
        </w:rPr>
      </w:pPr>
      <w:r w:rsidRPr="007F74F7">
        <w:rPr>
          <w:lang w:val="es-ES"/>
        </w:rPr>
        <w:t>Palabras clave</w:t>
      </w:r>
    </w:p>
    <w:p w:rsidR="00B161A6" w:rsidRPr="007F74F7" w:rsidRDefault="007F74F7" w:rsidP="007F74F7">
      <w:pPr>
        <w:rPr>
          <w:lang w:val="es-ES" w:eastAsia="ja-JP"/>
        </w:rPr>
      </w:pPr>
      <w:r w:rsidRPr="007F74F7">
        <w:rPr>
          <w:lang w:val="es-ES" w:eastAsia="ja-JP"/>
        </w:rPr>
        <w:t>S</w:t>
      </w:r>
      <w:r w:rsidR="003256F5" w:rsidRPr="007F74F7">
        <w:rPr>
          <w:lang w:val="es-ES" w:eastAsia="ja-JP"/>
        </w:rPr>
        <w:t>istema internacional de unidades</w:t>
      </w:r>
    </w:p>
    <w:p w:rsidR="00B161A6" w:rsidRPr="007F74F7" w:rsidRDefault="003256F5" w:rsidP="007F74F7">
      <w:pPr>
        <w:pStyle w:val="Headingb"/>
        <w:rPr>
          <w:lang w:val="es-ES"/>
        </w:rPr>
      </w:pPr>
      <w:r w:rsidRPr="007F74F7">
        <w:rPr>
          <w:lang w:val="es-ES"/>
        </w:rPr>
        <w:t>Recomendaciones de la UIT relacionadas</w:t>
      </w:r>
    </w:p>
    <w:p w:rsidR="00B161A6" w:rsidRPr="00AF62B7" w:rsidRDefault="003256F5" w:rsidP="007F74F7">
      <w:pPr>
        <w:pStyle w:val="Reftext"/>
        <w:keepNext/>
        <w:keepLines/>
        <w:ind w:left="3600" w:hanging="3600"/>
        <w:jc w:val="left"/>
        <w:rPr>
          <w:lang w:val="es-ES_tradnl"/>
        </w:rPr>
      </w:pPr>
      <w:r w:rsidRPr="007F74F7">
        <w:rPr>
          <w:szCs w:val="24"/>
          <w:lang w:val="es-ES"/>
        </w:rPr>
        <w:t>Recomendación UIT</w:t>
      </w:r>
      <w:r w:rsidR="00B161A6" w:rsidRPr="007F74F7">
        <w:rPr>
          <w:szCs w:val="24"/>
          <w:lang w:val="es-ES"/>
        </w:rPr>
        <w:t>-R V.431-8</w:t>
      </w:r>
      <w:r w:rsidR="00B161A6" w:rsidRPr="007F74F7">
        <w:rPr>
          <w:szCs w:val="24"/>
          <w:lang w:val="es-ES"/>
        </w:rPr>
        <w:tab/>
      </w:r>
      <w:r w:rsidR="00027782" w:rsidRPr="007F74F7">
        <w:rPr>
          <w:szCs w:val="24"/>
          <w:lang w:val="es-ES"/>
        </w:rPr>
        <w:t>Nomenclatura de las bandas de frecuencias y de las longitudes</w:t>
      </w:r>
      <w:r w:rsidR="00027782" w:rsidRPr="007F74F7">
        <w:rPr>
          <w:szCs w:val="24"/>
          <w:lang w:val="es-ES"/>
        </w:rPr>
        <w:br/>
        <w:t>de onda empleadas en telecomunicaciones</w:t>
      </w:r>
    </w:p>
    <w:p w:rsidR="00B161A6" w:rsidRPr="00AF62B7" w:rsidRDefault="003256F5" w:rsidP="007F74F7">
      <w:pPr>
        <w:pStyle w:val="Reftext"/>
        <w:keepNext/>
        <w:keepLines/>
        <w:ind w:left="3600" w:hanging="3600"/>
        <w:rPr>
          <w:lang w:val="es-ES_tradnl"/>
        </w:rPr>
      </w:pPr>
      <w:r w:rsidRPr="007F74F7">
        <w:rPr>
          <w:szCs w:val="24"/>
          <w:lang w:val="es-ES"/>
        </w:rPr>
        <w:t>Recomendación UIT</w:t>
      </w:r>
      <w:r w:rsidR="00B161A6" w:rsidRPr="007F74F7">
        <w:rPr>
          <w:szCs w:val="24"/>
          <w:lang w:val="es-ES"/>
        </w:rPr>
        <w:t>-R V.573-6</w:t>
      </w:r>
      <w:r w:rsidR="00B161A6" w:rsidRPr="007F74F7">
        <w:rPr>
          <w:szCs w:val="24"/>
          <w:lang w:val="es-ES"/>
        </w:rPr>
        <w:tab/>
      </w:r>
      <w:r w:rsidR="00027782" w:rsidRPr="007F74F7">
        <w:rPr>
          <w:lang w:val="es-ES"/>
        </w:rPr>
        <w:t>Vocabulario de radiocomunicaciones</w:t>
      </w:r>
    </w:p>
    <w:p w:rsidR="00B161A6" w:rsidRPr="00AF62B7" w:rsidRDefault="003256F5" w:rsidP="007F74F7">
      <w:pPr>
        <w:pStyle w:val="Reftext"/>
        <w:keepNext/>
        <w:keepLines/>
        <w:ind w:left="3600" w:hanging="3600"/>
        <w:rPr>
          <w:lang w:val="es-ES_tradnl"/>
        </w:rPr>
      </w:pPr>
      <w:r w:rsidRPr="007F74F7">
        <w:rPr>
          <w:szCs w:val="24"/>
          <w:lang w:val="es-ES"/>
        </w:rPr>
        <w:t>Recomendación UIT</w:t>
      </w:r>
      <w:r w:rsidR="00B161A6" w:rsidRPr="007F74F7">
        <w:rPr>
          <w:szCs w:val="24"/>
          <w:lang w:val="es-ES"/>
        </w:rPr>
        <w:t>-R V.574-5</w:t>
      </w:r>
      <w:r w:rsidR="00B161A6" w:rsidRPr="007F74F7">
        <w:rPr>
          <w:szCs w:val="24"/>
          <w:lang w:val="es-ES"/>
        </w:rPr>
        <w:tab/>
      </w:r>
      <w:r w:rsidR="00027782" w:rsidRPr="007F74F7">
        <w:rPr>
          <w:lang w:val="es-ES"/>
        </w:rPr>
        <w:t>Uso del decibelio y del neperio en telecomunicaciones</w:t>
      </w:r>
    </w:p>
    <w:p w:rsidR="00B161A6" w:rsidRPr="00AF62B7" w:rsidRDefault="003256F5" w:rsidP="007F74F7">
      <w:pPr>
        <w:pStyle w:val="Reftext"/>
        <w:keepNext/>
        <w:keepLines/>
        <w:ind w:left="3600" w:hanging="3600"/>
        <w:rPr>
          <w:lang w:val="es-ES_tradnl"/>
        </w:rPr>
      </w:pPr>
      <w:r w:rsidRPr="007F74F7">
        <w:rPr>
          <w:szCs w:val="24"/>
          <w:lang w:val="es-ES"/>
        </w:rPr>
        <w:t>Recomendación UIT</w:t>
      </w:r>
      <w:r w:rsidR="00B161A6" w:rsidRPr="007F74F7">
        <w:rPr>
          <w:szCs w:val="24"/>
          <w:lang w:val="es-ES"/>
        </w:rPr>
        <w:t>-R V.665-3</w:t>
      </w:r>
      <w:r w:rsidR="00B161A6" w:rsidRPr="007F74F7">
        <w:rPr>
          <w:szCs w:val="24"/>
          <w:lang w:val="es-ES"/>
        </w:rPr>
        <w:tab/>
      </w:r>
      <w:r w:rsidR="009F1116" w:rsidRPr="007F74F7">
        <w:rPr>
          <w:lang w:val="es-ES"/>
        </w:rPr>
        <w:t>Unidad de intensidad de tráfico</w:t>
      </w:r>
    </w:p>
    <w:p w:rsidR="007230BC" w:rsidRPr="007F74F7" w:rsidRDefault="007230BC" w:rsidP="007F74F7">
      <w:pPr>
        <w:pStyle w:val="Normalaftertitle"/>
        <w:rPr>
          <w:lang w:val="es-ES"/>
        </w:rPr>
      </w:pPr>
      <w:r w:rsidRPr="007F74F7">
        <w:rPr>
          <w:lang w:val="es-ES"/>
        </w:rPr>
        <w:t>La Asamblea de Radiocomunicaciones de la UIT,</w:t>
      </w:r>
    </w:p>
    <w:p w:rsidR="00A0403F" w:rsidRPr="007F74F7" w:rsidRDefault="00A0403F" w:rsidP="007F74F7">
      <w:pPr>
        <w:pStyle w:val="Call"/>
        <w:rPr>
          <w:lang w:val="es-ES"/>
        </w:rPr>
      </w:pPr>
      <w:r w:rsidRPr="007F74F7">
        <w:rPr>
          <w:lang w:val="es-ES"/>
        </w:rPr>
        <w:t>consider</w:t>
      </w:r>
      <w:r w:rsidR="003256F5" w:rsidRPr="007F74F7">
        <w:rPr>
          <w:lang w:val="es-ES"/>
        </w:rPr>
        <w:t>ando</w:t>
      </w:r>
    </w:p>
    <w:p w:rsidR="00A0403F" w:rsidRPr="007F74F7" w:rsidRDefault="00A0403F" w:rsidP="007F74F7">
      <w:pPr>
        <w:rPr>
          <w:lang w:val="es-ES"/>
        </w:rPr>
      </w:pPr>
      <w:r w:rsidRPr="007F74F7">
        <w:rPr>
          <w:i/>
          <w:iCs/>
          <w:lang w:val="es-ES" w:eastAsia="ja-JP"/>
        </w:rPr>
        <w:t>a</w:t>
      </w:r>
      <w:r w:rsidRPr="007F74F7">
        <w:rPr>
          <w:i/>
          <w:iCs/>
          <w:lang w:val="es-ES"/>
        </w:rPr>
        <w:t>)</w:t>
      </w:r>
      <w:r w:rsidRPr="007F74F7">
        <w:rPr>
          <w:i/>
          <w:lang w:val="es-ES"/>
        </w:rPr>
        <w:tab/>
      </w:r>
      <w:r w:rsidR="003256F5" w:rsidRPr="007F74F7">
        <w:rPr>
          <w:lang w:val="es-ES"/>
        </w:rPr>
        <w:t>el</w:t>
      </w:r>
      <w:r w:rsidRPr="007F74F7">
        <w:rPr>
          <w:lang w:val="es-ES"/>
        </w:rPr>
        <w:t xml:space="preserve"> </w:t>
      </w:r>
      <w:r w:rsidR="00BF5515" w:rsidRPr="007F74F7">
        <w:rPr>
          <w:lang w:val="es-ES"/>
        </w:rPr>
        <w:t>sistema internacional de unidades (SI) adoptado por la Conferencia General de Pesos y Medidas (CGPM)</w:t>
      </w:r>
      <w:r w:rsidR="00AF62B7">
        <w:rPr>
          <w:lang w:val="es-ES"/>
        </w:rPr>
        <w:t>;</w:t>
      </w:r>
    </w:p>
    <w:p w:rsidR="00A0403F" w:rsidRPr="007F74F7" w:rsidRDefault="00A0403F" w:rsidP="007F74F7">
      <w:pPr>
        <w:rPr>
          <w:lang w:val="es-ES"/>
        </w:rPr>
      </w:pPr>
      <w:r w:rsidRPr="007F74F7">
        <w:rPr>
          <w:i/>
          <w:iCs/>
          <w:lang w:val="es-ES" w:eastAsia="ja-JP"/>
        </w:rPr>
        <w:t>b</w:t>
      </w:r>
      <w:r w:rsidRPr="007F74F7">
        <w:rPr>
          <w:i/>
          <w:iCs/>
          <w:lang w:val="es-ES"/>
        </w:rPr>
        <w:t>)</w:t>
      </w:r>
      <w:r w:rsidRPr="007F74F7">
        <w:rPr>
          <w:lang w:val="es-ES"/>
        </w:rPr>
        <w:tab/>
      </w:r>
      <w:r w:rsidR="003256F5" w:rsidRPr="007F74F7">
        <w:rPr>
          <w:lang w:val="es-ES"/>
        </w:rPr>
        <w:t>que el sistema SI es</w:t>
      </w:r>
      <w:r w:rsidRPr="007F74F7">
        <w:rPr>
          <w:lang w:val="es-ES"/>
        </w:rPr>
        <w:t xml:space="preserve"> </w:t>
      </w:r>
      <w:r w:rsidR="00BF5515" w:rsidRPr="007F74F7">
        <w:rPr>
          <w:lang w:val="es-ES"/>
        </w:rPr>
        <w:t>apoyado por la Organización Internacional de Normalización (ISO)</w:t>
      </w:r>
      <w:r w:rsidR="007F74F7" w:rsidRPr="007F74F7">
        <w:rPr>
          <w:lang w:val="es-ES"/>
        </w:rPr>
        <w:t xml:space="preserve"> y se basa</w:t>
      </w:r>
      <w:r w:rsidR="00BF5515" w:rsidRPr="007F74F7">
        <w:rPr>
          <w:lang w:val="es-ES"/>
        </w:rPr>
        <w:t xml:space="preserve"> basado en la forma racionalizada de las relaciones del electromagnetismo y de la electrotécnica</w:t>
      </w:r>
      <w:r w:rsidRPr="007F74F7">
        <w:rPr>
          <w:lang w:val="es-ES"/>
        </w:rPr>
        <w:t>,</w:t>
      </w:r>
    </w:p>
    <w:p w:rsidR="007230BC" w:rsidRPr="007F74F7" w:rsidRDefault="007230BC" w:rsidP="007F74F7">
      <w:pPr>
        <w:pStyle w:val="Call"/>
        <w:rPr>
          <w:lang w:val="es-ES"/>
        </w:rPr>
      </w:pPr>
      <w:r w:rsidRPr="007F74F7">
        <w:rPr>
          <w:lang w:val="es-ES"/>
        </w:rPr>
        <w:t>recomienda</w:t>
      </w:r>
    </w:p>
    <w:p w:rsidR="007230BC" w:rsidRPr="007F74F7" w:rsidRDefault="007230BC" w:rsidP="007F74F7">
      <w:pPr>
        <w:rPr>
          <w:lang w:val="es-ES"/>
        </w:rPr>
      </w:pPr>
      <w:r w:rsidRPr="007F74F7">
        <w:rPr>
          <w:b/>
          <w:lang w:val="es-ES"/>
        </w:rPr>
        <w:t>1</w:t>
      </w:r>
      <w:r w:rsidRPr="007F74F7">
        <w:rPr>
          <w:lang w:val="es-ES"/>
        </w:rPr>
        <w:tab/>
        <w:t xml:space="preserve">que los distintos </w:t>
      </w:r>
      <w:r w:rsidR="007F74F7" w:rsidRPr="007F74F7">
        <w:rPr>
          <w:lang w:val="es-ES"/>
        </w:rPr>
        <w:t>órganos</w:t>
      </w:r>
      <w:r w:rsidRPr="007F74F7">
        <w:rPr>
          <w:lang w:val="es-ES"/>
        </w:rPr>
        <w:t xml:space="preserve"> de la UIT, </w:t>
      </w:r>
      <w:r w:rsidR="007F74F7" w:rsidRPr="007F74F7">
        <w:rPr>
          <w:lang w:val="es-ES"/>
        </w:rPr>
        <w:t xml:space="preserve">así como </w:t>
      </w:r>
      <w:r w:rsidRPr="007F74F7">
        <w:rPr>
          <w:lang w:val="es-ES"/>
        </w:rPr>
        <w:t>las administraciones y las empresas privadas de explotación reconocidas</w:t>
      </w:r>
      <w:r w:rsidR="007F74F7" w:rsidRPr="007F74F7">
        <w:rPr>
          <w:lang w:val="es-ES"/>
        </w:rPr>
        <w:t>,</w:t>
      </w:r>
      <w:r w:rsidRPr="007F74F7">
        <w:rPr>
          <w:lang w:val="es-ES"/>
        </w:rPr>
        <w:t xml:space="preserve"> utilicen en sus relaciones mutuas:</w:t>
      </w:r>
    </w:p>
    <w:p w:rsidR="00A50590" w:rsidRPr="007F74F7" w:rsidRDefault="00A50590" w:rsidP="007F74F7">
      <w:pPr>
        <w:pStyle w:val="enumlev1"/>
        <w:rPr>
          <w:lang w:val="es-ES"/>
        </w:rPr>
      </w:pPr>
      <w:r w:rsidRPr="007F74F7">
        <w:rPr>
          <w:lang w:val="es-ES"/>
        </w:rPr>
        <w:t>–</w:t>
      </w:r>
      <w:r w:rsidRPr="007F74F7">
        <w:rPr>
          <w:lang w:val="es-ES"/>
        </w:rPr>
        <w:tab/>
      </w:r>
      <w:r w:rsidR="003256F5" w:rsidRPr="007F74F7">
        <w:rPr>
          <w:lang w:val="es-ES"/>
        </w:rPr>
        <w:t>las unid</w:t>
      </w:r>
      <w:r w:rsidR="007F74F7" w:rsidRPr="007F74F7">
        <w:rPr>
          <w:lang w:val="es-ES"/>
        </w:rPr>
        <w:t>a</w:t>
      </w:r>
      <w:r w:rsidR="003256F5" w:rsidRPr="007F74F7">
        <w:rPr>
          <w:lang w:val="es-ES"/>
        </w:rPr>
        <w:t>des del sistema SI</w:t>
      </w:r>
      <w:r w:rsidRPr="007F74F7">
        <w:rPr>
          <w:lang w:val="es-ES"/>
        </w:rPr>
        <w:t>;</w:t>
      </w:r>
    </w:p>
    <w:p w:rsidR="007230BC" w:rsidRPr="007F74F7" w:rsidRDefault="007230BC" w:rsidP="007F74F7">
      <w:pPr>
        <w:pStyle w:val="enumlev1"/>
        <w:rPr>
          <w:lang w:val="es-ES"/>
        </w:rPr>
      </w:pPr>
      <w:r w:rsidRPr="007F74F7">
        <w:rPr>
          <w:lang w:val="es-ES"/>
        </w:rPr>
        <w:t>–</w:t>
      </w:r>
      <w:r w:rsidRPr="007F74F7">
        <w:rPr>
          <w:lang w:val="es-ES"/>
        </w:rPr>
        <w:tab/>
        <w:t>los símbolos adoptados en el sistema SI para representar las unidades;</w:t>
      </w:r>
    </w:p>
    <w:p w:rsidR="007230BC" w:rsidRPr="007F74F7" w:rsidRDefault="007230BC" w:rsidP="00172B20">
      <w:pPr>
        <w:pStyle w:val="enumlev1"/>
        <w:rPr>
          <w:lang w:val="es-ES"/>
        </w:rPr>
      </w:pPr>
      <w:r w:rsidRPr="007F74F7">
        <w:rPr>
          <w:lang w:val="es-ES"/>
        </w:rPr>
        <w:t>–</w:t>
      </w:r>
      <w:r w:rsidRPr="007F74F7">
        <w:rPr>
          <w:lang w:val="es-ES"/>
        </w:rPr>
        <w:tab/>
        <w:t>reglas análogas a las del sistema SI cuando sea necesario formar otros nombres de unidades y sus símbolos en el sector de las telecomunicaciones</w:t>
      </w:r>
      <w:r w:rsidR="00041FC8">
        <w:rPr>
          <w:lang w:val="es-ES"/>
        </w:rPr>
        <w:t>;</w:t>
      </w:r>
    </w:p>
    <w:p w:rsidR="007230BC" w:rsidRPr="007F74F7" w:rsidRDefault="007230BC" w:rsidP="007F74F7">
      <w:pPr>
        <w:rPr>
          <w:lang w:val="es-ES"/>
        </w:rPr>
      </w:pPr>
      <w:r w:rsidRPr="007F74F7">
        <w:rPr>
          <w:b/>
          <w:lang w:val="es-ES"/>
        </w:rPr>
        <w:t>2</w:t>
      </w:r>
      <w:r w:rsidRPr="007F74F7">
        <w:rPr>
          <w:lang w:val="es-ES"/>
        </w:rPr>
        <w:tab/>
        <w:t xml:space="preserve">que, exceptuando los símbolos de las unidades utilizadas corrientemente en las telecomunicaciones, la primera vez que </w:t>
      </w:r>
      <w:r w:rsidR="007F74F7" w:rsidRPr="007F74F7">
        <w:rPr>
          <w:lang w:val="es-ES"/>
        </w:rPr>
        <w:t xml:space="preserve">se utilice </w:t>
      </w:r>
      <w:r w:rsidRPr="007F74F7">
        <w:rPr>
          <w:lang w:val="es-ES"/>
        </w:rPr>
        <w:t>un símbolo en un texto dado se indique su significación completa, bien en el propio texto o mediante una nota al pie de página.</w:t>
      </w:r>
    </w:p>
    <w:p w:rsidR="007230BC" w:rsidRPr="007F74F7" w:rsidRDefault="007230BC" w:rsidP="007F74F7">
      <w:pPr>
        <w:rPr>
          <w:lang w:val="es-ES"/>
        </w:rPr>
      </w:pPr>
      <w:r w:rsidRPr="007F74F7">
        <w:rPr>
          <w:iCs/>
          <w:lang w:val="es-ES"/>
        </w:rPr>
        <w:t>NOTA 1 </w:t>
      </w:r>
      <w:r w:rsidRPr="007F74F7">
        <w:rPr>
          <w:lang w:val="es-ES"/>
        </w:rPr>
        <w:t>– Referencias de las publicaciones pertinentes (actualizadas en 20</w:t>
      </w:r>
      <w:r w:rsidR="00A50590" w:rsidRPr="007F74F7">
        <w:rPr>
          <w:lang w:val="es-ES"/>
        </w:rPr>
        <w:t>15</w:t>
      </w:r>
      <w:r w:rsidRPr="007F74F7">
        <w:rPr>
          <w:lang w:val="es-ES"/>
        </w:rPr>
        <w:t>):</w:t>
      </w:r>
    </w:p>
    <w:p w:rsidR="007230BC" w:rsidRPr="007F74F7" w:rsidRDefault="007230BC" w:rsidP="007F74F7">
      <w:pPr>
        <w:pStyle w:val="enumlev1"/>
        <w:rPr>
          <w:lang w:val="es-ES"/>
        </w:rPr>
      </w:pPr>
      <w:r w:rsidRPr="007F74F7">
        <w:rPr>
          <w:lang w:val="es-ES"/>
        </w:rPr>
        <w:tab/>
      </w:r>
      <w:r w:rsidRPr="007F74F7">
        <w:rPr>
          <w:i/>
          <w:iCs/>
          <w:lang w:val="es-ES"/>
        </w:rPr>
        <w:t>Publicación de la Oficina Internacional de Pesos y Medidas (BIPM):</w:t>
      </w:r>
      <w:r w:rsidRPr="007F74F7">
        <w:rPr>
          <w:lang w:val="es-ES"/>
        </w:rPr>
        <w:t xml:space="preserve"> «</w:t>
      </w:r>
      <w:r w:rsidR="003256F5" w:rsidRPr="007F74F7">
        <w:rPr>
          <w:lang w:val="es-ES"/>
        </w:rPr>
        <w:t>Le système international d'unités (SI)/The International System of Units (SI)</w:t>
      </w:r>
      <w:r w:rsidRPr="007F74F7">
        <w:rPr>
          <w:lang w:val="es-ES"/>
        </w:rPr>
        <w:t>» (</w:t>
      </w:r>
      <w:r w:rsidR="003256F5" w:rsidRPr="007F74F7">
        <w:rPr>
          <w:lang w:val="es-ES"/>
        </w:rPr>
        <w:t>8ª</w:t>
      </w:r>
      <w:r w:rsidRPr="007F74F7">
        <w:rPr>
          <w:lang w:val="es-ES"/>
        </w:rPr>
        <w:t xml:space="preserve"> edición, </w:t>
      </w:r>
      <w:r w:rsidR="003256F5" w:rsidRPr="007F74F7">
        <w:rPr>
          <w:lang w:val="es-ES"/>
        </w:rPr>
        <w:t>2006, actualizada en 2014</w:t>
      </w:r>
      <w:r w:rsidRPr="007F74F7">
        <w:rPr>
          <w:lang w:val="es-ES"/>
        </w:rPr>
        <w:t>)</w:t>
      </w:r>
    </w:p>
    <w:p w:rsidR="003256F5" w:rsidRPr="007F74F7" w:rsidRDefault="007230BC" w:rsidP="007F74F7">
      <w:pPr>
        <w:pStyle w:val="enumlev1"/>
        <w:rPr>
          <w:lang w:val="es-ES"/>
        </w:rPr>
      </w:pPr>
      <w:r w:rsidRPr="007F74F7">
        <w:rPr>
          <w:lang w:val="es-ES"/>
        </w:rPr>
        <w:tab/>
      </w:r>
      <w:r w:rsidRPr="007F74F7">
        <w:rPr>
          <w:i/>
          <w:iCs/>
          <w:lang w:val="es-ES"/>
        </w:rPr>
        <w:t xml:space="preserve">Norma Internacional ISO </w:t>
      </w:r>
      <w:r w:rsidR="00A50590" w:rsidRPr="007F74F7">
        <w:rPr>
          <w:i/>
          <w:iCs/>
          <w:lang w:val="es-ES"/>
        </w:rPr>
        <w:t>80000</w:t>
      </w:r>
      <w:r w:rsidRPr="007F74F7">
        <w:rPr>
          <w:i/>
          <w:iCs/>
          <w:lang w:val="es-ES"/>
        </w:rPr>
        <w:t>:</w:t>
      </w:r>
      <w:r w:rsidRPr="007F74F7">
        <w:rPr>
          <w:lang w:val="es-ES"/>
        </w:rPr>
        <w:t xml:space="preserve"> </w:t>
      </w:r>
      <w:r w:rsidR="003256F5" w:rsidRPr="007F74F7">
        <w:rPr>
          <w:lang w:val="es-ES"/>
        </w:rPr>
        <w:t>“Quantities and units”</w:t>
      </w:r>
    </w:p>
    <w:p w:rsidR="003256F5" w:rsidRPr="003256F5" w:rsidRDefault="003256F5" w:rsidP="007F74F7">
      <w:pPr>
        <w:spacing w:before="80"/>
        <w:ind w:left="794" w:hanging="794"/>
        <w:rPr>
          <w:lang w:val="es-ES"/>
        </w:rPr>
      </w:pPr>
      <w:r w:rsidRPr="003256F5">
        <w:rPr>
          <w:lang w:val="es-ES"/>
        </w:rPr>
        <w:tab/>
        <w:t>Part</w:t>
      </w:r>
      <w:r w:rsidR="007F74F7" w:rsidRPr="007F74F7">
        <w:rPr>
          <w:lang w:val="es-ES"/>
        </w:rPr>
        <w:t xml:space="preserve">es de la Norma </w:t>
      </w:r>
      <w:r w:rsidR="007F74F7">
        <w:rPr>
          <w:lang w:val="es-ES"/>
        </w:rPr>
        <w:t>Internacional ISO 80000 de más interés para las telecomunicaciones:</w:t>
      </w:r>
    </w:p>
    <w:p w:rsidR="003256F5" w:rsidRPr="00172B20" w:rsidRDefault="003256F5" w:rsidP="007F74F7">
      <w:pPr>
        <w:spacing w:before="80"/>
        <w:ind w:left="1191" w:hanging="397"/>
        <w:rPr>
          <w:lang w:val="en-GB"/>
        </w:rPr>
      </w:pPr>
      <w:r w:rsidRPr="003256F5">
        <w:rPr>
          <w:lang w:val="es-ES"/>
        </w:rPr>
        <w:lastRenderedPageBreak/>
        <w:tab/>
      </w:r>
      <w:r w:rsidRPr="00172B20">
        <w:rPr>
          <w:lang w:val="en-GB"/>
        </w:rPr>
        <w:t>80000-1</w:t>
      </w:r>
      <w:r w:rsidRPr="00172B20">
        <w:rPr>
          <w:lang w:val="en-GB"/>
        </w:rPr>
        <w:tab/>
        <w:t>(General)</w:t>
      </w:r>
    </w:p>
    <w:p w:rsidR="003256F5" w:rsidRPr="00172B20" w:rsidRDefault="003256F5" w:rsidP="00041FC8">
      <w:pPr>
        <w:spacing w:before="80"/>
        <w:ind w:left="2160" w:hanging="1366"/>
        <w:rPr>
          <w:lang w:val="en-GB"/>
        </w:rPr>
      </w:pPr>
      <w:r w:rsidRPr="00172B20">
        <w:rPr>
          <w:lang w:val="en-GB"/>
        </w:rPr>
        <w:tab/>
        <w:t>80000-2</w:t>
      </w:r>
      <w:r w:rsidRPr="00172B20">
        <w:rPr>
          <w:lang w:val="en-GB"/>
        </w:rPr>
        <w:tab/>
        <w:t>(Mathematical signs and symbols to be used in the natural sciences and technology)</w:t>
      </w:r>
    </w:p>
    <w:p w:rsidR="003256F5" w:rsidRPr="00172B20" w:rsidRDefault="003256F5" w:rsidP="007F74F7">
      <w:pPr>
        <w:spacing w:before="80"/>
        <w:ind w:left="1191" w:hanging="397"/>
        <w:rPr>
          <w:lang w:val="en-GB"/>
        </w:rPr>
      </w:pPr>
      <w:r w:rsidRPr="00172B20">
        <w:rPr>
          <w:lang w:val="en-GB"/>
        </w:rPr>
        <w:tab/>
        <w:t>80000-3</w:t>
      </w:r>
      <w:r w:rsidRPr="00172B20">
        <w:rPr>
          <w:lang w:val="en-GB"/>
        </w:rPr>
        <w:tab/>
        <w:t>(Space and time)</w:t>
      </w:r>
    </w:p>
    <w:p w:rsidR="003256F5" w:rsidRPr="00172B20" w:rsidRDefault="003256F5" w:rsidP="007F74F7">
      <w:pPr>
        <w:spacing w:before="80"/>
        <w:ind w:left="1191" w:hanging="397"/>
        <w:rPr>
          <w:lang w:val="en-GB"/>
        </w:rPr>
      </w:pPr>
      <w:r w:rsidRPr="00172B20">
        <w:rPr>
          <w:lang w:val="en-GB"/>
        </w:rPr>
        <w:tab/>
        <w:t>80000-6</w:t>
      </w:r>
      <w:r w:rsidRPr="00172B20">
        <w:rPr>
          <w:lang w:val="en-GB"/>
        </w:rPr>
        <w:tab/>
        <w:t>(Electromagnetism)</w:t>
      </w:r>
    </w:p>
    <w:p w:rsidR="003256F5" w:rsidRPr="00172B20" w:rsidRDefault="003256F5" w:rsidP="007F74F7">
      <w:pPr>
        <w:spacing w:before="80"/>
        <w:ind w:left="1191" w:hanging="397"/>
        <w:rPr>
          <w:lang w:val="en-GB"/>
        </w:rPr>
      </w:pPr>
      <w:r w:rsidRPr="00172B20">
        <w:rPr>
          <w:lang w:val="en-GB"/>
        </w:rPr>
        <w:tab/>
        <w:t>80000-7</w:t>
      </w:r>
      <w:r w:rsidRPr="00172B20">
        <w:rPr>
          <w:lang w:val="en-GB"/>
        </w:rPr>
        <w:tab/>
        <w:t>(Light and radiation)</w:t>
      </w:r>
    </w:p>
    <w:p w:rsidR="003256F5" w:rsidRPr="00172B20" w:rsidRDefault="003256F5" w:rsidP="007F74F7">
      <w:pPr>
        <w:spacing w:before="80"/>
        <w:ind w:left="1191" w:hanging="397"/>
        <w:rPr>
          <w:lang w:val="en-GB"/>
        </w:rPr>
      </w:pPr>
      <w:r w:rsidRPr="00172B20">
        <w:rPr>
          <w:lang w:val="en-GB"/>
        </w:rPr>
        <w:tab/>
        <w:t>80000-8</w:t>
      </w:r>
      <w:r w:rsidRPr="00172B20">
        <w:rPr>
          <w:lang w:val="en-GB"/>
        </w:rPr>
        <w:tab/>
        <w:t>(Acoustics)</w:t>
      </w:r>
    </w:p>
    <w:p w:rsidR="003256F5" w:rsidRDefault="003256F5" w:rsidP="007F74F7">
      <w:pPr>
        <w:spacing w:before="80"/>
        <w:ind w:left="794" w:hanging="794"/>
        <w:rPr>
          <w:lang w:val="en-GB"/>
        </w:rPr>
      </w:pPr>
      <w:r w:rsidRPr="00172B20">
        <w:rPr>
          <w:lang w:val="en-GB"/>
        </w:rPr>
        <w:tab/>
      </w:r>
      <w:r w:rsidRPr="00172B20">
        <w:rPr>
          <w:lang w:val="en-GB"/>
        </w:rPr>
        <w:tab/>
      </w:r>
      <w:r w:rsidRPr="00172B20">
        <w:rPr>
          <w:i/>
          <w:lang w:val="en-GB"/>
        </w:rPr>
        <w:t>Norma Internacional IEC 60027:</w:t>
      </w:r>
      <w:r w:rsidRPr="00172B20">
        <w:rPr>
          <w:lang w:val="en-GB"/>
        </w:rPr>
        <w:t xml:space="preserve"> “</w:t>
      </w:r>
      <w:r w:rsidRPr="00172B20">
        <w:rPr>
          <w:iCs/>
          <w:lang w:val="en-GB"/>
        </w:rPr>
        <w:t>Letter symbols to be used in electrical technology</w:t>
      </w:r>
      <w:r w:rsidRPr="00172B20">
        <w:rPr>
          <w:lang w:val="en-GB"/>
        </w:rPr>
        <w:t>”</w:t>
      </w:r>
    </w:p>
    <w:p w:rsidR="00F72DA3" w:rsidRDefault="00F72DA3" w:rsidP="0032202E">
      <w:pPr>
        <w:pStyle w:val="Reasons"/>
      </w:pPr>
    </w:p>
    <w:p w:rsidR="00F72DA3" w:rsidRDefault="00F72DA3">
      <w:pPr>
        <w:jc w:val="center"/>
      </w:pPr>
      <w:r>
        <w:t>______________</w:t>
      </w:r>
    </w:p>
    <w:p w:rsidR="00F72DA3" w:rsidRPr="00172B20" w:rsidRDefault="00F72DA3" w:rsidP="007F74F7">
      <w:pPr>
        <w:spacing w:before="80"/>
        <w:ind w:left="794" w:hanging="794"/>
        <w:rPr>
          <w:lang w:val="en-GB"/>
        </w:rPr>
      </w:pPr>
    </w:p>
    <w:sectPr w:rsidR="00F72DA3" w:rsidRPr="00172B20" w:rsidSect="00AF62B7">
      <w:footnotePr>
        <w:pos w:val="beneathText"/>
      </w:footnotePr>
      <w:type w:val="oddPage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1261" w:rsidRDefault="00D21261">
      <w:r>
        <w:separator/>
      </w:r>
    </w:p>
  </w:endnote>
  <w:endnote w:type="continuationSeparator" w:id="0">
    <w:p w:rsidR="00D21261" w:rsidRDefault="00D212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1302" w:rsidRPr="00AF62B7" w:rsidRDefault="00901302" w:rsidP="00AF62B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1261" w:rsidRDefault="00D21261">
      <w:r>
        <w:separator/>
      </w:r>
    </w:p>
  </w:footnote>
  <w:footnote w:type="continuationSeparator" w:id="0">
    <w:p w:rsidR="00D21261" w:rsidRDefault="00D212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3272" w:rsidRDefault="000E3272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3272" w:rsidRDefault="00D753D9" w:rsidP="00D21261">
    <w:pPr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0" t="0" r="8890" b="3175"/>
          <wp:wrapNone/>
          <wp:docPr id="25" name="Picture 25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ec_S_20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30BC" w:rsidRDefault="007230BC">
    <w:pPr>
      <w:pStyle w:val="Header"/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F1ACF">
      <w:rPr>
        <w:rStyle w:val="PageNumber"/>
        <w:b/>
        <w:bCs/>
        <w:noProof/>
      </w:rPr>
      <w:t>2</w:t>
    </w:r>
    <w:r>
      <w:rPr>
        <w:rStyle w:val="PageNumber"/>
        <w:b/>
        <w:bCs/>
      </w:rPr>
      <w:fldChar w:fldCharType="end"/>
    </w:r>
    <w:r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 w:rsidR="006F1ACF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6F1ACF">
      <w:rPr>
        <w:b/>
        <w:bCs/>
        <w:noProof/>
      </w:rPr>
      <w:t>UIT-R  V.430-4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30BC" w:rsidRDefault="007230BC">
    <w:pPr>
      <w:pStyle w:val="Header"/>
    </w:pPr>
    <w:r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 w:rsidR="006F1ACF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6F1ACF">
      <w:rPr>
        <w:b/>
        <w:bCs/>
        <w:noProof/>
      </w:rPr>
      <w:t>UIT-R  V.430-4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F1ACF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5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s-ES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activeWritingStyle w:appName="MSWord" w:lang="fr-CH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0BC"/>
    <w:rsid w:val="00027782"/>
    <w:rsid w:val="00041FC8"/>
    <w:rsid w:val="000A1D46"/>
    <w:rsid w:val="000E3272"/>
    <w:rsid w:val="00172B20"/>
    <w:rsid w:val="002816AF"/>
    <w:rsid w:val="003256F5"/>
    <w:rsid w:val="0032720C"/>
    <w:rsid w:val="00576A26"/>
    <w:rsid w:val="006F1ACF"/>
    <w:rsid w:val="007230BC"/>
    <w:rsid w:val="007F74F7"/>
    <w:rsid w:val="00901302"/>
    <w:rsid w:val="009F1116"/>
    <w:rsid w:val="00A0403F"/>
    <w:rsid w:val="00A1099F"/>
    <w:rsid w:val="00A50590"/>
    <w:rsid w:val="00A80D0B"/>
    <w:rsid w:val="00AF62B7"/>
    <w:rsid w:val="00B11C80"/>
    <w:rsid w:val="00B161A6"/>
    <w:rsid w:val="00B700B8"/>
    <w:rsid w:val="00BF5515"/>
    <w:rsid w:val="00C11A54"/>
    <w:rsid w:val="00C4666E"/>
    <w:rsid w:val="00D21261"/>
    <w:rsid w:val="00D753D9"/>
    <w:rsid w:val="00F72DA3"/>
    <w:rsid w:val="00FD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."/>
  <w:listSeparator w:val=";"/>
  <w15:chartTrackingRefBased/>
  <w15:docId w15:val="{E6F8FD01-DC4F-4A6D-9181-3C111EEFB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link w:val="HeadingbChar"/>
    <w:qFormat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link w:val="enumlev1Char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284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Normal"/>
    <w:pPr>
      <w:keepLines/>
      <w:spacing w:before="480" w:after="240"/>
      <w:jc w:val="center"/>
    </w:pPr>
    <w:rPr>
      <w:caps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Normal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Normal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Normal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Normal"/>
    <w:pPr>
      <w:keepNext/>
      <w:spacing w:before="0" w:after="480"/>
      <w:jc w:val="center"/>
    </w:pPr>
    <w:rPr>
      <w:b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HeadingSum">
    <w:name w:val="Heading_Sum"/>
    <w:basedOn w:val="Headingb"/>
    <w:next w:val="Normal"/>
    <w:rsid w:val="007230BC"/>
    <w:pPr>
      <w:spacing w:before="240"/>
    </w:pPr>
    <w:rPr>
      <w:sz w:val="22"/>
      <w:lang w:val="es-ES_tradnl"/>
    </w:rPr>
  </w:style>
  <w:style w:type="paragraph" w:customStyle="1" w:styleId="Summary">
    <w:name w:val="Summary"/>
    <w:basedOn w:val="Normal"/>
    <w:next w:val="Normal"/>
    <w:rsid w:val="007230BC"/>
    <w:pPr>
      <w:spacing w:after="480"/>
    </w:pPr>
    <w:rPr>
      <w:sz w:val="22"/>
      <w:lang w:val="es-ES_tradnl"/>
    </w:rPr>
  </w:style>
  <w:style w:type="character" w:styleId="Hyperlink">
    <w:name w:val="Hyperlink"/>
    <w:unhideWhenUsed/>
    <w:rsid w:val="00B161A6"/>
    <w:rPr>
      <w:color w:val="0563C1"/>
      <w:u w:val="single"/>
    </w:rPr>
  </w:style>
  <w:style w:type="character" w:customStyle="1" w:styleId="HeadingbChar">
    <w:name w:val="Heading_b Char"/>
    <w:link w:val="Headingb"/>
    <w:locked/>
    <w:rsid w:val="00B161A6"/>
    <w:rPr>
      <w:b/>
      <w:sz w:val="24"/>
      <w:lang w:val="fr-FR" w:eastAsia="en-US"/>
    </w:rPr>
  </w:style>
  <w:style w:type="character" w:styleId="FollowedHyperlink">
    <w:name w:val="FollowedHyperlink"/>
    <w:rsid w:val="00027782"/>
    <w:rPr>
      <w:color w:val="954F72"/>
      <w:u w:val="single"/>
    </w:rPr>
  </w:style>
  <w:style w:type="character" w:customStyle="1" w:styleId="CallChar">
    <w:name w:val="Call Char"/>
    <w:link w:val="Call"/>
    <w:locked/>
    <w:rsid w:val="00A0403F"/>
    <w:rPr>
      <w:i/>
      <w:sz w:val="24"/>
      <w:lang w:val="fr-FR" w:eastAsia="en-US"/>
    </w:rPr>
  </w:style>
  <w:style w:type="character" w:customStyle="1" w:styleId="enumlev1Char">
    <w:name w:val="enumlev1 Char"/>
    <w:link w:val="enumlev1"/>
    <w:rsid w:val="00A50590"/>
    <w:rPr>
      <w:sz w:val="24"/>
      <w:lang w:val="fr-FR" w:eastAsia="en-US"/>
    </w:rPr>
  </w:style>
  <w:style w:type="paragraph" w:styleId="BalloonText">
    <w:name w:val="Balloon Text"/>
    <w:basedOn w:val="Normal"/>
    <w:link w:val="BalloonTextChar"/>
    <w:rsid w:val="00FD2495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FD2495"/>
    <w:rPr>
      <w:rFonts w:ascii="Segoe UI" w:hAnsi="Segoe UI" w:cs="Segoe UI"/>
      <w:sz w:val="18"/>
      <w:szCs w:val="18"/>
      <w:lang w:val="fr-FR" w:eastAsia="en-US"/>
    </w:rPr>
  </w:style>
  <w:style w:type="paragraph" w:customStyle="1" w:styleId="Reasons">
    <w:name w:val="Reasons"/>
    <w:basedOn w:val="Normal"/>
    <w:qFormat/>
    <w:rsid w:val="00F72DA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es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es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BR_Rec_20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BR_Rec_2002.dot</Template>
  <TotalTime>5</TotalTime>
  <Pages>1</Pages>
  <Words>724</Words>
  <Characters>4588</Characters>
  <Application>Microsoft Office Word</Application>
  <DocSecurity>0</DocSecurity>
  <Lines>509</Lines>
  <Paragraphs>279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RECOMENDACIÓN  UIT-R  V.430-3* - Empleo del sistema internacional de unidades (SI)</vt:lpstr>
    </vt:vector>
  </TitlesOfParts>
  <Manager>CP--3339</Manager>
  <Company>ITU</Company>
  <LinksUpToDate>false</LinksUpToDate>
  <CharactersWithSpaces>5033</CharactersWithSpaces>
  <SharedDoc>false</SharedDoc>
  <HLinks>
    <vt:vector size="12" baseType="variant"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http://www.itu.int/publ/R-REC/es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RECOMENDACIÓN  UIT-R  V.430-3* - Empleo del sistema internacional de unidades (SI)</dc:title>
  <dc:subject>Serie V = Vocabulario y cuestiones afines</dc:subject>
  <dc:creator>Oficina de Radiocomunicaciones del UIT (BR)</dc:creator>
  <cp:keywords>V,430-3</cp:keywords>
  <dc:description>Recup + saisie + MEP: 23.10.03/MP</dc:description>
  <cp:lastModifiedBy>Gachet, Christelle</cp:lastModifiedBy>
  <cp:revision>7</cp:revision>
  <cp:lastPrinted>2016-08-09T12:36:00Z</cp:lastPrinted>
  <dcterms:created xsi:type="dcterms:W3CDTF">2016-08-09T12:31:00Z</dcterms:created>
  <dcterms:modified xsi:type="dcterms:W3CDTF">2016-08-09T12:37:00Z</dcterms:modified>
  <cp:category>Folios 1-1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</Properties>
</file>