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6A" w:rsidRDefault="00B60D6A" w:rsidP="007D7C94">
      <w:pPr>
        <w:rPr>
          <w:lang w:eastAsia="zh-CN"/>
        </w:rPr>
      </w:pPr>
    </w:p>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B60D6A" w:rsidRDefault="00B60D6A" w:rsidP="007D7C94"/>
    <w:p w:rsidR="00844CE5" w:rsidRDefault="00844CE5" w:rsidP="007D7C94"/>
    <w:tbl>
      <w:tblPr>
        <w:tblW w:w="10089" w:type="dxa"/>
        <w:tblLook w:val="01E0" w:firstRow="1" w:lastRow="1" w:firstColumn="1" w:lastColumn="1" w:noHBand="0" w:noVBand="0"/>
      </w:tblPr>
      <w:tblGrid>
        <w:gridCol w:w="10089"/>
      </w:tblGrid>
      <w:tr w:rsidR="00B60D6A" w:rsidRPr="003D6D6E" w:rsidTr="00A355BC">
        <w:tc>
          <w:tcPr>
            <w:tcW w:w="10089" w:type="dxa"/>
          </w:tcPr>
          <w:p w:rsidR="00B60D6A" w:rsidRPr="003D6D6E" w:rsidRDefault="00B60D6A" w:rsidP="00A355BC">
            <w:pPr>
              <w:spacing w:before="380" w:line="280" w:lineRule="exact"/>
              <w:jc w:val="right"/>
              <w:rPr>
                <w:rFonts w:ascii="Tahoma" w:hAnsi="Tahoma" w:cs="Tahoma"/>
                <w:b/>
                <w:bCs/>
                <w:iCs/>
                <w:color w:val="243285"/>
                <w:sz w:val="32"/>
                <w:szCs w:val="32"/>
                <w:lang w:val="en-US"/>
              </w:rPr>
            </w:pPr>
          </w:p>
          <w:p w:rsidR="00B60D6A" w:rsidRPr="003D6D6E" w:rsidRDefault="000C24F2" w:rsidP="007D7C94">
            <w:pPr>
              <w:spacing w:before="380" w:line="280" w:lineRule="exact"/>
              <w:jc w:val="right"/>
              <w:rPr>
                <w:rFonts w:ascii="Tahoma" w:hAnsi="Tahoma" w:cs="Tahoma"/>
                <w:b/>
                <w:bCs/>
                <w:iCs/>
                <w:color w:val="243285"/>
                <w:sz w:val="36"/>
                <w:szCs w:val="36"/>
                <w:lang w:eastAsia="zh-CN"/>
              </w:rPr>
            </w:pPr>
            <w:r w:rsidRPr="009F5F94">
              <w:rPr>
                <w:rFonts w:ascii="Tahoma" w:eastAsia="Times New Roman" w:hAnsi="Tahoma" w:cs="Tahoma"/>
                <w:b/>
                <w:bCs/>
                <w:iCs/>
                <w:color w:val="243285"/>
                <w:sz w:val="36"/>
                <w:szCs w:val="36"/>
                <w:lang w:val="fr-CH"/>
              </w:rPr>
              <w:t>ITU-R  V.430-4</w:t>
            </w:r>
            <w:r w:rsidR="00844CE5">
              <w:rPr>
                <w:rFonts w:ascii="Tahoma" w:eastAsia="Times New Roman" w:hAnsi="Tahoma" w:cs="Tahoma"/>
                <w:b/>
                <w:bCs/>
                <w:iCs/>
                <w:color w:val="243285"/>
                <w:sz w:val="36"/>
                <w:szCs w:val="36"/>
                <w:lang w:val="fr-CH"/>
              </w:rPr>
              <w:t xml:space="preserve"> </w:t>
            </w:r>
            <w:r w:rsidR="00B60D6A" w:rsidRPr="002E5ADF">
              <w:rPr>
                <w:rFonts w:ascii="SimHei" w:eastAsia="SimHei" w:hAnsi="SimHei" w:cs="Tahoma" w:hint="eastAsia"/>
                <w:b/>
                <w:bCs/>
                <w:iCs/>
                <w:color w:val="243285"/>
                <w:sz w:val="36"/>
                <w:szCs w:val="36"/>
                <w:lang w:eastAsia="zh-CN"/>
              </w:rPr>
              <w:t>建议书</w:t>
            </w:r>
          </w:p>
          <w:p w:rsidR="00B60D6A" w:rsidRPr="003D6D6E" w:rsidRDefault="000C24F2" w:rsidP="000C24F2">
            <w:pPr>
              <w:spacing w:before="80" w:line="280" w:lineRule="exact"/>
              <w:jc w:val="right"/>
              <w:rPr>
                <w:rFonts w:ascii="Tahoma" w:hAnsi="Tahoma" w:cs="Tahoma"/>
                <w:b/>
                <w:bCs/>
                <w:iCs/>
                <w:color w:val="243285"/>
                <w:szCs w:val="24"/>
              </w:rPr>
            </w:pPr>
            <w:r>
              <w:rPr>
                <w:rFonts w:ascii="Tahoma" w:hAnsi="Tahoma" w:cs="Tahoma"/>
                <w:b/>
                <w:bCs/>
                <w:iCs/>
                <w:color w:val="243285"/>
                <w:szCs w:val="24"/>
              </w:rPr>
              <w:t>(08/2015</w:t>
            </w:r>
            <w:r w:rsidR="00B60D6A" w:rsidRPr="003D6D6E">
              <w:rPr>
                <w:rFonts w:ascii="Tahoma" w:hAnsi="Tahoma" w:cs="Tahoma"/>
                <w:b/>
                <w:bCs/>
                <w:iCs/>
                <w:color w:val="243285"/>
                <w:szCs w:val="24"/>
              </w:rPr>
              <w:t>)</w:t>
            </w:r>
          </w:p>
        </w:tc>
      </w:tr>
      <w:tr w:rsidR="00B60D6A" w:rsidRPr="000C24F2" w:rsidTr="00A355BC">
        <w:tc>
          <w:tcPr>
            <w:tcW w:w="10089" w:type="dxa"/>
          </w:tcPr>
          <w:p w:rsidR="00B60D6A" w:rsidRPr="008B6CB6" w:rsidRDefault="00B60D6A" w:rsidP="008B6CB6">
            <w:pPr>
              <w:spacing w:before="380" w:line="280" w:lineRule="exact"/>
              <w:jc w:val="right"/>
              <w:rPr>
                <w:rFonts w:ascii="Tahoma" w:eastAsia="Times New Roman" w:hAnsi="Tahoma" w:cs="Tahoma"/>
                <w:b/>
                <w:bCs/>
                <w:iCs/>
                <w:color w:val="243285"/>
                <w:sz w:val="36"/>
                <w:szCs w:val="36"/>
                <w:lang w:val="fr-CH" w:eastAsia="zh-CN"/>
              </w:rPr>
            </w:pPr>
          </w:p>
          <w:p w:rsidR="00B60D6A" w:rsidRPr="00844CE5" w:rsidRDefault="008B6CB6" w:rsidP="00844CE5">
            <w:pPr>
              <w:spacing w:before="380" w:line="280" w:lineRule="exact"/>
              <w:jc w:val="right"/>
              <w:rPr>
                <w:rFonts w:ascii="Tahoma" w:eastAsia="Times New Roman" w:hAnsi="Tahoma" w:cs="Tahoma"/>
                <w:b/>
                <w:bCs/>
                <w:iCs/>
                <w:color w:val="243285"/>
                <w:sz w:val="44"/>
                <w:szCs w:val="44"/>
                <w:lang w:val="fr-CH" w:eastAsia="zh-CN"/>
              </w:rPr>
            </w:pPr>
            <w:r w:rsidRPr="00844CE5">
              <w:rPr>
                <w:rFonts w:ascii="Microsoft YaHei UI" w:eastAsia="Microsoft YaHei UI" w:hAnsi="Microsoft YaHei UI" w:cs="Microsoft YaHei UI" w:hint="eastAsia"/>
                <w:b/>
                <w:bCs/>
                <w:iCs/>
                <w:color w:val="243285"/>
                <w:sz w:val="44"/>
                <w:szCs w:val="44"/>
                <w:lang w:val="fr-CH" w:eastAsia="zh-CN"/>
              </w:rPr>
              <w:t>国际单位制</w:t>
            </w:r>
            <w:r w:rsidR="00844CE5" w:rsidRPr="00844CE5">
              <w:rPr>
                <w:rFonts w:asciiTheme="minorHAnsi" w:eastAsia="Microsoft YaHei UI" w:hAnsiTheme="minorHAnsi" w:cs="Microsoft YaHei UI"/>
                <w:b/>
                <w:bCs/>
                <w:iCs/>
                <w:color w:val="243285"/>
                <w:sz w:val="44"/>
                <w:szCs w:val="44"/>
                <w:lang w:val="fr-CH" w:eastAsia="zh-CN"/>
              </w:rPr>
              <w:t xml:space="preserve"> </w:t>
            </w:r>
            <w:r w:rsidR="00844CE5" w:rsidRPr="00844CE5">
              <w:rPr>
                <w:rFonts w:ascii="Tahoma" w:hAnsi="Tahoma" w:cs="Tahoma"/>
                <w:b/>
                <w:bCs/>
                <w:iCs/>
                <w:color w:val="243285"/>
                <w:sz w:val="44"/>
                <w:szCs w:val="44"/>
                <w:lang w:val="en-US" w:eastAsia="zh-CN"/>
              </w:rPr>
              <w:t>(</w:t>
            </w:r>
            <w:r w:rsidRPr="00844CE5">
              <w:rPr>
                <w:rFonts w:ascii="Tahoma" w:eastAsia="Times New Roman" w:hAnsi="Tahoma" w:cs="Tahoma"/>
                <w:b/>
                <w:bCs/>
                <w:iCs/>
                <w:color w:val="243285"/>
                <w:sz w:val="44"/>
                <w:szCs w:val="44"/>
                <w:lang w:val="fr-CH" w:eastAsia="zh-CN"/>
              </w:rPr>
              <w:t>SI</w:t>
            </w:r>
            <w:r w:rsidR="00844CE5" w:rsidRPr="00DB7180">
              <w:rPr>
                <w:rFonts w:ascii="Tahoma" w:hAnsi="Tahoma" w:cs="Tahoma"/>
                <w:b/>
                <w:bCs/>
                <w:iCs/>
                <w:color w:val="243285"/>
                <w:sz w:val="44"/>
                <w:szCs w:val="44"/>
                <w:lang w:val="en-US"/>
              </w:rPr>
              <w:t>)</w:t>
            </w:r>
            <w:r w:rsidR="00844CE5">
              <w:rPr>
                <w:rFonts w:ascii="Tahoma" w:hAnsi="Tahoma" w:cs="Tahoma"/>
                <w:b/>
                <w:bCs/>
                <w:iCs/>
                <w:color w:val="243285"/>
                <w:sz w:val="44"/>
                <w:szCs w:val="44"/>
                <w:lang w:val="en-US"/>
              </w:rPr>
              <w:t xml:space="preserve"> </w:t>
            </w:r>
            <w:r w:rsidRPr="00844CE5">
              <w:rPr>
                <w:rFonts w:ascii="Microsoft YaHei UI" w:eastAsia="Microsoft YaHei UI" w:hAnsi="Microsoft YaHei UI" w:cs="Microsoft YaHei UI" w:hint="eastAsia"/>
                <w:b/>
                <w:bCs/>
                <w:iCs/>
                <w:color w:val="243285"/>
                <w:sz w:val="44"/>
                <w:szCs w:val="44"/>
                <w:lang w:val="fr-CH" w:eastAsia="zh-CN"/>
              </w:rPr>
              <w:t>的使用</w:t>
            </w:r>
          </w:p>
          <w:p w:rsidR="00B60D6A" w:rsidRPr="008B6CB6" w:rsidRDefault="00B60D6A" w:rsidP="008B6CB6">
            <w:pPr>
              <w:spacing w:before="380" w:line="280" w:lineRule="exact"/>
              <w:jc w:val="right"/>
              <w:rPr>
                <w:rFonts w:ascii="Tahoma" w:eastAsia="Times New Roman" w:hAnsi="Tahoma" w:cs="Tahoma"/>
                <w:b/>
                <w:bCs/>
                <w:iCs/>
                <w:color w:val="243285"/>
                <w:sz w:val="36"/>
                <w:szCs w:val="36"/>
                <w:lang w:val="fr-CH" w:eastAsia="zh-CN"/>
              </w:rPr>
            </w:pPr>
          </w:p>
        </w:tc>
      </w:tr>
      <w:tr w:rsidR="00B60D6A" w:rsidRPr="000C24F2" w:rsidTr="00A355BC">
        <w:tc>
          <w:tcPr>
            <w:tcW w:w="10089" w:type="dxa"/>
          </w:tcPr>
          <w:p w:rsidR="00B60D6A" w:rsidRDefault="00B60D6A" w:rsidP="00A355BC">
            <w:pPr>
              <w:spacing w:before="80" w:after="180" w:line="360" w:lineRule="exact"/>
              <w:ind w:right="720"/>
              <w:rPr>
                <w:rFonts w:ascii="Tahoma" w:hAnsi="Tahoma" w:cs="Tahoma"/>
                <w:b/>
                <w:bCs/>
                <w:iCs/>
                <w:color w:val="243285"/>
                <w:sz w:val="36"/>
                <w:szCs w:val="36"/>
                <w:lang w:val="en-US" w:eastAsia="zh-CN"/>
              </w:rPr>
            </w:pPr>
          </w:p>
          <w:p w:rsidR="00B60D6A" w:rsidRPr="003D6D6E" w:rsidRDefault="00B60D6A" w:rsidP="00A355BC">
            <w:pPr>
              <w:spacing w:before="80" w:after="180" w:line="360" w:lineRule="exact"/>
              <w:ind w:right="720"/>
              <w:rPr>
                <w:rFonts w:ascii="Tahoma" w:hAnsi="Tahoma" w:cs="Tahoma"/>
                <w:b/>
                <w:bCs/>
                <w:iCs/>
                <w:color w:val="243285"/>
                <w:sz w:val="36"/>
                <w:szCs w:val="36"/>
                <w:lang w:val="en-US" w:eastAsia="zh-CN"/>
              </w:rPr>
            </w:pPr>
          </w:p>
          <w:p w:rsidR="00B60D6A" w:rsidRPr="003D6D6E" w:rsidRDefault="00B60D6A" w:rsidP="00A355BC">
            <w:pPr>
              <w:spacing w:before="80" w:after="180" w:line="360" w:lineRule="exact"/>
              <w:ind w:right="720"/>
              <w:rPr>
                <w:rFonts w:ascii="Tahoma" w:hAnsi="Tahoma" w:cs="Tahoma"/>
                <w:b/>
                <w:bCs/>
                <w:iCs/>
                <w:color w:val="243285"/>
                <w:sz w:val="36"/>
                <w:szCs w:val="36"/>
                <w:lang w:val="en-US" w:eastAsia="zh-CN"/>
              </w:rPr>
            </w:pPr>
          </w:p>
          <w:p w:rsidR="00B60D6A" w:rsidRPr="003D6D6E" w:rsidRDefault="000C24F2" w:rsidP="009A59B5">
            <w:pPr>
              <w:spacing w:before="80" w:after="180" w:line="360" w:lineRule="exact"/>
              <w:ind w:right="153"/>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eastAsia="zh-CN"/>
              </w:rPr>
              <w:t>V</w:t>
            </w:r>
            <w:r w:rsidR="002E5ADF">
              <w:rPr>
                <w:rFonts w:ascii="Tahoma" w:hAnsi="Tahoma" w:cs="Tahoma"/>
                <w:b/>
                <w:bCs/>
                <w:iCs/>
                <w:color w:val="243285"/>
                <w:sz w:val="36"/>
                <w:szCs w:val="36"/>
                <w:lang w:val="en-US" w:eastAsia="zh-CN"/>
              </w:rPr>
              <w:t xml:space="preserve"> </w:t>
            </w:r>
            <w:r w:rsidR="00B60D6A" w:rsidRPr="002E5ADF">
              <w:rPr>
                <w:rFonts w:ascii="SimHei" w:eastAsia="SimHei" w:hAnsi="SimHei" w:cs="Tahoma" w:hint="eastAsia"/>
                <w:b/>
                <w:bCs/>
                <w:iCs/>
                <w:color w:val="243285"/>
                <w:sz w:val="36"/>
                <w:szCs w:val="36"/>
                <w:lang w:val="en-US" w:eastAsia="zh-CN"/>
              </w:rPr>
              <w:t>系列</w:t>
            </w:r>
          </w:p>
          <w:p w:rsidR="00B60D6A" w:rsidRPr="002E5ADF" w:rsidRDefault="008B6CB6" w:rsidP="0054664D">
            <w:pPr>
              <w:spacing w:before="80" w:line="360" w:lineRule="exact"/>
              <w:ind w:right="180"/>
              <w:jc w:val="right"/>
              <w:rPr>
                <w:rFonts w:ascii="SimHei" w:eastAsia="SimHei" w:hAnsi="SimHei" w:cs="Tahoma"/>
                <w:b/>
                <w:bCs/>
                <w:iCs/>
                <w:color w:val="243285"/>
                <w:sz w:val="36"/>
                <w:szCs w:val="36"/>
                <w:lang w:val="en-US" w:eastAsia="zh-CN"/>
              </w:rPr>
            </w:pPr>
            <w:r w:rsidRPr="008B6CB6">
              <w:rPr>
                <w:rFonts w:ascii="SimHei" w:eastAsia="SimHei" w:hAnsi="SimHei" w:cs="Tahoma" w:hint="eastAsia"/>
                <w:b/>
                <w:bCs/>
                <w:iCs/>
                <w:color w:val="243285"/>
                <w:sz w:val="36"/>
                <w:szCs w:val="36"/>
                <w:lang w:val="en-US" w:eastAsia="zh-CN"/>
              </w:rPr>
              <w:t>词汇和相关问题</w:t>
            </w:r>
          </w:p>
        </w:tc>
      </w:tr>
    </w:tbl>
    <w:p w:rsidR="00B60D6A" w:rsidRDefault="00B60D6A" w:rsidP="007D7C94">
      <w:pPr>
        <w:spacing w:before="80"/>
        <w:rPr>
          <w:i/>
          <w:sz w:val="22"/>
          <w:lang w:val="en-US" w:eastAsia="zh-CN"/>
        </w:rPr>
      </w:pPr>
    </w:p>
    <w:p w:rsidR="00B60D6A" w:rsidRDefault="00B60D6A" w:rsidP="007D7C94">
      <w:pPr>
        <w:spacing w:before="80"/>
        <w:rPr>
          <w:i/>
          <w:sz w:val="22"/>
          <w:lang w:val="en-US" w:eastAsia="zh-CN"/>
        </w:rPr>
      </w:pPr>
    </w:p>
    <w:p w:rsidR="00B60D6A" w:rsidRDefault="00B60D6A" w:rsidP="007D7C94">
      <w:pPr>
        <w:spacing w:before="80"/>
        <w:rPr>
          <w:i/>
          <w:sz w:val="22"/>
          <w:lang w:val="en-US" w:eastAsia="zh-CN"/>
        </w:rPr>
      </w:pPr>
    </w:p>
    <w:p w:rsidR="00B60D6A" w:rsidRDefault="00B60D6A" w:rsidP="007D7C94">
      <w:pPr>
        <w:spacing w:before="80"/>
        <w:rPr>
          <w:i/>
          <w:sz w:val="22"/>
          <w:lang w:val="en-US" w:eastAsia="zh-CN"/>
        </w:rPr>
      </w:pPr>
    </w:p>
    <w:p w:rsidR="00B60D6A" w:rsidRDefault="00B60D6A" w:rsidP="007D7C94">
      <w:pPr>
        <w:spacing w:before="80"/>
        <w:rPr>
          <w:i/>
          <w:sz w:val="22"/>
          <w:lang w:val="en-US" w:eastAsia="zh-CN"/>
        </w:rPr>
      </w:pPr>
    </w:p>
    <w:p w:rsidR="00B60D6A" w:rsidRDefault="00B60D6A" w:rsidP="007D7C94">
      <w:pPr>
        <w:spacing w:before="80"/>
        <w:rPr>
          <w:i/>
          <w:sz w:val="22"/>
          <w:lang w:val="en-US" w:eastAsia="zh-CN"/>
        </w:rPr>
      </w:pPr>
    </w:p>
    <w:p w:rsidR="00B60D6A" w:rsidRDefault="00B60D6A" w:rsidP="007D7C94">
      <w:pPr>
        <w:pStyle w:val="Equation"/>
        <w:tabs>
          <w:tab w:val="clear" w:pos="4820"/>
          <w:tab w:val="clear" w:pos="9639"/>
          <w:tab w:val="left" w:pos="1191"/>
          <w:tab w:val="left" w:pos="1588"/>
          <w:tab w:val="left" w:pos="1985"/>
        </w:tabs>
        <w:rPr>
          <w:rFonts w:ascii="Palatino Linotype" w:hAnsi="Palatino Linotype"/>
          <w:lang w:val="en-US" w:eastAsia="zh-CN"/>
        </w:rPr>
        <w:sectPr w:rsidR="00B60D6A">
          <w:headerReference w:type="even" r:id="rId7"/>
          <w:headerReference w:type="default" r:id="rId8"/>
          <w:pgSz w:w="11907" w:h="16840" w:code="9"/>
          <w:pgMar w:top="1089" w:right="1089" w:bottom="284" w:left="1089" w:header="567" w:footer="284" w:gutter="0"/>
          <w:pgNumType w:start="1"/>
          <w:cols w:space="720"/>
        </w:sectPr>
      </w:pPr>
    </w:p>
    <w:p w:rsidR="0057333B" w:rsidRPr="0057333B" w:rsidRDefault="0057333B" w:rsidP="0057333B">
      <w:pPr>
        <w:pStyle w:val="Heading1"/>
        <w:spacing w:before="0"/>
        <w:jc w:val="left"/>
        <w:rPr>
          <w:sz w:val="4"/>
          <w:szCs w:val="4"/>
          <w:lang w:val="en-US" w:eastAsia="zh-CN"/>
        </w:rPr>
      </w:pPr>
      <w:bookmarkStart w:id="0" w:name="c2tope"/>
      <w:bookmarkEnd w:id="0"/>
    </w:p>
    <w:p w:rsidR="0057333B" w:rsidRPr="00586EF8" w:rsidRDefault="0057333B" w:rsidP="0057333B">
      <w:pPr>
        <w:pStyle w:val="Heading1"/>
        <w:spacing w:before="0"/>
        <w:jc w:val="center"/>
        <w:rPr>
          <w:lang w:val="en-US" w:eastAsia="zh-CN"/>
        </w:rPr>
      </w:pPr>
      <w:r>
        <w:rPr>
          <w:rFonts w:hint="eastAsia"/>
          <w:lang w:val="fr-CH" w:eastAsia="zh-CN"/>
        </w:rPr>
        <w:t>前言</w:t>
      </w:r>
    </w:p>
    <w:p w:rsidR="0057333B" w:rsidRPr="00355C93" w:rsidRDefault="0057333B" w:rsidP="0057333B">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57333B" w:rsidRDefault="0057333B" w:rsidP="0057333B">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57333B" w:rsidRDefault="0057333B" w:rsidP="0057333B">
      <w:pPr>
        <w:ind w:firstLineChars="200" w:firstLine="400"/>
        <w:jc w:val="left"/>
        <w:rPr>
          <w:sz w:val="20"/>
          <w:lang w:val="en-US" w:eastAsia="zh-CN"/>
        </w:rPr>
      </w:pPr>
    </w:p>
    <w:p w:rsidR="0057333B" w:rsidRPr="002A5D04" w:rsidRDefault="0057333B" w:rsidP="0057333B">
      <w:pPr>
        <w:spacing w:before="480"/>
        <w:jc w:val="center"/>
        <w:rPr>
          <w:b/>
          <w:bCs/>
          <w:lang w:val="en-US" w:eastAsia="zh-CN"/>
        </w:rPr>
      </w:pPr>
      <w:r w:rsidRPr="002A5D04">
        <w:rPr>
          <w:rFonts w:hint="eastAsia"/>
          <w:b/>
          <w:bCs/>
          <w:lang w:val="en-US" w:eastAsia="zh-CN"/>
        </w:rPr>
        <w:t>知识产权政策（</w:t>
      </w:r>
      <w:r w:rsidRPr="002A5D04">
        <w:rPr>
          <w:b/>
          <w:bCs/>
          <w:lang w:val="en-US" w:eastAsia="zh-CN"/>
        </w:rPr>
        <w:t>IPR</w:t>
      </w:r>
      <w:r w:rsidRPr="002A5D04">
        <w:rPr>
          <w:rFonts w:hint="eastAsia"/>
          <w:b/>
          <w:bCs/>
          <w:lang w:val="en-US" w:eastAsia="zh-CN"/>
        </w:rPr>
        <w:t>）</w:t>
      </w:r>
    </w:p>
    <w:p w:rsidR="00B60D6A" w:rsidRPr="00B714F3" w:rsidRDefault="0057333B" w:rsidP="0057333B">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B60D6A" w:rsidRDefault="00B60D6A" w:rsidP="007D7C94">
      <w:pPr>
        <w:jc w:val="center"/>
        <w:rPr>
          <w:sz w:val="22"/>
          <w:lang w:val="en-US" w:eastAsia="zh-CN"/>
        </w:rPr>
      </w:pPr>
    </w:p>
    <w:p w:rsidR="00B60D6A" w:rsidRDefault="00B60D6A" w:rsidP="007D7C94">
      <w:pPr>
        <w:jc w:val="center"/>
        <w:rPr>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39"/>
        <w:gridCol w:w="8182"/>
      </w:tblGrid>
      <w:tr w:rsidR="00B60D6A" w:rsidRPr="000A283A" w:rsidTr="00A355BC">
        <w:tc>
          <w:tcPr>
            <w:tcW w:w="9360" w:type="dxa"/>
            <w:gridSpan w:val="2"/>
            <w:tcBorders>
              <w:top w:val="single" w:sz="12" w:space="0" w:color="000080"/>
            </w:tcBorders>
          </w:tcPr>
          <w:p w:rsidR="0057333B" w:rsidRPr="00C12100" w:rsidRDefault="0057333B" w:rsidP="005733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B60D6A" w:rsidRPr="000A283A" w:rsidRDefault="0057333B" w:rsidP="005733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eastAsia="zh-CN"/>
              </w:rPr>
            </w:pPr>
            <w:r w:rsidRPr="000A283A">
              <w:rPr>
                <w:b w:val="0"/>
                <w:sz w:val="18"/>
                <w:szCs w:val="18"/>
                <w:lang w:val="en-US" w:eastAsia="zh-CN"/>
              </w:rPr>
              <w:t xml:space="preserve"> </w:t>
            </w:r>
            <w:r w:rsidR="00B60D6A" w:rsidRPr="000A283A">
              <w:rPr>
                <w:b w:val="0"/>
                <w:sz w:val="18"/>
                <w:szCs w:val="18"/>
                <w:lang w:val="en-US" w:eastAsia="zh-CN"/>
              </w:rPr>
              <w:t>(</w:t>
            </w:r>
            <w:r w:rsidR="00B60D6A" w:rsidRPr="003D6D6E">
              <w:rPr>
                <w:rFonts w:hint="eastAsia"/>
                <w:sz w:val="18"/>
                <w:szCs w:val="18"/>
                <w:lang w:val="en-US" w:eastAsia="zh-CN"/>
              </w:rPr>
              <w:t>也可在线查询</w:t>
            </w:r>
            <w:hyperlink r:id="rId10" w:history="1">
              <w:r w:rsidR="00B60D6A" w:rsidRPr="000A283A">
                <w:rPr>
                  <w:rStyle w:val="Hyperlink"/>
                  <w:bCs/>
                  <w:sz w:val="18"/>
                  <w:szCs w:val="18"/>
                  <w:lang w:val="en-US" w:eastAsia="zh-CN"/>
                </w:rPr>
                <w:t>http://www.itu.int/publ/R-REC/en</w:t>
              </w:r>
            </w:hyperlink>
            <w:r w:rsidR="00B60D6A" w:rsidRPr="000A283A">
              <w:rPr>
                <w:b w:val="0"/>
                <w:sz w:val="18"/>
                <w:szCs w:val="18"/>
                <w:lang w:val="en-US" w:eastAsia="zh-CN"/>
              </w:rPr>
              <w:t>)</w:t>
            </w:r>
          </w:p>
        </w:tc>
      </w:tr>
      <w:tr w:rsidR="00B60D6A" w:rsidRPr="003D6D6E" w:rsidTr="00A355BC">
        <w:tc>
          <w:tcPr>
            <w:tcW w:w="1140" w:type="dxa"/>
          </w:tcPr>
          <w:p w:rsidR="00B60D6A" w:rsidRPr="003D6D6E" w:rsidRDefault="00B60D6A" w:rsidP="00A355BC">
            <w:pPr>
              <w:spacing w:before="200" w:after="100"/>
              <w:ind w:left="57"/>
              <w:rPr>
                <w:b/>
                <w:bCs/>
                <w:sz w:val="20"/>
                <w:lang w:val="en-US" w:eastAsia="zh-CN"/>
              </w:rPr>
            </w:pPr>
            <w:r w:rsidRPr="003D6D6E">
              <w:rPr>
                <w:rFonts w:hint="eastAsia"/>
                <w:b/>
                <w:bCs/>
                <w:sz w:val="20"/>
                <w:lang w:val="en-US" w:eastAsia="zh-CN"/>
              </w:rPr>
              <w:t>系列</w:t>
            </w:r>
          </w:p>
        </w:tc>
        <w:tc>
          <w:tcPr>
            <w:tcW w:w="8220" w:type="dxa"/>
          </w:tcPr>
          <w:p w:rsidR="00B60D6A" w:rsidRPr="003D6D6E" w:rsidRDefault="00B60D6A" w:rsidP="0057333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ind w:hanging="1144"/>
              <w:rPr>
                <w:bCs/>
                <w:sz w:val="20"/>
                <w:lang w:val="en-US" w:eastAsia="zh-CN"/>
              </w:rPr>
            </w:pPr>
            <w:r w:rsidRPr="003D6D6E">
              <w:rPr>
                <w:rFonts w:hint="eastAsia"/>
                <w:bCs/>
                <w:sz w:val="20"/>
                <w:lang w:val="en-US"/>
              </w:rPr>
              <w:t>标题</w:t>
            </w:r>
          </w:p>
        </w:tc>
      </w:tr>
      <w:tr w:rsidR="00B60D6A" w:rsidRPr="003D6D6E" w:rsidTr="00A355BC">
        <w:tc>
          <w:tcPr>
            <w:tcW w:w="1140" w:type="dxa"/>
          </w:tcPr>
          <w:p w:rsidR="00B60D6A" w:rsidRPr="003D6D6E" w:rsidRDefault="00B60D6A" w:rsidP="00DF4A49">
            <w:pPr>
              <w:spacing w:before="30" w:after="30"/>
              <w:ind w:left="57"/>
              <w:jc w:val="left"/>
              <w:rPr>
                <w:b/>
                <w:bCs/>
                <w:sz w:val="20"/>
                <w:lang w:val="en-US"/>
              </w:rPr>
            </w:pPr>
            <w:r w:rsidRPr="003D6D6E">
              <w:rPr>
                <w:b/>
                <w:bCs/>
                <w:sz w:val="20"/>
                <w:lang w:val="en-US"/>
              </w:rPr>
              <w:t>BO</w:t>
            </w:r>
          </w:p>
        </w:tc>
        <w:tc>
          <w:tcPr>
            <w:tcW w:w="8220" w:type="dxa"/>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D6D6E">
              <w:rPr>
                <w:rFonts w:hint="eastAsia"/>
                <w:b w:val="0"/>
                <w:bCs/>
                <w:sz w:val="20"/>
                <w:lang w:val="en-US" w:eastAsia="zh-CN"/>
              </w:rPr>
              <w:t>卫星传送</w:t>
            </w:r>
          </w:p>
        </w:tc>
      </w:tr>
      <w:tr w:rsidR="00B60D6A" w:rsidRPr="003D6D6E" w:rsidTr="00A355BC">
        <w:tc>
          <w:tcPr>
            <w:tcW w:w="1140" w:type="dxa"/>
            <w:tcBorders>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BR</w:t>
            </w:r>
          </w:p>
        </w:tc>
        <w:tc>
          <w:tcPr>
            <w:tcW w:w="8220" w:type="dxa"/>
            <w:tcBorders>
              <w:bottom w:val="nil"/>
            </w:tcBorders>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D6D6E">
              <w:rPr>
                <w:rFonts w:hint="eastAsia"/>
                <w:b w:val="0"/>
                <w:sz w:val="20"/>
                <w:lang w:val="en-US" w:eastAsia="zh-CN"/>
              </w:rPr>
              <w:t>用于制作、存档和播出的录制；电视电影</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rFonts w:hAnsi="Times New Roman Bold"/>
                <w:b/>
                <w:bCs/>
                <w:sz w:val="20"/>
                <w:lang w:val="en-US"/>
              </w:rPr>
            </w:pPr>
            <w:r w:rsidRPr="003D6D6E">
              <w:rPr>
                <w:rFonts w:hAnsi="Times New Roman Bold"/>
                <w:b/>
                <w:bCs/>
                <w:sz w:val="20"/>
                <w:lang w:val="en-US"/>
              </w:rPr>
              <w:t>BS</w:t>
            </w:r>
          </w:p>
        </w:tc>
        <w:tc>
          <w:tcPr>
            <w:tcW w:w="8220" w:type="dxa"/>
            <w:tcBorders>
              <w:top w:val="nil"/>
              <w:bottom w:val="nil"/>
            </w:tcBorders>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D6D6E">
              <w:rPr>
                <w:rFonts w:hint="eastAsia"/>
                <w:b w:val="0"/>
                <w:sz w:val="20"/>
                <w:lang w:val="en-US" w:eastAsia="zh-CN"/>
              </w:rPr>
              <w:t>广播业务（声音）</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BT</w:t>
            </w:r>
          </w:p>
        </w:tc>
        <w:tc>
          <w:tcPr>
            <w:tcW w:w="8220" w:type="dxa"/>
            <w:tcBorders>
              <w:top w:val="nil"/>
              <w:bottom w:val="nil"/>
            </w:tcBorders>
          </w:tcPr>
          <w:p w:rsidR="00B60D6A" w:rsidRPr="003D6D6E" w:rsidRDefault="00B60D6A" w:rsidP="00DF4A49">
            <w:pPr>
              <w:spacing w:before="30" w:after="30"/>
              <w:ind w:left="57" w:hanging="61"/>
              <w:jc w:val="left"/>
              <w:rPr>
                <w:sz w:val="20"/>
                <w:lang w:val="fr-CH"/>
              </w:rPr>
            </w:pPr>
            <w:r w:rsidRPr="003D6D6E">
              <w:rPr>
                <w:rFonts w:hint="eastAsia"/>
                <w:sz w:val="20"/>
                <w:lang w:val="fr-CH"/>
              </w:rPr>
              <w:t>广播业务（电视）</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rFonts w:hAnsi="Times New Roman Bold"/>
                <w:b/>
                <w:bCs/>
                <w:sz w:val="20"/>
                <w:lang w:val="fr-CH"/>
              </w:rPr>
            </w:pPr>
            <w:r w:rsidRPr="003D6D6E">
              <w:rPr>
                <w:rFonts w:hAnsi="Times New Roman Bold"/>
                <w:b/>
                <w:bCs/>
                <w:sz w:val="20"/>
                <w:lang w:val="fr-CH"/>
              </w:rPr>
              <w:t>F</w:t>
            </w:r>
          </w:p>
        </w:tc>
        <w:tc>
          <w:tcPr>
            <w:tcW w:w="8220" w:type="dxa"/>
            <w:tcBorders>
              <w:top w:val="nil"/>
              <w:bottom w:val="nil"/>
            </w:tcBorders>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D6D6E">
              <w:rPr>
                <w:rFonts w:hint="eastAsia"/>
                <w:sz w:val="20"/>
                <w:lang w:val="fr-CH" w:eastAsia="zh-CN"/>
              </w:rPr>
              <w:t>固定业务</w:t>
            </w:r>
          </w:p>
        </w:tc>
      </w:tr>
      <w:tr w:rsidR="00B60D6A" w:rsidRPr="003D6D6E" w:rsidTr="00A355BC">
        <w:tc>
          <w:tcPr>
            <w:tcW w:w="1140" w:type="dxa"/>
            <w:tcBorders>
              <w:top w:val="nil"/>
              <w:bottom w:val="nil"/>
            </w:tcBorders>
            <w:shd w:val="clear" w:color="auto" w:fill="FFFFFF"/>
          </w:tcPr>
          <w:p w:rsidR="00B60D6A" w:rsidRPr="003D6D6E" w:rsidRDefault="00B60D6A" w:rsidP="00DF4A49">
            <w:pPr>
              <w:spacing w:before="30" w:after="30"/>
              <w:ind w:left="57"/>
              <w:jc w:val="left"/>
              <w:rPr>
                <w:rFonts w:hAnsi="Times New Roman Bold"/>
                <w:b/>
                <w:bCs/>
                <w:sz w:val="20"/>
                <w:lang w:val="fr-CH"/>
              </w:rPr>
            </w:pPr>
            <w:r w:rsidRPr="003D6D6E">
              <w:rPr>
                <w:rFonts w:hAnsi="Times New Roman Bold"/>
                <w:b/>
                <w:bCs/>
                <w:sz w:val="20"/>
                <w:lang w:val="fr-CH"/>
              </w:rPr>
              <w:t>M</w:t>
            </w:r>
          </w:p>
        </w:tc>
        <w:tc>
          <w:tcPr>
            <w:tcW w:w="8220" w:type="dxa"/>
            <w:tcBorders>
              <w:top w:val="nil"/>
              <w:bottom w:val="nil"/>
            </w:tcBorders>
            <w:shd w:val="clear" w:color="auto" w:fill="FFFFFF"/>
          </w:tcPr>
          <w:p w:rsidR="00B60D6A" w:rsidRPr="003D6D6E" w:rsidRDefault="00B60D6A" w:rsidP="00DF4A4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D6D6E">
              <w:rPr>
                <w:rFonts w:hint="eastAsia"/>
                <w:b w:val="0"/>
                <w:sz w:val="20"/>
                <w:lang w:val="en-US" w:eastAsia="zh-CN"/>
              </w:rPr>
              <w:t>移动、无线电定位、业余和相关卫星业务</w:t>
            </w:r>
          </w:p>
        </w:tc>
      </w:tr>
      <w:tr w:rsidR="00B60D6A" w:rsidRPr="003D6D6E" w:rsidTr="00A355BC">
        <w:tc>
          <w:tcPr>
            <w:tcW w:w="1140" w:type="dxa"/>
            <w:tcBorders>
              <w:top w:val="nil"/>
            </w:tcBorders>
          </w:tcPr>
          <w:p w:rsidR="00B60D6A" w:rsidRPr="003D6D6E" w:rsidRDefault="00B60D6A" w:rsidP="00DF4A49">
            <w:pPr>
              <w:spacing w:before="30" w:after="30"/>
              <w:ind w:left="57"/>
              <w:jc w:val="left"/>
              <w:rPr>
                <w:b/>
                <w:bCs/>
                <w:sz w:val="20"/>
                <w:lang w:val="fr-CH"/>
              </w:rPr>
            </w:pPr>
            <w:r w:rsidRPr="003D6D6E">
              <w:rPr>
                <w:b/>
                <w:bCs/>
                <w:sz w:val="20"/>
                <w:lang w:val="fr-CH"/>
              </w:rPr>
              <w:t>P</w:t>
            </w:r>
          </w:p>
        </w:tc>
        <w:tc>
          <w:tcPr>
            <w:tcW w:w="8220" w:type="dxa"/>
            <w:tcBorders>
              <w:top w:val="nil"/>
            </w:tcBorders>
          </w:tcPr>
          <w:p w:rsidR="00B60D6A" w:rsidRPr="003D6D6E" w:rsidRDefault="00B60D6A" w:rsidP="00DF4A49">
            <w:pPr>
              <w:spacing w:before="30" w:after="30"/>
              <w:jc w:val="left"/>
              <w:rPr>
                <w:sz w:val="20"/>
                <w:lang w:val="fr-CH"/>
              </w:rPr>
            </w:pPr>
            <w:r w:rsidRPr="003D6D6E">
              <w:rPr>
                <w:rFonts w:hint="eastAsia"/>
                <w:sz w:val="20"/>
                <w:lang w:val="fr-CH" w:eastAsia="zh-CN"/>
              </w:rPr>
              <w:t>无线电波传播</w:t>
            </w:r>
          </w:p>
        </w:tc>
      </w:tr>
      <w:tr w:rsidR="00B60D6A" w:rsidRPr="003D6D6E" w:rsidTr="00A355BC">
        <w:tc>
          <w:tcPr>
            <w:tcW w:w="1140" w:type="dxa"/>
          </w:tcPr>
          <w:p w:rsidR="00B60D6A" w:rsidRPr="003D6D6E" w:rsidRDefault="00B60D6A" w:rsidP="00DF4A49">
            <w:pPr>
              <w:spacing w:before="30" w:after="30"/>
              <w:ind w:left="57"/>
              <w:jc w:val="left"/>
              <w:rPr>
                <w:b/>
                <w:bCs/>
                <w:sz w:val="20"/>
                <w:lang w:val="en-US"/>
              </w:rPr>
            </w:pPr>
            <w:r w:rsidRPr="003D6D6E">
              <w:rPr>
                <w:b/>
                <w:bCs/>
                <w:sz w:val="20"/>
                <w:lang w:val="en-US"/>
              </w:rPr>
              <w:t>RA</w:t>
            </w:r>
          </w:p>
        </w:tc>
        <w:tc>
          <w:tcPr>
            <w:tcW w:w="8220" w:type="dxa"/>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D6D6E">
              <w:rPr>
                <w:rFonts w:hint="eastAsia"/>
                <w:sz w:val="20"/>
                <w:lang w:val="en-US" w:eastAsia="zh-CN"/>
              </w:rPr>
              <w:t>射电天文</w:t>
            </w:r>
          </w:p>
        </w:tc>
      </w:tr>
      <w:tr w:rsidR="00B60D6A" w:rsidRPr="003D6D6E" w:rsidTr="00A355BC">
        <w:tc>
          <w:tcPr>
            <w:tcW w:w="1140" w:type="dxa"/>
            <w:tcBorders>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RS</w:t>
            </w:r>
          </w:p>
        </w:tc>
        <w:tc>
          <w:tcPr>
            <w:tcW w:w="8220" w:type="dxa"/>
            <w:tcBorders>
              <w:bottom w:val="nil"/>
            </w:tcBorders>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D6D6E">
              <w:rPr>
                <w:rFonts w:hint="eastAsia"/>
                <w:sz w:val="20"/>
                <w:lang w:val="en-US" w:eastAsia="zh-CN"/>
              </w:rPr>
              <w:t>遥感系统</w:t>
            </w:r>
          </w:p>
        </w:tc>
      </w:tr>
      <w:tr w:rsidR="00B60D6A" w:rsidRPr="003D6D6E" w:rsidTr="002F65E9">
        <w:tc>
          <w:tcPr>
            <w:tcW w:w="1140" w:type="dxa"/>
            <w:tcBorders>
              <w:top w:val="nil"/>
              <w:bottom w:val="nil"/>
            </w:tcBorders>
            <w:shd w:val="clear" w:color="auto" w:fill="FFFFFF" w:themeFill="background1"/>
          </w:tcPr>
          <w:p w:rsidR="00B60D6A" w:rsidRPr="000C24F2" w:rsidRDefault="00B60D6A" w:rsidP="00DF4A49">
            <w:pPr>
              <w:spacing w:before="30" w:after="30"/>
              <w:ind w:left="57"/>
              <w:jc w:val="left"/>
              <w:rPr>
                <w:b/>
                <w:bCs/>
                <w:sz w:val="20"/>
                <w:lang w:val="en-US"/>
              </w:rPr>
            </w:pPr>
            <w:r w:rsidRPr="000C24F2">
              <w:rPr>
                <w:b/>
                <w:bCs/>
                <w:sz w:val="20"/>
                <w:lang w:val="en-US"/>
              </w:rPr>
              <w:t>S</w:t>
            </w:r>
          </w:p>
        </w:tc>
        <w:tc>
          <w:tcPr>
            <w:tcW w:w="8220" w:type="dxa"/>
            <w:tcBorders>
              <w:top w:val="nil"/>
              <w:bottom w:val="nil"/>
            </w:tcBorders>
            <w:shd w:val="clear" w:color="auto" w:fill="FFFFFF" w:themeFill="background1"/>
          </w:tcPr>
          <w:p w:rsidR="00B60D6A" w:rsidRPr="000C24F2" w:rsidRDefault="00B60D6A" w:rsidP="00DF4A49">
            <w:pPr>
              <w:spacing w:before="30" w:after="30"/>
              <w:ind w:left="57" w:hanging="61"/>
              <w:jc w:val="left"/>
              <w:rPr>
                <w:sz w:val="20"/>
                <w:lang w:val="en-US"/>
              </w:rPr>
            </w:pPr>
            <w:r w:rsidRPr="000C24F2">
              <w:rPr>
                <w:rFonts w:hint="eastAsia"/>
                <w:sz w:val="20"/>
                <w:lang w:val="en-US"/>
              </w:rPr>
              <w:t>卫星固定业务</w:t>
            </w:r>
          </w:p>
        </w:tc>
      </w:tr>
      <w:tr w:rsidR="00B60D6A" w:rsidRPr="003D6D6E" w:rsidTr="00A355BC">
        <w:tc>
          <w:tcPr>
            <w:tcW w:w="1140" w:type="dxa"/>
            <w:tcBorders>
              <w:top w:val="nil"/>
            </w:tcBorders>
          </w:tcPr>
          <w:p w:rsidR="00B60D6A" w:rsidRPr="003D6D6E" w:rsidRDefault="00B60D6A" w:rsidP="00DF4A49">
            <w:pPr>
              <w:spacing w:before="30" w:after="30"/>
              <w:ind w:left="57"/>
              <w:jc w:val="left"/>
              <w:rPr>
                <w:b/>
                <w:bCs/>
                <w:sz w:val="20"/>
                <w:lang w:val="en-US"/>
              </w:rPr>
            </w:pPr>
            <w:r w:rsidRPr="003D6D6E">
              <w:rPr>
                <w:b/>
                <w:bCs/>
                <w:sz w:val="20"/>
                <w:lang w:val="en-US"/>
              </w:rPr>
              <w:t>SA</w:t>
            </w:r>
          </w:p>
        </w:tc>
        <w:tc>
          <w:tcPr>
            <w:tcW w:w="8220" w:type="dxa"/>
            <w:tcBorders>
              <w:top w:val="nil"/>
            </w:tcBorders>
          </w:tcPr>
          <w:p w:rsidR="00B60D6A" w:rsidRPr="003D6D6E" w:rsidRDefault="00B60D6A" w:rsidP="00DF4A49">
            <w:pPr>
              <w:spacing w:before="30" w:after="30"/>
              <w:jc w:val="left"/>
              <w:rPr>
                <w:sz w:val="20"/>
                <w:lang w:val="en-US"/>
              </w:rPr>
            </w:pPr>
            <w:r w:rsidRPr="003D6D6E">
              <w:rPr>
                <w:rFonts w:hint="eastAsia"/>
                <w:sz w:val="20"/>
                <w:lang w:val="en-US" w:eastAsia="zh-CN"/>
              </w:rPr>
              <w:t>空间应用和气象</w:t>
            </w:r>
          </w:p>
        </w:tc>
      </w:tr>
      <w:tr w:rsidR="00B60D6A" w:rsidRPr="003D6D6E" w:rsidTr="00A355BC">
        <w:tc>
          <w:tcPr>
            <w:tcW w:w="1140" w:type="dxa"/>
            <w:tcBorders>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SF</w:t>
            </w:r>
          </w:p>
        </w:tc>
        <w:tc>
          <w:tcPr>
            <w:tcW w:w="8220" w:type="dxa"/>
            <w:tcBorders>
              <w:bottom w:val="nil"/>
            </w:tcBorders>
          </w:tcPr>
          <w:p w:rsidR="00B60D6A" w:rsidRPr="003D6D6E" w:rsidRDefault="00B60D6A" w:rsidP="00DF4A49">
            <w:pPr>
              <w:spacing w:before="30" w:after="30"/>
              <w:jc w:val="left"/>
              <w:rPr>
                <w:sz w:val="20"/>
                <w:lang w:val="en-US" w:eastAsia="zh-CN"/>
              </w:rPr>
            </w:pPr>
            <w:r w:rsidRPr="003D6D6E">
              <w:rPr>
                <w:rFonts w:hint="eastAsia"/>
                <w:sz w:val="20"/>
                <w:lang w:val="en-US" w:eastAsia="zh-CN"/>
              </w:rPr>
              <w:t>卫星固定业务和固定业务系统间的频率共用和协调</w:t>
            </w:r>
          </w:p>
        </w:tc>
      </w:tr>
      <w:tr w:rsidR="00B60D6A" w:rsidRPr="003D6D6E" w:rsidTr="00A355BC">
        <w:tc>
          <w:tcPr>
            <w:tcW w:w="1140" w:type="dxa"/>
            <w:tcBorders>
              <w:top w:val="nil"/>
              <w:bottom w:val="nil"/>
            </w:tcBorders>
          </w:tcPr>
          <w:p w:rsidR="00B60D6A" w:rsidRPr="003D6D6E" w:rsidRDefault="00B60D6A" w:rsidP="00DF4A49">
            <w:pPr>
              <w:spacing w:before="30" w:after="30"/>
              <w:ind w:left="57"/>
              <w:jc w:val="left"/>
              <w:rPr>
                <w:b/>
                <w:bCs/>
                <w:sz w:val="20"/>
                <w:lang w:val="en-US"/>
              </w:rPr>
            </w:pPr>
            <w:r w:rsidRPr="003D6D6E">
              <w:rPr>
                <w:b/>
                <w:bCs/>
                <w:sz w:val="20"/>
                <w:lang w:val="en-US"/>
              </w:rPr>
              <w:t>SM</w:t>
            </w:r>
          </w:p>
        </w:tc>
        <w:tc>
          <w:tcPr>
            <w:tcW w:w="8220" w:type="dxa"/>
            <w:tcBorders>
              <w:top w:val="nil"/>
              <w:bottom w:val="nil"/>
            </w:tcBorders>
          </w:tcPr>
          <w:p w:rsidR="00B60D6A" w:rsidRPr="003D6D6E" w:rsidRDefault="00B60D6A" w:rsidP="00DF4A4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D6D6E">
              <w:rPr>
                <w:rFonts w:hint="eastAsia"/>
                <w:sz w:val="20"/>
                <w:lang w:val="en-US" w:eastAsia="zh-CN"/>
              </w:rPr>
              <w:t>频谱管理</w:t>
            </w:r>
          </w:p>
        </w:tc>
      </w:tr>
      <w:tr w:rsidR="00B60D6A" w:rsidRPr="003D6D6E" w:rsidTr="00A355BC">
        <w:tc>
          <w:tcPr>
            <w:tcW w:w="1140" w:type="dxa"/>
            <w:tcBorders>
              <w:top w:val="nil"/>
            </w:tcBorders>
          </w:tcPr>
          <w:p w:rsidR="00B60D6A" w:rsidRPr="003D6D6E" w:rsidRDefault="00B60D6A" w:rsidP="00DF4A49">
            <w:pPr>
              <w:spacing w:before="30" w:after="30"/>
              <w:ind w:left="57"/>
              <w:jc w:val="left"/>
              <w:rPr>
                <w:b/>
                <w:bCs/>
                <w:sz w:val="20"/>
                <w:lang w:val="en-US"/>
              </w:rPr>
            </w:pPr>
            <w:r w:rsidRPr="003D6D6E">
              <w:rPr>
                <w:b/>
                <w:bCs/>
                <w:sz w:val="20"/>
                <w:lang w:val="en-US"/>
              </w:rPr>
              <w:t>SNG</w:t>
            </w:r>
          </w:p>
        </w:tc>
        <w:tc>
          <w:tcPr>
            <w:tcW w:w="8220" w:type="dxa"/>
            <w:tcBorders>
              <w:top w:val="nil"/>
            </w:tcBorders>
          </w:tcPr>
          <w:p w:rsidR="00B60D6A" w:rsidRPr="003D6D6E" w:rsidRDefault="00B60D6A" w:rsidP="00DF4A49">
            <w:pPr>
              <w:spacing w:before="30" w:after="30"/>
              <w:jc w:val="left"/>
              <w:rPr>
                <w:sz w:val="20"/>
                <w:lang w:val="en-US"/>
              </w:rPr>
            </w:pPr>
            <w:r w:rsidRPr="003D6D6E">
              <w:rPr>
                <w:rFonts w:hint="eastAsia"/>
                <w:sz w:val="20"/>
                <w:lang w:val="en-US" w:eastAsia="zh-CN"/>
              </w:rPr>
              <w:t>卫星新闻采集</w:t>
            </w:r>
          </w:p>
        </w:tc>
      </w:tr>
      <w:tr w:rsidR="00B60D6A" w:rsidRPr="003D6D6E" w:rsidTr="00A355BC">
        <w:tc>
          <w:tcPr>
            <w:tcW w:w="1140" w:type="dxa"/>
          </w:tcPr>
          <w:p w:rsidR="00B60D6A" w:rsidRPr="003D6D6E" w:rsidRDefault="00B60D6A" w:rsidP="00DF4A49">
            <w:pPr>
              <w:spacing w:before="30" w:after="30"/>
              <w:ind w:left="57"/>
              <w:jc w:val="left"/>
              <w:rPr>
                <w:b/>
                <w:bCs/>
                <w:sz w:val="20"/>
                <w:lang w:val="en-US"/>
              </w:rPr>
            </w:pPr>
            <w:r w:rsidRPr="003D6D6E">
              <w:rPr>
                <w:b/>
                <w:bCs/>
                <w:sz w:val="20"/>
                <w:lang w:val="en-US"/>
              </w:rPr>
              <w:t>TF</w:t>
            </w:r>
          </w:p>
        </w:tc>
        <w:tc>
          <w:tcPr>
            <w:tcW w:w="8220" w:type="dxa"/>
          </w:tcPr>
          <w:p w:rsidR="00B60D6A" w:rsidRPr="003D6D6E" w:rsidRDefault="00B60D6A" w:rsidP="00DF4A49">
            <w:pPr>
              <w:spacing w:before="30" w:after="30"/>
              <w:jc w:val="left"/>
              <w:rPr>
                <w:b/>
                <w:bCs/>
                <w:sz w:val="20"/>
                <w:lang w:val="en-US" w:eastAsia="zh-CN"/>
              </w:rPr>
            </w:pPr>
            <w:r w:rsidRPr="003D6D6E">
              <w:rPr>
                <w:rFonts w:hint="eastAsia"/>
                <w:sz w:val="20"/>
                <w:lang w:val="en-US" w:eastAsia="zh-CN"/>
              </w:rPr>
              <w:t>时间信号和频率标准发射</w:t>
            </w:r>
          </w:p>
        </w:tc>
      </w:tr>
      <w:tr w:rsidR="00B60D6A" w:rsidRPr="003D6D6E" w:rsidTr="002F65E9">
        <w:tc>
          <w:tcPr>
            <w:tcW w:w="1140" w:type="dxa"/>
            <w:tcBorders>
              <w:bottom w:val="single" w:sz="12" w:space="0" w:color="000080"/>
            </w:tcBorders>
            <w:shd w:val="clear" w:color="auto" w:fill="F2F2F2" w:themeFill="background1" w:themeFillShade="F2"/>
          </w:tcPr>
          <w:p w:rsidR="00B60D6A" w:rsidRPr="000C24F2" w:rsidRDefault="00B60D6A" w:rsidP="00DF4A49">
            <w:pPr>
              <w:spacing w:before="30" w:after="30"/>
              <w:ind w:left="57"/>
              <w:jc w:val="left"/>
              <w:rPr>
                <w:b/>
                <w:bCs/>
                <w:color w:val="000080"/>
                <w:sz w:val="20"/>
                <w:lang w:val="en-US"/>
              </w:rPr>
            </w:pPr>
            <w:r w:rsidRPr="000C24F2">
              <w:rPr>
                <w:b/>
                <w:bCs/>
                <w:sz w:val="20"/>
                <w:lang w:val="en-US"/>
              </w:rPr>
              <w:t>V</w:t>
            </w:r>
          </w:p>
        </w:tc>
        <w:tc>
          <w:tcPr>
            <w:tcW w:w="8220" w:type="dxa"/>
            <w:tcBorders>
              <w:bottom w:val="single" w:sz="12" w:space="0" w:color="000080"/>
            </w:tcBorders>
            <w:shd w:val="clear" w:color="auto" w:fill="F2F2F2" w:themeFill="background1" w:themeFillShade="F2"/>
          </w:tcPr>
          <w:p w:rsidR="00B60D6A" w:rsidRPr="000C24F2" w:rsidRDefault="00B60D6A" w:rsidP="002F65E9">
            <w:pPr>
              <w:spacing w:before="30"/>
              <w:jc w:val="left"/>
              <w:rPr>
                <w:b/>
                <w:bCs/>
                <w:color w:val="000080"/>
                <w:sz w:val="20"/>
                <w:lang w:val="en-US"/>
              </w:rPr>
            </w:pPr>
            <w:r w:rsidRPr="000C24F2">
              <w:rPr>
                <w:rFonts w:hint="eastAsia"/>
                <w:b/>
                <w:bCs/>
                <w:color w:val="000080"/>
                <w:sz w:val="20"/>
                <w:lang w:val="en-US"/>
              </w:rPr>
              <w:t>词汇和相关问题</w:t>
            </w:r>
          </w:p>
        </w:tc>
      </w:tr>
    </w:tbl>
    <w:p w:rsidR="00B60D6A" w:rsidRPr="00036EE3" w:rsidRDefault="00B60D6A" w:rsidP="007D7C94">
      <w:pPr>
        <w:spacing w:before="30" w:after="30"/>
        <w:jc w:val="center"/>
        <w:rPr>
          <w:sz w:val="20"/>
          <w:lang w:val="en-US"/>
        </w:rPr>
      </w:pPr>
    </w:p>
    <w:p w:rsidR="00B60D6A" w:rsidRPr="00036EE3" w:rsidRDefault="00B60D6A" w:rsidP="007D7C94">
      <w:pPr>
        <w:spacing w:before="0"/>
        <w:jc w:val="center"/>
        <w:rPr>
          <w:sz w:val="22"/>
          <w:lang w:val="en-US"/>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321"/>
      </w:tblGrid>
      <w:tr w:rsidR="00B60D6A" w:rsidRPr="003D6D6E" w:rsidTr="00A355BC">
        <w:tc>
          <w:tcPr>
            <w:tcW w:w="9360" w:type="dxa"/>
            <w:tcBorders>
              <w:top w:val="single" w:sz="12" w:space="0" w:color="000080"/>
              <w:bottom w:val="single" w:sz="12" w:space="0" w:color="000080"/>
            </w:tcBorders>
          </w:tcPr>
          <w:p w:rsidR="00B60D6A" w:rsidRPr="00DF4A49" w:rsidRDefault="00B60D6A" w:rsidP="0054664D">
            <w:pPr>
              <w:spacing w:after="120"/>
              <w:rPr>
                <w:rFonts w:ascii="STKaiti" w:eastAsia="STKaiti" w:hAnsi="STKaiti"/>
                <w:sz w:val="20"/>
                <w:lang w:val="en-US" w:eastAsia="zh-CN"/>
              </w:rPr>
            </w:pPr>
            <w:r w:rsidRPr="00DF4A49">
              <w:rPr>
                <w:rFonts w:ascii="STKaiti" w:eastAsia="STKaiti" w:hAnsi="STKaiti" w:hint="eastAsia"/>
                <w:b/>
                <w:sz w:val="20"/>
                <w:lang w:eastAsia="zh-CN"/>
              </w:rPr>
              <w:t>说明：</w:t>
            </w:r>
            <w:r w:rsidRPr="00DF4A49">
              <w:rPr>
                <w:rFonts w:ascii="STKaiti" w:eastAsia="STKaiti" w:hAnsi="STKaiti" w:hint="eastAsia"/>
                <w:sz w:val="20"/>
                <w:lang w:eastAsia="zh-CN"/>
              </w:rPr>
              <w:t>该</w:t>
            </w:r>
            <w:r w:rsidRPr="00DF4A49">
              <w:rPr>
                <w:rFonts w:ascii="STKaiti" w:eastAsia="STKaiti" w:hAnsi="STKaiti"/>
                <w:sz w:val="20"/>
                <w:lang w:eastAsia="zh-CN"/>
              </w:rPr>
              <w:t>ITU-R</w:t>
            </w:r>
            <w:r w:rsidRPr="00DF4A49">
              <w:rPr>
                <w:rFonts w:ascii="STKaiti" w:eastAsia="STKaiti" w:hAnsi="STKaiti" w:hint="eastAsia"/>
                <w:sz w:val="20"/>
                <w:lang w:eastAsia="zh-CN"/>
              </w:rPr>
              <w:t>建议书的英文版本根据</w:t>
            </w:r>
            <w:r w:rsidRPr="00DF4A49">
              <w:rPr>
                <w:rFonts w:ascii="STKaiti" w:eastAsia="STKaiti" w:hAnsi="STKaiti"/>
                <w:sz w:val="20"/>
                <w:lang w:eastAsia="zh-CN"/>
              </w:rPr>
              <w:t>ITU-R</w:t>
            </w:r>
            <w:r w:rsidRPr="00DF4A49">
              <w:rPr>
                <w:rFonts w:ascii="STKaiti" w:eastAsia="STKaiti" w:hAnsi="STKaiti" w:hint="eastAsia"/>
                <w:sz w:val="20"/>
                <w:lang w:eastAsia="zh-CN"/>
              </w:rPr>
              <w:t>第</w:t>
            </w:r>
            <w:r w:rsidRPr="00DF4A49">
              <w:rPr>
                <w:rFonts w:ascii="STKaiti" w:eastAsia="STKaiti" w:hAnsi="STKaiti"/>
                <w:sz w:val="20"/>
                <w:lang w:eastAsia="zh-CN"/>
              </w:rPr>
              <w:t>1</w:t>
            </w:r>
            <w:r w:rsidRPr="00DF4A49">
              <w:rPr>
                <w:rFonts w:ascii="STKaiti" w:eastAsia="STKaiti" w:hAnsi="STKaiti" w:hint="eastAsia"/>
                <w:sz w:val="20"/>
                <w:lang w:eastAsia="zh-CN"/>
              </w:rPr>
              <w:t>号决议详述的程序予以批准。</w:t>
            </w:r>
          </w:p>
        </w:tc>
      </w:tr>
    </w:tbl>
    <w:p w:rsidR="00B60D6A" w:rsidRDefault="00B60D6A" w:rsidP="007D7C94">
      <w:pPr>
        <w:spacing w:before="0"/>
        <w:jc w:val="center"/>
        <w:rPr>
          <w:sz w:val="22"/>
          <w:lang w:val="en-US" w:eastAsia="zh-CN"/>
        </w:rPr>
      </w:pPr>
    </w:p>
    <w:p w:rsidR="00B60D6A" w:rsidRDefault="00B60D6A" w:rsidP="007D7C94">
      <w:pPr>
        <w:spacing w:before="0"/>
        <w:jc w:val="center"/>
        <w:rPr>
          <w:sz w:val="22"/>
          <w:lang w:val="en-US" w:eastAsia="zh-CN"/>
        </w:rPr>
      </w:pPr>
    </w:p>
    <w:p w:rsidR="00B60D6A" w:rsidRPr="004B45FD" w:rsidRDefault="00B60D6A" w:rsidP="007D7C94">
      <w:pPr>
        <w:spacing w:before="0"/>
        <w:jc w:val="right"/>
        <w:rPr>
          <w:rFonts w:ascii="STKaiti" w:eastAsia="STKaiti" w:hAnsi="STKaiti"/>
          <w:iCs/>
          <w:sz w:val="20"/>
          <w:lang w:val="en-US" w:eastAsia="zh-CN"/>
        </w:rPr>
      </w:pPr>
      <w:r w:rsidRPr="004B45FD">
        <w:rPr>
          <w:rFonts w:ascii="STKaiti" w:eastAsia="STKaiti" w:hAnsi="STKaiti" w:hint="eastAsia"/>
          <w:iCs/>
          <w:sz w:val="20"/>
          <w:lang w:val="en-US" w:eastAsia="zh-CN"/>
        </w:rPr>
        <w:t>电子出版</w:t>
      </w:r>
      <w:r>
        <w:rPr>
          <w:rFonts w:ascii="STKaiti" w:eastAsia="STKaiti" w:hAnsi="STKaiti" w:hint="eastAsia"/>
          <w:iCs/>
          <w:sz w:val="20"/>
          <w:lang w:val="en-US" w:eastAsia="zh-CN"/>
        </w:rPr>
        <w:t>物</w:t>
      </w:r>
    </w:p>
    <w:p w:rsidR="00B60D6A" w:rsidRPr="002F5199" w:rsidRDefault="00B60D6A" w:rsidP="00844CE5">
      <w:pPr>
        <w:spacing w:before="0"/>
        <w:jc w:val="right"/>
        <w:rPr>
          <w:sz w:val="20"/>
          <w:lang w:val="en-US" w:eastAsia="zh-CN"/>
        </w:rPr>
      </w:pPr>
      <w:r>
        <w:rPr>
          <w:rFonts w:hint="eastAsia"/>
          <w:sz w:val="20"/>
          <w:lang w:val="en-US" w:eastAsia="zh-CN"/>
        </w:rPr>
        <w:t>日内瓦，</w:t>
      </w:r>
      <w:r w:rsidRPr="002F5199">
        <w:rPr>
          <w:sz w:val="20"/>
          <w:lang w:val="en-US" w:eastAsia="zh-CN"/>
        </w:rPr>
        <w:t>20</w:t>
      </w:r>
      <w:r>
        <w:rPr>
          <w:sz w:val="20"/>
          <w:lang w:val="en-US" w:eastAsia="zh-CN"/>
        </w:rPr>
        <w:t>1</w:t>
      </w:r>
      <w:r w:rsidR="00844CE5">
        <w:rPr>
          <w:sz w:val="20"/>
          <w:lang w:val="en-US" w:eastAsia="zh-CN"/>
        </w:rPr>
        <w:t>6</w:t>
      </w:r>
      <w:r w:rsidR="00093694">
        <w:rPr>
          <w:rFonts w:hint="eastAsia"/>
          <w:sz w:val="20"/>
          <w:lang w:val="en-US" w:eastAsia="zh-CN"/>
        </w:rPr>
        <w:t>年</w:t>
      </w:r>
    </w:p>
    <w:p w:rsidR="00B60D6A" w:rsidRDefault="00B60D6A" w:rsidP="00844CE5">
      <w:pPr>
        <w:jc w:val="center"/>
        <w:rPr>
          <w:sz w:val="20"/>
          <w:lang w:val="en-US" w:eastAsia="zh-CN"/>
        </w:rPr>
      </w:pPr>
      <w:r w:rsidRPr="00470E28">
        <w:rPr>
          <w:sz w:val="20"/>
          <w:lang w:val="en-US"/>
        </w:rPr>
        <w:sym w:font="Symbol" w:char="F0E3"/>
      </w:r>
      <w:r w:rsidRPr="00470E28">
        <w:rPr>
          <w:sz w:val="20"/>
          <w:lang w:val="en-US" w:eastAsia="zh-CN"/>
        </w:rPr>
        <w:t xml:space="preserve"> </w:t>
      </w:r>
      <w:bookmarkStart w:id="1" w:name="iiannee"/>
      <w:bookmarkEnd w:id="1"/>
      <w:r w:rsidR="00D94C98">
        <w:rPr>
          <w:rFonts w:hint="eastAsia"/>
          <w:sz w:val="20"/>
          <w:lang w:val="en-US" w:eastAsia="zh-CN"/>
        </w:rPr>
        <w:t>国际</w:t>
      </w:r>
      <w:r w:rsidR="00D94C98">
        <w:rPr>
          <w:sz w:val="20"/>
          <w:lang w:val="en-US" w:eastAsia="zh-CN"/>
        </w:rPr>
        <w:t>电联</w:t>
      </w:r>
      <w:r w:rsidR="00D94C98">
        <w:rPr>
          <w:rFonts w:hint="eastAsia"/>
          <w:sz w:val="20"/>
          <w:lang w:val="en-US" w:eastAsia="zh-CN"/>
        </w:rPr>
        <w:t xml:space="preserve"> </w:t>
      </w:r>
      <w:r w:rsidRPr="00470E28">
        <w:rPr>
          <w:sz w:val="20"/>
          <w:lang w:val="en-US" w:eastAsia="zh-CN"/>
        </w:rPr>
        <w:t>20</w:t>
      </w:r>
      <w:r>
        <w:rPr>
          <w:sz w:val="20"/>
          <w:lang w:val="en-US" w:eastAsia="zh-CN"/>
        </w:rPr>
        <w:t>1</w:t>
      </w:r>
      <w:r w:rsidR="00844CE5">
        <w:rPr>
          <w:sz w:val="20"/>
          <w:lang w:val="en-US" w:eastAsia="zh-CN"/>
        </w:rPr>
        <w:t>6</w:t>
      </w:r>
      <w:r w:rsidR="00093694">
        <w:rPr>
          <w:rFonts w:hint="eastAsia"/>
          <w:sz w:val="20"/>
          <w:lang w:val="en-US" w:eastAsia="zh-CN"/>
        </w:rPr>
        <w:t>年</w:t>
      </w:r>
    </w:p>
    <w:p w:rsidR="00B60D6A" w:rsidRPr="00C13155" w:rsidRDefault="00B60D6A" w:rsidP="00CF540C">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hint="eastAsia"/>
          <w:sz w:val="18"/>
          <w:szCs w:val="18"/>
          <w:lang w:eastAsia="zh-CN"/>
        </w:rPr>
        <w:t>未经国际电联书面许可，不得以任何手段复制本出版物的任何部分</w:t>
      </w:r>
      <w:r>
        <w:rPr>
          <w:rFonts w:ascii="SimSun" w:hAnsi="SimSun" w:hint="eastAsia"/>
          <w:sz w:val="18"/>
          <w:szCs w:val="18"/>
          <w:lang w:eastAsia="zh-CN"/>
        </w:rPr>
        <w:t>。</w:t>
      </w:r>
    </w:p>
    <w:p w:rsidR="00B60D6A" w:rsidRDefault="00B60D6A" w:rsidP="007D7C94">
      <w:pPr>
        <w:spacing w:before="160"/>
        <w:rPr>
          <w:i/>
          <w:sz w:val="20"/>
          <w:lang w:val="en-US" w:eastAsia="zh-CN"/>
        </w:rPr>
        <w:sectPr w:rsidR="00B60D6A" w:rsidSect="00885C3D">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2F65E9" w:rsidRPr="000A283A" w:rsidRDefault="002F65E9" w:rsidP="000A283A">
      <w:pPr>
        <w:pStyle w:val="RecNoBR"/>
        <w:spacing w:before="240"/>
      </w:pPr>
      <w:bookmarkStart w:id="2" w:name="irecnoe"/>
      <w:bookmarkEnd w:id="2"/>
      <w:r w:rsidRPr="000A283A">
        <w:lastRenderedPageBreak/>
        <w:t>ITU-R  V.430-</w:t>
      </w:r>
      <w:r w:rsidR="00F038C5" w:rsidRPr="000A283A">
        <w:t>4</w:t>
      </w:r>
      <w:r w:rsidR="00844CE5" w:rsidRPr="000A283A">
        <w:t xml:space="preserve"> </w:t>
      </w:r>
      <w:r w:rsidRPr="000A283A">
        <w:rPr>
          <w:rFonts w:hint="eastAsia"/>
        </w:rPr>
        <w:t>建议书</w:t>
      </w:r>
    </w:p>
    <w:p w:rsidR="002F65E9" w:rsidRDefault="002F65E9" w:rsidP="000A283A">
      <w:pPr>
        <w:pStyle w:val="Rectitle"/>
        <w:rPr>
          <w:lang w:eastAsia="zh-CN"/>
        </w:rPr>
      </w:pPr>
      <w:r w:rsidRPr="000A283A">
        <w:rPr>
          <w:rFonts w:eastAsia="SimSun" w:hint="eastAsia"/>
        </w:rPr>
        <w:t>国际单位制</w:t>
      </w:r>
      <w:r>
        <w:rPr>
          <w:rFonts w:eastAsia="SimSun" w:hint="eastAsia"/>
          <w:lang w:eastAsia="zh-CN"/>
        </w:rPr>
        <w:t>（</w:t>
      </w:r>
      <w:r>
        <w:rPr>
          <w:lang w:eastAsia="zh-CN"/>
        </w:rPr>
        <w:t>SI</w:t>
      </w:r>
      <w:r>
        <w:rPr>
          <w:rFonts w:eastAsia="SimSun" w:hint="eastAsia"/>
          <w:lang w:eastAsia="zh-CN"/>
        </w:rPr>
        <w:t>）的使用</w:t>
      </w:r>
    </w:p>
    <w:p w:rsidR="002F65E9" w:rsidRPr="00192979" w:rsidRDefault="002F65E9" w:rsidP="00844CE5">
      <w:pPr>
        <w:pStyle w:val="Recdate"/>
        <w:rPr>
          <w:lang w:eastAsia="zh-CN"/>
        </w:rPr>
      </w:pPr>
      <w:r w:rsidRPr="00192979">
        <w:rPr>
          <w:lang w:eastAsia="zh-CN"/>
        </w:rPr>
        <w:t>(1953-1963-1978-1982-1990</w:t>
      </w:r>
      <w:r w:rsidRPr="00026119">
        <w:rPr>
          <w:lang w:val="en-US" w:eastAsia="zh-CN"/>
        </w:rPr>
        <w:t>-2015</w:t>
      </w:r>
      <w:r>
        <w:rPr>
          <w:rFonts w:hint="eastAsia"/>
          <w:lang w:eastAsia="zh-CN"/>
        </w:rPr>
        <w:t>年</w:t>
      </w:r>
      <w:r w:rsidRPr="00192979">
        <w:rPr>
          <w:lang w:eastAsia="zh-CN"/>
        </w:rPr>
        <w:t>)</w:t>
      </w:r>
    </w:p>
    <w:p w:rsidR="002F65E9" w:rsidRDefault="002F65E9" w:rsidP="00844CE5">
      <w:pPr>
        <w:pStyle w:val="HeadingSum"/>
        <w:rPr>
          <w:lang w:eastAsia="zh-CN"/>
        </w:rPr>
      </w:pPr>
      <w:r>
        <w:rPr>
          <w:rFonts w:hint="eastAsia"/>
          <w:lang w:eastAsia="zh-CN"/>
        </w:rPr>
        <w:t>范围</w:t>
      </w:r>
    </w:p>
    <w:p w:rsidR="002F65E9" w:rsidRPr="00844CE5" w:rsidRDefault="002F65E9" w:rsidP="00844CE5">
      <w:pPr>
        <w:ind w:firstLineChars="200" w:firstLine="440"/>
        <w:rPr>
          <w:sz w:val="22"/>
          <w:szCs w:val="22"/>
          <w:lang w:eastAsia="zh-CN"/>
        </w:rPr>
      </w:pPr>
      <w:r w:rsidRPr="00844CE5">
        <w:rPr>
          <w:rFonts w:hint="eastAsia"/>
          <w:sz w:val="22"/>
          <w:szCs w:val="22"/>
          <w:lang w:eastAsia="zh-CN"/>
        </w:rPr>
        <w:t>本案文对国际单位制（</w:t>
      </w:r>
      <w:r w:rsidRPr="00844CE5">
        <w:rPr>
          <w:rFonts w:hint="eastAsia"/>
          <w:sz w:val="22"/>
          <w:szCs w:val="22"/>
          <w:lang w:eastAsia="zh-CN"/>
        </w:rPr>
        <w:t>SI</w:t>
      </w:r>
      <w:r w:rsidRPr="00844CE5">
        <w:rPr>
          <w:rFonts w:hint="eastAsia"/>
          <w:sz w:val="22"/>
          <w:szCs w:val="22"/>
          <w:lang w:eastAsia="zh-CN"/>
        </w:rPr>
        <w:t>）及其表示符号的使用做出了建议，并建议在电信领域中使用的其它单位和符号应遵循类似规则。</w:t>
      </w:r>
    </w:p>
    <w:p w:rsidR="002F65E9" w:rsidRPr="002F65E9" w:rsidRDefault="002F65E9" w:rsidP="00844CE5">
      <w:pPr>
        <w:pStyle w:val="Headingb"/>
        <w:spacing w:before="360"/>
        <w:rPr>
          <w:szCs w:val="24"/>
          <w:lang w:eastAsia="zh-CN"/>
        </w:rPr>
      </w:pPr>
      <w:r w:rsidRPr="002F65E9">
        <w:rPr>
          <w:rFonts w:hint="eastAsia"/>
          <w:szCs w:val="24"/>
          <w:lang w:val="en-GB" w:eastAsia="zh-CN"/>
        </w:rPr>
        <w:t>关键词</w:t>
      </w:r>
    </w:p>
    <w:p w:rsidR="002F65E9" w:rsidRPr="002F65E9" w:rsidRDefault="002F65E9" w:rsidP="00211748">
      <w:pPr>
        <w:rPr>
          <w:szCs w:val="24"/>
          <w:lang w:eastAsia="zh-CN"/>
        </w:rPr>
      </w:pPr>
      <w:r w:rsidRPr="002F65E9">
        <w:rPr>
          <w:rFonts w:hint="eastAsia"/>
          <w:szCs w:val="24"/>
          <w:lang w:val="en-US" w:eastAsia="zh-CN"/>
        </w:rPr>
        <w:t>国际单位</w:t>
      </w:r>
      <w:r w:rsidRPr="002F65E9">
        <w:rPr>
          <w:szCs w:val="24"/>
          <w:lang w:val="en-US" w:eastAsia="zh-CN"/>
        </w:rPr>
        <w:t>制</w:t>
      </w:r>
    </w:p>
    <w:p w:rsidR="002F65E9" w:rsidRPr="002F65E9" w:rsidRDefault="002F65E9" w:rsidP="002F65E9">
      <w:pPr>
        <w:pStyle w:val="Headingb"/>
        <w:rPr>
          <w:szCs w:val="24"/>
          <w:lang w:eastAsia="zh-CN"/>
        </w:rPr>
      </w:pPr>
      <w:r w:rsidRPr="002F65E9">
        <w:rPr>
          <w:rFonts w:hint="eastAsia"/>
          <w:szCs w:val="24"/>
          <w:lang w:val="en-GB" w:eastAsia="zh-CN"/>
        </w:rPr>
        <w:t>相关</w:t>
      </w:r>
      <w:r w:rsidRPr="002F65E9">
        <w:rPr>
          <w:szCs w:val="24"/>
          <w:lang w:val="en-GB" w:eastAsia="zh-CN"/>
        </w:rPr>
        <w:t>国际电联建议书</w:t>
      </w:r>
    </w:p>
    <w:p w:rsidR="002F65E9" w:rsidRPr="002F65E9" w:rsidRDefault="002F65E9" w:rsidP="00844CE5">
      <w:pPr>
        <w:pStyle w:val="Reftext"/>
        <w:keepNext/>
        <w:keepLines/>
        <w:ind w:left="2835" w:hanging="2835"/>
        <w:rPr>
          <w:sz w:val="24"/>
          <w:szCs w:val="24"/>
          <w:lang w:eastAsia="zh-CN"/>
        </w:rPr>
      </w:pPr>
      <w:r w:rsidRPr="002F65E9">
        <w:rPr>
          <w:sz w:val="24"/>
          <w:szCs w:val="24"/>
          <w:lang w:eastAsia="zh-CN"/>
        </w:rPr>
        <w:t>ITU-R V.431-8</w:t>
      </w:r>
      <w:r w:rsidRPr="002F65E9">
        <w:rPr>
          <w:rFonts w:hint="eastAsia"/>
          <w:sz w:val="24"/>
          <w:szCs w:val="24"/>
          <w:lang w:val="en-US" w:eastAsia="zh-CN"/>
        </w:rPr>
        <w:t>建议书</w:t>
      </w:r>
      <w:r w:rsidRPr="002F65E9">
        <w:rPr>
          <w:sz w:val="24"/>
          <w:szCs w:val="24"/>
          <w:lang w:eastAsia="zh-CN"/>
        </w:rPr>
        <w:tab/>
      </w:r>
      <w:r w:rsidRPr="002F65E9">
        <w:rPr>
          <w:rFonts w:hint="eastAsia"/>
          <w:sz w:val="24"/>
          <w:szCs w:val="24"/>
          <w:lang w:eastAsia="zh-CN"/>
        </w:rPr>
        <w:t>电信频率和波段的</w:t>
      </w:r>
      <w:r>
        <w:rPr>
          <w:rFonts w:hint="eastAsia"/>
          <w:sz w:val="24"/>
          <w:szCs w:val="24"/>
          <w:lang w:eastAsia="zh-CN"/>
        </w:rPr>
        <w:t>术语</w:t>
      </w:r>
    </w:p>
    <w:p w:rsidR="002F65E9" w:rsidRPr="002F65E9" w:rsidRDefault="002F65E9" w:rsidP="00844CE5">
      <w:pPr>
        <w:pStyle w:val="Reftext"/>
        <w:keepNext/>
        <w:keepLines/>
        <w:ind w:left="2835" w:hanging="2835"/>
        <w:rPr>
          <w:sz w:val="24"/>
          <w:szCs w:val="24"/>
          <w:lang w:val="fr-CH" w:eastAsia="zh-CN"/>
        </w:rPr>
      </w:pPr>
      <w:r w:rsidRPr="002F65E9">
        <w:rPr>
          <w:sz w:val="24"/>
          <w:szCs w:val="24"/>
          <w:lang w:val="fr-CH" w:eastAsia="zh-CN"/>
        </w:rPr>
        <w:t>ITU-R V.573-6</w:t>
      </w:r>
      <w:r w:rsidRPr="002F65E9">
        <w:rPr>
          <w:rFonts w:hint="eastAsia"/>
          <w:sz w:val="24"/>
          <w:szCs w:val="24"/>
          <w:lang w:val="en-US" w:eastAsia="zh-CN"/>
        </w:rPr>
        <w:t>建议书</w:t>
      </w:r>
      <w:r w:rsidRPr="002F65E9">
        <w:rPr>
          <w:sz w:val="24"/>
          <w:szCs w:val="24"/>
          <w:lang w:val="fr-CH" w:eastAsia="zh-CN"/>
        </w:rPr>
        <w:tab/>
      </w:r>
      <w:r w:rsidR="00253BAC" w:rsidRPr="00253BAC">
        <w:rPr>
          <w:rFonts w:hint="eastAsia"/>
          <w:sz w:val="24"/>
          <w:szCs w:val="24"/>
          <w:lang w:val="fr-CH" w:eastAsia="zh-CN"/>
        </w:rPr>
        <w:t>无线电通信词汇表</w:t>
      </w:r>
    </w:p>
    <w:p w:rsidR="002F65E9" w:rsidRPr="002F65E9" w:rsidRDefault="002F65E9" w:rsidP="00844CE5">
      <w:pPr>
        <w:pStyle w:val="Reftext"/>
        <w:keepNext/>
        <w:keepLines/>
        <w:ind w:left="2835" w:hanging="2835"/>
        <w:rPr>
          <w:sz w:val="24"/>
          <w:szCs w:val="24"/>
          <w:lang w:eastAsia="zh-CN"/>
        </w:rPr>
      </w:pPr>
      <w:r w:rsidRPr="002F65E9">
        <w:rPr>
          <w:sz w:val="24"/>
          <w:szCs w:val="24"/>
          <w:lang w:eastAsia="zh-CN"/>
        </w:rPr>
        <w:t>ITU-R V.574-5</w:t>
      </w:r>
      <w:r w:rsidRPr="002F65E9">
        <w:rPr>
          <w:rFonts w:hint="eastAsia"/>
          <w:sz w:val="24"/>
          <w:szCs w:val="24"/>
          <w:lang w:val="en-US" w:eastAsia="zh-CN"/>
        </w:rPr>
        <w:t>建议书</w:t>
      </w:r>
      <w:r w:rsidR="00253BAC">
        <w:rPr>
          <w:sz w:val="24"/>
          <w:szCs w:val="24"/>
          <w:lang w:eastAsia="zh-CN"/>
        </w:rPr>
        <w:tab/>
      </w:r>
      <w:r w:rsidR="00253BAC" w:rsidRPr="00253BAC">
        <w:rPr>
          <w:rFonts w:hint="eastAsia"/>
          <w:sz w:val="24"/>
          <w:szCs w:val="24"/>
          <w:lang w:eastAsia="zh-CN"/>
        </w:rPr>
        <w:t>电信中分贝和奈培的使用</w:t>
      </w:r>
    </w:p>
    <w:p w:rsidR="002F65E9" w:rsidRPr="00253BAC" w:rsidRDefault="002F65E9" w:rsidP="00844CE5">
      <w:pPr>
        <w:pStyle w:val="Reftext"/>
        <w:keepNext/>
        <w:keepLines/>
        <w:ind w:left="2835" w:hanging="2835"/>
        <w:rPr>
          <w:sz w:val="24"/>
          <w:szCs w:val="24"/>
          <w:lang w:val="fr-CH" w:eastAsia="zh-CN"/>
        </w:rPr>
      </w:pPr>
      <w:r w:rsidRPr="00253BAC">
        <w:rPr>
          <w:sz w:val="24"/>
          <w:szCs w:val="24"/>
          <w:lang w:val="fr-CH" w:eastAsia="zh-CN"/>
        </w:rPr>
        <w:t>ITU-R V.665-3</w:t>
      </w:r>
      <w:r w:rsidRPr="002F65E9">
        <w:rPr>
          <w:rFonts w:hint="eastAsia"/>
          <w:sz w:val="24"/>
          <w:szCs w:val="24"/>
          <w:lang w:val="en-US" w:eastAsia="zh-CN"/>
        </w:rPr>
        <w:t>建议书</w:t>
      </w:r>
      <w:r w:rsidRPr="00253BAC">
        <w:rPr>
          <w:sz w:val="24"/>
          <w:szCs w:val="24"/>
          <w:lang w:val="fr-CH" w:eastAsia="zh-CN"/>
        </w:rPr>
        <w:tab/>
      </w:r>
      <w:r w:rsidR="00253BAC" w:rsidRPr="00253BAC">
        <w:rPr>
          <w:rFonts w:hint="eastAsia"/>
          <w:sz w:val="24"/>
          <w:szCs w:val="24"/>
          <w:lang w:val="en-US" w:eastAsia="zh-CN"/>
        </w:rPr>
        <w:t>话务强度单位</w:t>
      </w:r>
    </w:p>
    <w:p w:rsidR="002F65E9" w:rsidRPr="00192979" w:rsidRDefault="002F65E9" w:rsidP="002F65E9">
      <w:pPr>
        <w:pStyle w:val="Normalaftertitle"/>
        <w:spacing w:line="280" w:lineRule="exact"/>
        <w:rPr>
          <w:szCs w:val="24"/>
          <w:lang w:eastAsia="zh-CN"/>
        </w:rPr>
      </w:pPr>
      <w:r w:rsidRPr="00192979">
        <w:rPr>
          <w:rFonts w:hint="eastAsia"/>
          <w:szCs w:val="24"/>
          <w:lang w:eastAsia="zh-CN"/>
        </w:rPr>
        <w:t>国际电联无线电通信全会，</w:t>
      </w:r>
    </w:p>
    <w:p w:rsidR="00253BAC" w:rsidRPr="00253BAC" w:rsidRDefault="00253BAC" w:rsidP="00031437">
      <w:pPr>
        <w:pStyle w:val="Call"/>
        <w:spacing w:before="120"/>
        <w:rPr>
          <w:rFonts w:ascii="STKaiti" w:eastAsia="STKaiti" w:hAnsi="STKaiti"/>
          <w:i w:val="0"/>
          <w:iCs/>
          <w:lang w:eastAsia="zh-CN"/>
        </w:rPr>
      </w:pPr>
      <w:r w:rsidRPr="00253BAC">
        <w:rPr>
          <w:rFonts w:ascii="STKaiti" w:eastAsia="STKaiti" w:hAnsi="STKaiti" w:hint="eastAsia"/>
          <w:i w:val="0"/>
          <w:iCs/>
          <w:lang w:val="en-US" w:eastAsia="zh-CN"/>
        </w:rPr>
        <w:t>考虑到</w:t>
      </w:r>
    </w:p>
    <w:p w:rsidR="00253BAC" w:rsidRPr="00253BAC" w:rsidRDefault="00253BAC" w:rsidP="00F038C5">
      <w:pPr>
        <w:rPr>
          <w:lang w:eastAsia="zh-CN"/>
        </w:rPr>
      </w:pPr>
      <w:r w:rsidRPr="00844CE5">
        <w:rPr>
          <w:i/>
          <w:iCs/>
          <w:lang w:eastAsia="ja-JP"/>
        </w:rPr>
        <w:t>a</w:t>
      </w:r>
      <w:r w:rsidRPr="00844CE5">
        <w:rPr>
          <w:i/>
          <w:iCs/>
          <w:lang w:eastAsia="zh-CN"/>
        </w:rPr>
        <w:t>)</w:t>
      </w:r>
      <w:r w:rsidRPr="00253BAC">
        <w:rPr>
          <w:i/>
          <w:lang w:eastAsia="zh-CN"/>
        </w:rPr>
        <w:tab/>
      </w:r>
      <w:r w:rsidRPr="00AB1388">
        <w:rPr>
          <w:lang w:val="en-GB" w:eastAsia="zh-CN"/>
        </w:rPr>
        <w:t>国际</w:t>
      </w:r>
      <w:r w:rsidR="00031437">
        <w:rPr>
          <w:rFonts w:hint="eastAsia"/>
          <w:lang w:val="en-GB" w:eastAsia="zh-CN"/>
        </w:rPr>
        <w:t>计量</w:t>
      </w:r>
      <w:r w:rsidRPr="00AB1388">
        <w:rPr>
          <w:lang w:val="en-GB" w:eastAsia="zh-CN"/>
        </w:rPr>
        <w:t>大会</w:t>
      </w:r>
      <w:r w:rsidRPr="00253BAC">
        <w:rPr>
          <w:rFonts w:hint="eastAsia"/>
          <w:lang w:eastAsia="zh-CN"/>
        </w:rPr>
        <w:t>（</w:t>
      </w:r>
      <w:r w:rsidRPr="00253BAC">
        <w:rPr>
          <w:lang w:eastAsia="zh-CN"/>
        </w:rPr>
        <w:t>CGPM</w:t>
      </w:r>
      <w:r w:rsidRPr="00253BAC">
        <w:rPr>
          <w:rFonts w:hint="eastAsia"/>
          <w:lang w:eastAsia="zh-CN"/>
        </w:rPr>
        <w:t>）</w:t>
      </w:r>
      <w:r w:rsidR="00F038C5">
        <w:rPr>
          <w:rFonts w:hint="eastAsia"/>
          <w:lang w:val="en-GB" w:eastAsia="zh-CN"/>
        </w:rPr>
        <w:t>采用</w:t>
      </w:r>
      <w:r>
        <w:rPr>
          <w:rFonts w:hint="eastAsia"/>
          <w:lang w:val="en-GB" w:eastAsia="zh-CN"/>
        </w:rPr>
        <w:t>的</w:t>
      </w:r>
      <w:r>
        <w:rPr>
          <w:lang w:val="en-GB" w:eastAsia="zh-CN"/>
        </w:rPr>
        <w:t>国际单位制</w:t>
      </w:r>
      <w:r w:rsidRPr="00253BAC">
        <w:rPr>
          <w:rFonts w:hint="eastAsia"/>
          <w:lang w:eastAsia="zh-CN"/>
        </w:rPr>
        <w:t>（</w:t>
      </w:r>
      <w:r w:rsidRPr="00253BAC">
        <w:rPr>
          <w:lang w:eastAsia="zh-CN"/>
        </w:rPr>
        <w:t>SI</w:t>
      </w:r>
      <w:r w:rsidRPr="00253BAC">
        <w:rPr>
          <w:rFonts w:hint="eastAsia"/>
          <w:lang w:eastAsia="zh-CN"/>
        </w:rPr>
        <w:t>）</w:t>
      </w:r>
      <w:r w:rsidRPr="00253BAC">
        <w:rPr>
          <w:lang w:eastAsia="zh-CN"/>
        </w:rPr>
        <w:t>；</w:t>
      </w:r>
    </w:p>
    <w:p w:rsidR="00253BAC" w:rsidRPr="00253BAC" w:rsidRDefault="00253BAC" w:rsidP="00031437">
      <w:pPr>
        <w:rPr>
          <w:lang w:eastAsia="zh-CN"/>
        </w:rPr>
      </w:pPr>
      <w:r w:rsidRPr="00844CE5">
        <w:rPr>
          <w:i/>
          <w:iCs/>
          <w:lang w:eastAsia="ja-JP"/>
        </w:rPr>
        <w:t>b</w:t>
      </w:r>
      <w:r w:rsidRPr="00844CE5">
        <w:rPr>
          <w:i/>
          <w:iCs/>
          <w:lang w:eastAsia="zh-CN"/>
        </w:rPr>
        <w:t>)</w:t>
      </w:r>
      <w:r w:rsidR="00031437">
        <w:rPr>
          <w:lang w:eastAsia="zh-CN"/>
        </w:rPr>
        <w:tab/>
      </w:r>
      <w:r w:rsidRPr="00AB1388">
        <w:rPr>
          <w:lang w:val="en-GB" w:eastAsia="zh-CN"/>
        </w:rPr>
        <w:t>国际单位制</w:t>
      </w:r>
      <w:r w:rsidR="00031437">
        <w:rPr>
          <w:rFonts w:hint="eastAsia"/>
          <w:lang w:val="en-GB" w:eastAsia="zh-CN"/>
        </w:rPr>
        <w:t>得到</w:t>
      </w:r>
      <w:r w:rsidRPr="00AB1388">
        <w:rPr>
          <w:lang w:val="en-GB" w:eastAsia="zh-CN"/>
        </w:rPr>
        <w:t>国际标准化组织</w:t>
      </w:r>
      <w:r w:rsidRPr="00253BAC">
        <w:rPr>
          <w:rFonts w:hint="eastAsia"/>
          <w:lang w:eastAsia="zh-CN"/>
        </w:rPr>
        <w:t>（</w:t>
      </w:r>
      <w:r w:rsidRPr="00253BAC">
        <w:rPr>
          <w:lang w:eastAsia="zh-CN"/>
        </w:rPr>
        <w:t>ISO</w:t>
      </w:r>
      <w:r w:rsidRPr="00253BAC">
        <w:rPr>
          <w:rFonts w:hint="eastAsia"/>
          <w:lang w:eastAsia="zh-CN"/>
        </w:rPr>
        <w:t>）</w:t>
      </w:r>
      <w:r w:rsidR="00F038C5">
        <w:rPr>
          <w:rFonts w:hint="eastAsia"/>
          <w:lang w:eastAsia="zh-CN"/>
        </w:rPr>
        <w:t>的</w:t>
      </w:r>
      <w:r w:rsidRPr="00AB1388">
        <w:rPr>
          <w:lang w:val="en-GB" w:eastAsia="zh-CN"/>
        </w:rPr>
        <w:t>支持</w:t>
      </w:r>
      <w:r w:rsidR="00031437" w:rsidRPr="00031437">
        <w:rPr>
          <w:rFonts w:hint="eastAsia"/>
          <w:lang w:eastAsia="zh-CN"/>
        </w:rPr>
        <w:t>，</w:t>
      </w:r>
      <w:r w:rsidR="00031437">
        <w:rPr>
          <w:rFonts w:hint="eastAsia"/>
          <w:lang w:val="en-GB" w:eastAsia="zh-CN"/>
        </w:rPr>
        <w:t>这一</w:t>
      </w:r>
      <w:r w:rsidRPr="00AB1388">
        <w:rPr>
          <w:lang w:val="en-GB" w:eastAsia="zh-CN"/>
        </w:rPr>
        <w:t>单位制基于电磁和电工关系的</w:t>
      </w:r>
      <w:r w:rsidR="00031437">
        <w:rPr>
          <w:rFonts w:hint="eastAsia"/>
          <w:lang w:val="en-GB" w:eastAsia="zh-CN"/>
        </w:rPr>
        <w:t>合</w:t>
      </w:r>
      <w:r w:rsidRPr="00AB1388">
        <w:rPr>
          <w:lang w:val="en-GB" w:eastAsia="zh-CN"/>
        </w:rPr>
        <w:t>理化形式</w:t>
      </w:r>
      <w:r w:rsidR="00031437">
        <w:rPr>
          <w:rFonts w:hint="eastAsia"/>
          <w:lang w:eastAsia="zh-CN"/>
        </w:rPr>
        <w:t>，</w:t>
      </w:r>
    </w:p>
    <w:p w:rsidR="002F65E9" w:rsidRPr="0027312D" w:rsidRDefault="002F65E9" w:rsidP="00031437">
      <w:pPr>
        <w:pStyle w:val="Call"/>
        <w:spacing w:before="120" w:line="280" w:lineRule="exact"/>
        <w:rPr>
          <w:rFonts w:ascii="STKaiti" w:eastAsia="STKaiti" w:hAnsi="STKaiti"/>
          <w:i w:val="0"/>
          <w:iCs/>
          <w:lang w:eastAsia="zh-CN"/>
        </w:rPr>
      </w:pPr>
      <w:r w:rsidRPr="0027312D">
        <w:rPr>
          <w:rFonts w:ascii="STKaiti" w:eastAsia="STKaiti" w:hAnsi="STKaiti" w:hint="eastAsia"/>
          <w:i w:val="0"/>
          <w:iCs/>
          <w:lang w:eastAsia="zh-CN"/>
        </w:rPr>
        <w:t>建议</w:t>
      </w:r>
    </w:p>
    <w:p w:rsidR="002F65E9" w:rsidRPr="00253BAC" w:rsidRDefault="002F65E9" w:rsidP="00844CE5">
      <w:pPr>
        <w:rPr>
          <w:lang w:eastAsia="zh-CN"/>
        </w:rPr>
      </w:pPr>
      <w:r w:rsidRPr="00A74C10">
        <w:rPr>
          <w:b/>
          <w:lang w:val="en-GB" w:eastAsia="zh-CN"/>
        </w:rPr>
        <w:t>1</w:t>
      </w:r>
      <w:r w:rsidRPr="00A74C10">
        <w:rPr>
          <w:lang w:val="en-GB" w:eastAsia="zh-CN"/>
        </w:rPr>
        <w:tab/>
      </w:r>
      <w:r>
        <w:rPr>
          <w:lang w:eastAsia="zh-CN"/>
        </w:rPr>
        <w:t>国际电联</w:t>
      </w:r>
      <w:r w:rsidRPr="00A74C10">
        <w:rPr>
          <w:lang w:eastAsia="zh-CN"/>
        </w:rPr>
        <w:t>各</w:t>
      </w:r>
      <w:r>
        <w:rPr>
          <w:rFonts w:hint="eastAsia"/>
          <w:lang w:eastAsia="zh-CN"/>
        </w:rPr>
        <w:t>机构</w:t>
      </w:r>
      <w:r w:rsidRPr="00A74C10">
        <w:rPr>
          <w:lang w:eastAsia="zh-CN"/>
        </w:rPr>
        <w:t>以及各主管部门和</w:t>
      </w:r>
      <w:r>
        <w:rPr>
          <w:rFonts w:hint="eastAsia"/>
          <w:lang w:eastAsia="zh-CN"/>
        </w:rPr>
        <w:t>经</w:t>
      </w:r>
      <w:r w:rsidRPr="00A74C10">
        <w:rPr>
          <w:lang w:eastAsia="zh-CN"/>
        </w:rPr>
        <w:t>认可的私营机构应在相互联系中使用：</w:t>
      </w:r>
    </w:p>
    <w:p w:rsidR="00031437" w:rsidRPr="00844CE5" w:rsidRDefault="00031437" w:rsidP="00844CE5">
      <w:pPr>
        <w:pStyle w:val="enumlev1"/>
      </w:pPr>
      <w:r w:rsidRPr="00844CE5">
        <w:t>–</w:t>
      </w:r>
      <w:r w:rsidRPr="00844CE5">
        <w:tab/>
      </w:r>
      <w:r w:rsidRPr="00844CE5">
        <w:t>国际单位制</w:t>
      </w:r>
      <w:r w:rsidRPr="00844CE5">
        <w:rPr>
          <w:rFonts w:hint="eastAsia"/>
        </w:rPr>
        <w:t>的</w:t>
      </w:r>
      <w:r w:rsidRPr="00844CE5">
        <w:t>单位</w:t>
      </w:r>
      <w:r w:rsidRPr="00844CE5">
        <w:rPr>
          <w:rFonts w:hint="eastAsia"/>
        </w:rPr>
        <w:t>；</w:t>
      </w:r>
    </w:p>
    <w:p w:rsidR="002F65E9" w:rsidRPr="00844CE5" w:rsidRDefault="00253BAC" w:rsidP="00844CE5">
      <w:pPr>
        <w:pStyle w:val="enumlev1"/>
      </w:pPr>
      <w:r w:rsidRPr="00844CE5">
        <w:t>–</w:t>
      </w:r>
      <w:r w:rsidR="002F65E9" w:rsidRPr="00844CE5">
        <w:rPr>
          <w:rFonts w:hint="eastAsia"/>
        </w:rPr>
        <w:tab/>
      </w:r>
      <w:r w:rsidR="002F65E9" w:rsidRPr="00844CE5">
        <w:rPr>
          <w:rFonts w:hint="eastAsia"/>
        </w:rPr>
        <w:t>在</w:t>
      </w:r>
      <w:r w:rsidR="002F65E9" w:rsidRPr="00844CE5">
        <w:t>SI</w:t>
      </w:r>
      <w:r w:rsidR="002F65E9" w:rsidRPr="00844CE5">
        <w:t>制</w:t>
      </w:r>
      <w:r w:rsidR="002F65E9" w:rsidRPr="00844CE5">
        <w:rPr>
          <w:rFonts w:hint="eastAsia"/>
        </w:rPr>
        <w:t>中</w:t>
      </w:r>
      <w:r w:rsidR="002F65E9" w:rsidRPr="00844CE5">
        <w:t>所采用的符号</w:t>
      </w:r>
      <w:r w:rsidR="002F65E9" w:rsidRPr="00844CE5">
        <w:rPr>
          <w:rFonts w:hint="eastAsia"/>
        </w:rPr>
        <w:t>来代表单位</w:t>
      </w:r>
      <w:r w:rsidR="002F65E9" w:rsidRPr="00844CE5">
        <w:t>；</w:t>
      </w:r>
    </w:p>
    <w:p w:rsidR="002F65E9" w:rsidRPr="00AB1388" w:rsidRDefault="00253BAC" w:rsidP="00844CE5">
      <w:pPr>
        <w:pStyle w:val="enumlev1"/>
        <w:rPr>
          <w:lang w:val="en-GB" w:eastAsia="zh-CN"/>
        </w:rPr>
      </w:pPr>
      <w:r w:rsidRPr="00844CE5">
        <w:t>–</w:t>
      </w:r>
      <w:r w:rsidR="002F65E9" w:rsidRPr="00844CE5">
        <w:rPr>
          <w:rFonts w:hint="eastAsia"/>
        </w:rPr>
        <w:tab/>
      </w:r>
      <w:r w:rsidR="002F65E9" w:rsidRPr="00844CE5">
        <w:t>当在电信领域中需要形成其他单位名称及其符号时</w:t>
      </w:r>
      <w:r w:rsidR="002F65E9" w:rsidRPr="00AB1388">
        <w:rPr>
          <w:lang w:val="en-GB" w:eastAsia="zh-CN"/>
        </w:rPr>
        <w:t>，</w:t>
      </w:r>
      <w:r w:rsidR="002F65E9" w:rsidRPr="00AB1388">
        <w:rPr>
          <w:rFonts w:hint="eastAsia"/>
          <w:lang w:val="en-GB" w:eastAsia="zh-CN"/>
        </w:rPr>
        <w:t>与</w:t>
      </w:r>
      <w:r w:rsidR="002F65E9" w:rsidRPr="00AB1388">
        <w:rPr>
          <w:lang w:val="en-GB" w:eastAsia="zh-CN"/>
        </w:rPr>
        <w:t>SI</w:t>
      </w:r>
      <w:r w:rsidR="002F65E9" w:rsidRPr="00AB1388">
        <w:rPr>
          <w:lang w:val="en-GB" w:eastAsia="zh-CN"/>
        </w:rPr>
        <w:t>制相似的那些规则。</w:t>
      </w:r>
    </w:p>
    <w:p w:rsidR="002F65E9" w:rsidRPr="00A74C10" w:rsidRDefault="002F65E9" w:rsidP="00844CE5">
      <w:pPr>
        <w:rPr>
          <w:lang w:eastAsia="zh-CN"/>
        </w:rPr>
      </w:pPr>
      <w:r w:rsidRPr="00096D97">
        <w:rPr>
          <w:b/>
          <w:bCs/>
          <w:lang w:eastAsia="zh-CN"/>
        </w:rPr>
        <w:t>2</w:t>
      </w:r>
      <w:r>
        <w:rPr>
          <w:rFonts w:hint="eastAsia"/>
          <w:b/>
          <w:bCs/>
          <w:lang w:eastAsia="zh-CN"/>
        </w:rPr>
        <w:tab/>
      </w:r>
      <w:r w:rsidRPr="00A74C10">
        <w:rPr>
          <w:lang w:eastAsia="zh-CN"/>
        </w:rPr>
        <w:t>除了那些在电信中经常使用的单位符号，在某一特定文本中第一次使用某一符号时，它的完整含义应在文中或脚注中给出。</w:t>
      </w:r>
    </w:p>
    <w:p w:rsidR="002F65E9" w:rsidRPr="00A74C10" w:rsidRDefault="002F65E9" w:rsidP="00031437">
      <w:pPr>
        <w:spacing w:line="280" w:lineRule="exact"/>
        <w:rPr>
          <w:lang w:eastAsia="zh-CN"/>
        </w:rPr>
      </w:pPr>
      <w:r w:rsidRPr="001D58BF">
        <w:rPr>
          <w:rFonts w:ascii="SimSun" w:hAnsi="SimSun"/>
          <w:lang w:eastAsia="zh-CN"/>
        </w:rPr>
        <w:t>注</w:t>
      </w:r>
      <w:r w:rsidR="000A283A">
        <w:rPr>
          <w:rFonts w:ascii="SimSun" w:hAnsi="SimSun" w:hint="eastAsia"/>
          <w:lang w:eastAsia="zh-CN"/>
        </w:rPr>
        <w:t xml:space="preserve"> </w:t>
      </w:r>
      <w:r w:rsidRPr="001D58BF">
        <w:rPr>
          <w:rFonts w:ascii="SimSun" w:hAnsi="SimSun"/>
          <w:lang w:eastAsia="zh-CN"/>
        </w:rPr>
        <w:t>1</w:t>
      </w:r>
      <w:r w:rsidRPr="00A74C10">
        <w:rPr>
          <w:lang w:eastAsia="zh-CN"/>
        </w:rPr>
        <w:t xml:space="preserve"> </w:t>
      </w:r>
      <w:r w:rsidR="00211748">
        <w:rPr>
          <w:lang w:val="en-US" w:eastAsia="zh-CN"/>
        </w:rPr>
        <w:t>–</w:t>
      </w:r>
      <w:r w:rsidRPr="00A74C10">
        <w:rPr>
          <w:lang w:eastAsia="zh-CN"/>
        </w:rPr>
        <w:t xml:space="preserve"> </w:t>
      </w:r>
      <w:r w:rsidRPr="00A74C10">
        <w:rPr>
          <w:lang w:eastAsia="zh-CN"/>
        </w:rPr>
        <w:t>相关的参考文献</w:t>
      </w:r>
      <w:r>
        <w:rPr>
          <w:rFonts w:hint="eastAsia"/>
          <w:lang w:eastAsia="zh-CN"/>
        </w:rPr>
        <w:t>（</w:t>
      </w:r>
      <w:r w:rsidR="00031437" w:rsidRPr="00026119">
        <w:rPr>
          <w:lang w:val="en-US" w:eastAsia="zh-CN"/>
        </w:rPr>
        <w:t>2015</w:t>
      </w:r>
      <w:bookmarkStart w:id="3" w:name="_GoBack"/>
      <w:bookmarkEnd w:id="3"/>
      <w:r w:rsidRPr="00A74C10">
        <w:rPr>
          <w:lang w:eastAsia="zh-CN"/>
        </w:rPr>
        <w:t>年更新</w:t>
      </w:r>
      <w:r>
        <w:rPr>
          <w:rFonts w:hint="eastAsia"/>
          <w:lang w:eastAsia="zh-CN"/>
        </w:rPr>
        <w:t>）</w:t>
      </w:r>
      <w:r w:rsidRPr="00A74C10">
        <w:rPr>
          <w:lang w:eastAsia="zh-CN"/>
        </w:rPr>
        <w:t>。</w:t>
      </w:r>
    </w:p>
    <w:p w:rsidR="002F65E9" w:rsidRPr="00A74C10" w:rsidRDefault="002F65E9" w:rsidP="00844CE5">
      <w:pPr>
        <w:spacing w:after="40" w:line="280" w:lineRule="exact"/>
        <w:ind w:left="709"/>
      </w:pPr>
      <w:r>
        <w:rPr>
          <w:rFonts w:hint="eastAsia"/>
          <w:lang w:eastAsia="zh-CN"/>
        </w:rPr>
        <w:tab/>
      </w:r>
      <w:r w:rsidR="00031437" w:rsidRPr="00031437">
        <w:rPr>
          <w:rFonts w:eastAsia="STKaiti" w:hAnsi="STKaiti" w:hint="eastAsia"/>
        </w:rPr>
        <w:t>国际计量局</w:t>
      </w:r>
      <w:r w:rsidRPr="005B3303">
        <w:rPr>
          <w:rFonts w:eastAsia="STKaiti" w:hAnsi="STKaiti"/>
          <w:lang w:eastAsia="zh-CN"/>
        </w:rPr>
        <w:t>（</w:t>
      </w:r>
      <w:r w:rsidRPr="005B3303">
        <w:rPr>
          <w:rFonts w:eastAsia="STKaiti"/>
        </w:rPr>
        <w:t>BIPM</w:t>
      </w:r>
      <w:r w:rsidRPr="005B3303">
        <w:rPr>
          <w:rFonts w:eastAsia="STKaiti" w:hAnsi="STKaiti"/>
          <w:lang w:eastAsia="zh-CN"/>
        </w:rPr>
        <w:t>）</w:t>
      </w:r>
      <w:r w:rsidRPr="005B3303">
        <w:rPr>
          <w:rFonts w:eastAsia="STKaiti" w:hAnsi="STKaiti"/>
        </w:rPr>
        <w:t>出版物</w:t>
      </w:r>
      <w:r w:rsidRPr="00A74C10">
        <w:t>：</w:t>
      </w:r>
      <w:r w:rsidR="00106D2E">
        <w:rPr>
          <w:rFonts w:hint="eastAsia"/>
          <w:lang w:eastAsia="zh-CN"/>
        </w:rPr>
        <w:t>“</w:t>
      </w:r>
      <w:r w:rsidRPr="00A74C10">
        <w:t>Le système international d'unités</w:t>
      </w:r>
      <w:r>
        <w:rPr>
          <w:rFonts w:hint="eastAsia"/>
          <w:lang w:eastAsia="zh-CN"/>
        </w:rPr>
        <w:t>(</w:t>
      </w:r>
      <w:r w:rsidRPr="00A74C10">
        <w:t>SI</w:t>
      </w:r>
      <w:r>
        <w:rPr>
          <w:rFonts w:hint="eastAsia"/>
          <w:lang w:eastAsia="zh-CN"/>
        </w:rPr>
        <w:t>)</w:t>
      </w:r>
      <w:r w:rsidRPr="00A74C10">
        <w:t>/</w:t>
      </w:r>
      <w:r w:rsidRPr="00A74C10">
        <w:t>国际单位制</w:t>
      </w:r>
      <w:r>
        <w:rPr>
          <w:rFonts w:hint="eastAsia"/>
          <w:lang w:eastAsia="zh-CN"/>
        </w:rPr>
        <w:t>（</w:t>
      </w:r>
      <w:r w:rsidRPr="00A74C10">
        <w:t>SI</w:t>
      </w:r>
      <w:r>
        <w:rPr>
          <w:rFonts w:hint="eastAsia"/>
          <w:lang w:eastAsia="zh-CN"/>
        </w:rPr>
        <w:t>）”（</w:t>
      </w:r>
      <w:r w:rsidR="00031437" w:rsidRPr="00031437">
        <w:t>2006</w:t>
      </w:r>
      <w:r w:rsidRPr="00A74C10">
        <w:t>年，第</w:t>
      </w:r>
      <w:r w:rsidR="00F038C5">
        <w:rPr>
          <w:lang w:eastAsia="zh-CN"/>
        </w:rPr>
        <w:t>8</w:t>
      </w:r>
      <w:r w:rsidRPr="00A74C10">
        <w:t>版</w:t>
      </w:r>
      <w:r w:rsidR="00031437">
        <w:rPr>
          <w:rFonts w:hint="eastAsia"/>
          <w:lang w:eastAsia="zh-CN"/>
        </w:rPr>
        <w:t>；</w:t>
      </w:r>
      <w:r w:rsidR="00031437" w:rsidRPr="00031437">
        <w:t>2014</w:t>
      </w:r>
      <w:r w:rsidR="00031437">
        <w:rPr>
          <w:rFonts w:hint="eastAsia"/>
          <w:lang w:val="en-US" w:eastAsia="zh-CN"/>
        </w:rPr>
        <w:t>年</w:t>
      </w:r>
      <w:r w:rsidR="00031437">
        <w:rPr>
          <w:lang w:val="en-US" w:eastAsia="zh-CN"/>
        </w:rPr>
        <w:t>更新</w:t>
      </w:r>
      <w:r>
        <w:rPr>
          <w:rFonts w:hint="eastAsia"/>
          <w:lang w:eastAsia="zh-CN"/>
        </w:rPr>
        <w:t>）</w:t>
      </w:r>
    </w:p>
    <w:p w:rsidR="002F65E9" w:rsidRPr="00A74C10" w:rsidRDefault="002F65E9" w:rsidP="00031437">
      <w:pPr>
        <w:spacing w:after="40" w:line="280" w:lineRule="exact"/>
        <w:ind w:firstLine="425"/>
        <w:rPr>
          <w:lang w:eastAsia="zh-CN"/>
        </w:rPr>
      </w:pPr>
      <w:r>
        <w:rPr>
          <w:rFonts w:hint="eastAsia"/>
          <w:lang w:eastAsia="zh-CN"/>
        </w:rPr>
        <w:tab/>
      </w:r>
      <w:r w:rsidRPr="005B3303">
        <w:rPr>
          <w:rFonts w:eastAsia="STKaiti" w:hAnsi="STKaiti"/>
          <w:lang w:eastAsia="zh-CN"/>
        </w:rPr>
        <w:t>国际标准</w:t>
      </w:r>
      <w:r w:rsidR="00031437" w:rsidRPr="00031437">
        <w:rPr>
          <w:iCs/>
          <w:lang w:val="en-US" w:eastAsia="zh-CN"/>
        </w:rPr>
        <w:t>ISO 80000</w:t>
      </w:r>
      <w:r w:rsidRPr="00A74C10">
        <w:rPr>
          <w:lang w:eastAsia="zh-CN"/>
        </w:rPr>
        <w:t>：《量和单位》</w:t>
      </w:r>
    </w:p>
    <w:p w:rsidR="002F65E9" w:rsidRPr="00A74C10" w:rsidRDefault="002F65E9" w:rsidP="00031437">
      <w:pPr>
        <w:spacing w:after="40" w:line="280" w:lineRule="exact"/>
        <w:ind w:firstLine="425"/>
        <w:rPr>
          <w:lang w:eastAsia="zh-CN"/>
        </w:rPr>
      </w:pPr>
      <w:r>
        <w:rPr>
          <w:rFonts w:hint="eastAsia"/>
          <w:lang w:eastAsia="zh-CN"/>
        </w:rPr>
        <w:tab/>
      </w:r>
      <w:r w:rsidRPr="00C75E8A">
        <w:rPr>
          <w:lang w:eastAsia="zh-CN"/>
        </w:rPr>
        <w:t>国际标准</w:t>
      </w:r>
      <w:r w:rsidR="00031437" w:rsidRPr="00C75E8A">
        <w:rPr>
          <w:lang w:eastAsia="zh-CN"/>
        </w:rPr>
        <w:t>ISO</w:t>
      </w:r>
      <w:r w:rsidR="00031437" w:rsidRPr="00026119">
        <w:rPr>
          <w:lang w:val="en-US" w:eastAsia="zh-CN"/>
        </w:rPr>
        <w:t xml:space="preserve"> 80000</w:t>
      </w:r>
      <w:r w:rsidRPr="00A74C10">
        <w:rPr>
          <w:lang w:eastAsia="zh-CN"/>
        </w:rPr>
        <w:t>中与电信最有关系的部分：</w:t>
      </w:r>
    </w:p>
    <w:p w:rsidR="002F65E9" w:rsidRPr="00F952FC" w:rsidRDefault="00844CE5" w:rsidP="000A283A">
      <w:pPr>
        <w:pStyle w:val="enumlev2"/>
        <w:tabs>
          <w:tab w:val="clear" w:pos="1985"/>
        </w:tabs>
        <w:spacing w:before="120" w:line="280" w:lineRule="exact"/>
        <w:rPr>
          <w:lang w:val="en-GB" w:eastAsia="zh-CN"/>
        </w:rPr>
      </w:pPr>
      <w:r>
        <w:rPr>
          <w:lang w:val="en-US" w:eastAsia="zh-CN"/>
        </w:rPr>
        <w:tab/>
      </w:r>
      <w:r w:rsidR="00031437" w:rsidRPr="00026119">
        <w:rPr>
          <w:lang w:val="en-US" w:eastAsia="zh-CN"/>
        </w:rPr>
        <w:t>80000-1</w:t>
      </w:r>
      <w:r w:rsidR="000A283A">
        <w:rPr>
          <w:rFonts w:hint="eastAsia"/>
          <w:lang w:val="en-GB" w:eastAsia="zh-CN"/>
        </w:rPr>
        <w:tab/>
      </w:r>
      <w:r w:rsidR="002F65E9">
        <w:rPr>
          <w:rFonts w:hint="eastAsia"/>
          <w:lang w:val="en-GB" w:eastAsia="zh-CN"/>
        </w:rPr>
        <w:t>（</w:t>
      </w:r>
      <w:r w:rsidR="00F038C5">
        <w:rPr>
          <w:rFonts w:hint="eastAsia"/>
          <w:lang w:val="en-GB" w:eastAsia="zh-CN"/>
        </w:rPr>
        <w:t>总</w:t>
      </w:r>
      <w:r w:rsidR="002F65E9" w:rsidRPr="00F952FC">
        <w:rPr>
          <w:lang w:val="en-GB" w:eastAsia="zh-CN"/>
        </w:rPr>
        <w:t>则</w:t>
      </w:r>
      <w:r w:rsidR="002F65E9">
        <w:rPr>
          <w:rFonts w:hint="eastAsia"/>
          <w:lang w:val="en-GB" w:eastAsia="zh-CN"/>
        </w:rPr>
        <w:t>）</w:t>
      </w:r>
    </w:p>
    <w:p w:rsidR="00844CE5" w:rsidRDefault="00844CE5" w:rsidP="000A283A">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2F65E9" w:rsidRPr="00F952FC" w:rsidRDefault="00844CE5" w:rsidP="000A283A">
      <w:pPr>
        <w:pStyle w:val="enumlev2"/>
        <w:tabs>
          <w:tab w:val="clear" w:pos="1985"/>
        </w:tabs>
        <w:spacing w:before="120" w:line="280" w:lineRule="exact"/>
        <w:rPr>
          <w:lang w:val="en-GB" w:eastAsia="zh-CN"/>
        </w:rPr>
      </w:pPr>
      <w:r>
        <w:rPr>
          <w:lang w:val="en-US" w:eastAsia="zh-CN"/>
        </w:rPr>
        <w:lastRenderedPageBreak/>
        <w:tab/>
      </w:r>
      <w:r w:rsidR="00031437" w:rsidRPr="00026119">
        <w:rPr>
          <w:lang w:val="en-US" w:eastAsia="zh-CN"/>
        </w:rPr>
        <w:t>80000-2</w:t>
      </w:r>
      <w:r w:rsidR="000A283A">
        <w:rPr>
          <w:rFonts w:hint="eastAsia"/>
          <w:lang w:val="en-GB" w:eastAsia="zh-CN"/>
        </w:rPr>
        <w:tab/>
      </w:r>
      <w:r w:rsidR="00031437" w:rsidRPr="00F952FC">
        <w:rPr>
          <w:rFonts w:hint="eastAsia"/>
          <w:lang w:val="en-GB" w:eastAsia="zh-CN"/>
        </w:rPr>
        <w:t>（</w:t>
      </w:r>
      <w:r w:rsidR="00031437">
        <w:rPr>
          <w:rFonts w:hint="eastAsia"/>
          <w:lang w:val="en-GB" w:eastAsia="zh-CN"/>
        </w:rPr>
        <w:t>自然</w:t>
      </w:r>
      <w:r w:rsidR="00031437" w:rsidRPr="00F952FC">
        <w:rPr>
          <w:lang w:val="en-GB" w:eastAsia="zh-CN"/>
        </w:rPr>
        <w:t>科学和技术中使用的数学符号</w:t>
      </w:r>
      <w:r w:rsidR="00031437" w:rsidRPr="00F952FC">
        <w:rPr>
          <w:rFonts w:hint="eastAsia"/>
          <w:lang w:val="en-GB" w:eastAsia="zh-CN"/>
        </w:rPr>
        <w:t>）</w:t>
      </w:r>
    </w:p>
    <w:p w:rsidR="002F65E9" w:rsidRPr="00F952FC" w:rsidRDefault="00844CE5" w:rsidP="000A283A">
      <w:pPr>
        <w:pStyle w:val="enumlev2"/>
        <w:tabs>
          <w:tab w:val="clear" w:pos="1985"/>
        </w:tabs>
        <w:spacing w:before="120" w:line="280" w:lineRule="exact"/>
        <w:rPr>
          <w:lang w:val="en-GB" w:eastAsia="zh-CN"/>
        </w:rPr>
      </w:pPr>
      <w:r>
        <w:rPr>
          <w:lang w:val="en-US" w:eastAsia="zh-CN"/>
        </w:rPr>
        <w:tab/>
      </w:r>
      <w:r w:rsidR="00031437" w:rsidRPr="00026119">
        <w:rPr>
          <w:lang w:val="en-US" w:eastAsia="zh-CN"/>
        </w:rPr>
        <w:t>80000-3</w:t>
      </w:r>
      <w:r w:rsidR="000A283A">
        <w:rPr>
          <w:rFonts w:hint="eastAsia"/>
          <w:lang w:val="en-GB" w:eastAsia="zh-CN"/>
        </w:rPr>
        <w:tab/>
      </w:r>
      <w:r w:rsidR="00031437">
        <w:rPr>
          <w:rFonts w:hint="eastAsia"/>
          <w:lang w:val="en-GB" w:eastAsia="zh-CN"/>
        </w:rPr>
        <w:t>（</w:t>
      </w:r>
      <w:r w:rsidR="00031437" w:rsidRPr="00F952FC">
        <w:rPr>
          <w:lang w:val="en-GB" w:eastAsia="zh-CN"/>
        </w:rPr>
        <w:t>空间和时间</w:t>
      </w:r>
      <w:r w:rsidR="00031437" w:rsidRPr="00F952FC">
        <w:rPr>
          <w:rFonts w:hint="eastAsia"/>
          <w:lang w:val="en-GB" w:eastAsia="zh-CN"/>
        </w:rPr>
        <w:t>）</w:t>
      </w:r>
    </w:p>
    <w:p w:rsidR="002F65E9" w:rsidRPr="00F952FC" w:rsidRDefault="00844CE5" w:rsidP="000A283A">
      <w:pPr>
        <w:pStyle w:val="enumlev2"/>
        <w:tabs>
          <w:tab w:val="clear" w:pos="1985"/>
        </w:tabs>
        <w:spacing w:before="120" w:line="280" w:lineRule="exact"/>
        <w:rPr>
          <w:lang w:val="en-GB" w:eastAsia="zh-CN"/>
        </w:rPr>
      </w:pPr>
      <w:r>
        <w:rPr>
          <w:lang w:val="en-US" w:eastAsia="zh-CN"/>
        </w:rPr>
        <w:tab/>
      </w:r>
      <w:r w:rsidR="00031437" w:rsidRPr="00026119">
        <w:rPr>
          <w:lang w:val="en-US" w:eastAsia="zh-CN"/>
        </w:rPr>
        <w:t>80000-6</w:t>
      </w:r>
      <w:r w:rsidR="000A283A">
        <w:rPr>
          <w:rFonts w:hint="eastAsia"/>
          <w:lang w:val="en-GB" w:eastAsia="zh-CN"/>
        </w:rPr>
        <w:tab/>
      </w:r>
      <w:r w:rsidR="002F65E9" w:rsidRPr="00F952FC">
        <w:rPr>
          <w:rFonts w:hint="eastAsia"/>
          <w:lang w:val="en-GB" w:eastAsia="zh-CN"/>
        </w:rPr>
        <w:t>（</w:t>
      </w:r>
      <w:r w:rsidR="00031437">
        <w:rPr>
          <w:lang w:val="en-GB" w:eastAsia="zh-CN"/>
        </w:rPr>
        <w:t>电</w:t>
      </w:r>
      <w:r w:rsidR="002F65E9" w:rsidRPr="00F952FC">
        <w:rPr>
          <w:lang w:val="en-GB" w:eastAsia="zh-CN"/>
        </w:rPr>
        <w:t>磁学</w:t>
      </w:r>
      <w:r w:rsidR="002F65E9" w:rsidRPr="00F952FC">
        <w:rPr>
          <w:rFonts w:hint="eastAsia"/>
          <w:lang w:val="en-GB" w:eastAsia="zh-CN"/>
        </w:rPr>
        <w:t>）</w:t>
      </w:r>
    </w:p>
    <w:p w:rsidR="002F65E9" w:rsidRPr="00F952FC" w:rsidRDefault="00844CE5" w:rsidP="000A283A">
      <w:pPr>
        <w:pStyle w:val="enumlev2"/>
        <w:tabs>
          <w:tab w:val="clear" w:pos="1985"/>
        </w:tabs>
        <w:spacing w:before="120" w:line="280" w:lineRule="exact"/>
        <w:rPr>
          <w:lang w:val="en-GB" w:eastAsia="zh-CN"/>
        </w:rPr>
      </w:pPr>
      <w:r>
        <w:rPr>
          <w:lang w:val="en-US" w:eastAsia="zh-CN"/>
        </w:rPr>
        <w:tab/>
      </w:r>
      <w:r w:rsidR="00031437" w:rsidRPr="00026119">
        <w:rPr>
          <w:lang w:val="en-US" w:eastAsia="zh-CN"/>
        </w:rPr>
        <w:t>80000-7</w:t>
      </w:r>
      <w:r w:rsidR="000A283A">
        <w:rPr>
          <w:rFonts w:hint="eastAsia"/>
          <w:lang w:val="en-GB" w:eastAsia="zh-CN"/>
        </w:rPr>
        <w:tab/>
      </w:r>
      <w:r w:rsidR="002F65E9" w:rsidRPr="00F952FC">
        <w:rPr>
          <w:rFonts w:hint="eastAsia"/>
          <w:lang w:val="en-GB" w:eastAsia="zh-CN"/>
        </w:rPr>
        <w:t>（</w:t>
      </w:r>
      <w:r w:rsidR="002F65E9" w:rsidRPr="00F952FC">
        <w:rPr>
          <w:lang w:val="en-GB" w:eastAsia="zh-CN"/>
        </w:rPr>
        <w:t>光及辐射</w:t>
      </w:r>
      <w:r w:rsidR="002F65E9" w:rsidRPr="00F952FC">
        <w:rPr>
          <w:rFonts w:hint="eastAsia"/>
          <w:lang w:val="en-GB" w:eastAsia="zh-CN"/>
        </w:rPr>
        <w:t>）</w:t>
      </w:r>
    </w:p>
    <w:p w:rsidR="002F65E9" w:rsidRPr="00F952FC" w:rsidRDefault="00844CE5" w:rsidP="000A283A">
      <w:pPr>
        <w:pStyle w:val="enumlev2"/>
        <w:tabs>
          <w:tab w:val="clear" w:pos="1985"/>
        </w:tabs>
        <w:spacing w:before="120" w:line="280" w:lineRule="exact"/>
        <w:rPr>
          <w:lang w:val="en-GB" w:eastAsia="zh-CN"/>
        </w:rPr>
      </w:pPr>
      <w:r>
        <w:rPr>
          <w:lang w:val="en-US" w:eastAsia="zh-CN"/>
        </w:rPr>
        <w:tab/>
      </w:r>
      <w:r w:rsidR="00031437" w:rsidRPr="00026119">
        <w:rPr>
          <w:lang w:val="en-US" w:eastAsia="zh-CN"/>
        </w:rPr>
        <w:t>80000-8</w:t>
      </w:r>
      <w:r w:rsidR="000A283A">
        <w:rPr>
          <w:rFonts w:hint="eastAsia"/>
          <w:lang w:val="en-GB" w:eastAsia="zh-CN"/>
        </w:rPr>
        <w:tab/>
      </w:r>
      <w:r w:rsidR="002F65E9" w:rsidRPr="00F952FC">
        <w:rPr>
          <w:rFonts w:hint="eastAsia"/>
          <w:lang w:val="en-GB" w:eastAsia="zh-CN"/>
        </w:rPr>
        <w:t>（</w:t>
      </w:r>
      <w:r w:rsidR="002F65E9" w:rsidRPr="00F952FC">
        <w:rPr>
          <w:lang w:val="en-GB" w:eastAsia="zh-CN"/>
        </w:rPr>
        <w:t>声学</w:t>
      </w:r>
      <w:r w:rsidR="002F65E9" w:rsidRPr="00F952FC">
        <w:rPr>
          <w:rFonts w:hint="eastAsia"/>
          <w:lang w:val="en-GB" w:eastAsia="zh-CN"/>
        </w:rPr>
        <w:t>）</w:t>
      </w:r>
    </w:p>
    <w:p w:rsidR="00031437" w:rsidRPr="00A74C10" w:rsidRDefault="00844CE5" w:rsidP="00211748">
      <w:pPr>
        <w:spacing w:after="40" w:line="280" w:lineRule="exact"/>
        <w:ind w:firstLineChars="200" w:firstLine="480"/>
        <w:rPr>
          <w:lang w:eastAsia="zh-CN"/>
        </w:rPr>
      </w:pPr>
      <w:r>
        <w:rPr>
          <w:rFonts w:eastAsia="STKaiti" w:hAnsi="STKaiti"/>
          <w:lang w:eastAsia="zh-CN"/>
        </w:rPr>
        <w:tab/>
      </w:r>
      <w:r w:rsidR="00150E55">
        <w:rPr>
          <w:rFonts w:eastAsia="STKaiti" w:hAnsi="STKaiti"/>
          <w:lang w:eastAsia="zh-CN"/>
        </w:rPr>
        <w:tab/>
      </w:r>
      <w:r w:rsidR="002F65E9" w:rsidRPr="005B3303">
        <w:rPr>
          <w:rFonts w:eastAsia="STKaiti" w:hAnsi="STKaiti"/>
          <w:lang w:eastAsia="zh-CN"/>
        </w:rPr>
        <w:t>国际标准</w:t>
      </w:r>
      <w:r w:rsidR="002F65E9" w:rsidRPr="000C4060">
        <w:rPr>
          <w:iCs/>
          <w:lang w:eastAsia="zh-CN"/>
        </w:rPr>
        <w:t>IEC 60027</w:t>
      </w:r>
      <w:r w:rsidR="00F038C5">
        <w:rPr>
          <w:rFonts w:hint="eastAsia"/>
          <w:lang w:val="en-GB" w:eastAsia="zh-CN"/>
        </w:rPr>
        <w:t>“</w:t>
      </w:r>
      <w:r w:rsidR="00F038C5" w:rsidRPr="00031437">
        <w:rPr>
          <w:rFonts w:hint="eastAsia"/>
          <w:lang w:val="en-GB" w:eastAsia="zh-CN"/>
        </w:rPr>
        <w:t>电气技术用字母符号</w:t>
      </w:r>
      <w:r w:rsidR="00F038C5">
        <w:rPr>
          <w:rFonts w:hint="eastAsia"/>
          <w:lang w:val="en-GB" w:eastAsia="zh-CN"/>
        </w:rPr>
        <w:t>”</w:t>
      </w:r>
    </w:p>
    <w:p w:rsidR="002F65E9" w:rsidRPr="00A74C10" w:rsidRDefault="002F65E9" w:rsidP="002F65E9">
      <w:pPr>
        <w:spacing w:before="40" w:after="40" w:line="280" w:lineRule="exact"/>
        <w:ind w:firstLine="425"/>
        <w:rPr>
          <w:lang w:eastAsia="zh-CN"/>
        </w:rPr>
      </w:pPr>
    </w:p>
    <w:p w:rsidR="002F65E9" w:rsidRDefault="002F65E9" w:rsidP="002F65E9">
      <w:pPr>
        <w:ind w:firstLine="425"/>
        <w:rPr>
          <w:lang w:eastAsia="zh-CN"/>
        </w:rPr>
      </w:pPr>
    </w:p>
    <w:p w:rsidR="00441C18" w:rsidRPr="00075D81" w:rsidRDefault="00441C18" w:rsidP="00441C18">
      <w:pPr>
        <w:pBdr>
          <w:top w:val="single" w:sz="6" w:space="1" w:color="auto"/>
        </w:pBdr>
        <w:spacing w:before="240"/>
        <w:ind w:left="3997" w:right="3997"/>
        <w:jc w:val="center"/>
        <w:rPr>
          <w:rFonts w:eastAsia="Times New Roman"/>
          <w:sz w:val="20"/>
          <w:lang w:eastAsia="zh-CN"/>
        </w:rPr>
      </w:pPr>
    </w:p>
    <w:sectPr w:rsidR="00441C18" w:rsidRPr="00075D81" w:rsidSect="0069555D">
      <w:headerReference w:type="even" r:id="rId13"/>
      <w:headerReference w:type="default" r:id="rId14"/>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CB6" w:rsidRDefault="008B6CB6">
      <w:r>
        <w:separator/>
      </w:r>
    </w:p>
  </w:endnote>
  <w:endnote w:type="continuationSeparator" w:id="0">
    <w:p w:rsidR="008B6CB6" w:rsidRDefault="008B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CB6" w:rsidRDefault="008B6CB6">
      <w:r>
        <w:separator/>
      </w:r>
    </w:p>
  </w:footnote>
  <w:footnote w:type="continuationSeparator" w:id="0">
    <w:p w:rsidR="008B6CB6" w:rsidRDefault="008B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6" w:rsidRDefault="008B6CB6">
    <w:pP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6" w:rsidRDefault="008B6CB6" w:rsidP="00885C3D">
    <w:pPr>
      <w:ind w:right="360" w:firstLine="360"/>
    </w:pPr>
    <w:r w:rsidRPr="002E5ADF">
      <w:rPr>
        <w:noProof/>
        <w:lang w:val="en-GB" w:eastAsia="zh-CN"/>
      </w:rPr>
      <w:drawing>
        <wp:anchor distT="0" distB="0" distL="114300" distR="114300" simplePos="0" relativeHeight="251660288" behindDoc="1" locked="0" layoutInCell="1" allowOverlap="1" wp14:anchorId="7E30835D" wp14:editId="262C8651">
          <wp:simplePos x="0" y="0"/>
          <wp:positionH relativeFrom="column">
            <wp:posOffset>-683895</wp:posOffset>
          </wp:positionH>
          <wp:positionV relativeFrom="paragraph">
            <wp:posOffset>-352425</wp:posOffset>
          </wp:positionV>
          <wp:extent cx="7553325" cy="10683240"/>
          <wp:effectExtent l="0" t="0" r="9525" b="3810"/>
          <wp:wrapNone/>
          <wp:docPr id="3" name="Picture 3"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6" w:rsidRPr="00FC42AF" w:rsidRDefault="008B6CB6" w:rsidP="00093694">
    <w:pPr>
      <w:pStyle w:val="Header"/>
      <w:jc w:val="left"/>
      <w:rPr>
        <w:lang w:eastAsia="zh-CN"/>
      </w:rPr>
    </w:pPr>
    <w:r w:rsidRPr="00FC42AF">
      <w:rPr>
        <w:rStyle w:val="PageNumber"/>
        <w:b/>
        <w:bCs/>
      </w:rPr>
      <w:fldChar w:fldCharType="begin"/>
    </w:r>
    <w:r w:rsidRPr="00FC42AF">
      <w:rPr>
        <w:rStyle w:val="PageNumber"/>
        <w:b/>
        <w:bCs/>
      </w:rPr>
      <w:instrText xml:space="preserve"> PAGE </w:instrText>
    </w:r>
    <w:r w:rsidRPr="00FC42AF">
      <w:rPr>
        <w:rStyle w:val="PageNumber"/>
        <w:b/>
        <w:bCs/>
      </w:rPr>
      <w:fldChar w:fldCharType="separate"/>
    </w:r>
    <w:r w:rsidR="00EC0664">
      <w:rPr>
        <w:rStyle w:val="PageNumber"/>
        <w:b/>
        <w:bCs/>
        <w:noProof/>
      </w:rPr>
      <w:t>ii</w:t>
    </w:r>
    <w:r w:rsidRPr="00FC42AF">
      <w:rPr>
        <w:rStyle w:val="PageNumber"/>
        <w:b/>
        <w:bCs/>
      </w:rPr>
      <w:fldChar w:fldCharType="end"/>
    </w:r>
    <w:r w:rsidRPr="00FC42AF">
      <w:tab/>
    </w:r>
    <w:r w:rsidRPr="000C4668">
      <w:rPr>
        <w:b/>
      </w:rPr>
      <w:t xml:space="preserve">ITU-R </w:t>
    </w:r>
    <w:r>
      <w:rPr>
        <w:b/>
      </w:rPr>
      <w:t>V</w:t>
    </w:r>
    <w:r w:rsidRPr="000C4668">
      <w:rPr>
        <w:b/>
      </w:rPr>
      <w:t>.</w:t>
    </w:r>
    <w:r>
      <w:rPr>
        <w:b/>
      </w:rPr>
      <w:t>430-</w:t>
    </w:r>
    <w:r w:rsidR="00093694">
      <w:rPr>
        <w:b/>
      </w:rPr>
      <w:t>4</w:t>
    </w:r>
    <w:r>
      <w:rPr>
        <w:b/>
      </w:rPr>
      <w:t xml:space="preserve"> </w:t>
    </w:r>
    <w:r w:rsidRPr="000C4668">
      <w:rPr>
        <w:rFonts w:hint="eastAsia"/>
        <w:b/>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6" w:rsidRDefault="008B6CB6">
    <w:r>
      <w:tab/>
    </w:r>
    <w:r w:rsidR="00EC0664">
      <w:fldChar w:fldCharType="begin"/>
    </w:r>
    <w:r w:rsidR="00EC0664">
      <w:instrText xml:space="preserve"> DOCPROPERTY "Header" \* MERGEFORMAT </w:instrText>
    </w:r>
    <w:r w:rsidR="00EC0664">
      <w:fldChar w:fldCharType="separate"/>
    </w:r>
    <w:r w:rsidR="00EC0664" w:rsidRPr="00EC0664">
      <w:rPr>
        <w:b/>
        <w:bCs/>
      </w:rPr>
      <w:t xml:space="preserve">Rec. </w:t>
    </w:r>
    <w:r w:rsidR="00EC0664">
      <w:rPr>
        <w:b/>
        <w:bCs/>
      </w:rPr>
      <w:fldChar w:fldCharType="end"/>
    </w:r>
    <w:r>
      <w:rPr>
        <w:b/>
        <w:bCs/>
      </w:rPr>
      <w:fldChar w:fldCharType="begin"/>
    </w:r>
    <w:r>
      <w:rPr>
        <w:b/>
        <w:bCs/>
      </w:rPr>
      <w:instrText>styleref href</w:instrText>
    </w:r>
    <w:r>
      <w:rPr>
        <w:b/>
        <w:bCs/>
      </w:rPr>
      <w:fldChar w:fldCharType="separate"/>
    </w:r>
    <w:r w:rsidR="00EC0664">
      <w:rPr>
        <w:noProof/>
        <w:lang w:val="en-US"/>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F65E9">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6" w:rsidRDefault="008B6CB6" w:rsidP="00093694">
    <w:pPr>
      <w:pStyle w:val="Header"/>
      <w:jc w:val="left"/>
      <w:rPr>
        <w:lang w:val="en-US" w:eastAsia="zh-CN"/>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EC0664">
      <w:rPr>
        <w:rStyle w:val="PageNumber"/>
        <w:b/>
        <w:bCs/>
        <w:noProof/>
        <w:lang w:val="en-US"/>
      </w:rPr>
      <w:t>2</w:t>
    </w:r>
    <w:r>
      <w:rPr>
        <w:rStyle w:val="PageNumber"/>
        <w:b/>
        <w:bCs/>
        <w:lang w:val="en-US"/>
      </w:rPr>
      <w:fldChar w:fldCharType="end"/>
    </w:r>
    <w:r>
      <w:rPr>
        <w:lang w:val="en-US"/>
      </w:rPr>
      <w:tab/>
    </w:r>
    <w:r w:rsidRPr="000C4668">
      <w:rPr>
        <w:b/>
      </w:rPr>
      <w:t xml:space="preserve">ITU-R </w:t>
    </w:r>
    <w:r>
      <w:rPr>
        <w:b/>
      </w:rPr>
      <w:t>V</w:t>
    </w:r>
    <w:r w:rsidRPr="000C4668">
      <w:rPr>
        <w:b/>
      </w:rPr>
      <w:t>.</w:t>
    </w:r>
    <w:r>
      <w:rPr>
        <w:b/>
      </w:rPr>
      <w:t>430-</w:t>
    </w:r>
    <w:r w:rsidR="00093694">
      <w:rPr>
        <w:b/>
      </w:rPr>
      <w:t>4</w:t>
    </w:r>
    <w:r>
      <w:rPr>
        <w:b/>
      </w:rPr>
      <w:t xml:space="preserve"> </w:t>
    </w:r>
    <w:r w:rsidRPr="000C4668">
      <w:rPr>
        <w:rFonts w:hint="eastAsia"/>
        <w:b/>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CB6" w:rsidRDefault="008B6CB6" w:rsidP="002F65E9">
    <w:pPr>
      <w:pStyle w:val="Header"/>
    </w:pPr>
    <w:r>
      <w:tab/>
    </w:r>
    <w:r w:rsidRPr="000C4668">
      <w:rPr>
        <w:b/>
      </w:rPr>
      <w:t xml:space="preserve">ITU-R </w:t>
    </w:r>
    <w:r>
      <w:rPr>
        <w:b/>
      </w:rPr>
      <w:t>V</w:t>
    </w:r>
    <w:r w:rsidRPr="000C4668">
      <w:rPr>
        <w:b/>
      </w:rPr>
      <w:t>.</w:t>
    </w:r>
    <w:r>
      <w:rPr>
        <w:b/>
      </w:rPr>
      <w:t>430-</w:t>
    </w:r>
    <w:r w:rsidR="002F65E9">
      <w:rPr>
        <w:b/>
      </w:rPr>
      <w:t>4</w:t>
    </w:r>
    <w:r>
      <w:rPr>
        <w:b/>
      </w:rPr>
      <w:t xml:space="preserve"> </w:t>
    </w:r>
    <w:r w:rsidRPr="000C4668">
      <w:rPr>
        <w:rFonts w:hint="eastAsia"/>
        <w:b/>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EC0664">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3B8D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829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1C4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2818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601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C4F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2639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1CF2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2ABB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364E2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94"/>
    <w:rsid w:val="00002A9F"/>
    <w:rsid w:val="00031437"/>
    <w:rsid w:val="00036EE3"/>
    <w:rsid w:val="00050892"/>
    <w:rsid w:val="00054476"/>
    <w:rsid w:val="00075D81"/>
    <w:rsid w:val="00093694"/>
    <w:rsid w:val="000A283A"/>
    <w:rsid w:val="000C0C6B"/>
    <w:rsid w:val="000C24F2"/>
    <w:rsid w:val="000C4668"/>
    <w:rsid w:val="000C553B"/>
    <w:rsid w:val="000D688D"/>
    <w:rsid w:val="00101158"/>
    <w:rsid w:val="00104DEB"/>
    <w:rsid w:val="00106D2E"/>
    <w:rsid w:val="00111521"/>
    <w:rsid w:val="001332F4"/>
    <w:rsid w:val="00150E55"/>
    <w:rsid w:val="00155572"/>
    <w:rsid w:val="001840F7"/>
    <w:rsid w:val="00187B03"/>
    <w:rsid w:val="002075D4"/>
    <w:rsid w:val="00211748"/>
    <w:rsid w:val="00217EBF"/>
    <w:rsid w:val="00242A59"/>
    <w:rsid w:val="00242AEE"/>
    <w:rsid w:val="00253BAC"/>
    <w:rsid w:val="00256302"/>
    <w:rsid w:val="00262180"/>
    <w:rsid w:val="002764A5"/>
    <w:rsid w:val="002D5939"/>
    <w:rsid w:val="002D76C4"/>
    <w:rsid w:val="002E5ADF"/>
    <w:rsid w:val="002F1FB8"/>
    <w:rsid w:val="002F396C"/>
    <w:rsid w:val="002F5199"/>
    <w:rsid w:val="002F65E9"/>
    <w:rsid w:val="00326BA8"/>
    <w:rsid w:val="00355C93"/>
    <w:rsid w:val="0035658F"/>
    <w:rsid w:val="00383484"/>
    <w:rsid w:val="00386911"/>
    <w:rsid w:val="003B17FC"/>
    <w:rsid w:val="003B1DD1"/>
    <w:rsid w:val="003D172E"/>
    <w:rsid w:val="003D4EF8"/>
    <w:rsid w:val="003D6D6E"/>
    <w:rsid w:val="003F32DC"/>
    <w:rsid w:val="004350C1"/>
    <w:rsid w:val="00441C18"/>
    <w:rsid w:val="00465BD6"/>
    <w:rsid w:val="00470E28"/>
    <w:rsid w:val="00497070"/>
    <w:rsid w:val="004A0FBC"/>
    <w:rsid w:val="004A1D7A"/>
    <w:rsid w:val="004B45FD"/>
    <w:rsid w:val="004C3398"/>
    <w:rsid w:val="004C67E2"/>
    <w:rsid w:val="004D5B02"/>
    <w:rsid w:val="004E7247"/>
    <w:rsid w:val="0052529D"/>
    <w:rsid w:val="0054664D"/>
    <w:rsid w:val="0057333B"/>
    <w:rsid w:val="00586EF8"/>
    <w:rsid w:val="005A6E12"/>
    <w:rsid w:val="005A6E7D"/>
    <w:rsid w:val="005B1036"/>
    <w:rsid w:val="00607D68"/>
    <w:rsid w:val="006177DF"/>
    <w:rsid w:val="00631CA4"/>
    <w:rsid w:val="00643963"/>
    <w:rsid w:val="006853E1"/>
    <w:rsid w:val="00691ECF"/>
    <w:rsid w:val="0069555D"/>
    <w:rsid w:val="006A30B7"/>
    <w:rsid w:val="006C64A5"/>
    <w:rsid w:val="006E3644"/>
    <w:rsid w:val="0070106C"/>
    <w:rsid w:val="00710867"/>
    <w:rsid w:val="007404A8"/>
    <w:rsid w:val="00740DC2"/>
    <w:rsid w:val="007468DA"/>
    <w:rsid w:val="007B1E2E"/>
    <w:rsid w:val="007B6335"/>
    <w:rsid w:val="007D7C94"/>
    <w:rsid w:val="007E0714"/>
    <w:rsid w:val="007E79BA"/>
    <w:rsid w:val="008144A9"/>
    <w:rsid w:val="00844CE5"/>
    <w:rsid w:val="00851E71"/>
    <w:rsid w:val="00857F38"/>
    <w:rsid w:val="008772B0"/>
    <w:rsid w:val="00885C3D"/>
    <w:rsid w:val="008A59AE"/>
    <w:rsid w:val="008B401E"/>
    <w:rsid w:val="008B6CB6"/>
    <w:rsid w:val="008C16F3"/>
    <w:rsid w:val="008E51A6"/>
    <w:rsid w:val="0092103C"/>
    <w:rsid w:val="00927273"/>
    <w:rsid w:val="00944E2F"/>
    <w:rsid w:val="009503AC"/>
    <w:rsid w:val="009545DF"/>
    <w:rsid w:val="009A59B5"/>
    <w:rsid w:val="009B4C30"/>
    <w:rsid w:val="009D2985"/>
    <w:rsid w:val="009D7D89"/>
    <w:rsid w:val="009E00A8"/>
    <w:rsid w:val="009F701B"/>
    <w:rsid w:val="00A355BC"/>
    <w:rsid w:val="00A6617B"/>
    <w:rsid w:val="00AB0DC8"/>
    <w:rsid w:val="00AE7E8B"/>
    <w:rsid w:val="00AF6546"/>
    <w:rsid w:val="00B369CA"/>
    <w:rsid w:val="00B44E24"/>
    <w:rsid w:val="00B54C32"/>
    <w:rsid w:val="00B60D6A"/>
    <w:rsid w:val="00B714F3"/>
    <w:rsid w:val="00B84FE3"/>
    <w:rsid w:val="00BC7D69"/>
    <w:rsid w:val="00BF3628"/>
    <w:rsid w:val="00BF487A"/>
    <w:rsid w:val="00C12F27"/>
    <w:rsid w:val="00C13155"/>
    <w:rsid w:val="00C57664"/>
    <w:rsid w:val="00C75E8A"/>
    <w:rsid w:val="00C97C93"/>
    <w:rsid w:val="00CC09AE"/>
    <w:rsid w:val="00CC5822"/>
    <w:rsid w:val="00CF540C"/>
    <w:rsid w:val="00D43E81"/>
    <w:rsid w:val="00D94C98"/>
    <w:rsid w:val="00DB4EA2"/>
    <w:rsid w:val="00DC6126"/>
    <w:rsid w:val="00DF4176"/>
    <w:rsid w:val="00DF4A49"/>
    <w:rsid w:val="00EB0CA2"/>
    <w:rsid w:val="00EC0664"/>
    <w:rsid w:val="00EC57B6"/>
    <w:rsid w:val="00EC7BDC"/>
    <w:rsid w:val="00EE1D46"/>
    <w:rsid w:val="00F038C5"/>
    <w:rsid w:val="00F37A66"/>
    <w:rsid w:val="00F51063"/>
    <w:rsid w:val="00F63D1F"/>
    <w:rsid w:val="00F832BF"/>
    <w:rsid w:val="00F913F3"/>
    <w:rsid w:val="00FC42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15:docId w15:val="{1FE27363-AD90-4C9D-9166-20AC06D8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C9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uiPriority w:val="99"/>
    <w:qFormat/>
    <w:rsid w:val="004C67E2"/>
    <w:pPr>
      <w:keepNext/>
      <w:keepLines/>
      <w:spacing w:before="480"/>
      <w:ind w:left="794" w:hanging="794"/>
      <w:outlineLvl w:val="0"/>
    </w:pPr>
    <w:rPr>
      <w:b/>
    </w:rPr>
  </w:style>
  <w:style w:type="paragraph" w:styleId="Heading2">
    <w:name w:val="heading 2"/>
    <w:basedOn w:val="Heading1"/>
    <w:next w:val="Normal"/>
    <w:link w:val="Heading2Char"/>
    <w:uiPriority w:val="99"/>
    <w:qFormat/>
    <w:rsid w:val="004C67E2"/>
    <w:pPr>
      <w:spacing w:before="320"/>
      <w:outlineLvl w:val="1"/>
    </w:pPr>
  </w:style>
  <w:style w:type="paragraph" w:styleId="Heading3">
    <w:name w:val="heading 3"/>
    <w:basedOn w:val="Heading1"/>
    <w:next w:val="Normal"/>
    <w:link w:val="Heading3Char"/>
    <w:uiPriority w:val="99"/>
    <w:qFormat/>
    <w:rsid w:val="004C67E2"/>
    <w:pPr>
      <w:spacing w:before="200"/>
      <w:outlineLvl w:val="2"/>
    </w:pPr>
  </w:style>
  <w:style w:type="paragraph" w:styleId="Heading4">
    <w:name w:val="heading 4"/>
    <w:basedOn w:val="Heading3"/>
    <w:next w:val="Normal"/>
    <w:link w:val="Heading4Char"/>
    <w:uiPriority w:val="99"/>
    <w:qFormat/>
    <w:rsid w:val="004C67E2"/>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C67E2"/>
    <w:pPr>
      <w:outlineLvl w:val="4"/>
    </w:pPr>
  </w:style>
  <w:style w:type="paragraph" w:styleId="Heading6">
    <w:name w:val="heading 6"/>
    <w:basedOn w:val="Heading4"/>
    <w:next w:val="Normal"/>
    <w:link w:val="Heading6Char"/>
    <w:uiPriority w:val="99"/>
    <w:qFormat/>
    <w:rsid w:val="004C67E2"/>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C67E2"/>
    <w:pPr>
      <w:outlineLvl w:val="6"/>
    </w:pPr>
  </w:style>
  <w:style w:type="paragraph" w:styleId="Heading8">
    <w:name w:val="heading 8"/>
    <w:basedOn w:val="Heading6"/>
    <w:next w:val="Normal"/>
    <w:link w:val="Heading8Char"/>
    <w:uiPriority w:val="99"/>
    <w:qFormat/>
    <w:rsid w:val="004C67E2"/>
    <w:pPr>
      <w:outlineLvl w:val="7"/>
    </w:pPr>
  </w:style>
  <w:style w:type="paragraph" w:styleId="Heading9">
    <w:name w:val="heading 9"/>
    <w:basedOn w:val="Heading6"/>
    <w:next w:val="Normal"/>
    <w:link w:val="Heading9Char"/>
    <w:uiPriority w:val="99"/>
    <w:qFormat/>
    <w:rsid w:val="004C67E2"/>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D7C94"/>
    <w:rPr>
      <w:b/>
      <w:sz w:val="24"/>
      <w:lang w:val="fr-FR" w:eastAsia="en-US"/>
    </w:rPr>
  </w:style>
  <w:style w:type="character" w:customStyle="1" w:styleId="Heading2Char">
    <w:name w:val="Heading 2 Char"/>
    <w:link w:val="Heading2"/>
    <w:uiPriority w:val="99"/>
    <w:semiHidden/>
    <w:locked/>
    <w:rPr>
      <w:rFonts w:ascii="Cambria" w:eastAsia="SimSun" w:hAnsi="Cambria"/>
      <w:b/>
      <w:kern w:val="0"/>
      <w:sz w:val="32"/>
      <w:lang w:val="fr-FR" w:eastAsia="en-US"/>
    </w:rPr>
  </w:style>
  <w:style w:type="character" w:customStyle="1" w:styleId="Heading3Char">
    <w:name w:val="Heading 3 Char"/>
    <w:link w:val="Heading3"/>
    <w:uiPriority w:val="99"/>
    <w:semiHidden/>
    <w:locked/>
    <w:rPr>
      <w:b/>
      <w:kern w:val="0"/>
      <w:sz w:val="32"/>
      <w:lang w:val="fr-FR" w:eastAsia="en-US"/>
    </w:rPr>
  </w:style>
  <w:style w:type="character" w:customStyle="1" w:styleId="Heading4Char">
    <w:name w:val="Heading 4 Char"/>
    <w:link w:val="Heading4"/>
    <w:uiPriority w:val="99"/>
    <w:semiHidden/>
    <w:locked/>
    <w:rPr>
      <w:rFonts w:ascii="Cambria" w:eastAsia="SimSun" w:hAnsi="Cambria"/>
      <w:b/>
      <w:kern w:val="0"/>
      <w:sz w:val="28"/>
      <w:lang w:val="fr-FR" w:eastAsia="en-US"/>
    </w:rPr>
  </w:style>
  <w:style w:type="character" w:customStyle="1" w:styleId="Heading5Char">
    <w:name w:val="Heading 5 Char"/>
    <w:link w:val="Heading5"/>
    <w:uiPriority w:val="99"/>
    <w:semiHidden/>
    <w:locked/>
    <w:rPr>
      <w:b/>
      <w:kern w:val="0"/>
      <w:sz w:val="28"/>
      <w:lang w:val="fr-FR" w:eastAsia="en-US"/>
    </w:rPr>
  </w:style>
  <w:style w:type="character" w:customStyle="1" w:styleId="Heading6Char">
    <w:name w:val="Heading 6 Char"/>
    <w:link w:val="Heading6"/>
    <w:uiPriority w:val="99"/>
    <w:semiHidden/>
    <w:locked/>
    <w:rPr>
      <w:rFonts w:ascii="Cambria" w:eastAsia="SimSun" w:hAnsi="Cambria"/>
      <w:b/>
      <w:kern w:val="0"/>
      <w:sz w:val="24"/>
      <w:lang w:val="fr-FR" w:eastAsia="en-US"/>
    </w:rPr>
  </w:style>
  <w:style w:type="character" w:customStyle="1" w:styleId="Heading7Char">
    <w:name w:val="Heading 7 Char"/>
    <w:link w:val="Heading7"/>
    <w:uiPriority w:val="99"/>
    <w:semiHidden/>
    <w:locked/>
    <w:rPr>
      <w:b/>
      <w:kern w:val="0"/>
      <w:sz w:val="24"/>
      <w:lang w:val="fr-FR" w:eastAsia="en-US"/>
    </w:rPr>
  </w:style>
  <w:style w:type="character" w:customStyle="1" w:styleId="Heading8Char">
    <w:name w:val="Heading 8 Char"/>
    <w:link w:val="Heading8"/>
    <w:uiPriority w:val="99"/>
    <w:semiHidden/>
    <w:locked/>
    <w:rPr>
      <w:rFonts w:ascii="Cambria" w:eastAsia="SimSun" w:hAnsi="Cambria"/>
      <w:kern w:val="0"/>
      <w:sz w:val="24"/>
      <w:lang w:val="fr-FR" w:eastAsia="en-US"/>
    </w:rPr>
  </w:style>
  <w:style w:type="character" w:customStyle="1" w:styleId="Heading9Char">
    <w:name w:val="Heading 9 Char"/>
    <w:link w:val="Heading9"/>
    <w:uiPriority w:val="99"/>
    <w:semiHidden/>
    <w:locked/>
    <w:rPr>
      <w:rFonts w:ascii="Cambria" w:eastAsia="SimSun" w:hAnsi="Cambria"/>
      <w:kern w:val="0"/>
      <w:sz w:val="21"/>
      <w:lang w:val="fr-FR" w:eastAsia="en-US"/>
    </w:rPr>
  </w:style>
  <w:style w:type="paragraph" w:styleId="Header">
    <w:name w:val="header"/>
    <w:basedOn w:val="Normal"/>
    <w:link w:val="HeaderChar"/>
    <w:uiPriority w:val="99"/>
    <w:rsid w:val="004C67E2"/>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link w:val="Header"/>
    <w:uiPriority w:val="99"/>
    <w:locked/>
    <w:rsid w:val="007D7C94"/>
    <w:rPr>
      <w:sz w:val="24"/>
      <w:lang w:val="fr-FR" w:eastAsia="en-US"/>
    </w:rPr>
  </w:style>
  <w:style w:type="paragraph" w:styleId="Footer">
    <w:name w:val="footer"/>
    <w:basedOn w:val="Normal"/>
    <w:link w:val="FooterChar"/>
    <w:uiPriority w:val="99"/>
    <w:rsid w:val="004C67E2"/>
    <w:pPr>
      <w:tabs>
        <w:tab w:val="clear" w:pos="794"/>
        <w:tab w:val="clear" w:pos="1191"/>
        <w:tab w:val="clear" w:pos="1588"/>
        <w:tab w:val="clear" w:pos="1985"/>
      </w:tabs>
      <w:spacing w:before="0"/>
    </w:pPr>
    <w:rPr>
      <w:noProof/>
      <w:sz w:val="18"/>
    </w:rPr>
  </w:style>
  <w:style w:type="character" w:customStyle="1" w:styleId="FooterChar">
    <w:name w:val="Footer Char"/>
    <w:link w:val="Footer"/>
    <w:uiPriority w:val="99"/>
    <w:semiHidden/>
    <w:locked/>
    <w:rPr>
      <w:kern w:val="0"/>
      <w:sz w:val="18"/>
      <w:lang w:val="fr-FR" w:eastAsia="en-US"/>
    </w:rPr>
  </w:style>
  <w:style w:type="character" w:styleId="PageNumber">
    <w:name w:val="page number"/>
    <w:uiPriority w:val="99"/>
    <w:rsid w:val="004C67E2"/>
    <w:rPr>
      <w:rFonts w:cs="Times New Roman"/>
    </w:rPr>
  </w:style>
  <w:style w:type="paragraph" w:customStyle="1" w:styleId="Headingb">
    <w:name w:val="Heading_b"/>
    <w:basedOn w:val="Heading3"/>
    <w:next w:val="Normal"/>
    <w:link w:val="HeadingbChar"/>
    <w:qFormat/>
    <w:rsid w:val="004C67E2"/>
    <w:pPr>
      <w:spacing w:before="160"/>
      <w:ind w:left="0" w:firstLine="0"/>
      <w:outlineLvl w:val="9"/>
    </w:pPr>
  </w:style>
  <w:style w:type="paragraph" w:customStyle="1" w:styleId="Headingi">
    <w:name w:val="Heading_i"/>
    <w:basedOn w:val="Heading3"/>
    <w:next w:val="Normal"/>
    <w:uiPriority w:val="99"/>
    <w:rsid w:val="004C67E2"/>
    <w:pPr>
      <w:spacing w:before="160"/>
      <w:ind w:left="0" w:firstLine="0"/>
    </w:pPr>
    <w:rPr>
      <w:b w:val="0"/>
      <w:i/>
    </w:rPr>
  </w:style>
  <w:style w:type="character" w:customStyle="1" w:styleId="href">
    <w:name w:val="href"/>
    <w:rsid w:val="004C67E2"/>
  </w:style>
  <w:style w:type="paragraph" w:customStyle="1" w:styleId="enumlev1">
    <w:name w:val="enumlev1"/>
    <w:basedOn w:val="Normal"/>
    <w:link w:val="enumlev10"/>
    <w:rsid w:val="004C67E2"/>
    <w:pPr>
      <w:spacing w:before="80"/>
      <w:ind w:left="794" w:hanging="794"/>
    </w:pPr>
  </w:style>
  <w:style w:type="paragraph" w:customStyle="1" w:styleId="enumlev2">
    <w:name w:val="enumlev2"/>
    <w:basedOn w:val="enumlev1"/>
    <w:rsid w:val="004C67E2"/>
    <w:pPr>
      <w:ind w:left="1191" w:hanging="397"/>
    </w:pPr>
  </w:style>
  <w:style w:type="paragraph" w:customStyle="1" w:styleId="enumlev3">
    <w:name w:val="enumlev3"/>
    <w:basedOn w:val="enumlev2"/>
    <w:uiPriority w:val="99"/>
    <w:rsid w:val="004C67E2"/>
    <w:pPr>
      <w:ind w:left="1588"/>
    </w:pPr>
  </w:style>
  <w:style w:type="paragraph" w:customStyle="1" w:styleId="Normalaftertitle">
    <w:name w:val="Normal_after_title"/>
    <w:basedOn w:val="Normal"/>
    <w:next w:val="Normal"/>
    <w:link w:val="NormalaftertitleChar"/>
    <w:rsid w:val="004C67E2"/>
    <w:pPr>
      <w:spacing w:before="320"/>
    </w:pPr>
  </w:style>
  <w:style w:type="paragraph" w:customStyle="1" w:styleId="Note">
    <w:name w:val="Note"/>
    <w:basedOn w:val="Normal"/>
    <w:uiPriority w:val="99"/>
    <w:rsid w:val="004C67E2"/>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C67E2"/>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rsid w:val="004C67E2"/>
    <w:pPr>
      <w:jc w:val="center"/>
    </w:pPr>
  </w:style>
  <w:style w:type="paragraph" w:customStyle="1" w:styleId="Recdate">
    <w:name w:val="Rec_date"/>
    <w:basedOn w:val="Recref"/>
    <w:next w:val="Normalaftertitle"/>
    <w:rsid w:val="004C67E2"/>
    <w:pPr>
      <w:jc w:val="right"/>
    </w:pPr>
  </w:style>
  <w:style w:type="paragraph" w:customStyle="1" w:styleId="AnnexNoTitle">
    <w:name w:val="Annex_NoTitle"/>
    <w:basedOn w:val="Normal"/>
    <w:next w:val="Normalaftertitle"/>
    <w:uiPriority w:val="99"/>
    <w:rsid w:val="004C67E2"/>
    <w:pPr>
      <w:keepNext/>
      <w:keepLines/>
      <w:spacing w:before="480" w:after="80"/>
      <w:jc w:val="center"/>
    </w:pPr>
    <w:rPr>
      <w:b/>
      <w:sz w:val="28"/>
    </w:rPr>
  </w:style>
  <w:style w:type="paragraph" w:customStyle="1" w:styleId="AppendixNoTitle">
    <w:name w:val="Appendix_NoTitle"/>
    <w:basedOn w:val="AnnexNoTitle"/>
    <w:next w:val="Normal"/>
    <w:uiPriority w:val="99"/>
    <w:rsid w:val="004C67E2"/>
  </w:style>
  <w:style w:type="paragraph" w:customStyle="1" w:styleId="Tablefin">
    <w:name w:val="Table_fin"/>
    <w:basedOn w:val="Normal"/>
    <w:next w:val="Normal"/>
    <w:uiPriority w:val="99"/>
    <w:rsid w:val="004C67E2"/>
    <w:pPr>
      <w:spacing w:before="0"/>
    </w:pPr>
    <w:rPr>
      <w:sz w:val="20"/>
      <w:lang w:val="en-GB"/>
    </w:rPr>
  </w:style>
  <w:style w:type="paragraph" w:customStyle="1" w:styleId="Tablehead">
    <w:name w:val="Table_head"/>
    <w:basedOn w:val="Normal"/>
    <w:next w:val="Normal"/>
    <w:link w:val="TableheadChar"/>
    <w:rsid w:val="004C67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uiPriority w:val="99"/>
    <w:rsid w:val="004C67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uiPriority w:val="99"/>
    <w:rsid w:val="004C67E2"/>
    <w:pPr>
      <w:keepNext/>
      <w:spacing w:before="360" w:after="120"/>
      <w:jc w:val="center"/>
    </w:pPr>
  </w:style>
  <w:style w:type="paragraph" w:customStyle="1" w:styleId="Tabletext">
    <w:name w:val="Table_text"/>
    <w:basedOn w:val="Normal"/>
    <w:link w:val="TabletextChar"/>
    <w:uiPriority w:val="99"/>
    <w:rsid w:val="004C67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4C67E2"/>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C67E2"/>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C67E2"/>
    <w:pPr>
      <w:ind w:left="794"/>
    </w:pPr>
  </w:style>
  <w:style w:type="paragraph" w:customStyle="1" w:styleId="Figurelegend">
    <w:name w:val="Figure_legend"/>
    <w:basedOn w:val="Normal"/>
    <w:uiPriority w:val="99"/>
    <w:rsid w:val="004C67E2"/>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uiPriority w:val="99"/>
    <w:rsid w:val="00DF4176"/>
    <w:pPr>
      <w:keepNext/>
      <w:keepLines/>
      <w:spacing w:before="480" w:after="80"/>
      <w:jc w:val="center"/>
    </w:pPr>
    <w:rPr>
      <w:caps/>
      <w:sz w:val="18"/>
    </w:rPr>
  </w:style>
  <w:style w:type="paragraph" w:customStyle="1" w:styleId="tocpart">
    <w:name w:val="tocpart"/>
    <w:basedOn w:val="Normal"/>
    <w:uiPriority w:val="99"/>
    <w:rsid w:val="004C67E2"/>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C67E2"/>
    <w:pPr>
      <w:keepNext/>
      <w:keepLines/>
      <w:spacing w:before="480"/>
      <w:jc w:val="center"/>
    </w:pPr>
    <w:rPr>
      <w:sz w:val="28"/>
    </w:rPr>
  </w:style>
  <w:style w:type="paragraph" w:customStyle="1" w:styleId="Arttitle">
    <w:name w:val="Art_title"/>
    <w:basedOn w:val="Normal"/>
    <w:next w:val="Normalaftertitle"/>
    <w:uiPriority w:val="99"/>
    <w:rsid w:val="004C67E2"/>
    <w:pPr>
      <w:keepNext/>
      <w:keepLines/>
      <w:spacing w:before="240"/>
      <w:jc w:val="center"/>
    </w:pPr>
    <w:rPr>
      <w:b/>
      <w:sz w:val="28"/>
    </w:rPr>
  </w:style>
  <w:style w:type="paragraph" w:customStyle="1" w:styleId="Blanc">
    <w:name w:val="Blanc"/>
    <w:basedOn w:val="Normal"/>
    <w:next w:val="Tabletext"/>
    <w:uiPriority w:val="99"/>
    <w:rsid w:val="004C67E2"/>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C67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4C67E2"/>
    <w:pPr>
      <w:keepNext/>
      <w:keepLines/>
      <w:spacing w:before="160"/>
      <w:ind w:left="794"/>
    </w:pPr>
    <w:rPr>
      <w:i/>
    </w:rPr>
  </w:style>
  <w:style w:type="paragraph" w:customStyle="1" w:styleId="ChapNo">
    <w:name w:val="Chap_No"/>
    <w:basedOn w:val="ArtNo"/>
    <w:next w:val="Chaptitle"/>
    <w:uiPriority w:val="99"/>
    <w:rsid w:val="004C67E2"/>
    <w:rPr>
      <w:b/>
    </w:rPr>
  </w:style>
  <w:style w:type="paragraph" w:customStyle="1" w:styleId="Chaptitle">
    <w:name w:val="Chap_title"/>
    <w:basedOn w:val="Arttitle"/>
    <w:next w:val="Normalaftertitle"/>
    <w:uiPriority w:val="99"/>
    <w:rsid w:val="004C67E2"/>
  </w:style>
  <w:style w:type="character" w:styleId="FootnoteReference">
    <w:name w:val="footnote reference"/>
    <w:aliases w:val="Appel note de bas de p,Footnote Reference/"/>
    <w:rsid w:val="004C67E2"/>
    <w:rPr>
      <w:rFonts w:cs="Times New Roman"/>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rsid w:val="004C67E2"/>
    <w:pPr>
      <w:keepLines/>
      <w:tabs>
        <w:tab w:val="left" w:pos="255"/>
      </w:tabs>
      <w:ind w:left="255" w:hanging="255"/>
    </w:pPr>
    <w:rPr>
      <w:sz w:val="22"/>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link w:val="FootnoteText"/>
    <w:uiPriority w:val="99"/>
    <w:semiHidden/>
    <w:locked/>
    <w:rPr>
      <w:kern w:val="0"/>
      <w:sz w:val="18"/>
      <w:lang w:val="fr-FR" w:eastAsia="en-US"/>
    </w:rPr>
  </w:style>
  <w:style w:type="paragraph" w:styleId="Index1">
    <w:name w:val="index 1"/>
    <w:basedOn w:val="Normal"/>
    <w:next w:val="Normal"/>
    <w:uiPriority w:val="99"/>
    <w:semiHidden/>
    <w:rsid w:val="004C67E2"/>
  </w:style>
  <w:style w:type="paragraph" w:styleId="Index2">
    <w:name w:val="index 2"/>
    <w:basedOn w:val="Normal"/>
    <w:next w:val="Normal"/>
    <w:uiPriority w:val="99"/>
    <w:semiHidden/>
    <w:rsid w:val="004C67E2"/>
    <w:pPr>
      <w:ind w:left="283"/>
    </w:pPr>
  </w:style>
  <w:style w:type="paragraph" w:styleId="Index3">
    <w:name w:val="index 3"/>
    <w:basedOn w:val="Normal"/>
    <w:next w:val="Normal"/>
    <w:uiPriority w:val="99"/>
    <w:semiHidden/>
    <w:rsid w:val="004C67E2"/>
    <w:pPr>
      <w:ind w:left="566"/>
    </w:pPr>
  </w:style>
  <w:style w:type="paragraph" w:styleId="IndexHeading">
    <w:name w:val="index heading"/>
    <w:basedOn w:val="Normal"/>
    <w:next w:val="Index1"/>
    <w:uiPriority w:val="99"/>
    <w:semiHidden/>
    <w:rsid w:val="004C67E2"/>
  </w:style>
  <w:style w:type="paragraph" w:customStyle="1" w:styleId="Line">
    <w:name w:val="Line"/>
    <w:basedOn w:val="Normal"/>
    <w:next w:val="Normal"/>
    <w:rsid w:val="004C67E2"/>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C67E2"/>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C67E2"/>
  </w:style>
  <w:style w:type="paragraph" w:customStyle="1" w:styleId="Partref">
    <w:name w:val="Part_ref"/>
    <w:basedOn w:val="Normal"/>
    <w:next w:val="Normal"/>
    <w:uiPriority w:val="99"/>
    <w:rsid w:val="004C67E2"/>
    <w:pPr>
      <w:keepNext/>
      <w:keepLines/>
      <w:spacing w:after="280"/>
      <w:jc w:val="center"/>
    </w:pPr>
  </w:style>
  <w:style w:type="paragraph" w:customStyle="1" w:styleId="Parttitle">
    <w:name w:val="Part_title"/>
    <w:basedOn w:val="Normal"/>
    <w:next w:val="Normalaftertitle"/>
    <w:uiPriority w:val="99"/>
    <w:rsid w:val="004C67E2"/>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C67E2"/>
  </w:style>
  <w:style w:type="paragraph" w:customStyle="1" w:styleId="QuestionNo">
    <w:name w:val="Question_No"/>
    <w:basedOn w:val="RecNoBR"/>
    <w:next w:val="Normal"/>
    <w:uiPriority w:val="99"/>
    <w:rsid w:val="004C67E2"/>
  </w:style>
  <w:style w:type="paragraph" w:customStyle="1" w:styleId="Questionref">
    <w:name w:val="Question_ref"/>
    <w:basedOn w:val="Recref"/>
    <w:next w:val="Questiondate"/>
    <w:uiPriority w:val="99"/>
    <w:rsid w:val="004C67E2"/>
  </w:style>
  <w:style w:type="paragraph" w:customStyle="1" w:styleId="Questiontitle">
    <w:name w:val="Question_title"/>
    <w:basedOn w:val="Normal"/>
    <w:next w:val="Questionref"/>
    <w:uiPriority w:val="99"/>
    <w:rsid w:val="004C67E2"/>
  </w:style>
  <w:style w:type="paragraph" w:customStyle="1" w:styleId="Reftext">
    <w:name w:val="Ref_text"/>
    <w:basedOn w:val="Normal"/>
    <w:rsid w:val="004C67E2"/>
    <w:pPr>
      <w:ind w:left="794" w:hanging="794"/>
    </w:pPr>
    <w:rPr>
      <w:sz w:val="22"/>
    </w:rPr>
  </w:style>
  <w:style w:type="paragraph" w:customStyle="1" w:styleId="Reftitle">
    <w:name w:val="Ref_title"/>
    <w:basedOn w:val="Normal"/>
    <w:next w:val="Reftext"/>
    <w:uiPriority w:val="99"/>
    <w:rsid w:val="004C67E2"/>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C67E2"/>
  </w:style>
  <w:style w:type="paragraph" w:customStyle="1" w:styleId="RepNo">
    <w:name w:val="Rep_No"/>
    <w:basedOn w:val="RecNoBR"/>
    <w:next w:val="Reptitle"/>
    <w:uiPriority w:val="99"/>
    <w:rsid w:val="004C67E2"/>
  </w:style>
  <w:style w:type="paragraph" w:customStyle="1" w:styleId="Repref">
    <w:name w:val="Rep_ref"/>
    <w:basedOn w:val="Recref"/>
    <w:next w:val="Repdate"/>
    <w:uiPriority w:val="99"/>
    <w:rsid w:val="004C67E2"/>
  </w:style>
  <w:style w:type="paragraph" w:customStyle="1" w:styleId="Reptitle">
    <w:name w:val="Rep_title"/>
    <w:basedOn w:val="RectitleBR"/>
    <w:next w:val="Repref"/>
    <w:uiPriority w:val="99"/>
    <w:rsid w:val="004C67E2"/>
  </w:style>
  <w:style w:type="paragraph" w:customStyle="1" w:styleId="Resdate">
    <w:name w:val="Res_date"/>
    <w:basedOn w:val="Recdate"/>
    <w:next w:val="Normalaftertitle"/>
    <w:uiPriority w:val="99"/>
    <w:rsid w:val="004C67E2"/>
  </w:style>
  <w:style w:type="paragraph" w:customStyle="1" w:styleId="ResNo">
    <w:name w:val="Res_No"/>
    <w:basedOn w:val="RecNoBR"/>
    <w:next w:val="Restitle"/>
    <w:uiPriority w:val="99"/>
    <w:rsid w:val="004C67E2"/>
  </w:style>
  <w:style w:type="paragraph" w:customStyle="1" w:styleId="Resref">
    <w:name w:val="Res_ref"/>
    <w:basedOn w:val="Recref"/>
    <w:next w:val="Resdate"/>
    <w:uiPriority w:val="99"/>
    <w:rsid w:val="004C67E2"/>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C67E2"/>
  </w:style>
  <w:style w:type="paragraph" w:customStyle="1" w:styleId="Sectiontitle">
    <w:name w:val="Section_title"/>
    <w:basedOn w:val="Normal"/>
    <w:next w:val="Normalaftertitle"/>
    <w:uiPriority w:val="99"/>
    <w:rsid w:val="004C67E2"/>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C67E2"/>
    <w:pPr>
      <w:tabs>
        <w:tab w:val="clear" w:pos="794"/>
        <w:tab w:val="clear" w:pos="1191"/>
        <w:tab w:val="clear" w:pos="1588"/>
        <w:tab w:val="clear" w:pos="1985"/>
        <w:tab w:val="right" w:pos="9611"/>
      </w:tabs>
    </w:pPr>
    <w:rPr>
      <w:i/>
    </w:rPr>
  </w:style>
  <w:style w:type="paragraph" w:styleId="TOC1">
    <w:name w:val="toc 1"/>
    <w:basedOn w:val="Normal"/>
    <w:uiPriority w:val="99"/>
    <w:semiHidden/>
    <w:rsid w:val="004C67E2"/>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C67E2"/>
    <w:pPr>
      <w:tabs>
        <w:tab w:val="clear" w:pos="567"/>
        <w:tab w:val="left" w:pos="1276"/>
      </w:tabs>
      <w:spacing w:before="160"/>
      <w:ind w:left="1276" w:hanging="709"/>
    </w:pPr>
  </w:style>
  <w:style w:type="paragraph" w:styleId="TOC3">
    <w:name w:val="toc 3"/>
    <w:basedOn w:val="TOC2"/>
    <w:uiPriority w:val="99"/>
    <w:semiHidden/>
    <w:rsid w:val="004C67E2"/>
    <w:pPr>
      <w:tabs>
        <w:tab w:val="clear" w:pos="1276"/>
        <w:tab w:val="left" w:pos="2155"/>
      </w:tabs>
      <w:ind w:left="2155" w:hanging="879"/>
    </w:pPr>
  </w:style>
  <w:style w:type="paragraph" w:styleId="TOC4">
    <w:name w:val="toc 4"/>
    <w:basedOn w:val="TOC3"/>
    <w:uiPriority w:val="99"/>
    <w:semiHidden/>
    <w:rsid w:val="004C67E2"/>
    <w:pPr>
      <w:tabs>
        <w:tab w:val="left" w:pos="3261"/>
      </w:tabs>
      <w:spacing w:before="80"/>
      <w:ind w:left="3261" w:hanging="993"/>
    </w:pPr>
  </w:style>
  <w:style w:type="paragraph" w:styleId="TOC5">
    <w:name w:val="toc 5"/>
    <w:basedOn w:val="TOC4"/>
    <w:uiPriority w:val="99"/>
    <w:semiHidden/>
    <w:rsid w:val="004C67E2"/>
  </w:style>
  <w:style w:type="paragraph" w:styleId="TOC6">
    <w:name w:val="toc 6"/>
    <w:basedOn w:val="TOC4"/>
    <w:uiPriority w:val="99"/>
    <w:semiHidden/>
    <w:rsid w:val="004C67E2"/>
  </w:style>
  <w:style w:type="paragraph" w:styleId="TOC7">
    <w:name w:val="toc 7"/>
    <w:basedOn w:val="TOC4"/>
    <w:uiPriority w:val="99"/>
    <w:semiHidden/>
    <w:rsid w:val="004C67E2"/>
  </w:style>
  <w:style w:type="paragraph" w:styleId="TOC8">
    <w:name w:val="toc 8"/>
    <w:basedOn w:val="TOC4"/>
    <w:uiPriority w:val="99"/>
    <w:semiHidden/>
    <w:rsid w:val="004C67E2"/>
  </w:style>
  <w:style w:type="paragraph" w:customStyle="1" w:styleId="RectitleBR">
    <w:name w:val="Rec_title_BR"/>
    <w:basedOn w:val="Normal"/>
    <w:next w:val="Recref"/>
    <w:uiPriority w:val="99"/>
    <w:rsid w:val="004C67E2"/>
    <w:pPr>
      <w:keepNext/>
      <w:keepLines/>
      <w:spacing w:before="240"/>
      <w:jc w:val="center"/>
    </w:pPr>
    <w:rPr>
      <w:b/>
      <w:sz w:val="28"/>
    </w:rPr>
  </w:style>
  <w:style w:type="paragraph" w:customStyle="1" w:styleId="Annexref">
    <w:name w:val="Annex_ref"/>
    <w:basedOn w:val="Normal"/>
    <w:next w:val="Normalaftertitle"/>
    <w:uiPriority w:val="99"/>
    <w:rsid w:val="004C67E2"/>
    <w:pPr>
      <w:keepNext/>
      <w:keepLines/>
      <w:spacing w:after="280"/>
      <w:jc w:val="center"/>
    </w:pPr>
  </w:style>
  <w:style w:type="paragraph" w:customStyle="1" w:styleId="Appendixref">
    <w:name w:val="Appendix_ref"/>
    <w:basedOn w:val="Annexref"/>
    <w:next w:val="Normalaftertitle"/>
    <w:uiPriority w:val="99"/>
    <w:rsid w:val="004C67E2"/>
  </w:style>
  <w:style w:type="paragraph" w:customStyle="1" w:styleId="Figuretitle">
    <w:name w:val="Figure_title"/>
    <w:basedOn w:val="Normal"/>
    <w:next w:val="Figure"/>
    <w:link w:val="FiguretitleChar"/>
    <w:uiPriority w:val="99"/>
    <w:rsid w:val="004C67E2"/>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uiPriority w:val="99"/>
    <w:rsid w:val="004C67E2"/>
    <w:pPr>
      <w:keepNext/>
      <w:spacing w:before="0" w:after="120"/>
      <w:jc w:val="center"/>
    </w:pPr>
    <w:rPr>
      <w:b/>
    </w:rPr>
  </w:style>
  <w:style w:type="paragraph" w:customStyle="1" w:styleId="Summary">
    <w:name w:val="Summary"/>
    <w:basedOn w:val="Normal"/>
    <w:next w:val="Normalaftertitle"/>
    <w:autoRedefine/>
    <w:rsid w:val="00DF4A49"/>
    <w:pPr>
      <w:spacing w:after="480"/>
      <w:ind w:firstLineChars="200" w:firstLine="440"/>
    </w:pPr>
    <w:rPr>
      <w:sz w:val="22"/>
      <w:lang w:val="es-ES_tradnl"/>
    </w:rPr>
  </w:style>
  <w:style w:type="paragraph" w:customStyle="1" w:styleId="TableLegendNote">
    <w:name w:val="Table_Legend_Note"/>
    <w:basedOn w:val="Tablelegend"/>
    <w:next w:val="Tablelegend"/>
    <w:uiPriority w:val="99"/>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uiPriority w:val="99"/>
    <w:rsid w:val="007D7C94"/>
    <w:rPr>
      <w:rFonts w:cs="Times New Roman"/>
      <w:color w:val="0000FF"/>
      <w:u w:val="single"/>
    </w:rPr>
  </w:style>
  <w:style w:type="character" w:customStyle="1" w:styleId="NormalaftertitleChar">
    <w:name w:val="Normal_after_title Char"/>
    <w:link w:val="Normalaftertitle"/>
    <w:uiPriority w:val="99"/>
    <w:locked/>
    <w:rsid w:val="007D7C94"/>
    <w:rPr>
      <w:sz w:val="24"/>
      <w:lang w:val="fr-FR" w:eastAsia="en-US"/>
    </w:rPr>
  </w:style>
  <w:style w:type="character" w:customStyle="1" w:styleId="CallChar">
    <w:name w:val="Call Char"/>
    <w:link w:val="Call"/>
    <w:locked/>
    <w:rsid w:val="007D7C94"/>
    <w:rPr>
      <w:i/>
      <w:sz w:val="24"/>
      <w:lang w:val="fr-FR" w:eastAsia="en-US"/>
    </w:rPr>
  </w:style>
  <w:style w:type="character" w:customStyle="1" w:styleId="enumlev10">
    <w:name w:val="enumlev1 Знак"/>
    <w:link w:val="enumlev1"/>
    <w:uiPriority w:val="99"/>
    <w:locked/>
    <w:rsid w:val="007D7C94"/>
    <w:rPr>
      <w:sz w:val="24"/>
      <w:lang w:val="fr-FR" w:eastAsia="en-US"/>
    </w:rPr>
  </w:style>
  <w:style w:type="character" w:customStyle="1" w:styleId="TabletextChar">
    <w:name w:val="Table_text Char"/>
    <w:link w:val="Tabletext"/>
    <w:uiPriority w:val="99"/>
    <w:locked/>
    <w:rsid w:val="007D7C94"/>
    <w:rPr>
      <w:sz w:val="22"/>
      <w:lang w:val="fr-FR" w:eastAsia="en-US"/>
    </w:rPr>
  </w:style>
  <w:style w:type="character" w:customStyle="1" w:styleId="Tabletitle0">
    <w:name w:val="Table_title Знак"/>
    <w:link w:val="Tabletitle"/>
    <w:uiPriority w:val="99"/>
    <w:locked/>
    <w:rsid w:val="007D7C94"/>
    <w:rPr>
      <w:b/>
      <w:sz w:val="24"/>
      <w:lang w:val="fr-FR" w:eastAsia="en-US"/>
    </w:rPr>
  </w:style>
  <w:style w:type="character" w:customStyle="1" w:styleId="FiguretitleChar">
    <w:name w:val="Figure_title Char"/>
    <w:link w:val="Figuretitle"/>
    <w:uiPriority w:val="99"/>
    <w:locked/>
    <w:rsid w:val="007D7C94"/>
    <w:rPr>
      <w:rFonts w:ascii="Times New Roman Bold" w:hAnsi="Times New Roman Bold"/>
      <w:b/>
      <w:sz w:val="18"/>
      <w:lang w:val="fr-FR" w:eastAsia="en-US"/>
    </w:rPr>
  </w:style>
  <w:style w:type="character" w:customStyle="1" w:styleId="FigureNoChar">
    <w:name w:val="Figure_No Char"/>
    <w:link w:val="FigureNo"/>
    <w:uiPriority w:val="99"/>
    <w:locked/>
    <w:rsid w:val="007D7C94"/>
    <w:rPr>
      <w:caps/>
      <w:sz w:val="18"/>
      <w:lang w:val="fr-FR" w:eastAsia="en-US"/>
    </w:rPr>
  </w:style>
  <w:style w:type="character" w:customStyle="1" w:styleId="TableheadChar">
    <w:name w:val="Table_head Char"/>
    <w:link w:val="Tablehead"/>
    <w:uiPriority w:val="99"/>
    <w:locked/>
    <w:rsid w:val="007D7C94"/>
    <w:rPr>
      <w:b/>
      <w:sz w:val="22"/>
      <w:lang w:val="fr-FR" w:eastAsia="en-US"/>
    </w:rPr>
  </w:style>
  <w:style w:type="character" w:customStyle="1" w:styleId="TablelegendChar">
    <w:name w:val="Table_legend Char"/>
    <w:link w:val="Tablelegend"/>
    <w:uiPriority w:val="99"/>
    <w:locked/>
    <w:rsid w:val="007D7C94"/>
    <w:rPr>
      <w:sz w:val="22"/>
      <w:lang w:val="fr-FR" w:eastAsia="en-US"/>
    </w:rPr>
  </w:style>
  <w:style w:type="character" w:customStyle="1" w:styleId="TableNo0">
    <w:name w:val="Table_No Знак"/>
    <w:link w:val="TableNo"/>
    <w:uiPriority w:val="99"/>
    <w:locked/>
    <w:rsid w:val="007D7C94"/>
    <w:rPr>
      <w:sz w:val="24"/>
      <w:lang w:val="fr-FR" w:eastAsia="en-US"/>
    </w:rPr>
  </w:style>
  <w:style w:type="character" w:customStyle="1" w:styleId="HeadingbChar">
    <w:name w:val="Heading_b Char"/>
    <w:link w:val="Headingb"/>
    <w:locked/>
    <w:rsid w:val="007D7C94"/>
    <w:rPr>
      <w:b/>
      <w:sz w:val="24"/>
      <w:lang w:val="fr-FR" w:eastAsia="en-US"/>
    </w:rPr>
  </w:style>
  <w:style w:type="paragraph" w:styleId="BalloonText">
    <w:name w:val="Balloon Text"/>
    <w:basedOn w:val="Normal"/>
    <w:link w:val="BalloonTextChar"/>
    <w:uiPriority w:val="99"/>
    <w:semiHidden/>
    <w:rsid w:val="00DF4A49"/>
    <w:pPr>
      <w:spacing w:before="0"/>
    </w:pPr>
    <w:rPr>
      <w:sz w:val="18"/>
      <w:szCs w:val="18"/>
    </w:rPr>
  </w:style>
  <w:style w:type="character" w:customStyle="1" w:styleId="BalloonTextChar">
    <w:name w:val="Balloon Text Char"/>
    <w:link w:val="BalloonText"/>
    <w:uiPriority w:val="99"/>
    <w:semiHidden/>
    <w:locked/>
    <w:rsid w:val="00DF4A49"/>
    <w:rPr>
      <w:sz w:val="18"/>
      <w:lang w:val="fr-FR" w:eastAsia="en-US"/>
    </w:rPr>
  </w:style>
  <w:style w:type="character" w:customStyle="1" w:styleId="enumlev1Char">
    <w:name w:val="enumlev1 Char"/>
    <w:basedOn w:val="DefaultParagraphFont"/>
    <w:rsid w:val="00441C18"/>
    <w:rPr>
      <w:rFonts w:eastAsia="Times New Roman" w:cs="Times New Roman"/>
      <w:sz w:val="24"/>
      <w:szCs w:val="20"/>
      <w:lang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441C18"/>
    <w:rPr>
      <w:rFonts w:ascii="Times New Roman" w:eastAsia="Times New Roman" w:hAnsi="Times New Roman" w:cs="Times New Roman"/>
      <w:sz w:val="24"/>
      <w:szCs w:val="20"/>
      <w:lang w:eastAsia="en-US"/>
    </w:rPr>
  </w:style>
  <w:style w:type="paragraph" w:customStyle="1" w:styleId="Rectitle">
    <w:name w:val="Rec_title"/>
    <w:basedOn w:val="Normal"/>
    <w:next w:val="Normalaftertitle"/>
    <w:rsid w:val="00441C18"/>
    <w:pPr>
      <w:keepNext/>
      <w:keepLines/>
      <w:spacing w:before="360"/>
      <w:jc w:val="center"/>
    </w:pPr>
    <w:rPr>
      <w:rFonts w:eastAsia="Times New Roman"/>
      <w:b/>
      <w:sz w:val="28"/>
      <w:lang w:val="en-GB"/>
    </w:rPr>
  </w:style>
  <w:style w:type="paragraph" w:customStyle="1" w:styleId="RecNo">
    <w:name w:val="Rec_No"/>
    <w:basedOn w:val="Normal"/>
    <w:next w:val="Rectitle"/>
    <w:rsid w:val="00441C18"/>
    <w:pPr>
      <w:keepNext/>
      <w:keepLines/>
      <w:spacing w:before="0"/>
      <w:jc w:val="left"/>
    </w:pPr>
    <w:rPr>
      <w:rFonts w:eastAsia="Times New Roman"/>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30</TotalTime>
  <Pages>4</Pages>
  <Words>1031</Words>
  <Characters>668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ITU-R  S.2062-0 建议书 (09/2014) - 4/6 GHz 和 11-12/13/14 GHz FSS 频段中使用对地静止卫星网络的卫星固定服务临时使用载波地球站传输数字调制的载波标识系统</vt:lpstr>
    </vt:vector>
  </TitlesOfParts>
  <Company>ITU</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Gachet, Christelle</dc:creator>
  <cp:lastModifiedBy>Li, Jianying</cp:lastModifiedBy>
  <cp:revision>13</cp:revision>
  <cp:lastPrinted>2016-08-10T12:51:00Z</cp:lastPrinted>
  <dcterms:created xsi:type="dcterms:W3CDTF">2016-08-02T12:40:00Z</dcterms:created>
  <dcterms:modified xsi:type="dcterms:W3CDTF">2016-08-10T12:53:00Z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