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235DE" w14:textId="77777777" w:rsidR="006F20D8" w:rsidRPr="008C153E" w:rsidRDefault="006F20D8" w:rsidP="00AF7212"/>
    <w:p w14:paraId="21B93F92" w14:textId="77777777" w:rsidR="006F20D8" w:rsidRPr="008C153E" w:rsidRDefault="006F20D8" w:rsidP="00AF7212"/>
    <w:p w14:paraId="5AC8872C" w14:textId="77777777" w:rsidR="006F20D8" w:rsidRPr="008C153E" w:rsidRDefault="006F20D8" w:rsidP="00AF7212"/>
    <w:p w14:paraId="59F69998" w14:textId="77777777" w:rsidR="006F20D8" w:rsidRPr="008C153E" w:rsidRDefault="006F20D8" w:rsidP="00AF7212"/>
    <w:p w14:paraId="646F4AA9" w14:textId="77777777" w:rsidR="006F20D8" w:rsidRPr="008C153E" w:rsidRDefault="006F20D8" w:rsidP="00AF7212"/>
    <w:p w14:paraId="1C902B8F" w14:textId="77777777" w:rsidR="006F20D8" w:rsidRPr="008C153E" w:rsidRDefault="006F20D8" w:rsidP="00AF7212"/>
    <w:p w14:paraId="61E3D195" w14:textId="77777777" w:rsidR="006F20D8" w:rsidRPr="008C153E" w:rsidRDefault="006F20D8" w:rsidP="00AF7212"/>
    <w:p w14:paraId="7BEC29A7" w14:textId="77777777" w:rsidR="006F20D8" w:rsidRPr="008C153E" w:rsidRDefault="006F20D8" w:rsidP="00AF7212"/>
    <w:p w14:paraId="2E06D46B" w14:textId="77777777" w:rsidR="006F20D8" w:rsidRPr="008C153E" w:rsidRDefault="006F20D8" w:rsidP="00AF7212"/>
    <w:p w14:paraId="570FE450" w14:textId="77777777" w:rsidR="006F20D8" w:rsidRPr="008C153E" w:rsidRDefault="006F20D8" w:rsidP="00AF7212"/>
    <w:p w14:paraId="17B6A9EE" w14:textId="77777777" w:rsidR="006F20D8" w:rsidRPr="008C153E" w:rsidRDefault="006F20D8" w:rsidP="00AF7212"/>
    <w:p w14:paraId="55A1D345" w14:textId="77777777" w:rsidR="006F20D8" w:rsidRPr="008C153E" w:rsidRDefault="006F20D8" w:rsidP="00AF7212"/>
    <w:tbl>
      <w:tblPr>
        <w:tblW w:w="10089" w:type="dxa"/>
        <w:tblLook w:val="01E0" w:firstRow="1" w:lastRow="1" w:firstColumn="1" w:lastColumn="1" w:noHBand="0" w:noVBand="0"/>
      </w:tblPr>
      <w:tblGrid>
        <w:gridCol w:w="10089"/>
      </w:tblGrid>
      <w:tr w:rsidR="006F20D8" w:rsidRPr="008C153E" w14:paraId="19CA6B14" w14:textId="77777777" w:rsidTr="00A05B10">
        <w:tc>
          <w:tcPr>
            <w:tcW w:w="10089" w:type="dxa"/>
          </w:tcPr>
          <w:p w14:paraId="3C32E6AB" w14:textId="77777777" w:rsidR="006F20D8" w:rsidRPr="008C153E" w:rsidRDefault="006F20D8" w:rsidP="00A05B10">
            <w:pPr>
              <w:spacing w:before="380" w:line="280" w:lineRule="exact"/>
              <w:jc w:val="right"/>
              <w:rPr>
                <w:b/>
                <w:bCs/>
                <w:iCs/>
                <w:color w:val="243285"/>
                <w:sz w:val="32"/>
                <w:szCs w:val="32"/>
                <w:lang w:val="en-US"/>
              </w:rPr>
            </w:pPr>
          </w:p>
          <w:p w14:paraId="07C7F77B" w14:textId="5DCFB72F" w:rsidR="006F20D8" w:rsidRPr="004319CC" w:rsidRDefault="00994E96" w:rsidP="00674325">
            <w:pPr>
              <w:spacing w:before="380" w:line="280" w:lineRule="exact"/>
              <w:jc w:val="right"/>
              <w:rPr>
                <w:b/>
                <w:bCs/>
                <w:iCs/>
                <w:color w:val="243285"/>
                <w:sz w:val="36"/>
                <w:szCs w:val="36"/>
                <w:lang w:val="fr-CH"/>
              </w:rPr>
            </w:pPr>
            <w:r>
              <w:rPr>
                <w:rFonts w:ascii="Tahoma" w:hAnsi="Tahoma" w:cs="Tahoma"/>
                <w:b/>
                <w:bCs/>
                <w:iCs/>
                <w:color w:val="243285"/>
                <w:sz w:val="36"/>
                <w:szCs w:val="36"/>
                <w:lang w:val="fr-CH"/>
              </w:rPr>
              <w:t>ITU-R  V</w:t>
            </w:r>
            <w:r w:rsidR="001B59E5">
              <w:rPr>
                <w:rFonts w:ascii="Tahoma" w:hAnsi="Tahoma" w:cs="Tahoma"/>
                <w:b/>
                <w:bCs/>
                <w:iCs/>
                <w:color w:val="243285"/>
                <w:sz w:val="36"/>
                <w:szCs w:val="36"/>
                <w:lang w:val="fr-CH"/>
              </w:rPr>
              <w:t>.</w:t>
            </w:r>
            <w:r>
              <w:rPr>
                <w:rFonts w:ascii="Tahoma" w:hAnsi="Tahoma" w:cs="Tahoma"/>
                <w:b/>
                <w:bCs/>
                <w:iCs/>
                <w:color w:val="243285"/>
                <w:sz w:val="36"/>
                <w:szCs w:val="36"/>
                <w:lang w:val="fr-CH"/>
              </w:rPr>
              <w:t xml:space="preserve"> 2130</w:t>
            </w:r>
            <w:r w:rsidR="00EF0EBC">
              <w:rPr>
                <w:rFonts w:ascii="Tahoma" w:hAnsi="Tahoma" w:cs="Tahoma"/>
                <w:b/>
                <w:bCs/>
                <w:iCs/>
                <w:color w:val="243285"/>
                <w:sz w:val="36"/>
                <w:szCs w:val="36"/>
                <w:lang w:val="fr-CH"/>
              </w:rPr>
              <w:t>-</w:t>
            </w:r>
            <w:r>
              <w:rPr>
                <w:rFonts w:ascii="Tahoma" w:hAnsi="Tahoma" w:cs="Tahoma"/>
                <w:b/>
                <w:bCs/>
                <w:iCs/>
                <w:color w:val="243285"/>
                <w:sz w:val="36"/>
                <w:szCs w:val="36"/>
                <w:lang w:val="fr-CH"/>
              </w:rPr>
              <w:t>0</w:t>
            </w:r>
            <w:r w:rsidR="00C06CD4">
              <w:rPr>
                <w:rFonts w:ascii="Tahoma" w:hAnsi="Tahoma" w:cs="Tahoma"/>
                <w:b/>
                <w:bCs/>
                <w:iCs/>
                <w:color w:val="243285"/>
                <w:sz w:val="36"/>
                <w:szCs w:val="36"/>
                <w:lang w:val="fr-CH"/>
              </w:rPr>
              <w:t xml:space="preserve"> </w:t>
            </w:r>
            <w:proofErr w:type="spellStart"/>
            <w:r w:rsidR="006F20D8" w:rsidRPr="00106F6E">
              <w:rPr>
                <w:rFonts w:ascii="SimHei" w:eastAsia="SimHei" w:hAnsi="SimHei" w:hint="eastAsia"/>
                <w:b/>
                <w:bCs/>
                <w:iCs/>
                <w:color w:val="243285"/>
                <w:sz w:val="36"/>
                <w:szCs w:val="36"/>
                <w:lang w:val="fr-CH"/>
              </w:rPr>
              <w:t>建议书</w:t>
            </w:r>
            <w:proofErr w:type="spellEnd"/>
          </w:p>
          <w:p w14:paraId="1D6DD67E" w14:textId="03F9B02D" w:rsidR="006F20D8" w:rsidRPr="008C153E" w:rsidRDefault="00863516" w:rsidP="00E24A3D">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sidR="00994E96">
              <w:rPr>
                <w:rFonts w:ascii="Tahoma" w:hAnsi="Tahoma" w:cs="Tahoma"/>
                <w:b/>
                <w:bCs/>
                <w:iCs/>
                <w:color w:val="243285"/>
                <w:szCs w:val="24"/>
                <w:lang w:val="fr-CH"/>
              </w:rPr>
              <w:t>09</w:t>
            </w:r>
            <w:r w:rsidR="00EF0EBC" w:rsidRPr="00FB15D4">
              <w:rPr>
                <w:rFonts w:ascii="Tahoma" w:hAnsi="Tahoma" w:cs="Tahoma"/>
                <w:b/>
                <w:bCs/>
                <w:iCs/>
                <w:color w:val="243285"/>
                <w:szCs w:val="24"/>
                <w:lang w:val="fr-CH"/>
              </w:rPr>
              <w:t>/</w:t>
            </w:r>
            <w:r w:rsidR="00EF0EBC">
              <w:rPr>
                <w:rFonts w:ascii="Tahoma" w:hAnsi="Tahoma" w:cs="Tahoma"/>
                <w:b/>
                <w:bCs/>
                <w:iCs/>
                <w:color w:val="243285"/>
                <w:szCs w:val="24"/>
                <w:lang w:val="fr-CH"/>
              </w:rPr>
              <w:t>201</w:t>
            </w:r>
            <w:r w:rsidR="00982988">
              <w:rPr>
                <w:rFonts w:ascii="Tahoma" w:hAnsi="Tahoma" w:cs="Tahoma"/>
                <w:b/>
                <w:bCs/>
                <w:iCs/>
                <w:color w:val="243285"/>
                <w:szCs w:val="24"/>
                <w:lang w:val="fr-CH"/>
              </w:rPr>
              <w:t>9</w:t>
            </w:r>
            <w:r w:rsidRPr="0081070A">
              <w:rPr>
                <w:rFonts w:ascii="Tahoma" w:hAnsi="Tahoma" w:cs="Tahoma"/>
                <w:b/>
                <w:bCs/>
                <w:iCs/>
                <w:color w:val="243285"/>
                <w:szCs w:val="24"/>
                <w:lang w:val="fr-CH"/>
              </w:rPr>
              <w:t>)</w:t>
            </w:r>
          </w:p>
        </w:tc>
      </w:tr>
      <w:tr w:rsidR="006F20D8" w:rsidRPr="008C153E" w14:paraId="383FDA9D" w14:textId="77777777" w:rsidTr="00A05B10">
        <w:tc>
          <w:tcPr>
            <w:tcW w:w="10089" w:type="dxa"/>
          </w:tcPr>
          <w:p w14:paraId="057AA6CD" w14:textId="77777777" w:rsidR="006F20D8" w:rsidRPr="008C153E" w:rsidRDefault="006F20D8" w:rsidP="00A05B10">
            <w:pPr>
              <w:spacing w:before="80" w:line="500" w:lineRule="exact"/>
              <w:jc w:val="right"/>
              <w:rPr>
                <w:b/>
                <w:bCs/>
                <w:iCs/>
                <w:color w:val="243285"/>
                <w:sz w:val="44"/>
                <w:szCs w:val="44"/>
                <w:lang w:val="en-US" w:eastAsia="zh-CN"/>
              </w:rPr>
            </w:pPr>
          </w:p>
          <w:p w14:paraId="59CC8D4A" w14:textId="24A2CB2F" w:rsidR="006F20D8" w:rsidRPr="001B59E5" w:rsidRDefault="00994E96" w:rsidP="00C06CD4">
            <w:pPr>
              <w:spacing w:before="80" w:line="500" w:lineRule="exact"/>
              <w:jc w:val="right"/>
              <w:rPr>
                <w:rFonts w:ascii="SimHei" w:eastAsia="SimHei" w:hAnsi="SimHei"/>
                <w:b/>
                <w:bCs/>
                <w:iCs/>
                <w:color w:val="243285"/>
                <w:sz w:val="44"/>
                <w:szCs w:val="44"/>
                <w:lang w:val="en-GB" w:eastAsia="zh-CN"/>
              </w:rPr>
            </w:pPr>
            <w:r w:rsidRPr="00994E96">
              <w:rPr>
                <w:rFonts w:ascii="SimHei" w:eastAsia="SimHei" w:hAnsi="SimHei" w:hint="eastAsia"/>
                <w:b/>
                <w:bCs/>
                <w:iCs/>
                <w:color w:val="243285"/>
                <w:sz w:val="44"/>
                <w:szCs w:val="44"/>
                <w:lang w:val="en-GB" w:eastAsia="zh-CN"/>
              </w:rPr>
              <w:t>编写术语和定义的指导原则</w:t>
            </w:r>
          </w:p>
          <w:p w14:paraId="17552381" w14:textId="77777777" w:rsidR="006F20D8" w:rsidRPr="008C153E" w:rsidRDefault="006F20D8" w:rsidP="00A05B10">
            <w:pPr>
              <w:spacing w:before="80" w:line="500" w:lineRule="exact"/>
              <w:jc w:val="right"/>
              <w:rPr>
                <w:b/>
                <w:bCs/>
                <w:iCs/>
                <w:color w:val="243285"/>
                <w:sz w:val="40"/>
                <w:szCs w:val="40"/>
                <w:lang w:val="en-US" w:eastAsia="zh-CN"/>
              </w:rPr>
            </w:pPr>
          </w:p>
        </w:tc>
      </w:tr>
      <w:tr w:rsidR="006F20D8" w:rsidRPr="008C153E" w14:paraId="7800988D" w14:textId="77777777" w:rsidTr="00A05B10">
        <w:tc>
          <w:tcPr>
            <w:tcW w:w="10089" w:type="dxa"/>
          </w:tcPr>
          <w:p w14:paraId="04B28F35" w14:textId="77777777" w:rsidR="006F20D8" w:rsidRPr="008C153E" w:rsidRDefault="006F20D8" w:rsidP="00A05B10">
            <w:pPr>
              <w:spacing w:before="80" w:line="280" w:lineRule="exact"/>
              <w:ind w:right="640"/>
              <w:rPr>
                <w:b/>
                <w:bCs/>
                <w:iCs/>
                <w:color w:val="243285"/>
                <w:sz w:val="32"/>
                <w:szCs w:val="32"/>
                <w:lang w:val="en-US" w:eastAsia="zh-CN"/>
              </w:rPr>
            </w:pPr>
          </w:p>
          <w:p w14:paraId="512C9362" w14:textId="77777777" w:rsidR="006F20D8" w:rsidRPr="008C153E" w:rsidRDefault="006F20D8" w:rsidP="00A05B10">
            <w:pPr>
              <w:spacing w:before="80" w:line="280" w:lineRule="exact"/>
              <w:ind w:right="640"/>
              <w:rPr>
                <w:b/>
                <w:bCs/>
                <w:iCs/>
                <w:color w:val="243285"/>
                <w:sz w:val="32"/>
                <w:szCs w:val="32"/>
                <w:lang w:val="en-US" w:eastAsia="zh-CN"/>
              </w:rPr>
            </w:pPr>
          </w:p>
          <w:p w14:paraId="361EFA1B" w14:textId="77777777" w:rsidR="006F20D8" w:rsidRPr="008C153E" w:rsidRDefault="006F20D8" w:rsidP="00A05B10">
            <w:pPr>
              <w:spacing w:before="80" w:after="180" w:line="360" w:lineRule="exact"/>
              <w:ind w:right="720"/>
              <w:rPr>
                <w:b/>
                <w:bCs/>
                <w:iCs/>
                <w:color w:val="243285"/>
                <w:sz w:val="36"/>
                <w:szCs w:val="36"/>
                <w:lang w:val="en-US" w:eastAsia="zh-CN"/>
              </w:rPr>
            </w:pPr>
          </w:p>
          <w:p w14:paraId="5D6DC00A" w14:textId="7FA08523" w:rsidR="006F20D8" w:rsidRPr="008C153E" w:rsidRDefault="00994E96" w:rsidP="00674325">
            <w:pPr>
              <w:spacing w:before="80" w:after="180" w:line="360" w:lineRule="exact"/>
              <w:jc w:val="right"/>
              <w:rPr>
                <w:b/>
                <w:bCs/>
                <w:iCs/>
                <w:color w:val="243285"/>
                <w:sz w:val="36"/>
                <w:szCs w:val="36"/>
                <w:lang w:val="en-US" w:eastAsia="zh-CN"/>
              </w:rPr>
            </w:pPr>
            <w:r>
              <w:rPr>
                <w:rFonts w:ascii="Tahoma" w:hAnsi="Tahoma" w:cs="Tahoma"/>
                <w:b/>
                <w:bCs/>
                <w:iCs/>
                <w:color w:val="243285"/>
                <w:sz w:val="36"/>
                <w:szCs w:val="36"/>
                <w:lang w:val="en-US" w:eastAsia="zh-CN"/>
              </w:rPr>
              <w:t>V</w:t>
            </w:r>
            <w:r w:rsidR="00C06CD4">
              <w:rPr>
                <w:rFonts w:ascii="Tahoma" w:hAnsi="Tahoma" w:cs="Tahoma"/>
                <w:b/>
                <w:bCs/>
                <w:iCs/>
                <w:color w:val="243285"/>
                <w:sz w:val="36"/>
                <w:szCs w:val="36"/>
                <w:lang w:val="en-US" w:eastAsia="zh-CN"/>
              </w:rPr>
              <w:t xml:space="preserve"> </w:t>
            </w:r>
            <w:r w:rsidR="006F20D8" w:rsidRPr="00106F6E">
              <w:rPr>
                <w:rFonts w:ascii="SimHei" w:eastAsia="SimHei" w:hAnsi="SimHei" w:hint="eastAsia"/>
                <w:b/>
                <w:bCs/>
                <w:iCs/>
                <w:color w:val="243285"/>
                <w:sz w:val="36"/>
                <w:szCs w:val="36"/>
                <w:lang w:val="en-US" w:eastAsia="zh-CN"/>
              </w:rPr>
              <w:t>系列</w:t>
            </w:r>
          </w:p>
          <w:p w14:paraId="566D1E7E" w14:textId="391573C4" w:rsidR="006F20D8" w:rsidRPr="00106F6E" w:rsidRDefault="00994E96" w:rsidP="00A05B10">
            <w:pPr>
              <w:spacing w:before="80" w:line="360" w:lineRule="exact"/>
              <w:jc w:val="right"/>
              <w:rPr>
                <w:rFonts w:ascii="SimHei" w:eastAsia="SimHei" w:hAnsi="SimHei"/>
                <w:b/>
                <w:bCs/>
                <w:iCs/>
                <w:color w:val="243285"/>
                <w:sz w:val="36"/>
                <w:szCs w:val="36"/>
                <w:lang w:val="en-US" w:eastAsia="zh-CN"/>
              </w:rPr>
            </w:pPr>
            <w:r w:rsidRPr="00994E96">
              <w:rPr>
                <w:rFonts w:ascii="SimHei" w:eastAsia="SimHei" w:hAnsi="SimHei" w:hint="eastAsia"/>
                <w:b/>
                <w:bCs/>
                <w:iCs/>
                <w:color w:val="243285"/>
                <w:sz w:val="36"/>
                <w:szCs w:val="36"/>
                <w:lang w:val="en-US" w:eastAsia="zh-CN"/>
              </w:rPr>
              <w:t>词汇和相关问题</w:t>
            </w:r>
          </w:p>
          <w:p w14:paraId="33379FF7" w14:textId="77777777" w:rsidR="006F20D8" w:rsidRPr="008C153E" w:rsidRDefault="006F20D8" w:rsidP="00A05B10">
            <w:pPr>
              <w:spacing w:before="80" w:line="360" w:lineRule="exact"/>
              <w:jc w:val="right"/>
              <w:rPr>
                <w:b/>
                <w:bCs/>
                <w:iCs/>
                <w:color w:val="243285"/>
                <w:sz w:val="32"/>
                <w:szCs w:val="32"/>
                <w:lang w:val="en-US" w:eastAsia="zh-CN"/>
              </w:rPr>
            </w:pPr>
          </w:p>
        </w:tc>
      </w:tr>
    </w:tbl>
    <w:p w14:paraId="49E9408C" w14:textId="77777777" w:rsidR="006F20D8" w:rsidRPr="008C153E" w:rsidRDefault="006F20D8" w:rsidP="00AF7212">
      <w:pPr>
        <w:spacing w:before="80"/>
        <w:rPr>
          <w:i/>
          <w:sz w:val="22"/>
          <w:lang w:val="en-US" w:eastAsia="zh-CN"/>
        </w:rPr>
      </w:pPr>
    </w:p>
    <w:p w14:paraId="145E2749" w14:textId="77777777" w:rsidR="006F20D8" w:rsidRPr="008C153E" w:rsidRDefault="006F20D8" w:rsidP="00AF7212">
      <w:pPr>
        <w:spacing w:before="80"/>
        <w:rPr>
          <w:i/>
          <w:sz w:val="22"/>
          <w:lang w:val="en-US" w:eastAsia="zh-CN"/>
        </w:rPr>
      </w:pPr>
    </w:p>
    <w:p w14:paraId="7B15C8A0" w14:textId="77777777" w:rsidR="006F20D8" w:rsidRPr="008C153E" w:rsidRDefault="006F20D8" w:rsidP="00AF7212">
      <w:pPr>
        <w:spacing w:before="80"/>
        <w:rPr>
          <w:i/>
          <w:sz w:val="22"/>
          <w:lang w:val="en-US" w:eastAsia="zh-CN"/>
        </w:rPr>
      </w:pPr>
    </w:p>
    <w:p w14:paraId="0DBE894E" w14:textId="77777777" w:rsidR="006F20D8" w:rsidRPr="008C153E" w:rsidRDefault="006F20D8" w:rsidP="00AF7212">
      <w:pPr>
        <w:spacing w:before="80"/>
        <w:rPr>
          <w:i/>
          <w:sz w:val="22"/>
          <w:lang w:val="en-US" w:eastAsia="zh-CN"/>
        </w:rPr>
      </w:pPr>
    </w:p>
    <w:p w14:paraId="61A62D75" w14:textId="77777777" w:rsidR="006F20D8" w:rsidRPr="008C153E" w:rsidRDefault="006F20D8" w:rsidP="00AF7212">
      <w:pPr>
        <w:spacing w:before="80"/>
        <w:rPr>
          <w:i/>
          <w:sz w:val="22"/>
          <w:lang w:val="en-US" w:eastAsia="zh-CN"/>
        </w:rPr>
      </w:pPr>
    </w:p>
    <w:p w14:paraId="3F2ABD37" w14:textId="77777777" w:rsidR="006F20D8" w:rsidRPr="008C153E" w:rsidRDefault="006F20D8" w:rsidP="00AF7212">
      <w:pPr>
        <w:spacing w:before="80"/>
        <w:rPr>
          <w:i/>
          <w:sz w:val="22"/>
          <w:lang w:val="en-US" w:eastAsia="zh-CN"/>
        </w:rPr>
      </w:pPr>
    </w:p>
    <w:p w14:paraId="65A9CD68" w14:textId="77777777"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8"/>
          <w:headerReference w:type="default" r:id="rId9"/>
          <w:pgSz w:w="11907" w:h="16840" w:code="9"/>
          <w:pgMar w:top="1089" w:right="1089" w:bottom="284" w:left="1089" w:header="567" w:footer="284" w:gutter="0"/>
          <w:pgNumType w:start="1"/>
          <w:cols w:space="720"/>
        </w:sectPr>
      </w:pPr>
    </w:p>
    <w:p w14:paraId="505B7963" w14:textId="77777777" w:rsidR="00106F6E" w:rsidRPr="0053284E" w:rsidRDefault="00106F6E" w:rsidP="00920008">
      <w:pPr>
        <w:pStyle w:val="Tablehead"/>
        <w:spacing w:before="120"/>
        <w:rPr>
          <w:sz w:val="24"/>
          <w:szCs w:val="24"/>
          <w:lang w:val="en-US" w:eastAsia="zh-CN"/>
        </w:rPr>
      </w:pPr>
      <w:bookmarkStart w:id="0" w:name="c2tope"/>
      <w:bookmarkEnd w:id="0"/>
      <w:r w:rsidRPr="0053284E">
        <w:rPr>
          <w:rFonts w:hint="eastAsia"/>
          <w:sz w:val="24"/>
          <w:szCs w:val="24"/>
          <w:lang w:val="fr-CH" w:eastAsia="zh-CN"/>
        </w:rPr>
        <w:lastRenderedPageBreak/>
        <w:t>前言</w:t>
      </w:r>
    </w:p>
    <w:p w14:paraId="604CB1C4" w14:textId="77777777"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794C8E22" w14:textId="77777777"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08F597B4" w14:textId="77777777" w:rsidR="00106F6E" w:rsidRPr="00943821" w:rsidRDefault="00106F6E" w:rsidP="003F4F8B">
      <w:pPr>
        <w:pStyle w:val="Heading1"/>
        <w:spacing w:before="600"/>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14:paraId="50C996DA" w14:textId="4D0D11B8"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C7225F">
        <w:rPr>
          <w:rStyle w:val="Hyperlink"/>
          <w:sz w:val="20"/>
          <w:lang w:val="en-US" w:eastAsia="zh-CN"/>
        </w:rPr>
        <w:fldChar w:fldCharType="begin"/>
      </w:r>
      <w:r w:rsidR="00C7225F">
        <w:rPr>
          <w:rStyle w:val="Hyperlink"/>
          <w:sz w:val="20"/>
          <w:lang w:val="en-US" w:eastAsia="zh-CN"/>
        </w:rPr>
        <w:instrText xml:space="preserve"> HYPERLINK "http://www.itu.int/ITU-R/go/patents/zh" </w:instrText>
      </w:r>
      <w:r w:rsidR="00C7225F">
        <w:rPr>
          <w:rStyle w:val="Hyperlink"/>
          <w:sz w:val="20"/>
          <w:lang w:val="en-US" w:eastAsia="zh-CN"/>
        </w:rPr>
        <w:fldChar w:fldCharType="separate"/>
      </w:r>
      <w:r w:rsidR="0053284E">
        <w:rPr>
          <w:rStyle w:val="Hyperlink"/>
          <w:sz w:val="20"/>
          <w:lang w:val="en-US" w:eastAsia="zh-CN"/>
        </w:rPr>
        <w:t>http://www.itu.int/ITU-R/go/patents/zh</w:t>
      </w:r>
      <w:r w:rsidR="00C7225F">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60AD0774" w14:textId="77777777" w:rsidR="00106F6E" w:rsidRDefault="00106F6E" w:rsidP="00106F6E">
      <w:pPr>
        <w:jc w:val="center"/>
        <w:rPr>
          <w:sz w:val="22"/>
          <w:lang w:val="en-US" w:eastAsia="zh-CN"/>
        </w:rPr>
      </w:pPr>
    </w:p>
    <w:p w14:paraId="6903DA4F" w14:textId="77777777"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rsidRPr="00C06CD4" w14:paraId="6E7E0AD0" w14:textId="77777777" w:rsidTr="009C775A">
        <w:tc>
          <w:tcPr>
            <w:tcW w:w="9748" w:type="dxa"/>
            <w:gridSpan w:val="2"/>
          </w:tcPr>
          <w:p w14:paraId="53DAFB7D" w14:textId="77777777" w:rsidR="00106F6E" w:rsidRPr="00982988"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fr-CH" w:eastAsia="zh-CN"/>
              </w:rPr>
            </w:pPr>
            <w:r w:rsidRPr="00982988">
              <w:rPr>
                <w:rFonts w:hint="eastAsia"/>
                <w:bCs/>
                <w:lang w:val="fr-CH" w:eastAsia="zh-CN"/>
              </w:rPr>
              <w:t>ITU-R</w:t>
            </w:r>
            <w:r w:rsidR="00C06CD4" w:rsidRPr="00982988">
              <w:rPr>
                <w:bCs/>
                <w:lang w:val="fr-CH" w:eastAsia="zh-CN"/>
              </w:rPr>
              <w:t xml:space="preserve"> </w:t>
            </w:r>
            <w:r w:rsidRPr="00C12100">
              <w:rPr>
                <w:rFonts w:hint="eastAsia"/>
                <w:bCs/>
                <w:lang w:val="en-US" w:eastAsia="zh-CN"/>
              </w:rPr>
              <w:t>系列建议书</w:t>
            </w:r>
          </w:p>
          <w:p w14:paraId="12EECEBE" w14:textId="367FE060" w:rsidR="00106F6E" w:rsidRPr="00982988" w:rsidRDefault="00106F6E" w:rsidP="009C775A">
            <w:pPr>
              <w:jc w:val="center"/>
              <w:rPr>
                <w:sz w:val="18"/>
                <w:szCs w:val="18"/>
                <w:lang w:val="fr-CH" w:eastAsia="zh-CN"/>
              </w:rPr>
            </w:pPr>
            <w:r w:rsidRPr="00982988">
              <w:rPr>
                <w:rFonts w:hint="eastAsia"/>
                <w:sz w:val="18"/>
                <w:szCs w:val="18"/>
                <w:lang w:val="fr-CH" w:eastAsia="zh-CN"/>
              </w:rPr>
              <w:t>（</w:t>
            </w:r>
            <w:r w:rsidRPr="00F128B0">
              <w:rPr>
                <w:rFonts w:hint="eastAsia"/>
                <w:sz w:val="18"/>
                <w:szCs w:val="18"/>
                <w:lang w:val="en-US" w:eastAsia="zh-CN"/>
              </w:rPr>
              <w:t>也可在线查询</w:t>
            </w:r>
            <w:hyperlink r:id="rId10" w:history="1">
              <w:r w:rsidR="0053284E">
                <w:rPr>
                  <w:rStyle w:val="Hyperlink"/>
                  <w:bCs/>
                  <w:sz w:val="18"/>
                  <w:szCs w:val="18"/>
                  <w:lang w:val="fr-CH" w:eastAsia="zh-CN"/>
                </w:rPr>
                <w:t>http://www.itu.int/publ/R-REC/zh</w:t>
              </w:r>
            </w:hyperlink>
            <w:r w:rsidRPr="00982988">
              <w:rPr>
                <w:rFonts w:hint="eastAsia"/>
                <w:sz w:val="18"/>
                <w:szCs w:val="18"/>
                <w:lang w:val="fr-CH" w:eastAsia="zh-CN"/>
              </w:rPr>
              <w:t>）</w:t>
            </w:r>
          </w:p>
        </w:tc>
      </w:tr>
      <w:tr w:rsidR="00106F6E" w:rsidRPr="00355C93" w14:paraId="6E30EE8D" w14:textId="77777777" w:rsidTr="009C775A">
        <w:tc>
          <w:tcPr>
            <w:tcW w:w="960" w:type="dxa"/>
          </w:tcPr>
          <w:p w14:paraId="7471CBD0" w14:textId="77777777"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CA4ED50"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14:paraId="0C95BF77" w14:textId="77777777" w:rsidTr="009C775A">
        <w:tc>
          <w:tcPr>
            <w:tcW w:w="960" w:type="dxa"/>
          </w:tcPr>
          <w:p w14:paraId="663C84EA" w14:textId="77777777"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14:paraId="3AC40237"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14:paraId="4113A306" w14:textId="77777777" w:rsidTr="009C775A">
        <w:tc>
          <w:tcPr>
            <w:tcW w:w="960" w:type="dxa"/>
          </w:tcPr>
          <w:p w14:paraId="67DEF6A5" w14:textId="77777777"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14:paraId="6FA8FD8B"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14:paraId="1E73A9CE" w14:textId="77777777" w:rsidTr="009C775A">
        <w:tc>
          <w:tcPr>
            <w:tcW w:w="960" w:type="dxa"/>
          </w:tcPr>
          <w:p w14:paraId="2961FBD1" w14:textId="77777777"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14:paraId="2F064436"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14:paraId="626C0AA5" w14:textId="77777777" w:rsidTr="009C775A">
        <w:tc>
          <w:tcPr>
            <w:tcW w:w="960" w:type="dxa"/>
          </w:tcPr>
          <w:p w14:paraId="564603AC" w14:textId="77777777"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14:paraId="5707D465" w14:textId="77777777"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14:paraId="3009C9A2" w14:textId="77777777" w:rsidTr="009C775A">
        <w:tc>
          <w:tcPr>
            <w:tcW w:w="960" w:type="dxa"/>
            <w:tcBorders>
              <w:bottom w:val="nil"/>
            </w:tcBorders>
          </w:tcPr>
          <w:p w14:paraId="65E1419E" w14:textId="77777777"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14:paraId="0D9F36E6" w14:textId="77777777"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14:paraId="1766EA62" w14:textId="77777777" w:rsidTr="009C775A">
        <w:tc>
          <w:tcPr>
            <w:tcW w:w="960" w:type="dxa"/>
            <w:tcBorders>
              <w:top w:val="nil"/>
              <w:bottom w:val="nil"/>
            </w:tcBorders>
            <w:shd w:val="clear" w:color="auto" w:fill="auto"/>
          </w:tcPr>
          <w:p w14:paraId="0289088C" w14:textId="77777777"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14:paraId="5E199B47" w14:textId="77777777"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14:paraId="385D27B2" w14:textId="77777777" w:rsidTr="009C775A">
        <w:tc>
          <w:tcPr>
            <w:tcW w:w="960" w:type="dxa"/>
            <w:tcBorders>
              <w:top w:val="nil"/>
            </w:tcBorders>
            <w:shd w:val="clear" w:color="auto" w:fill="FFFFFF" w:themeFill="background1"/>
          </w:tcPr>
          <w:p w14:paraId="623A782F" w14:textId="77777777"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14:paraId="782180F5" w14:textId="77777777" w:rsidR="00106F6E" w:rsidRPr="00ED017E" w:rsidRDefault="00106F6E" w:rsidP="009C775A">
            <w:pPr>
              <w:spacing w:before="30" w:after="30"/>
              <w:jc w:val="left"/>
              <w:rPr>
                <w:sz w:val="20"/>
                <w:lang w:val="fr-CH"/>
              </w:rPr>
            </w:pPr>
            <w:proofErr w:type="spellStart"/>
            <w:r w:rsidRPr="00ED017E">
              <w:rPr>
                <w:rFonts w:hint="eastAsia"/>
                <w:sz w:val="20"/>
                <w:lang w:val="fr-CH"/>
              </w:rPr>
              <w:t>无线电波传播</w:t>
            </w:r>
            <w:proofErr w:type="spellEnd"/>
          </w:p>
        </w:tc>
      </w:tr>
      <w:tr w:rsidR="00106F6E" w:rsidRPr="00355C93" w14:paraId="151ADDAA" w14:textId="77777777" w:rsidTr="009C775A">
        <w:tc>
          <w:tcPr>
            <w:tcW w:w="960" w:type="dxa"/>
          </w:tcPr>
          <w:p w14:paraId="68C8B8B2" w14:textId="77777777"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14:paraId="7762671E" w14:textId="77777777"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14:paraId="3CD08657" w14:textId="77777777" w:rsidTr="009C775A">
        <w:tc>
          <w:tcPr>
            <w:tcW w:w="960" w:type="dxa"/>
          </w:tcPr>
          <w:p w14:paraId="42B68EA9" w14:textId="77777777"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14:paraId="708BC34E" w14:textId="77777777"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14:paraId="586317F1" w14:textId="77777777" w:rsidTr="00106F6E">
        <w:tc>
          <w:tcPr>
            <w:tcW w:w="960" w:type="dxa"/>
            <w:tcBorders>
              <w:bottom w:val="nil"/>
            </w:tcBorders>
            <w:shd w:val="clear" w:color="auto" w:fill="FFFFFF" w:themeFill="background1"/>
          </w:tcPr>
          <w:p w14:paraId="26BE8CF3" w14:textId="77777777"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14:paraId="77321BD8" w14:textId="77777777" w:rsidR="00106F6E" w:rsidRPr="002C01E1" w:rsidRDefault="00106F6E" w:rsidP="009C775A">
            <w:pPr>
              <w:spacing w:before="30" w:after="30"/>
              <w:jc w:val="left"/>
              <w:rPr>
                <w:sz w:val="20"/>
                <w:lang w:val="en-US"/>
              </w:rPr>
            </w:pPr>
            <w:proofErr w:type="spellStart"/>
            <w:r w:rsidRPr="002C01E1">
              <w:rPr>
                <w:rFonts w:hint="eastAsia"/>
                <w:sz w:val="20"/>
                <w:lang w:val="en-US"/>
              </w:rPr>
              <w:t>卫星固定业务</w:t>
            </w:r>
            <w:proofErr w:type="spellEnd"/>
          </w:p>
        </w:tc>
      </w:tr>
      <w:tr w:rsidR="00106F6E" w:rsidRPr="00355C93" w14:paraId="72630F0C" w14:textId="77777777" w:rsidTr="00994E96">
        <w:tc>
          <w:tcPr>
            <w:tcW w:w="960" w:type="dxa"/>
            <w:tcBorders>
              <w:top w:val="nil"/>
              <w:bottom w:val="nil"/>
            </w:tcBorders>
            <w:shd w:val="clear" w:color="auto" w:fill="FFFFFF" w:themeFill="background1"/>
          </w:tcPr>
          <w:p w14:paraId="6C9A56BC" w14:textId="77777777" w:rsidR="00106F6E" w:rsidRPr="00994E96" w:rsidRDefault="00106F6E" w:rsidP="009C775A">
            <w:pPr>
              <w:spacing w:before="30" w:after="30"/>
              <w:ind w:left="57"/>
              <w:jc w:val="left"/>
              <w:rPr>
                <w:b/>
                <w:bCs/>
                <w:sz w:val="20"/>
                <w:lang w:val="en-US"/>
              </w:rPr>
            </w:pPr>
            <w:r w:rsidRPr="00994E96">
              <w:rPr>
                <w:b/>
                <w:bCs/>
                <w:sz w:val="20"/>
                <w:lang w:val="en-US"/>
              </w:rPr>
              <w:t>SA</w:t>
            </w:r>
          </w:p>
        </w:tc>
        <w:tc>
          <w:tcPr>
            <w:tcW w:w="8788" w:type="dxa"/>
            <w:tcBorders>
              <w:top w:val="nil"/>
              <w:bottom w:val="nil"/>
            </w:tcBorders>
            <w:shd w:val="clear" w:color="auto" w:fill="FFFFFF" w:themeFill="background1"/>
          </w:tcPr>
          <w:p w14:paraId="77FE507F" w14:textId="77777777" w:rsidR="00106F6E" w:rsidRPr="00994E96" w:rsidRDefault="00106F6E" w:rsidP="009C775A">
            <w:pPr>
              <w:spacing w:before="30" w:after="30"/>
              <w:jc w:val="left"/>
              <w:rPr>
                <w:sz w:val="20"/>
                <w:lang w:val="en-US"/>
              </w:rPr>
            </w:pPr>
            <w:proofErr w:type="spellStart"/>
            <w:r w:rsidRPr="00994E96">
              <w:rPr>
                <w:rFonts w:hint="eastAsia"/>
                <w:sz w:val="20"/>
                <w:lang w:val="en-US"/>
              </w:rPr>
              <w:t>空间应用和气象</w:t>
            </w:r>
            <w:proofErr w:type="spellEnd"/>
          </w:p>
        </w:tc>
      </w:tr>
      <w:tr w:rsidR="00106F6E" w:rsidRPr="00355C93" w14:paraId="76281DEA" w14:textId="77777777" w:rsidTr="00106F6E">
        <w:tc>
          <w:tcPr>
            <w:tcW w:w="960" w:type="dxa"/>
            <w:tcBorders>
              <w:top w:val="nil"/>
              <w:bottom w:val="nil"/>
            </w:tcBorders>
          </w:tcPr>
          <w:p w14:paraId="5D452363" w14:textId="77777777"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14:paraId="406B79B0" w14:textId="77777777"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14:paraId="0576FFD0" w14:textId="77777777" w:rsidTr="00106F6E">
        <w:tc>
          <w:tcPr>
            <w:tcW w:w="960" w:type="dxa"/>
            <w:tcBorders>
              <w:top w:val="nil"/>
              <w:bottom w:val="nil"/>
            </w:tcBorders>
            <w:shd w:val="clear" w:color="auto" w:fill="auto"/>
          </w:tcPr>
          <w:p w14:paraId="7C10970F" w14:textId="77777777"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14:paraId="238020CC" w14:textId="77777777"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14:paraId="19D48E80" w14:textId="77777777" w:rsidTr="009C775A">
        <w:tc>
          <w:tcPr>
            <w:tcW w:w="960" w:type="dxa"/>
            <w:tcBorders>
              <w:top w:val="nil"/>
            </w:tcBorders>
          </w:tcPr>
          <w:p w14:paraId="41408FE6" w14:textId="77777777"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14:paraId="64DD5361" w14:textId="77777777"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14:paraId="644609F4" w14:textId="77777777" w:rsidTr="009C775A">
        <w:tc>
          <w:tcPr>
            <w:tcW w:w="960" w:type="dxa"/>
          </w:tcPr>
          <w:p w14:paraId="0A6B8B50" w14:textId="77777777"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14:paraId="5ACC2220" w14:textId="77777777"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14:paraId="6BF10D62" w14:textId="77777777" w:rsidTr="00EC0076">
        <w:tc>
          <w:tcPr>
            <w:tcW w:w="960" w:type="dxa"/>
            <w:shd w:val="clear" w:color="auto" w:fill="F7F7F7"/>
          </w:tcPr>
          <w:p w14:paraId="6DF8B7CB" w14:textId="77777777" w:rsidR="00106F6E" w:rsidRPr="00994E96" w:rsidRDefault="00106F6E" w:rsidP="009C775A">
            <w:pPr>
              <w:spacing w:before="30" w:after="30"/>
              <w:ind w:left="57"/>
              <w:jc w:val="left"/>
              <w:rPr>
                <w:b/>
                <w:bCs/>
                <w:color w:val="000080"/>
                <w:sz w:val="20"/>
                <w:lang w:val="en-US"/>
              </w:rPr>
            </w:pPr>
            <w:r w:rsidRPr="00994E96">
              <w:rPr>
                <w:b/>
                <w:bCs/>
                <w:color w:val="000080"/>
                <w:sz w:val="20"/>
                <w:lang w:val="en-US"/>
              </w:rPr>
              <w:t>V</w:t>
            </w:r>
          </w:p>
        </w:tc>
        <w:tc>
          <w:tcPr>
            <w:tcW w:w="8788" w:type="dxa"/>
            <w:shd w:val="clear" w:color="auto" w:fill="F3F3F3"/>
          </w:tcPr>
          <w:p w14:paraId="79AFE4FF" w14:textId="77777777" w:rsidR="00106F6E" w:rsidRPr="00994E96" w:rsidRDefault="00106F6E" w:rsidP="009C775A">
            <w:pPr>
              <w:spacing w:before="30" w:after="180"/>
              <w:jc w:val="left"/>
              <w:rPr>
                <w:b/>
                <w:bCs/>
                <w:color w:val="000080"/>
                <w:sz w:val="20"/>
                <w:lang w:val="en-US"/>
              </w:rPr>
            </w:pPr>
            <w:proofErr w:type="spellStart"/>
            <w:r w:rsidRPr="00994E96">
              <w:rPr>
                <w:rFonts w:hint="eastAsia"/>
                <w:b/>
                <w:bCs/>
                <w:color w:val="000080"/>
                <w:sz w:val="20"/>
                <w:lang w:val="en-US"/>
              </w:rPr>
              <w:t>词汇和相关问题</w:t>
            </w:r>
            <w:proofErr w:type="spellEnd"/>
          </w:p>
        </w:tc>
      </w:tr>
    </w:tbl>
    <w:p w14:paraId="199B6775" w14:textId="77777777"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14:paraId="23FB5A75" w14:textId="77777777" w:rsidTr="009C775A">
        <w:tc>
          <w:tcPr>
            <w:tcW w:w="9775" w:type="dxa"/>
          </w:tcPr>
          <w:p w14:paraId="79DCBAE8" w14:textId="77777777" w:rsidR="00106F6E" w:rsidRPr="00793097" w:rsidRDefault="00106F6E" w:rsidP="009C775A">
            <w:pPr>
              <w:spacing w:after="120"/>
              <w:rPr>
                <w:rFonts w:eastAsia="STKaiti"/>
                <w:sz w:val="20"/>
                <w:lang w:eastAsia="zh-CN"/>
              </w:rPr>
            </w:pPr>
            <w:r w:rsidRPr="00C06CD4">
              <w:rPr>
                <w:rFonts w:ascii="STKaiti" w:eastAsia="STKaiti" w:hAnsi="STKaiti" w:cstheme="minorBidi" w:hint="eastAsia"/>
                <w:b/>
                <w:bCs/>
                <w:kern w:val="2"/>
                <w:sz w:val="20"/>
                <w:szCs w:val="22"/>
                <w:lang w:val="en-US" w:eastAsia="zh-CN"/>
              </w:rPr>
              <w:t>说明</w:t>
            </w:r>
            <w:r w:rsidRPr="00982C8F">
              <w:rPr>
                <w:rFonts w:ascii="STKaiti" w:eastAsia="STKaiti" w:hAnsi="STKaiti" w:cstheme="minorBidi" w:hint="eastAsia"/>
                <w:kern w:val="2"/>
                <w:sz w:val="20"/>
                <w:szCs w:val="22"/>
                <w:lang w:val="en-US" w:eastAsia="zh-CN"/>
              </w:rPr>
              <w:t>：该</w:t>
            </w:r>
            <w:r w:rsidRPr="00793097">
              <w:rPr>
                <w:rFonts w:eastAsia="STKaiti" w:hint="eastAsia"/>
                <w:sz w:val="20"/>
                <w:lang w:eastAsia="zh-CN"/>
              </w:rPr>
              <w:t>ITU-R</w:t>
            </w:r>
            <w:r w:rsidRPr="00982C8F">
              <w:rPr>
                <w:rFonts w:ascii="STKaiti" w:eastAsia="STKaiti" w:hAnsi="STKaiti" w:cstheme="minorBidi" w:hint="eastAsia"/>
                <w:kern w:val="2"/>
                <w:sz w:val="20"/>
                <w:szCs w:val="22"/>
                <w:lang w:val="en-US" w:eastAsia="zh-CN"/>
              </w:rPr>
              <w:t>建议书的英文版本根据</w:t>
            </w:r>
            <w:r w:rsidRPr="00793097">
              <w:rPr>
                <w:rFonts w:eastAsia="STKaiti" w:hint="eastAsia"/>
                <w:sz w:val="20"/>
                <w:lang w:eastAsia="zh-CN"/>
              </w:rPr>
              <w:t>ITU-R</w:t>
            </w:r>
            <w:r w:rsidRPr="00982C8F">
              <w:rPr>
                <w:rFonts w:ascii="STKaiti" w:eastAsia="STKaiti" w:hAnsi="STKaiti" w:cstheme="minorBidi" w:hint="eastAsia"/>
                <w:kern w:val="2"/>
                <w:sz w:val="20"/>
                <w:szCs w:val="22"/>
                <w:lang w:val="en-US" w:eastAsia="zh-CN"/>
              </w:rPr>
              <w:t>第</w:t>
            </w:r>
            <w:r w:rsidRPr="00793097">
              <w:rPr>
                <w:rFonts w:eastAsia="STKaiti" w:hint="eastAsia"/>
                <w:sz w:val="20"/>
                <w:lang w:eastAsia="zh-CN"/>
              </w:rPr>
              <w:t>1</w:t>
            </w:r>
            <w:r w:rsidRPr="00982C8F">
              <w:rPr>
                <w:rFonts w:ascii="STKaiti" w:eastAsia="STKaiti" w:hAnsi="STKaiti" w:cstheme="minorBidi" w:hint="eastAsia"/>
                <w:kern w:val="2"/>
                <w:sz w:val="20"/>
                <w:szCs w:val="22"/>
                <w:lang w:val="en-US" w:eastAsia="zh-CN"/>
              </w:rPr>
              <w:t>号决议详述的程序予以批准。</w:t>
            </w:r>
          </w:p>
        </w:tc>
      </w:tr>
    </w:tbl>
    <w:p w14:paraId="7CC9FDDC" w14:textId="77777777" w:rsidR="00106F6E" w:rsidRPr="00355C93" w:rsidRDefault="00106F6E" w:rsidP="00C06CD4">
      <w:pPr>
        <w:tabs>
          <w:tab w:val="left" w:pos="9540"/>
        </w:tabs>
        <w:spacing w:before="360"/>
        <w:ind w:right="99"/>
        <w:jc w:val="right"/>
        <w:rPr>
          <w:sz w:val="20"/>
          <w:lang w:eastAsia="zh-CN"/>
        </w:rPr>
      </w:pPr>
      <w:r w:rsidRPr="00982C8F">
        <w:rPr>
          <w:rFonts w:ascii="STKaiti" w:eastAsia="STKaiti" w:hAnsi="STKaiti" w:cstheme="minorBidi" w:hint="eastAsia"/>
          <w:kern w:val="2"/>
          <w:sz w:val="20"/>
          <w:szCs w:val="22"/>
          <w:lang w:val="en-US"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C06CD4">
        <w:rPr>
          <w:sz w:val="20"/>
          <w:lang w:eastAsia="zh-CN"/>
        </w:rPr>
        <w:t>9</w:t>
      </w:r>
      <w:r w:rsidRPr="00355C93">
        <w:rPr>
          <w:rFonts w:hint="eastAsia"/>
          <w:sz w:val="20"/>
          <w:lang w:eastAsia="zh-CN"/>
        </w:rPr>
        <w:t>年，日内瓦</w:t>
      </w:r>
    </w:p>
    <w:p w14:paraId="6C1CEC70" w14:textId="77777777" w:rsidR="00106F6E" w:rsidRDefault="00106F6E" w:rsidP="00106F6E">
      <w:pPr>
        <w:rPr>
          <w:szCs w:val="24"/>
          <w:lang w:eastAsia="zh-CN"/>
        </w:rPr>
      </w:pPr>
    </w:p>
    <w:p w14:paraId="2CA766EC" w14:textId="77777777" w:rsidR="00106F6E" w:rsidRDefault="00106F6E" w:rsidP="00C06CD4">
      <w:pPr>
        <w:jc w:val="center"/>
        <w:rPr>
          <w:sz w:val="20"/>
          <w:lang w:val="en-US" w:eastAsia="zh-CN"/>
        </w:rPr>
      </w:pPr>
      <w:r w:rsidRPr="00A613D0">
        <w:rPr>
          <w:sz w:val="20"/>
          <w:lang w:val="en-US"/>
        </w:rPr>
        <w:sym w:font="Symbol" w:char="F0E3"/>
      </w:r>
      <w:r w:rsidR="00C06CD4">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C06CD4">
        <w:rPr>
          <w:sz w:val="20"/>
          <w:lang w:val="en-US" w:eastAsia="zh-CN"/>
        </w:rPr>
        <w:t>9</w:t>
      </w:r>
    </w:p>
    <w:p w14:paraId="2D24244F" w14:textId="77777777"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5E91A37E" w14:textId="77777777"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143A0CD7" w14:textId="21CBB83A" w:rsidR="006F20D8" w:rsidRPr="008C153E" w:rsidRDefault="00994E96" w:rsidP="001B59E5">
      <w:pPr>
        <w:pStyle w:val="RecNoBR"/>
        <w:spacing w:before="0"/>
        <w:rPr>
          <w:lang w:val="en-US" w:eastAsia="zh-CN"/>
        </w:rPr>
      </w:pPr>
      <w:bookmarkStart w:id="1" w:name="irecnoe"/>
      <w:bookmarkEnd w:id="1"/>
      <w:r w:rsidRPr="00994E96">
        <w:rPr>
          <w:rFonts w:hint="eastAsia"/>
          <w:lang w:eastAsia="zh-CN"/>
        </w:rPr>
        <w:lastRenderedPageBreak/>
        <w:t>ITU-R V. 2130-0</w:t>
      </w:r>
      <w:r w:rsidRPr="00994E96">
        <w:rPr>
          <w:rFonts w:hint="eastAsia"/>
          <w:lang w:eastAsia="zh-CN"/>
        </w:rPr>
        <w:t>建议书</w:t>
      </w:r>
    </w:p>
    <w:p w14:paraId="569647A2" w14:textId="0382D8C1" w:rsidR="00E24A3D" w:rsidRPr="00994E96" w:rsidRDefault="00994E96" w:rsidP="00994E96">
      <w:pPr>
        <w:pStyle w:val="RectitleBR"/>
        <w:rPr>
          <w:lang w:val="en-US" w:eastAsia="zh-CN"/>
        </w:rPr>
      </w:pPr>
      <w:r w:rsidRPr="00994E96">
        <w:rPr>
          <w:rFonts w:hint="eastAsia"/>
          <w:lang w:val="en-US" w:eastAsia="zh-CN"/>
        </w:rPr>
        <w:t>编写术语和定义的指导原则</w:t>
      </w:r>
    </w:p>
    <w:p w14:paraId="5E46FF05" w14:textId="77777777" w:rsidR="001B59E5" w:rsidRPr="000F638D" w:rsidRDefault="001B59E5" w:rsidP="000F638D">
      <w:pPr>
        <w:pStyle w:val="HeadingSum"/>
        <w:rPr>
          <w:sz w:val="24"/>
          <w:szCs w:val="24"/>
          <w:lang w:val="en-US" w:eastAsia="zh-CN"/>
        </w:rPr>
      </w:pPr>
      <w:r w:rsidRPr="000F638D">
        <w:rPr>
          <w:rFonts w:hint="eastAsia"/>
          <w:sz w:val="24"/>
          <w:szCs w:val="24"/>
          <w:lang w:eastAsia="zh-CN"/>
        </w:rPr>
        <w:t>范围</w:t>
      </w:r>
    </w:p>
    <w:p w14:paraId="401E2534" w14:textId="77777777" w:rsidR="00994E96" w:rsidRPr="009E63E9" w:rsidRDefault="00994E96" w:rsidP="00994E96">
      <w:pPr>
        <w:ind w:firstLineChars="200" w:firstLine="480"/>
        <w:jc w:val="left"/>
        <w:rPr>
          <w:lang w:val="en-US" w:eastAsia="zh-CN"/>
        </w:rPr>
      </w:pPr>
      <w:r w:rsidRPr="009E63E9">
        <w:rPr>
          <w:rFonts w:hint="eastAsia"/>
          <w:lang w:val="en-US" w:eastAsia="zh-CN"/>
        </w:rPr>
        <w:t>本建议书为编写术语和定义提供了指南。</w:t>
      </w:r>
    </w:p>
    <w:p w14:paraId="5F8601CC" w14:textId="77777777" w:rsidR="00994E96" w:rsidRPr="009E63E9" w:rsidRDefault="00994E96" w:rsidP="00994E96">
      <w:pPr>
        <w:keepNext/>
        <w:spacing w:before="240"/>
        <w:jc w:val="left"/>
        <w:rPr>
          <w:b/>
          <w:lang w:val="en-US" w:eastAsia="zh-CN"/>
        </w:rPr>
      </w:pPr>
      <w:r w:rsidRPr="009E63E9">
        <w:rPr>
          <w:rFonts w:hint="eastAsia"/>
          <w:b/>
          <w:lang w:val="en-US" w:eastAsia="zh-CN"/>
        </w:rPr>
        <w:t>关键词</w:t>
      </w:r>
    </w:p>
    <w:p w14:paraId="32FFDB02" w14:textId="77777777" w:rsidR="00994E96" w:rsidRPr="009E63E9" w:rsidRDefault="00994E96" w:rsidP="00EC0076">
      <w:pPr>
        <w:ind w:firstLineChars="200" w:firstLine="480"/>
        <w:jc w:val="left"/>
        <w:rPr>
          <w:lang w:val="en-US" w:eastAsia="zh-CN"/>
        </w:rPr>
      </w:pPr>
      <w:bookmarkStart w:id="2" w:name="_Toc368428505"/>
      <w:bookmarkStart w:id="3" w:name="_Toc368428583"/>
      <w:bookmarkStart w:id="4" w:name="_Toc368430174"/>
      <w:bookmarkStart w:id="5" w:name="_Toc369007123"/>
      <w:r w:rsidRPr="009E63E9">
        <w:rPr>
          <w:rFonts w:hint="eastAsia"/>
          <w:lang w:val="en-US" w:eastAsia="zh-CN"/>
        </w:rPr>
        <w:t>术语和定义</w:t>
      </w:r>
    </w:p>
    <w:p w14:paraId="1C81A4C9" w14:textId="77777777" w:rsidR="00994E96" w:rsidRPr="009E63E9" w:rsidRDefault="00994E96" w:rsidP="00994E96">
      <w:pPr>
        <w:keepNext/>
        <w:spacing w:before="240"/>
        <w:jc w:val="left"/>
        <w:rPr>
          <w:b/>
          <w:lang w:val="en-US" w:eastAsia="zh-CN"/>
        </w:rPr>
      </w:pPr>
      <w:r w:rsidRPr="009E63E9">
        <w:rPr>
          <w:rFonts w:hint="eastAsia"/>
          <w:b/>
          <w:lang w:val="en-US" w:eastAsia="zh-CN"/>
        </w:rPr>
        <w:t>相关的国际电联建议书</w:t>
      </w:r>
      <w:bookmarkEnd w:id="2"/>
      <w:bookmarkEnd w:id="3"/>
      <w:bookmarkEnd w:id="4"/>
      <w:bookmarkEnd w:id="5"/>
    </w:p>
    <w:p w14:paraId="349B6A51" w14:textId="77777777" w:rsidR="00994E96" w:rsidRPr="009E63E9" w:rsidRDefault="00994E96" w:rsidP="00994E96">
      <w:pPr>
        <w:ind w:firstLineChars="200" w:firstLine="480"/>
        <w:jc w:val="left"/>
        <w:rPr>
          <w:lang w:val="en-US" w:eastAsia="zh-CN"/>
        </w:rPr>
      </w:pPr>
      <w:r w:rsidRPr="009E63E9">
        <w:rPr>
          <w:lang w:val="en-US" w:eastAsia="zh-CN"/>
        </w:rPr>
        <w:t>ITU-R V.573-6</w:t>
      </w:r>
      <w:r w:rsidRPr="009E63E9">
        <w:rPr>
          <w:rFonts w:hint="eastAsia"/>
          <w:lang w:val="en-US" w:eastAsia="zh-CN"/>
        </w:rPr>
        <w:t>建议书</w:t>
      </w:r>
      <w:r>
        <w:rPr>
          <w:lang w:val="en-US" w:eastAsia="zh-CN"/>
        </w:rPr>
        <w:t xml:space="preserve"> </w:t>
      </w:r>
      <w:r w:rsidRPr="004F5D85">
        <w:rPr>
          <w:lang w:val="en-US" w:eastAsia="zh-CN"/>
        </w:rPr>
        <w:t>–</w:t>
      </w:r>
      <w:r>
        <w:rPr>
          <w:lang w:val="en-US" w:eastAsia="zh-CN"/>
        </w:rPr>
        <w:t xml:space="preserve"> </w:t>
      </w:r>
      <w:r w:rsidRPr="009E63E9">
        <w:rPr>
          <w:rFonts w:hint="eastAsia"/>
          <w:lang w:val="en-US" w:eastAsia="zh-CN"/>
        </w:rPr>
        <w:t>无线电通信词汇</w:t>
      </w:r>
    </w:p>
    <w:p w14:paraId="494A8136" w14:textId="77777777" w:rsidR="00994E96" w:rsidRPr="009E63E9" w:rsidRDefault="00994E96" w:rsidP="00994E96">
      <w:pPr>
        <w:spacing w:before="240"/>
        <w:jc w:val="left"/>
        <w:rPr>
          <w:lang w:val="en-GB" w:eastAsia="zh-CN"/>
        </w:rPr>
      </w:pPr>
      <w:r w:rsidRPr="009E63E9">
        <w:rPr>
          <w:lang w:val="en-GB" w:eastAsia="zh-CN"/>
        </w:rPr>
        <w:t>国际电联无线电通信全会，</w:t>
      </w:r>
    </w:p>
    <w:p w14:paraId="4A4BE203" w14:textId="77777777" w:rsidR="00994E96" w:rsidRPr="009E63E9" w:rsidRDefault="00994E96" w:rsidP="00994E96">
      <w:pPr>
        <w:keepNext/>
        <w:keepLines/>
        <w:spacing w:before="160"/>
        <w:ind w:left="794"/>
        <w:jc w:val="left"/>
        <w:rPr>
          <w:rFonts w:ascii="STKaiti" w:eastAsia="STKaiti" w:hAnsi="STKaiti"/>
          <w:i/>
          <w:lang w:val="en-US" w:eastAsia="zh-CN"/>
        </w:rPr>
      </w:pPr>
      <w:r w:rsidRPr="009E63E9">
        <w:rPr>
          <w:rFonts w:ascii="STKaiti" w:eastAsia="STKaiti" w:hAnsi="STKaiti" w:hint="eastAsia"/>
          <w:lang w:val="en-US" w:eastAsia="zh-CN"/>
        </w:rPr>
        <w:t>认识到</w:t>
      </w:r>
    </w:p>
    <w:p w14:paraId="5C2A6E6C" w14:textId="77777777" w:rsidR="00994E96" w:rsidRPr="009E63E9" w:rsidRDefault="00994E96" w:rsidP="00994E96">
      <w:pPr>
        <w:rPr>
          <w:lang w:val="en-GB" w:eastAsia="zh-CN"/>
        </w:rPr>
      </w:pPr>
      <w:r w:rsidRPr="009E63E9">
        <w:rPr>
          <w:i/>
          <w:iCs/>
          <w:lang w:eastAsia="zh-CN"/>
        </w:rPr>
        <w:t>a</w:t>
      </w:r>
      <w:r w:rsidRPr="009E63E9">
        <w:rPr>
          <w:rFonts w:hint="eastAsia"/>
          <w:i/>
          <w:iCs/>
          <w:lang w:eastAsia="zh-CN"/>
        </w:rPr>
        <w:t>)</w:t>
      </w:r>
      <w:r w:rsidRPr="009E63E9">
        <w:rPr>
          <w:lang w:val="en-GB" w:eastAsia="zh-CN"/>
        </w:rPr>
        <w:tab/>
      </w:r>
      <w:r w:rsidRPr="009E63E9">
        <w:rPr>
          <w:rFonts w:hint="eastAsia"/>
          <w:lang w:val="en-GB" w:eastAsia="zh-CN"/>
        </w:rPr>
        <w:t>全权代表大会通过了题为“在同等地位上使用国际电联的六种正式语文”的第</w:t>
      </w:r>
      <w:r w:rsidRPr="009E63E9">
        <w:rPr>
          <w:lang w:val="en-GB" w:eastAsia="zh-CN"/>
        </w:rPr>
        <w:t>154</w:t>
      </w:r>
      <w:r w:rsidRPr="009E63E9">
        <w:rPr>
          <w:rFonts w:hint="eastAsia"/>
          <w:lang w:val="en-GB" w:eastAsia="zh-CN"/>
        </w:rPr>
        <w:t>号决议（</w:t>
      </w:r>
      <w:r w:rsidRPr="009E63E9">
        <w:rPr>
          <w:lang w:val="en-GB" w:eastAsia="zh-CN"/>
        </w:rPr>
        <w:t>20</w:t>
      </w:r>
      <w:r w:rsidRPr="009E63E9">
        <w:rPr>
          <w:rFonts w:hint="eastAsia"/>
          <w:lang w:val="en-GB" w:eastAsia="zh-CN"/>
        </w:rPr>
        <w:t>18</w:t>
      </w:r>
      <w:r w:rsidRPr="009E63E9">
        <w:rPr>
          <w:rFonts w:hint="eastAsia"/>
          <w:lang w:val="en-GB" w:eastAsia="zh-CN"/>
        </w:rPr>
        <w:t>年，迪拜，修订版），就如何在同等地位上使用六种语文向理事会和总秘书处做出指示；</w:t>
      </w:r>
    </w:p>
    <w:p w14:paraId="62DAFD33" w14:textId="77777777" w:rsidR="00994E96" w:rsidRPr="009E63E9" w:rsidRDefault="00994E96" w:rsidP="00994E96">
      <w:pPr>
        <w:rPr>
          <w:lang w:val="en-GB" w:eastAsia="zh-CN"/>
        </w:rPr>
      </w:pPr>
      <w:r w:rsidRPr="009E63E9">
        <w:rPr>
          <w:i/>
          <w:iCs/>
          <w:lang w:eastAsia="zh-CN"/>
        </w:rPr>
        <w:t>b</w:t>
      </w:r>
      <w:r w:rsidRPr="009E63E9">
        <w:rPr>
          <w:rFonts w:hint="eastAsia"/>
          <w:i/>
          <w:iCs/>
          <w:lang w:eastAsia="zh-CN"/>
        </w:rPr>
        <w:t>)</w:t>
      </w:r>
      <w:r w:rsidRPr="009E63E9">
        <w:rPr>
          <w:lang w:val="en-GB" w:eastAsia="zh-CN"/>
        </w:rPr>
        <w:tab/>
      </w:r>
      <w:r w:rsidRPr="009E63E9">
        <w:rPr>
          <w:rFonts w:hint="eastAsia"/>
          <w:lang w:val="en-GB" w:eastAsia="zh-CN"/>
        </w:rPr>
        <w:t>国际电联理事会将各语文的编辑工作集中于总秘书处（大会和出版部）的决定要求各部门仅提供英文版的最终文本（亦适用于术语和定义）；</w:t>
      </w:r>
    </w:p>
    <w:p w14:paraId="063070D0" w14:textId="77777777" w:rsidR="00994E96" w:rsidRPr="009E63E9" w:rsidRDefault="00994E96" w:rsidP="00994E96">
      <w:pPr>
        <w:jc w:val="left"/>
        <w:rPr>
          <w:lang w:val="en-GB" w:eastAsia="zh-CN"/>
        </w:rPr>
      </w:pPr>
      <w:r w:rsidRPr="009E63E9">
        <w:rPr>
          <w:i/>
          <w:lang w:val="en-GB" w:eastAsia="zh-CN"/>
        </w:rPr>
        <w:t>c</w:t>
      </w:r>
      <w:r w:rsidRPr="009E63E9">
        <w:rPr>
          <w:rFonts w:hint="eastAsia"/>
          <w:i/>
          <w:lang w:val="en-GB" w:eastAsia="zh-CN"/>
        </w:rPr>
        <w:t>)</w:t>
      </w:r>
      <w:r w:rsidRPr="009E63E9">
        <w:rPr>
          <w:i/>
          <w:lang w:val="en-GB" w:eastAsia="zh-CN"/>
        </w:rPr>
        <w:tab/>
      </w:r>
      <w:r w:rsidRPr="009E63E9">
        <w:rPr>
          <w:rFonts w:hint="eastAsia"/>
          <w:lang w:val="en-GB" w:eastAsia="zh-CN"/>
        </w:rPr>
        <w:t>国际电联理事会在</w:t>
      </w:r>
      <w:r w:rsidRPr="009E63E9">
        <w:rPr>
          <w:lang w:val="en-GB" w:eastAsia="zh-CN"/>
        </w:rPr>
        <w:t>2017</w:t>
      </w:r>
      <w:r w:rsidRPr="009E63E9">
        <w:rPr>
          <w:rFonts w:hint="eastAsia"/>
          <w:lang w:val="en-GB" w:eastAsia="zh-CN"/>
        </w:rPr>
        <w:t>年会议上，决定成立由</w:t>
      </w:r>
      <w:r w:rsidRPr="009E63E9">
        <w:rPr>
          <w:lang w:val="en-GB" w:eastAsia="zh-CN"/>
        </w:rPr>
        <w:t>ITU-R</w:t>
      </w:r>
      <w:r w:rsidRPr="009E63E9">
        <w:rPr>
          <w:rFonts w:hint="eastAsia"/>
          <w:lang w:val="en-GB" w:eastAsia="zh-CN"/>
        </w:rPr>
        <w:t>词汇协调委员会（</w:t>
      </w:r>
      <w:r w:rsidRPr="009E63E9">
        <w:rPr>
          <w:lang w:val="en-GB" w:eastAsia="zh-CN"/>
        </w:rPr>
        <w:t>CCV</w:t>
      </w:r>
      <w:r w:rsidRPr="009E63E9">
        <w:rPr>
          <w:rFonts w:hint="eastAsia"/>
          <w:lang w:val="en-GB" w:eastAsia="zh-CN"/>
        </w:rPr>
        <w:t>）和</w:t>
      </w:r>
      <w:r w:rsidRPr="009E63E9">
        <w:rPr>
          <w:lang w:val="en-GB" w:eastAsia="zh-CN"/>
        </w:rPr>
        <w:t>ITU-T</w:t>
      </w:r>
      <w:r w:rsidRPr="009E63E9">
        <w:rPr>
          <w:rFonts w:hint="eastAsia"/>
          <w:lang w:val="en-GB" w:eastAsia="zh-CN"/>
        </w:rPr>
        <w:t>词汇标准化委员会（</w:t>
      </w:r>
      <w:r w:rsidRPr="009E63E9">
        <w:rPr>
          <w:lang w:val="en-GB" w:eastAsia="zh-CN"/>
        </w:rPr>
        <w:t>SCV</w:t>
      </w:r>
      <w:r w:rsidRPr="009E63E9">
        <w:rPr>
          <w:rFonts w:hint="eastAsia"/>
          <w:lang w:val="en-GB" w:eastAsia="zh-CN"/>
        </w:rPr>
        <w:t>）构成的国际电联术语协调委员会（</w:t>
      </w:r>
      <w:r w:rsidRPr="009E63E9">
        <w:rPr>
          <w:lang w:val="en-GB" w:eastAsia="zh-CN"/>
        </w:rPr>
        <w:t>CCT</w:t>
      </w:r>
      <w:r w:rsidRPr="009E63E9">
        <w:rPr>
          <w:rFonts w:hint="eastAsia"/>
          <w:lang w:val="en-GB" w:eastAsia="zh-CN"/>
        </w:rPr>
        <w:t>），根据无线电通信全会和世界电信标准化全会的相关决议运作，并请</w:t>
      </w:r>
      <w:r w:rsidRPr="009E63E9">
        <w:rPr>
          <w:lang w:val="en-GB" w:eastAsia="zh-CN"/>
        </w:rPr>
        <w:t>ITU-D</w:t>
      </w:r>
      <w:r w:rsidRPr="009E63E9">
        <w:rPr>
          <w:rFonts w:hint="eastAsia"/>
          <w:lang w:val="en-GB" w:eastAsia="zh-CN"/>
        </w:rPr>
        <w:t>的代表与秘书处开展密切协作，</w:t>
      </w:r>
    </w:p>
    <w:p w14:paraId="0B648287" w14:textId="77777777" w:rsidR="00994E96" w:rsidRPr="009E63E9" w:rsidRDefault="00994E96" w:rsidP="00994E96">
      <w:pPr>
        <w:keepNext/>
        <w:keepLines/>
        <w:spacing w:before="160"/>
        <w:ind w:left="794"/>
        <w:jc w:val="left"/>
        <w:rPr>
          <w:rFonts w:ascii="STKaiti" w:eastAsia="STKaiti" w:hAnsi="STKaiti"/>
          <w:i/>
          <w:lang w:val="en-US" w:eastAsia="zh-CN"/>
        </w:rPr>
      </w:pPr>
      <w:r w:rsidRPr="009E63E9">
        <w:rPr>
          <w:rFonts w:ascii="STKaiti" w:eastAsia="STKaiti" w:hAnsi="STKaiti"/>
          <w:lang w:val="en-US" w:eastAsia="zh-CN"/>
        </w:rPr>
        <w:t>考虑到</w:t>
      </w:r>
    </w:p>
    <w:p w14:paraId="29F039E7" w14:textId="77777777" w:rsidR="00994E96" w:rsidRPr="009E63E9" w:rsidRDefault="00994E96" w:rsidP="00994E96">
      <w:pPr>
        <w:rPr>
          <w:lang w:val="en-GB" w:eastAsia="zh-CN"/>
        </w:rPr>
      </w:pPr>
      <w:r w:rsidRPr="009E63E9">
        <w:rPr>
          <w:i/>
          <w:iCs/>
          <w:lang w:eastAsia="zh-CN"/>
        </w:rPr>
        <w:t>a</w:t>
      </w:r>
      <w:r w:rsidRPr="009E63E9">
        <w:rPr>
          <w:rFonts w:hint="eastAsia"/>
          <w:i/>
          <w:iCs/>
          <w:lang w:eastAsia="zh-CN"/>
        </w:rPr>
        <w:t>)</w:t>
      </w:r>
      <w:r w:rsidRPr="009E63E9">
        <w:rPr>
          <w:lang w:val="en-GB" w:eastAsia="zh-CN"/>
        </w:rPr>
        <w:tab/>
      </w:r>
      <w:r w:rsidRPr="009E63E9">
        <w:rPr>
          <w:rFonts w:hint="eastAsia"/>
          <w:lang w:val="en-GB" w:eastAsia="zh-CN"/>
        </w:rPr>
        <w:t>各</w:t>
      </w:r>
      <w:r w:rsidRPr="009E63E9">
        <w:rPr>
          <w:lang w:val="en-GB" w:eastAsia="zh-CN"/>
        </w:rPr>
        <w:t>无线电通信研究组有责任</w:t>
      </w:r>
      <w:r w:rsidRPr="009E63E9">
        <w:rPr>
          <w:rFonts w:hint="eastAsia"/>
          <w:lang w:val="en-GB" w:eastAsia="zh-CN"/>
        </w:rPr>
        <w:t>建议英文中使用的</w:t>
      </w:r>
      <w:r w:rsidRPr="009E63E9">
        <w:rPr>
          <w:lang w:val="en-GB" w:eastAsia="zh-CN"/>
        </w:rPr>
        <w:t>术语和定义；</w:t>
      </w:r>
    </w:p>
    <w:p w14:paraId="7FEA29FB" w14:textId="77777777" w:rsidR="00994E96" w:rsidRPr="009E63E9" w:rsidRDefault="00994E96" w:rsidP="00994E96">
      <w:pPr>
        <w:rPr>
          <w:lang w:val="en-GB" w:eastAsia="zh-CN"/>
        </w:rPr>
      </w:pPr>
      <w:r w:rsidRPr="009E63E9">
        <w:rPr>
          <w:i/>
          <w:iCs/>
          <w:lang w:eastAsia="zh-CN"/>
        </w:rPr>
        <w:t>b</w:t>
      </w:r>
      <w:r w:rsidRPr="009E63E9">
        <w:rPr>
          <w:rFonts w:hint="eastAsia"/>
          <w:i/>
          <w:iCs/>
          <w:lang w:eastAsia="zh-CN"/>
        </w:rPr>
        <w:t>)</w:t>
      </w:r>
      <w:r w:rsidRPr="009E63E9">
        <w:rPr>
          <w:lang w:val="en-GB" w:eastAsia="zh-CN"/>
        </w:rPr>
        <w:tab/>
      </w:r>
      <w:r w:rsidRPr="009E63E9">
        <w:rPr>
          <w:lang w:val="en-GB" w:eastAsia="zh-CN"/>
        </w:rPr>
        <w:t>实施这些程序有时有多种</w:t>
      </w:r>
      <w:r w:rsidRPr="009E63E9">
        <w:rPr>
          <w:rFonts w:hint="eastAsia"/>
          <w:lang w:val="en-GB" w:eastAsia="zh-CN"/>
        </w:rPr>
        <w:t>方</w:t>
      </w:r>
      <w:r w:rsidRPr="009E63E9">
        <w:rPr>
          <w:lang w:val="en-GB" w:eastAsia="zh-CN"/>
        </w:rPr>
        <w:t>法；</w:t>
      </w:r>
    </w:p>
    <w:p w14:paraId="555984EF" w14:textId="77777777" w:rsidR="00994E96" w:rsidRPr="009E63E9" w:rsidRDefault="00994E96" w:rsidP="00994E96">
      <w:pPr>
        <w:rPr>
          <w:lang w:val="en-GB" w:eastAsia="zh-CN"/>
        </w:rPr>
      </w:pPr>
      <w:r w:rsidRPr="009E63E9">
        <w:rPr>
          <w:i/>
          <w:iCs/>
          <w:lang w:eastAsia="zh-CN"/>
        </w:rPr>
        <w:t>c</w:t>
      </w:r>
      <w:r w:rsidRPr="009E63E9">
        <w:rPr>
          <w:rFonts w:hint="eastAsia"/>
          <w:i/>
          <w:iCs/>
          <w:lang w:eastAsia="zh-CN"/>
        </w:rPr>
        <w:t>)</w:t>
      </w:r>
      <w:r w:rsidRPr="009E63E9">
        <w:rPr>
          <w:lang w:val="en-GB" w:eastAsia="zh-CN"/>
        </w:rPr>
        <w:tab/>
      </w:r>
      <w:r w:rsidRPr="009E63E9">
        <w:rPr>
          <w:lang w:val="en-GB" w:eastAsia="zh-CN"/>
        </w:rPr>
        <w:t>在实施过程中需要</w:t>
      </w:r>
      <w:r w:rsidRPr="009E63E9">
        <w:rPr>
          <w:rFonts w:hint="eastAsia"/>
          <w:lang w:val="en-GB" w:eastAsia="zh-CN"/>
        </w:rPr>
        <w:t>保持</w:t>
      </w:r>
      <w:r w:rsidRPr="009E63E9">
        <w:rPr>
          <w:lang w:val="en-GB" w:eastAsia="zh-CN"/>
        </w:rPr>
        <w:t>一致</w:t>
      </w:r>
      <w:r w:rsidRPr="009E63E9">
        <w:rPr>
          <w:rFonts w:hint="eastAsia"/>
          <w:lang w:val="en-GB" w:eastAsia="zh-CN"/>
        </w:rPr>
        <w:t>；</w:t>
      </w:r>
    </w:p>
    <w:p w14:paraId="664D9D50" w14:textId="77777777" w:rsidR="00994E96" w:rsidRPr="009E63E9" w:rsidRDefault="00994E96" w:rsidP="00994E96">
      <w:pPr>
        <w:rPr>
          <w:lang w:val="en-GB" w:eastAsia="zh-CN"/>
        </w:rPr>
      </w:pPr>
      <w:r w:rsidRPr="009E63E9">
        <w:rPr>
          <w:rFonts w:hint="eastAsia"/>
          <w:i/>
          <w:iCs/>
          <w:lang w:eastAsia="zh-CN"/>
        </w:rPr>
        <w:t>d)</w:t>
      </w:r>
      <w:r w:rsidRPr="009E63E9">
        <w:rPr>
          <w:lang w:val="en-GB" w:eastAsia="zh-CN"/>
        </w:rPr>
        <w:tab/>
      </w:r>
      <w:r w:rsidRPr="009E63E9">
        <w:rPr>
          <w:rFonts w:hint="eastAsia"/>
          <w:lang w:val="en-GB" w:eastAsia="zh-CN"/>
        </w:rPr>
        <w:t>国际电联的《组织法》和《公约》的附件以及《行政规则》中包括了定义，</w:t>
      </w:r>
    </w:p>
    <w:p w14:paraId="4A98F3C2" w14:textId="77777777" w:rsidR="00994E96" w:rsidRPr="009E63E9" w:rsidRDefault="00994E96" w:rsidP="00994E96">
      <w:pPr>
        <w:keepNext/>
        <w:keepLines/>
        <w:spacing w:before="160"/>
        <w:ind w:left="794"/>
        <w:jc w:val="left"/>
        <w:rPr>
          <w:rFonts w:ascii="STKaiti" w:eastAsia="STKaiti" w:hAnsi="STKaiti"/>
          <w:i/>
          <w:lang w:val="en-US" w:eastAsia="zh-CN"/>
        </w:rPr>
      </w:pPr>
      <w:r w:rsidRPr="009E63E9">
        <w:rPr>
          <w:rFonts w:ascii="STKaiti" w:eastAsia="STKaiti" w:hAnsi="STKaiti" w:hint="eastAsia"/>
          <w:lang w:val="en-US" w:eastAsia="zh-CN"/>
        </w:rPr>
        <w:t>建议</w:t>
      </w:r>
    </w:p>
    <w:p w14:paraId="68CC3051" w14:textId="77777777" w:rsidR="00994E96" w:rsidRPr="009E63E9" w:rsidRDefault="00994E96" w:rsidP="00994E96">
      <w:pPr>
        <w:ind w:firstLineChars="200" w:firstLine="480"/>
        <w:jc w:val="left"/>
        <w:rPr>
          <w:lang w:val="en-GB" w:eastAsia="zh-CN"/>
        </w:rPr>
      </w:pPr>
      <w:r w:rsidRPr="009E63E9">
        <w:rPr>
          <w:rFonts w:hint="eastAsia"/>
          <w:lang w:val="en-GB" w:eastAsia="zh-CN"/>
        </w:rPr>
        <w:t>在建议术语和定义时，无线电通信研究组应遵循本文附件的指导原则，</w:t>
      </w:r>
    </w:p>
    <w:p w14:paraId="7C668144" w14:textId="77777777" w:rsidR="00994E96" w:rsidRPr="009E63E9" w:rsidRDefault="00994E96" w:rsidP="00994E96">
      <w:pPr>
        <w:keepNext/>
        <w:keepLines/>
        <w:spacing w:before="160"/>
        <w:ind w:left="794"/>
        <w:jc w:val="left"/>
        <w:rPr>
          <w:rFonts w:ascii="STKaiti" w:eastAsia="STKaiti" w:hAnsi="STKaiti"/>
          <w:i/>
          <w:lang w:val="en-US" w:eastAsia="zh-CN"/>
        </w:rPr>
      </w:pPr>
      <w:r w:rsidRPr="009E63E9">
        <w:rPr>
          <w:rFonts w:ascii="STKaiti" w:eastAsia="STKaiti" w:hAnsi="STKaiti" w:hint="eastAsia"/>
          <w:lang w:val="en-US" w:eastAsia="zh-CN"/>
        </w:rPr>
        <w:t>请</w:t>
      </w:r>
    </w:p>
    <w:p w14:paraId="037A18D9" w14:textId="77777777" w:rsidR="00994E96" w:rsidRPr="009E63E9" w:rsidRDefault="00994E96" w:rsidP="00994E96">
      <w:pPr>
        <w:ind w:firstLineChars="200" w:firstLine="480"/>
        <w:jc w:val="left"/>
        <w:rPr>
          <w:lang w:val="en-GB" w:eastAsia="zh-CN"/>
        </w:rPr>
      </w:pPr>
      <w:r w:rsidRPr="009E63E9">
        <w:rPr>
          <w:rFonts w:hint="eastAsia"/>
          <w:lang w:val="en-GB" w:eastAsia="zh-CN"/>
        </w:rPr>
        <w:t>国际电联总秘书处审议这些指导原则，并向国际电联</w:t>
      </w:r>
      <w:r w:rsidRPr="009E63E9">
        <w:rPr>
          <w:lang w:val="en-GB" w:eastAsia="zh-CN"/>
        </w:rPr>
        <w:t>CCT</w:t>
      </w:r>
      <w:r w:rsidRPr="009E63E9">
        <w:rPr>
          <w:rFonts w:hint="eastAsia"/>
          <w:lang w:val="en-GB" w:eastAsia="zh-CN"/>
        </w:rPr>
        <w:t>提供有益意见（见</w:t>
      </w:r>
      <w:r w:rsidRPr="009E63E9">
        <w:rPr>
          <w:lang w:val="en-GB" w:eastAsia="zh-CN"/>
        </w:rPr>
        <w:t>ITU-R</w:t>
      </w:r>
      <w:r w:rsidRPr="009E63E9">
        <w:rPr>
          <w:rFonts w:hint="eastAsia"/>
          <w:lang w:val="en-GB" w:eastAsia="zh-CN"/>
        </w:rPr>
        <w:t>第</w:t>
      </w:r>
      <w:r w:rsidRPr="009E63E9">
        <w:rPr>
          <w:lang w:val="en-GB" w:eastAsia="zh-CN"/>
        </w:rPr>
        <w:t>36</w:t>
      </w:r>
      <w:r w:rsidRPr="009E63E9">
        <w:rPr>
          <w:rFonts w:hint="eastAsia"/>
          <w:lang w:val="en-GB" w:eastAsia="zh-CN"/>
        </w:rPr>
        <w:t>号决议），以便研究组落实。</w:t>
      </w:r>
    </w:p>
    <w:p w14:paraId="7E17FC25" w14:textId="77777777" w:rsidR="00994E96" w:rsidRPr="009E63E9" w:rsidRDefault="00994E96" w:rsidP="00994E96">
      <w:pPr>
        <w:rPr>
          <w:lang w:val="en-GB" w:eastAsia="zh-CN"/>
        </w:rPr>
      </w:pPr>
    </w:p>
    <w:p w14:paraId="793103EF" w14:textId="77777777" w:rsidR="00994E96" w:rsidRPr="00CE57DE" w:rsidRDefault="00994E96" w:rsidP="00920008">
      <w:pPr>
        <w:pStyle w:val="AnnexNoTitle"/>
        <w:outlineLvl w:val="0"/>
        <w:rPr>
          <w:lang w:val="en-GB" w:eastAsia="zh-CN"/>
        </w:rPr>
      </w:pPr>
      <w:r>
        <w:rPr>
          <w:rFonts w:hint="eastAsia"/>
          <w:lang w:val="en-GB" w:eastAsia="zh-CN"/>
        </w:rPr>
        <w:lastRenderedPageBreak/>
        <w:t>附件</w:t>
      </w:r>
      <w:r w:rsidRPr="00CE57DE">
        <w:rPr>
          <w:lang w:val="en-GB" w:eastAsia="zh-CN"/>
        </w:rPr>
        <w:br/>
      </w:r>
      <w:r w:rsidRPr="00CE57DE">
        <w:rPr>
          <w:lang w:val="en-GB" w:eastAsia="zh-CN"/>
        </w:rPr>
        <w:br/>
      </w:r>
      <w:r w:rsidRPr="009E63E9">
        <w:rPr>
          <w:rFonts w:hint="eastAsia"/>
          <w:lang w:val="en-US" w:eastAsia="zh-CN"/>
        </w:rPr>
        <w:t>编写术语和定义的指导原则</w:t>
      </w:r>
    </w:p>
    <w:p w14:paraId="6870E8A0" w14:textId="77777777" w:rsidR="00994E96" w:rsidRPr="009E63E9" w:rsidRDefault="00994E96" w:rsidP="00920008">
      <w:pPr>
        <w:pStyle w:val="Heading1"/>
        <w:rPr>
          <w:lang w:val="en-GB" w:eastAsia="zh-CN"/>
        </w:rPr>
      </w:pPr>
      <w:r w:rsidRPr="009E63E9">
        <w:rPr>
          <w:lang w:val="en-GB" w:eastAsia="zh-CN"/>
        </w:rPr>
        <w:t>1</w:t>
      </w:r>
      <w:r w:rsidRPr="009E63E9">
        <w:rPr>
          <w:lang w:val="en-GB" w:eastAsia="zh-CN"/>
        </w:rPr>
        <w:tab/>
      </w:r>
      <w:r w:rsidRPr="009E63E9">
        <w:rPr>
          <w:rFonts w:hint="eastAsia"/>
          <w:lang w:val="en-GB" w:eastAsia="zh-CN"/>
        </w:rPr>
        <w:t>引言</w:t>
      </w:r>
    </w:p>
    <w:p w14:paraId="4E992541" w14:textId="77777777" w:rsidR="00994E96" w:rsidRPr="009E63E9" w:rsidRDefault="00994E96" w:rsidP="00994E96">
      <w:pPr>
        <w:ind w:firstLineChars="200" w:firstLine="480"/>
        <w:jc w:val="left"/>
        <w:rPr>
          <w:lang w:val="en-GB" w:eastAsia="zh-CN"/>
        </w:rPr>
      </w:pPr>
      <w:r w:rsidRPr="009E63E9">
        <w:rPr>
          <w:rFonts w:hint="eastAsia"/>
          <w:lang w:val="en-GB" w:eastAsia="zh-CN"/>
        </w:rPr>
        <w:t>研究组在术语和定义方面花费了大量时间，但结果可能会重复且质量也不一致。起草定义的方式需要加强一致性。本附件提供的指导旨在帮助研究组采用一致的方法确定术语和定义。</w:t>
      </w:r>
    </w:p>
    <w:p w14:paraId="6437145D" w14:textId="77777777" w:rsidR="00994E96" w:rsidRPr="009E63E9" w:rsidRDefault="00994E96" w:rsidP="00920008">
      <w:pPr>
        <w:pStyle w:val="Heading1"/>
        <w:rPr>
          <w:b w:val="0"/>
          <w:lang w:val="en-GB" w:eastAsia="zh-CN"/>
        </w:rPr>
      </w:pPr>
      <w:bookmarkStart w:id="6" w:name="_Toc444683702"/>
      <w:r w:rsidRPr="009E63E9">
        <w:rPr>
          <w:lang w:val="en-GB" w:eastAsia="zh-CN"/>
        </w:rPr>
        <w:t>2</w:t>
      </w:r>
      <w:r w:rsidRPr="009E63E9">
        <w:rPr>
          <w:lang w:val="en-GB" w:eastAsia="zh-CN"/>
        </w:rPr>
        <w:tab/>
      </w:r>
      <w:r w:rsidRPr="009E63E9">
        <w:rPr>
          <w:rFonts w:hint="eastAsia"/>
          <w:lang w:val="en-GB" w:eastAsia="zh-CN"/>
        </w:rPr>
        <w:t>术语和定义</w:t>
      </w:r>
      <w:bookmarkEnd w:id="6"/>
    </w:p>
    <w:p w14:paraId="30152740" w14:textId="77777777" w:rsidR="00994E96" w:rsidRPr="009E63E9" w:rsidRDefault="00994E96" w:rsidP="00994E96">
      <w:pPr>
        <w:ind w:firstLineChars="200" w:firstLine="480"/>
        <w:jc w:val="left"/>
        <w:rPr>
          <w:lang w:val="en-GB" w:eastAsia="zh-CN"/>
        </w:rPr>
      </w:pPr>
      <w:r w:rsidRPr="009E63E9">
        <w:rPr>
          <w:rFonts w:ascii="STKaiti" w:eastAsia="STKaiti" w:hAnsi="STKaiti" w:hint="eastAsia"/>
          <w:lang w:val="en-GB" w:eastAsia="zh-CN"/>
        </w:rPr>
        <w:t>术语</w:t>
      </w:r>
      <w:r w:rsidRPr="009E63E9">
        <w:rPr>
          <w:rFonts w:hint="eastAsia"/>
          <w:lang w:val="en-GB" w:eastAsia="zh-CN"/>
        </w:rPr>
        <w:t>仅是一个单词，或者一组用来表达特定概念的单词。</w:t>
      </w:r>
      <w:r w:rsidRPr="009E63E9">
        <w:rPr>
          <w:rFonts w:ascii="STKaiti" w:eastAsia="STKaiti" w:hAnsi="STKaiti" w:hint="eastAsia"/>
          <w:lang w:val="en-GB" w:eastAsia="zh-CN"/>
        </w:rPr>
        <w:t>定义</w:t>
      </w:r>
      <w:r w:rsidRPr="009E63E9">
        <w:rPr>
          <w:rFonts w:hint="eastAsia"/>
          <w:lang w:val="en-GB" w:eastAsia="zh-CN"/>
        </w:rPr>
        <w:t>是表达一个术语或概念确切含义的清晰、简洁和准确的陈述。</w:t>
      </w:r>
    </w:p>
    <w:p w14:paraId="368F9891" w14:textId="106E7587" w:rsidR="00994E96" w:rsidRPr="009E63E9" w:rsidRDefault="00994E96" w:rsidP="00EC0076">
      <w:pPr>
        <w:pStyle w:val="Heading1"/>
        <w:rPr>
          <w:b w:val="0"/>
          <w:lang w:val="en-GB" w:eastAsia="zh-CN"/>
        </w:rPr>
      </w:pPr>
      <w:bookmarkStart w:id="7" w:name="_Toc444683703"/>
      <w:r w:rsidRPr="009E63E9">
        <w:rPr>
          <w:lang w:val="en-GB" w:eastAsia="zh-CN"/>
        </w:rPr>
        <w:t>3</w:t>
      </w:r>
      <w:r w:rsidRPr="009E63E9">
        <w:rPr>
          <w:lang w:val="en-GB" w:eastAsia="zh-CN"/>
        </w:rPr>
        <w:tab/>
      </w:r>
      <w:r w:rsidRPr="009E63E9">
        <w:rPr>
          <w:rFonts w:hint="eastAsia"/>
          <w:lang w:val="en-GB" w:eastAsia="zh-CN"/>
        </w:rPr>
        <w:t>编写</w:t>
      </w:r>
      <w:r w:rsidRPr="009E63E9">
        <w:rPr>
          <w:lang w:val="en-GB" w:eastAsia="zh-CN"/>
        </w:rPr>
        <w:t>ITU</w:t>
      </w:r>
      <w:r w:rsidR="00EC0076">
        <w:rPr>
          <w:lang w:val="en-GB" w:eastAsia="zh-CN"/>
        </w:rPr>
        <w:t>-</w:t>
      </w:r>
      <w:r w:rsidRPr="009E63E9">
        <w:rPr>
          <w:lang w:val="en-GB" w:eastAsia="zh-CN"/>
        </w:rPr>
        <w:t>R</w:t>
      </w:r>
      <w:r w:rsidRPr="009E63E9">
        <w:rPr>
          <w:rFonts w:hint="eastAsia"/>
          <w:lang w:val="en-GB" w:eastAsia="zh-CN"/>
        </w:rPr>
        <w:t>建议书定义的最佳实践</w:t>
      </w:r>
      <w:bookmarkEnd w:id="7"/>
    </w:p>
    <w:p w14:paraId="3DDCD61B" w14:textId="77777777" w:rsidR="00994E96" w:rsidRPr="009E63E9" w:rsidRDefault="00994E96" w:rsidP="00920008">
      <w:pPr>
        <w:pStyle w:val="Heading2"/>
        <w:rPr>
          <w:lang w:val="en-GB" w:eastAsia="zh-CN"/>
        </w:rPr>
      </w:pPr>
      <w:r w:rsidRPr="009E63E9">
        <w:rPr>
          <w:lang w:val="en-GB" w:eastAsia="zh-CN"/>
        </w:rPr>
        <w:t>3.1</w:t>
      </w:r>
      <w:r w:rsidRPr="009E63E9">
        <w:rPr>
          <w:lang w:val="en-GB" w:eastAsia="zh-CN"/>
        </w:rPr>
        <w:tab/>
      </w:r>
      <w:r w:rsidRPr="009E63E9">
        <w:rPr>
          <w:rFonts w:hint="eastAsia"/>
          <w:lang w:val="en-GB" w:eastAsia="zh-CN"/>
        </w:rPr>
        <w:t>使用现有术语</w:t>
      </w:r>
    </w:p>
    <w:p w14:paraId="5C0EA512" w14:textId="77777777" w:rsidR="00994E96" w:rsidRPr="009E63E9" w:rsidRDefault="00994E96" w:rsidP="00994E96">
      <w:pPr>
        <w:ind w:firstLineChars="200" w:firstLine="480"/>
        <w:jc w:val="left"/>
        <w:rPr>
          <w:lang w:val="en-GB" w:eastAsia="zh-CN"/>
        </w:rPr>
      </w:pPr>
      <w:r w:rsidRPr="009E63E9">
        <w:rPr>
          <w:rFonts w:hint="eastAsia"/>
          <w:lang w:val="en-GB" w:eastAsia="zh-CN"/>
        </w:rPr>
        <w:t>建议书的起草人员在术语开发上花费了大量的时间。虽然能够准确捕捉的主题概念或术语很重要，但经验表明，讨论术语通常会耗费技术会议大量的时间。使用已经定义好的术语是减少不必要讨论的方法之一。</w:t>
      </w:r>
    </w:p>
    <w:p w14:paraId="38DF8685" w14:textId="77777777" w:rsidR="00994E96" w:rsidRPr="009E63E9" w:rsidRDefault="00994E96" w:rsidP="00994E96">
      <w:pPr>
        <w:ind w:firstLineChars="200" w:firstLine="480"/>
        <w:jc w:val="left"/>
        <w:rPr>
          <w:lang w:val="en-GB" w:eastAsia="zh-CN"/>
        </w:rPr>
      </w:pPr>
      <w:r w:rsidRPr="009E63E9">
        <w:rPr>
          <w:rFonts w:hint="eastAsia"/>
          <w:lang w:val="en-GB" w:eastAsia="zh-CN"/>
        </w:rPr>
        <w:t>如果已存在可接受的定义，则不应制定新术语。此外，不应重新定义已经存在的术语。在制定任何新定义之前，应参考现有定义，以检查术语</w:t>
      </w:r>
      <w:r w:rsidRPr="009E63E9">
        <w:rPr>
          <w:lang w:val="en-GB" w:eastAsia="zh-CN"/>
        </w:rPr>
        <w:t>/</w:t>
      </w:r>
      <w:r w:rsidRPr="009E63E9">
        <w:rPr>
          <w:rFonts w:hint="eastAsia"/>
          <w:lang w:val="en-GB" w:eastAsia="zh-CN"/>
        </w:rPr>
        <w:t>概念是否已经存在定义。仅在没有令人满意的定义的情况下，才应考虑制定新定义。定义新术语</w:t>
      </w:r>
      <w:r w:rsidRPr="009E63E9">
        <w:rPr>
          <w:lang w:val="en-GB" w:eastAsia="zh-CN"/>
        </w:rPr>
        <w:t>/</w:t>
      </w:r>
      <w:r w:rsidRPr="009E63E9">
        <w:rPr>
          <w:rFonts w:hint="eastAsia"/>
          <w:lang w:val="en-GB" w:eastAsia="zh-CN"/>
        </w:rPr>
        <w:t>概念时，术语的名称不应与已定义术语</w:t>
      </w:r>
      <w:r w:rsidRPr="009E63E9">
        <w:rPr>
          <w:lang w:val="en-GB" w:eastAsia="zh-CN"/>
        </w:rPr>
        <w:t>/</w:t>
      </w:r>
      <w:r w:rsidRPr="009E63E9">
        <w:rPr>
          <w:rFonts w:hint="eastAsia"/>
          <w:lang w:val="en-GB" w:eastAsia="zh-CN"/>
        </w:rPr>
        <w:t>概念的名称重复。</w:t>
      </w:r>
    </w:p>
    <w:p w14:paraId="72387421" w14:textId="4D82012F" w:rsidR="00994E96" w:rsidRPr="009E63E9" w:rsidRDefault="00994E96" w:rsidP="00994E96">
      <w:pPr>
        <w:ind w:firstLineChars="200" w:firstLine="480"/>
        <w:jc w:val="left"/>
        <w:rPr>
          <w:lang w:val="en-GB" w:eastAsia="zh-CN"/>
        </w:rPr>
      </w:pPr>
      <w:r w:rsidRPr="009E63E9">
        <w:rPr>
          <w:rFonts w:hint="eastAsia"/>
          <w:lang w:val="en-GB" w:eastAsia="zh-CN"/>
        </w:rPr>
        <w:t>国际电联提供了一个在线数据库“国际电联术语和定义”</w:t>
      </w:r>
      <w:r w:rsidRPr="0095606D">
        <w:rPr>
          <w:vertAlign w:val="superscript"/>
        </w:rPr>
        <w:footnoteReference w:id="1"/>
      </w:r>
      <w:r w:rsidRPr="009E63E9">
        <w:rPr>
          <w:rFonts w:hint="eastAsia"/>
          <w:lang w:val="en-GB" w:eastAsia="zh-CN"/>
        </w:rPr>
        <w:t>，可为发现</w:t>
      </w:r>
      <w:r w:rsidRPr="009E63E9">
        <w:rPr>
          <w:lang w:val="en-GB" w:eastAsia="zh-CN"/>
        </w:rPr>
        <w:t>ITU-R</w:t>
      </w:r>
      <w:r w:rsidRPr="009E63E9">
        <w:rPr>
          <w:rFonts w:hint="eastAsia"/>
          <w:lang w:val="en-GB" w:eastAsia="zh-CN"/>
        </w:rPr>
        <w:t>和</w:t>
      </w:r>
      <w:r w:rsidRPr="009E63E9">
        <w:rPr>
          <w:lang w:val="en-GB" w:eastAsia="zh-CN"/>
        </w:rPr>
        <w:t>ITU-T</w:t>
      </w:r>
      <w:r w:rsidRPr="009E63E9">
        <w:rPr>
          <w:rFonts w:hint="eastAsia"/>
          <w:lang w:val="en-GB" w:eastAsia="zh-CN"/>
        </w:rPr>
        <w:t>建议书中的现有术语和定义提供帮助。</w:t>
      </w:r>
    </w:p>
    <w:p w14:paraId="7ACC11B1" w14:textId="77777777" w:rsidR="00994E96" w:rsidRPr="009E63E9" w:rsidRDefault="00994E96" w:rsidP="00920008">
      <w:pPr>
        <w:pStyle w:val="Heading2"/>
        <w:rPr>
          <w:b w:val="0"/>
          <w:lang w:val="en-GB" w:eastAsia="zh-CN"/>
        </w:rPr>
      </w:pPr>
      <w:r w:rsidRPr="009E63E9">
        <w:rPr>
          <w:lang w:val="en-GB" w:eastAsia="zh-CN"/>
        </w:rPr>
        <w:t>3.2</w:t>
      </w:r>
      <w:r w:rsidRPr="009E63E9">
        <w:rPr>
          <w:lang w:val="en-GB" w:eastAsia="zh-CN"/>
        </w:rPr>
        <w:tab/>
      </w:r>
      <w:r w:rsidRPr="009E63E9">
        <w:rPr>
          <w:rFonts w:hint="eastAsia"/>
          <w:lang w:val="en-GB" w:eastAsia="zh-CN"/>
        </w:rPr>
        <w:t>结构</w:t>
      </w:r>
      <w:r w:rsidRPr="009E63E9">
        <w:rPr>
          <w:lang w:val="en-GB" w:eastAsia="zh-CN"/>
        </w:rPr>
        <w:t xml:space="preserve"> </w:t>
      </w:r>
    </w:p>
    <w:p w14:paraId="01CFAF50" w14:textId="77777777" w:rsidR="00994E96" w:rsidRPr="009E63E9" w:rsidRDefault="00994E96" w:rsidP="00994E96">
      <w:pPr>
        <w:ind w:firstLineChars="200" w:firstLine="480"/>
        <w:jc w:val="left"/>
        <w:rPr>
          <w:lang w:val="en-GB" w:eastAsia="zh-CN"/>
        </w:rPr>
      </w:pPr>
      <w:r w:rsidRPr="009E63E9">
        <w:rPr>
          <w:rFonts w:hint="eastAsia"/>
          <w:lang w:val="en-GB" w:eastAsia="zh-CN"/>
        </w:rPr>
        <w:t>形式定义是一种简洁的逻辑陈述，包含三个基本要素</w:t>
      </w:r>
      <w:r w:rsidRPr="009E63E9">
        <w:rPr>
          <w:lang w:val="en-GB" w:eastAsia="zh-CN"/>
        </w:rPr>
        <w:t>：</w:t>
      </w:r>
    </w:p>
    <w:p w14:paraId="178534DB" w14:textId="77777777" w:rsidR="00994E96" w:rsidRPr="009E63E9" w:rsidRDefault="00994E96" w:rsidP="00C7225F">
      <w:pPr>
        <w:pStyle w:val="enumlev1"/>
        <w:rPr>
          <w:lang w:val="en-GB" w:eastAsia="zh-CN"/>
        </w:rPr>
      </w:pPr>
      <w:proofErr w:type="spellStart"/>
      <w:r w:rsidRPr="009E63E9">
        <w:rPr>
          <w:lang w:val="en-GB" w:eastAsia="zh-CN"/>
        </w:rPr>
        <w:t>i</w:t>
      </w:r>
      <w:proofErr w:type="spellEnd"/>
      <w:r>
        <w:rPr>
          <w:lang w:val="en-GB" w:eastAsia="zh-CN"/>
        </w:rPr>
        <w:t>)</w:t>
      </w:r>
      <w:r w:rsidRPr="009E63E9">
        <w:rPr>
          <w:lang w:val="en-GB" w:eastAsia="zh-CN"/>
        </w:rPr>
        <w:tab/>
      </w:r>
      <w:r w:rsidRPr="009E63E9">
        <w:rPr>
          <w:rFonts w:hint="eastAsia"/>
          <w:lang w:val="en-GB" w:eastAsia="zh-CN"/>
        </w:rPr>
        <w:t>要定义的术语</w:t>
      </w:r>
      <w:r w:rsidRPr="009E63E9">
        <w:rPr>
          <w:lang w:val="en-GB" w:eastAsia="zh-CN"/>
        </w:rPr>
        <w:t>（</w:t>
      </w:r>
      <w:r w:rsidRPr="009E63E9">
        <w:rPr>
          <w:rFonts w:hint="eastAsia"/>
          <w:lang w:val="en-GB" w:eastAsia="zh-CN"/>
        </w:rPr>
        <w:t>单词或短语</w:t>
      </w:r>
      <w:r w:rsidRPr="009E63E9">
        <w:rPr>
          <w:lang w:val="en-GB" w:eastAsia="zh-CN"/>
        </w:rPr>
        <w:t>）</w:t>
      </w:r>
      <w:r w:rsidRPr="009E63E9">
        <w:rPr>
          <w:rFonts w:hint="eastAsia"/>
          <w:lang w:val="en-GB" w:eastAsia="zh-CN"/>
        </w:rPr>
        <w:t>；</w:t>
      </w:r>
    </w:p>
    <w:p w14:paraId="6C497027" w14:textId="77777777" w:rsidR="00994E96" w:rsidRPr="009E63E9" w:rsidRDefault="00994E96" w:rsidP="00C7225F">
      <w:pPr>
        <w:pStyle w:val="enumlev1"/>
        <w:rPr>
          <w:lang w:val="en-GB" w:eastAsia="zh-CN"/>
        </w:rPr>
      </w:pPr>
      <w:r w:rsidRPr="009E63E9">
        <w:rPr>
          <w:lang w:val="en-GB" w:eastAsia="zh-CN"/>
        </w:rPr>
        <w:t>ii</w:t>
      </w:r>
      <w:r>
        <w:rPr>
          <w:lang w:val="en-GB" w:eastAsia="zh-CN"/>
        </w:rPr>
        <w:t>)</w:t>
      </w:r>
      <w:r w:rsidRPr="009E63E9">
        <w:rPr>
          <w:lang w:val="en-GB" w:eastAsia="zh-CN"/>
        </w:rPr>
        <w:tab/>
      </w:r>
      <w:r w:rsidRPr="009E63E9">
        <w:rPr>
          <w:rFonts w:hint="eastAsia"/>
          <w:lang w:val="en-GB" w:eastAsia="zh-CN"/>
        </w:rPr>
        <w:t>该术语所属对象或概念的类别；和</w:t>
      </w:r>
    </w:p>
    <w:p w14:paraId="58607AA8" w14:textId="77777777" w:rsidR="00994E96" w:rsidRPr="009E63E9" w:rsidRDefault="00994E96" w:rsidP="00C7225F">
      <w:pPr>
        <w:pStyle w:val="enumlev1"/>
        <w:rPr>
          <w:lang w:val="en-GB" w:eastAsia="zh-CN"/>
        </w:rPr>
      </w:pPr>
      <w:r w:rsidRPr="009E63E9">
        <w:rPr>
          <w:lang w:val="en-GB" w:eastAsia="zh-CN"/>
        </w:rPr>
        <w:t>iii</w:t>
      </w:r>
      <w:r>
        <w:rPr>
          <w:lang w:val="en-GB" w:eastAsia="zh-CN"/>
        </w:rPr>
        <w:t>)</w:t>
      </w:r>
      <w:r w:rsidRPr="009E63E9">
        <w:rPr>
          <w:lang w:val="en-GB" w:eastAsia="zh-CN"/>
        </w:rPr>
        <w:tab/>
      </w:r>
      <w:r w:rsidRPr="009E63E9">
        <w:rPr>
          <w:rFonts w:hint="eastAsia"/>
          <w:lang w:val="en-GB" w:eastAsia="zh-CN"/>
        </w:rPr>
        <w:t>区别于同类的特征。</w:t>
      </w:r>
    </w:p>
    <w:p w14:paraId="084E6DDB" w14:textId="77777777" w:rsidR="00994E96" w:rsidRPr="009E63E9" w:rsidRDefault="00994E96" w:rsidP="00994E96">
      <w:pPr>
        <w:spacing w:after="120"/>
        <w:ind w:firstLineChars="200" w:firstLine="480"/>
        <w:jc w:val="left"/>
        <w:rPr>
          <w:lang w:val="en-GB"/>
        </w:rPr>
      </w:pPr>
      <w:proofErr w:type="spellStart"/>
      <w:r w:rsidRPr="009E63E9">
        <w:rPr>
          <w:rFonts w:hint="eastAsia"/>
          <w:lang w:val="en-GB"/>
        </w:rPr>
        <w:t>完整定义</w:t>
      </w:r>
      <w:proofErr w:type="spellEnd"/>
      <w:r w:rsidRPr="009E63E9">
        <w:rPr>
          <w:rFonts w:hint="eastAsia"/>
          <w:lang w:val="en-GB" w:eastAsia="zh-CN"/>
        </w:rPr>
        <w:t>示例：</w:t>
      </w:r>
    </w:p>
    <w:tbl>
      <w:tblPr>
        <w:tblW w:w="0" w:type="auto"/>
        <w:jc w:val="center"/>
        <w:tblLook w:val="04A0" w:firstRow="1" w:lastRow="0" w:firstColumn="1" w:lastColumn="0" w:noHBand="0" w:noVBand="1"/>
      </w:tblPr>
      <w:tblGrid>
        <w:gridCol w:w="2448"/>
        <w:gridCol w:w="2372"/>
        <w:gridCol w:w="4756"/>
      </w:tblGrid>
      <w:tr w:rsidR="00994E96" w:rsidRPr="009E63E9" w14:paraId="21582514" w14:textId="77777777" w:rsidTr="00920008">
        <w:trPr>
          <w:jc w:val="center"/>
        </w:trPr>
        <w:tc>
          <w:tcPr>
            <w:tcW w:w="2448" w:type="dxa"/>
          </w:tcPr>
          <w:p w14:paraId="43D91079" w14:textId="0AEE5240" w:rsidR="00994E96" w:rsidRPr="009E63E9" w:rsidRDefault="00994E96" w:rsidP="00E817C4">
            <w:pPr>
              <w:jc w:val="left"/>
              <w:rPr>
                <w:b/>
                <w:lang w:val="en-GB"/>
              </w:rPr>
            </w:pPr>
            <w:proofErr w:type="spellStart"/>
            <w:r w:rsidRPr="009E63E9">
              <w:rPr>
                <w:rFonts w:hint="eastAsia"/>
                <w:b/>
                <w:lang w:val="en-GB"/>
              </w:rPr>
              <w:t>频谱重新部署</w:t>
            </w:r>
            <w:proofErr w:type="spellEnd"/>
            <w:r w:rsidR="00C7225F">
              <w:rPr>
                <w:b/>
                <w:lang w:val="en-GB"/>
              </w:rPr>
              <w:t>：</w:t>
            </w:r>
          </w:p>
        </w:tc>
        <w:tc>
          <w:tcPr>
            <w:tcW w:w="2372" w:type="dxa"/>
          </w:tcPr>
          <w:p w14:paraId="7959C859" w14:textId="77777777" w:rsidR="00994E96" w:rsidRPr="009E63E9" w:rsidRDefault="00994E96" w:rsidP="00E817C4">
            <w:pPr>
              <w:jc w:val="left"/>
              <w:rPr>
                <w:lang w:val="en-GB" w:eastAsia="zh-CN"/>
              </w:rPr>
            </w:pPr>
            <w:r w:rsidRPr="009E63E9">
              <w:rPr>
                <w:rFonts w:hint="eastAsia"/>
                <w:lang w:val="en-GB" w:eastAsia="zh-CN"/>
              </w:rPr>
              <w:t>一种行政、财政和技术措施的结合</w:t>
            </w:r>
          </w:p>
        </w:tc>
        <w:tc>
          <w:tcPr>
            <w:tcW w:w="4756" w:type="dxa"/>
          </w:tcPr>
          <w:p w14:paraId="0467E8BC" w14:textId="77777777" w:rsidR="00994E96" w:rsidRPr="009E63E9" w:rsidRDefault="00994E96" w:rsidP="00E817C4">
            <w:pPr>
              <w:jc w:val="left"/>
              <w:rPr>
                <w:lang w:val="en-GB" w:eastAsia="zh-CN"/>
              </w:rPr>
            </w:pPr>
            <w:r w:rsidRPr="009E63E9">
              <w:rPr>
                <w:rFonts w:hint="eastAsia"/>
                <w:lang w:val="en-GB" w:eastAsia="zh-CN"/>
              </w:rPr>
              <w:t>旨在从特定频段中完全或部分移除现有频率指配的用户或设备。</w:t>
            </w:r>
          </w:p>
        </w:tc>
      </w:tr>
      <w:tr w:rsidR="00994E96" w:rsidRPr="009E63E9" w14:paraId="4E6F2810" w14:textId="77777777" w:rsidTr="00920008">
        <w:trPr>
          <w:jc w:val="center"/>
        </w:trPr>
        <w:tc>
          <w:tcPr>
            <w:tcW w:w="2448" w:type="dxa"/>
          </w:tcPr>
          <w:p w14:paraId="4D932D42" w14:textId="77777777" w:rsidR="00994E96" w:rsidRPr="009E63E9" w:rsidRDefault="00994E96" w:rsidP="00E817C4">
            <w:pPr>
              <w:jc w:val="left"/>
              <w:rPr>
                <w:lang w:val="en-GB"/>
              </w:rPr>
            </w:pPr>
            <w:r w:rsidRPr="009E63E9">
              <w:rPr>
                <w:lang w:val="en-GB"/>
              </w:rPr>
              <w:t>（</w:t>
            </w:r>
            <w:r w:rsidRPr="009E63E9">
              <w:rPr>
                <w:rFonts w:hint="eastAsia"/>
                <w:lang w:val="en-GB" w:eastAsia="zh-CN"/>
              </w:rPr>
              <w:t>术语</w:t>
            </w:r>
            <w:r w:rsidRPr="009E63E9">
              <w:rPr>
                <w:lang w:val="en-GB"/>
              </w:rPr>
              <w:t>）</w:t>
            </w:r>
          </w:p>
        </w:tc>
        <w:tc>
          <w:tcPr>
            <w:tcW w:w="2372" w:type="dxa"/>
          </w:tcPr>
          <w:p w14:paraId="223C1146" w14:textId="77777777" w:rsidR="00994E96" w:rsidRPr="009E63E9" w:rsidRDefault="00994E96" w:rsidP="00E817C4">
            <w:pPr>
              <w:jc w:val="left"/>
              <w:rPr>
                <w:lang w:val="en-GB"/>
              </w:rPr>
            </w:pPr>
            <w:r w:rsidRPr="009E63E9">
              <w:rPr>
                <w:lang w:val="en-GB"/>
              </w:rPr>
              <w:t>（</w:t>
            </w:r>
            <w:r w:rsidRPr="009E63E9">
              <w:rPr>
                <w:rFonts w:hint="eastAsia"/>
                <w:lang w:val="en-GB" w:eastAsia="zh-CN"/>
              </w:rPr>
              <w:t>对象类别</w:t>
            </w:r>
            <w:r w:rsidRPr="009E63E9">
              <w:rPr>
                <w:lang w:val="en-GB"/>
              </w:rPr>
              <w:t>）</w:t>
            </w:r>
          </w:p>
        </w:tc>
        <w:tc>
          <w:tcPr>
            <w:tcW w:w="4756" w:type="dxa"/>
          </w:tcPr>
          <w:p w14:paraId="756F6B2A" w14:textId="77777777" w:rsidR="00994E96" w:rsidRPr="009E63E9" w:rsidRDefault="00994E96" w:rsidP="00E817C4">
            <w:pPr>
              <w:jc w:val="left"/>
              <w:rPr>
                <w:lang w:val="en-GB"/>
              </w:rPr>
            </w:pPr>
            <w:r w:rsidRPr="009E63E9">
              <w:rPr>
                <w:lang w:val="en-GB"/>
              </w:rPr>
              <w:t>（</w:t>
            </w:r>
            <w:r w:rsidRPr="009E63E9">
              <w:rPr>
                <w:rFonts w:hint="eastAsia"/>
                <w:lang w:val="en-GB" w:eastAsia="zh-CN"/>
              </w:rPr>
              <w:t>区别特征</w:t>
            </w:r>
            <w:r w:rsidRPr="009E63E9">
              <w:rPr>
                <w:lang w:val="en-GB"/>
              </w:rPr>
              <w:t>）</w:t>
            </w:r>
          </w:p>
        </w:tc>
      </w:tr>
    </w:tbl>
    <w:p w14:paraId="4383A34F" w14:textId="7FC6169A" w:rsidR="00994E96" w:rsidRDefault="00994E96" w:rsidP="00994E96">
      <w:pPr>
        <w:tabs>
          <w:tab w:val="clear" w:pos="794"/>
          <w:tab w:val="clear" w:pos="1191"/>
          <w:tab w:val="clear" w:pos="1588"/>
          <w:tab w:val="clear" w:pos="1985"/>
        </w:tabs>
        <w:overflowPunct/>
        <w:autoSpaceDE/>
        <w:autoSpaceDN/>
        <w:adjustRightInd/>
        <w:spacing w:before="0"/>
        <w:jc w:val="left"/>
        <w:textAlignment w:val="auto"/>
        <w:rPr>
          <w:b/>
          <w:lang w:val="en-GB" w:eastAsia="zh-CN"/>
        </w:rPr>
      </w:pPr>
    </w:p>
    <w:p w14:paraId="2C1CD76E" w14:textId="77777777" w:rsidR="00994E96" w:rsidRPr="009E63E9" w:rsidRDefault="00994E96" w:rsidP="00920008">
      <w:pPr>
        <w:pStyle w:val="Heading2"/>
        <w:rPr>
          <w:b w:val="0"/>
          <w:lang w:val="en-GB" w:eastAsia="zh-CN"/>
        </w:rPr>
      </w:pPr>
      <w:r w:rsidRPr="009E63E9">
        <w:rPr>
          <w:lang w:val="en-GB" w:eastAsia="zh-CN"/>
        </w:rPr>
        <w:lastRenderedPageBreak/>
        <w:t>3.3</w:t>
      </w:r>
      <w:r w:rsidRPr="009E63E9">
        <w:rPr>
          <w:lang w:val="en-GB" w:eastAsia="zh-CN"/>
        </w:rPr>
        <w:tab/>
      </w:r>
      <w:r w:rsidRPr="009E63E9">
        <w:rPr>
          <w:rFonts w:hint="eastAsia"/>
          <w:lang w:val="en-GB" w:eastAsia="zh-CN"/>
        </w:rPr>
        <w:t>简洁性</w:t>
      </w:r>
    </w:p>
    <w:p w14:paraId="6981669C" w14:textId="77777777" w:rsidR="00994E96" w:rsidRPr="009E63E9" w:rsidRDefault="00994E96" w:rsidP="00994E96">
      <w:pPr>
        <w:ind w:firstLineChars="200" w:firstLine="480"/>
        <w:jc w:val="left"/>
        <w:rPr>
          <w:lang w:val="en-GB" w:eastAsia="zh-CN"/>
        </w:rPr>
      </w:pPr>
      <w:r w:rsidRPr="009E63E9">
        <w:rPr>
          <w:rFonts w:hint="eastAsia"/>
          <w:lang w:val="en-GB" w:eastAsia="zh-CN"/>
        </w:rPr>
        <w:t>定义应该简洁且只包括必要信息。为了避免复杂和混乱，每个定义应只描述一个概念。</w:t>
      </w:r>
    </w:p>
    <w:p w14:paraId="244A4BBC" w14:textId="77777777" w:rsidR="00994E96" w:rsidRPr="009E63E9" w:rsidRDefault="00994E96" w:rsidP="00994E96">
      <w:pPr>
        <w:ind w:firstLineChars="200" w:firstLine="480"/>
        <w:jc w:val="left"/>
        <w:rPr>
          <w:lang w:val="en-GB" w:eastAsia="zh-CN"/>
        </w:rPr>
      </w:pPr>
      <w:r w:rsidRPr="009E63E9">
        <w:rPr>
          <w:rFonts w:hint="eastAsia"/>
          <w:lang w:val="en-GB" w:eastAsia="zh-CN"/>
        </w:rPr>
        <w:t>定义应仅包含使概念具备独特性的信息，不应包含详细解释或无关材料。将本概念与其他概念区分开来所必需的任何附加描述信息或其他补充信息</w:t>
      </w:r>
      <w:r w:rsidRPr="009E63E9">
        <w:rPr>
          <w:lang w:val="en-GB" w:eastAsia="zh-CN"/>
        </w:rPr>
        <w:t>（</w:t>
      </w:r>
      <w:r w:rsidRPr="009E63E9">
        <w:rPr>
          <w:rFonts w:hint="eastAsia"/>
          <w:lang w:val="en-GB" w:eastAsia="zh-CN"/>
        </w:rPr>
        <w:t>即非规范的、非必要的信息</w:t>
      </w:r>
      <w:r w:rsidRPr="009E63E9">
        <w:rPr>
          <w:lang w:val="en-GB" w:eastAsia="zh-CN"/>
        </w:rPr>
        <w:t>）</w:t>
      </w:r>
      <w:r w:rsidRPr="009E63E9">
        <w:rPr>
          <w:rFonts w:hint="eastAsia"/>
          <w:lang w:val="en-GB" w:eastAsia="zh-CN"/>
        </w:rPr>
        <w:t>可以注释、附图或等式的形式出现。</w:t>
      </w:r>
    </w:p>
    <w:p w14:paraId="514835B3" w14:textId="77777777" w:rsidR="00994E96" w:rsidRPr="009E63E9" w:rsidRDefault="00994E96" w:rsidP="00994E96">
      <w:pPr>
        <w:ind w:firstLineChars="200" w:firstLine="480"/>
        <w:jc w:val="left"/>
        <w:rPr>
          <w:lang w:val="en-GB" w:eastAsia="zh-CN"/>
        </w:rPr>
      </w:pPr>
      <w:r w:rsidRPr="009E63E9">
        <w:rPr>
          <w:rFonts w:hint="eastAsia"/>
          <w:lang w:val="en-GB" w:eastAsia="zh-CN"/>
        </w:rPr>
        <w:t>数字、方程和表格不应取代已定义术语的口头表达，但可构成有用的补充信息。</w:t>
      </w:r>
    </w:p>
    <w:p w14:paraId="5A40FC07" w14:textId="77777777" w:rsidR="00994E96" w:rsidRPr="009E63E9" w:rsidRDefault="00994E96" w:rsidP="00C7225F">
      <w:pPr>
        <w:pStyle w:val="Note"/>
        <w:rPr>
          <w:lang w:val="en-GB" w:eastAsia="zh-CN"/>
        </w:rPr>
      </w:pPr>
      <w:r w:rsidRPr="009E63E9">
        <w:rPr>
          <w:rFonts w:hint="eastAsia"/>
          <w:lang w:val="en-GB" w:eastAsia="zh-CN"/>
        </w:rPr>
        <w:t>注</w:t>
      </w:r>
      <w:r w:rsidRPr="009E63E9">
        <w:rPr>
          <w:rFonts w:hint="eastAsia"/>
          <w:lang w:val="en-GB" w:eastAsia="zh-CN"/>
        </w:rPr>
        <w:t xml:space="preserve"> </w:t>
      </w:r>
      <w:r w:rsidRPr="009E63E9">
        <w:rPr>
          <w:lang w:val="en-GB" w:eastAsia="zh-CN"/>
        </w:rPr>
        <w:t xml:space="preserve">– </w:t>
      </w:r>
      <w:r w:rsidRPr="009E63E9">
        <w:rPr>
          <w:rFonts w:hint="eastAsia"/>
          <w:lang w:val="en-GB" w:eastAsia="zh-CN"/>
        </w:rPr>
        <w:t>我们认识到，对数学术语而言，方程可能是定义术语最有效且高效的方法。</w:t>
      </w:r>
      <w:bookmarkStart w:id="8" w:name="_GoBack"/>
      <w:bookmarkEnd w:id="8"/>
    </w:p>
    <w:p w14:paraId="0A1176E2" w14:textId="783A88C6" w:rsidR="00994E96" w:rsidRPr="009E63E9" w:rsidRDefault="00994E96" w:rsidP="00920008">
      <w:pPr>
        <w:pStyle w:val="Heading2"/>
        <w:rPr>
          <w:b w:val="0"/>
          <w:lang w:val="en-GB" w:eastAsia="zh-CN"/>
        </w:rPr>
      </w:pPr>
      <w:r w:rsidRPr="009E63E9">
        <w:rPr>
          <w:lang w:val="en-GB" w:eastAsia="zh-CN"/>
        </w:rPr>
        <w:t>3.4</w:t>
      </w:r>
      <w:r w:rsidRPr="009E63E9">
        <w:rPr>
          <w:lang w:val="en-GB" w:eastAsia="zh-CN"/>
        </w:rPr>
        <w:tab/>
      </w:r>
      <w:r w:rsidRPr="009E63E9">
        <w:rPr>
          <w:rFonts w:hint="eastAsia"/>
          <w:lang w:val="en-GB" w:eastAsia="zh-CN"/>
        </w:rPr>
        <w:t>清晰准确</w:t>
      </w:r>
    </w:p>
    <w:p w14:paraId="5B0A6383" w14:textId="77777777" w:rsidR="00994E96" w:rsidRPr="009E63E9" w:rsidRDefault="00994E96" w:rsidP="00994E96">
      <w:pPr>
        <w:ind w:firstLineChars="200" w:firstLine="480"/>
        <w:jc w:val="left"/>
        <w:rPr>
          <w:lang w:val="en-GB" w:eastAsia="zh-CN"/>
        </w:rPr>
      </w:pPr>
      <w:r w:rsidRPr="009E63E9">
        <w:rPr>
          <w:rFonts w:hint="eastAsia"/>
          <w:lang w:val="en-GB" w:eastAsia="zh-CN"/>
        </w:rPr>
        <w:t>定义必须准确、清晰并使用肯定性的描述。不准确和否定描述的定义不可接受。定义不应循环阐述，亦不应包括或换一种说法使用正在定义的术语。定义中使用的语言必须是通用英语术语，或在案文的其他位置进行过定义。</w:t>
      </w:r>
    </w:p>
    <w:p w14:paraId="38988742" w14:textId="789E00B9" w:rsidR="00994E96" w:rsidRPr="009E63E9" w:rsidRDefault="00994E96" w:rsidP="00920008">
      <w:pPr>
        <w:pStyle w:val="Heading2"/>
        <w:rPr>
          <w:b w:val="0"/>
          <w:lang w:val="en-GB" w:eastAsia="zh-CN"/>
        </w:rPr>
      </w:pPr>
      <w:r w:rsidRPr="009E63E9">
        <w:rPr>
          <w:lang w:val="en-GB" w:eastAsia="zh-CN"/>
        </w:rPr>
        <w:t>3.5</w:t>
      </w:r>
      <w:r w:rsidRPr="009E63E9">
        <w:rPr>
          <w:lang w:val="en-GB" w:eastAsia="zh-CN"/>
        </w:rPr>
        <w:tab/>
      </w:r>
      <w:r w:rsidRPr="009E63E9">
        <w:rPr>
          <w:rFonts w:hint="eastAsia"/>
          <w:lang w:val="en-GB" w:eastAsia="zh-CN"/>
        </w:rPr>
        <w:t>独立性</w:t>
      </w:r>
    </w:p>
    <w:p w14:paraId="4E89D3AE" w14:textId="77777777" w:rsidR="00994E96" w:rsidRPr="009E63E9" w:rsidRDefault="00994E96" w:rsidP="00994E96">
      <w:pPr>
        <w:ind w:firstLineChars="200" w:firstLine="480"/>
        <w:jc w:val="left"/>
        <w:rPr>
          <w:lang w:val="en-GB" w:eastAsia="zh-CN"/>
        </w:rPr>
      </w:pPr>
      <w:r w:rsidRPr="009E63E9">
        <w:rPr>
          <w:rFonts w:hint="eastAsia"/>
          <w:lang w:val="en-GB" w:eastAsia="zh-CN"/>
        </w:rPr>
        <w:t>定义必须具有独立性。换言之，不需要参考建议书的其他部分便可理解定义的含义。这一点尤其重要，因为术语和定义会被提取出来供代表和网络消费者使用。</w:t>
      </w:r>
    </w:p>
    <w:p w14:paraId="188A98D9" w14:textId="77777777" w:rsidR="00994E96" w:rsidRPr="009E63E9" w:rsidRDefault="00994E96" w:rsidP="00920008">
      <w:pPr>
        <w:pStyle w:val="Heading2"/>
        <w:rPr>
          <w:b w:val="0"/>
          <w:lang w:val="en-GB" w:eastAsia="zh-CN"/>
        </w:rPr>
      </w:pPr>
      <w:r w:rsidRPr="009E63E9">
        <w:rPr>
          <w:lang w:val="en-GB" w:eastAsia="zh-CN"/>
        </w:rPr>
        <w:t>3.6</w:t>
      </w:r>
      <w:r w:rsidRPr="009E63E9">
        <w:rPr>
          <w:lang w:val="en-GB" w:eastAsia="zh-CN"/>
        </w:rPr>
        <w:tab/>
      </w:r>
      <w:r w:rsidRPr="009E63E9">
        <w:rPr>
          <w:rFonts w:hint="eastAsia"/>
          <w:lang w:val="en-GB" w:eastAsia="zh-CN"/>
        </w:rPr>
        <w:t>语法形式</w:t>
      </w:r>
      <w:r w:rsidRPr="009E63E9">
        <w:rPr>
          <w:lang w:val="en-GB" w:eastAsia="zh-CN"/>
        </w:rPr>
        <w:t xml:space="preserve"> </w:t>
      </w:r>
    </w:p>
    <w:p w14:paraId="1816801F" w14:textId="77777777" w:rsidR="00994E96" w:rsidRPr="009E63E9" w:rsidRDefault="00994E96" w:rsidP="00994E96">
      <w:pPr>
        <w:ind w:firstLineChars="200" w:firstLine="480"/>
        <w:jc w:val="left"/>
        <w:rPr>
          <w:lang w:val="en-GB" w:eastAsia="zh-CN"/>
        </w:rPr>
      </w:pPr>
      <w:r w:rsidRPr="009E63E9">
        <w:rPr>
          <w:rFonts w:hint="eastAsia"/>
          <w:lang w:val="en-GB" w:eastAsia="zh-CN"/>
        </w:rPr>
        <w:t>定义采用的词性亦应与被定义术语或概念使用语言的词性</w:t>
      </w:r>
      <w:r w:rsidRPr="0095606D">
        <w:rPr>
          <w:vertAlign w:val="superscript"/>
        </w:rPr>
        <w:footnoteReference w:id="2"/>
      </w:r>
      <w:r w:rsidRPr="009E63E9">
        <w:rPr>
          <w:rFonts w:hint="eastAsia"/>
          <w:lang w:val="en-GB" w:eastAsia="zh-CN"/>
        </w:rPr>
        <w:t>相同。例如，如果被定义的术语是名词，则不应用动词或其他词类描述该定义。</w:t>
      </w:r>
    </w:p>
    <w:p w14:paraId="323DDD16" w14:textId="77777777" w:rsidR="00994E96" w:rsidRPr="009E63E9" w:rsidRDefault="00994E96" w:rsidP="00920008">
      <w:pPr>
        <w:pStyle w:val="Heading2"/>
        <w:rPr>
          <w:b w:val="0"/>
          <w:lang w:val="en-GB" w:eastAsia="zh-CN"/>
        </w:rPr>
      </w:pPr>
      <w:r w:rsidRPr="009E63E9">
        <w:rPr>
          <w:lang w:val="en-GB" w:eastAsia="zh-CN"/>
        </w:rPr>
        <w:t>3.7</w:t>
      </w:r>
      <w:r w:rsidRPr="009E63E9">
        <w:rPr>
          <w:lang w:val="en-GB" w:eastAsia="zh-CN"/>
        </w:rPr>
        <w:tab/>
      </w:r>
      <w:r w:rsidRPr="009E63E9">
        <w:rPr>
          <w:rFonts w:hint="eastAsia"/>
          <w:lang w:val="en-GB" w:eastAsia="zh-CN"/>
        </w:rPr>
        <w:t>定义内的解释</w:t>
      </w:r>
    </w:p>
    <w:p w14:paraId="0A5754D6" w14:textId="77777777" w:rsidR="00994E96" w:rsidRPr="009E63E9" w:rsidRDefault="00994E96" w:rsidP="00994E96">
      <w:pPr>
        <w:ind w:firstLineChars="200" w:firstLine="480"/>
        <w:jc w:val="left"/>
        <w:rPr>
          <w:lang w:val="en-GB" w:eastAsia="zh-CN"/>
        </w:rPr>
      </w:pPr>
      <w:r w:rsidRPr="009E63E9">
        <w:rPr>
          <w:rFonts w:hint="eastAsia"/>
          <w:lang w:val="en-GB" w:eastAsia="zh-CN"/>
        </w:rPr>
        <w:t>虽然数字或方程有助于理解术语的含义，但其不应成为定义的基本内容。换言之，最好应将其作为补充性的信息材料使用，以强化所涉概念的表达。一般而言，它们不应取代基本定义案文表述。</w:t>
      </w:r>
    </w:p>
    <w:p w14:paraId="535E3FED" w14:textId="77777777" w:rsidR="00994E96" w:rsidRPr="009E63E9" w:rsidRDefault="00994E96" w:rsidP="00920008">
      <w:pPr>
        <w:pStyle w:val="Heading2"/>
        <w:rPr>
          <w:b w:val="0"/>
          <w:lang w:val="en-GB" w:eastAsia="zh-CN"/>
        </w:rPr>
      </w:pPr>
      <w:r w:rsidRPr="009E63E9">
        <w:rPr>
          <w:lang w:val="en-GB" w:eastAsia="zh-CN"/>
        </w:rPr>
        <w:t>3.8</w:t>
      </w:r>
      <w:r w:rsidRPr="009E63E9">
        <w:rPr>
          <w:lang w:val="en-GB" w:eastAsia="zh-CN"/>
        </w:rPr>
        <w:tab/>
      </w:r>
      <w:r w:rsidRPr="009E63E9">
        <w:rPr>
          <w:rFonts w:hint="eastAsia"/>
          <w:lang w:val="en-GB" w:eastAsia="zh-CN"/>
        </w:rPr>
        <w:t>符号和缩写</w:t>
      </w:r>
    </w:p>
    <w:p w14:paraId="61C74B0D" w14:textId="77777777" w:rsidR="00994E96" w:rsidRPr="009E63E9" w:rsidRDefault="00994E96" w:rsidP="00994E96">
      <w:pPr>
        <w:ind w:firstLineChars="200" w:firstLine="480"/>
        <w:jc w:val="left"/>
        <w:rPr>
          <w:lang w:val="en-GB" w:eastAsia="zh-CN"/>
        </w:rPr>
      </w:pPr>
      <w:r w:rsidRPr="009E63E9">
        <w:rPr>
          <w:rFonts w:hint="eastAsia"/>
          <w:lang w:val="en-GB" w:eastAsia="zh-CN"/>
        </w:rPr>
        <w:t>在定义中使用缩写时，必须包括对这些缩写的解释或扩展。不应定义测量单位的标准符号。</w:t>
      </w:r>
    </w:p>
    <w:p w14:paraId="35971767" w14:textId="77777777" w:rsidR="00994E96" w:rsidRPr="009E63E9" w:rsidRDefault="00994E96" w:rsidP="00920008">
      <w:pPr>
        <w:pStyle w:val="Heading2"/>
        <w:rPr>
          <w:b w:val="0"/>
          <w:lang w:val="en-GB" w:eastAsia="zh-CN"/>
        </w:rPr>
      </w:pPr>
      <w:r w:rsidRPr="009E63E9">
        <w:rPr>
          <w:lang w:val="en-GB" w:eastAsia="zh-CN"/>
        </w:rPr>
        <w:t>3.9</w:t>
      </w:r>
      <w:r w:rsidRPr="009E63E9">
        <w:rPr>
          <w:lang w:val="en-GB" w:eastAsia="zh-CN"/>
        </w:rPr>
        <w:tab/>
      </w:r>
      <w:r w:rsidRPr="009E63E9">
        <w:rPr>
          <w:rFonts w:hint="eastAsia"/>
          <w:lang w:val="en-GB" w:eastAsia="zh-CN"/>
        </w:rPr>
        <w:t>协议要素</w:t>
      </w:r>
    </w:p>
    <w:p w14:paraId="0069908E" w14:textId="77777777" w:rsidR="00994E96" w:rsidRPr="009E63E9" w:rsidRDefault="00994E96" w:rsidP="00994E96">
      <w:pPr>
        <w:ind w:firstLineChars="200" w:firstLine="480"/>
        <w:jc w:val="left"/>
        <w:rPr>
          <w:lang w:val="en-GB" w:eastAsia="zh-CN"/>
        </w:rPr>
      </w:pPr>
      <w:r w:rsidRPr="009E63E9">
        <w:rPr>
          <w:rFonts w:hint="eastAsia"/>
          <w:lang w:val="en-GB" w:eastAsia="zh-CN"/>
        </w:rPr>
        <w:t>“定义”条款应避免对协议要素进行正式或详细的描述；而最好是在建议书的主体部分（第</w:t>
      </w:r>
      <w:r w:rsidRPr="009E63E9">
        <w:rPr>
          <w:lang w:val="en-GB" w:eastAsia="zh-CN"/>
        </w:rPr>
        <w:t>6</w:t>
      </w:r>
      <w:r w:rsidRPr="009E63E9">
        <w:rPr>
          <w:rFonts w:hint="eastAsia"/>
          <w:lang w:val="en-GB" w:eastAsia="zh-CN"/>
        </w:rPr>
        <w:t>段或以后）处理。</w:t>
      </w:r>
    </w:p>
    <w:p w14:paraId="6CDB4BA9" w14:textId="77777777" w:rsidR="00994E96" w:rsidRPr="009E63E9" w:rsidRDefault="00994E96" w:rsidP="00920008">
      <w:pPr>
        <w:pStyle w:val="Heading2"/>
        <w:rPr>
          <w:b w:val="0"/>
          <w:lang w:val="en-GB" w:eastAsia="zh-CN"/>
        </w:rPr>
      </w:pPr>
      <w:r w:rsidRPr="009E63E9">
        <w:rPr>
          <w:lang w:val="en-GB" w:eastAsia="zh-CN"/>
        </w:rPr>
        <w:t>3.10</w:t>
      </w:r>
      <w:r w:rsidRPr="009E63E9">
        <w:rPr>
          <w:lang w:val="en-GB" w:eastAsia="zh-CN"/>
        </w:rPr>
        <w:tab/>
      </w:r>
      <w:r w:rsidRPr="009E63E9">
        <w:rPr>
          <w:rFonts w:hint="eastAsia"/>
          <w:lang w:val="en-GB" w:eastAsia="zh-CN"/>
        </w:rPr>
        <w:t>定义中的变量和特殊符号目录</w:t>
      </w:r>
    </w:p>
    <w:p w14:paraId="7790A9F2" w14:textId="5CF053F6" w:rsidR="00994E96" w:rsidRPr="00920008" w:rsidRDefault="00994E96" w:rsidP="00920008">
      <w:pPr>
        <w:ind w:firstLineChars="200" w:firstLine="480"/>
        <w:jc w:val="left"/>
        <w:rPr>
          <w:lang w:val="en-GB" w:eastAsia="zh-CN"/>
        </w:rPr>
      </w:pPr>
      <w:r w:rsidRPr="009E63E9">
        <w:rPr>
          <w:rFonts w:hint="eastAsia"/>
          <w:lang w:val="en-GB" w:eastAsia="zh-CN"/>
        </w:rPr>
        <w:t>定义应限于与术语相关的概念，而不是在建议书中表示信息的方法。后一组更适合在第</w:t>
      </w:r>
      <w:r w:rsidRPr="009E63E9">
        <w:rPr>
          <w:lang w:val="en-GB" w:eastAsia="zh-CN"/>
        </w:rPr>
        <w:t>5</w:t>
      </w:r>
      <w:r w:rsidRPr="009E63E9">
        <w:rPr>
          <w:rFonts w:hint="eastAsia"/>
          <w:lang w:val="en-GB" w:eastAsia="zh-CN"/>
        </w:rPr>
        <w:t>条“惯例”中记录。</w:t>
      </w:r>
    </w:p>
    <w:p w14:paraId="03D49BB5" w14:textId="77777777" w:rsidR="00994E96" w:rsidRPr="009E63E9" w:rsidRDefault="00994E96" w:rsidP="00920008">
      <w:pPr>
        <w:pStyle w:val="Heading2"/>
        <w:rPr>
          <w:b w:val="0"/>
          <w:lang w:val="en-GB" w:eastAsia="zh-CN"/>
        </w:rPr>
      </w:pPr>
      <w:r w:rsidRPr="009E63E9">
        <w:rPr>
          <w:lang w:val="en-GB" w:eastAsia="zh-CN"/>
        </w:rPr>
        <w:lastRenderedPageBreak/>
        <w:t>3.11</w:t>
      </w:r>
      <w:r w:rsidRPr="009E63E9">
        <w:rPr>
          <w:lang w:val="en-GB" w:eastAsia="zh-CN"/>
        </w:rPr>
        <w:tab/>
      </w:r>
      <w:r w:rsidRPr="009E63E9">
        <w:rPr>
          <w:rFonts w:hint="eastAsia"/>
          <w:lang w:val="en-GB" w:eastAsia="zh-CN"/>
        </w:rPr>
        <w:t>未定义的术语</w:t>
      </w:r>
    </w:p>
    <w:p w14:paraId="0AD1E4E5" w14:textId="41A55BF8" w:rsidR="00994E96" w:rsidRPr="004F5D85" w:rsidRDefault="00994E96" w:rsidP="00920008">
      <w:pPr>
        <w:ind w:firstLineChars="200" w:firstLine="480"/>
        <w:jc w:val="left"/>
        <w:rPr>
          <w:lang w:val="en-GB" w:eastAsia="zh-CN"/>
        </w:rPr>
      </w:pPr>
      <w:r w:rsidRPr="009E63E9">
        <w:rPr>
          <w:rFonts w:hint="eastAsia"/>
          <w:lang w:val="en-GB" w:eastAsia="zh-CN"/>
        </w:rPr>
        <w:t>如使用了某个未定义的术语</w:t>
      </w:r>
      <w:r w:rsidRPr="009E63E9">
        <w:rPr>
          <w:lang w:val="en-GB" w:eastAsia="zh-CN"/>
        </w:rPr>
        <w:t>（</w:t>
      </w:r>
      <w:r w:rsidRPr="009E63E9">
        <w:rPr>
          <w:rFonts w:hint="eastAsia"/>
          <w:lang w:val="en-GB" w:eastAsia="zh-CN"/>
        </w:rPr>
        <w:t>无论是明确定义还是引用</w:t>
      </w:r>
      <w:r w:rsidRPr="009E63E9">
        <w:rPr>
          <w:lang w:val="en-GB" w:eastAsia="zh-CN"/>
        </w:rPr>
        <w:t>）</w:t>
      </w:r>
      <w:r w:rsidRPr="009E63E9">
        <w:rPr>
          <w:rFonts w:hint="eastAsia"/>
          <w:lang w:val="en-GB" w:eastAsia="zh-CN"/>
        </w:rPr>
        <w:t>，则必须假设该术语采用了通用英语用法</w:t>
      </w:r>
      <w:r w:rsidRPr="009E63E9">
        <w:rPr>
          <w:lang w:val="en-GB" w:eastAsia="zh-CN"/>
        </w:rPr>
        <w:t>（</w:t>
      </w:r>
      <w:r w:rsidRPr="009E63E9">
        <w:rPr>
          <w:rFonts w:hint="eastAsia"/>
          <w:lang w:val="en-GB" w:eastAsia="zh-CN"/>
        </w:rPr>
        <w:t>即词典定义</w:t>
      </w:r>
      <w:r w:rsidRPr="009E63E9">
        <w:rPr>
          <w:lang w:val="en-GB" w:eastAsia="zh-CN"/>
        </w:rPr>
        <w:t>）</w:t>
      </w:r>
      <w:r w:rsidRPr="009E63E9">
        <w:rPr>
          <w:rFonts w:hint="eastAsia"/>
          <w:lang w:val="en-GB" w:eastAsia="zh-CN"/>
        </w:rPr>
        <w:t>。得到公认的英语词典包括：</w:t>
      </w:r>
      <w:r w:rsidRPr="009E63E9">
        <w:rPr>
          <w:rFonts w:ascii="STKaiti" w:eastAsia="STKaiti" w:hAnsi="STKaiti" w:hint="eastAsia"/>
          <w:lang w:val="en-GB" w:eastAsia="zh-CN"/>
        </w:rPr>
        <w:t>《简明牛津词典》、《简明牛津英语词典》、《柯林斯简明英语词典》、《韦伯斯特新世界学院词典》或《钱伯斯简明词典》</w:t>
      </w:r>
      <w:r w:rsidRPr="009E63E9">
        <w:rPr>
          <w:rFonts w:hint="eastAsia"/>
          <w:lang w:val="en-GB" w:eastAsia="zh-CN"/>
        </w:rPr>
        <w:t>。</w:t>
      </w:r>
    </w:p>
    <w:p w14:paraId="0AD1EB9F" w14:textId="77777777" w:rsidR="00920008" w:rsidRDefault="00920008" w:rsidP="00411C49">
      <w:pPr>
        <w:pStyle w:val="Reasons"/>
      </w:pPr>
    </w:p>
    <w:p w14:paraId="1A73778C" w14:textId="33702FEB" w:rsidR="001B59E5" w:rsidRPr="00920008" w:rsidRDefault="00920008" w:rsidP="00920008">
      <w:pPr>
        <w:jc w:val="center"/>
      </w:pPr>
      <w:r>
        <w:t>______________</w:t>
      </w:r>
    </w:p>
    <w:sectPr w:rsidR="001B59E5" w:rsidRPr="00920008" w:rsidSect="00672AF7">
      <w:headerReference w:type="even" r:id="rId13"/>
      <w:headerReference w:type="default" r:id="rId14"/>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60C4A" w14:textId="77777777" w:rsidR="007C22F4" w:rsidRDefault="007C22F4">
      <w:r>
        <w:separator/>
      </w:r>
    </w:p>
  </w:endnote>
  <w:endnote w:type="continuationSeparator" w:id="0">
    <w:p w14:paraId="1C52AFAD" w14:textId="77777777" w:rsidR="007C22F4" w:rsidRDefault="007C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252F5" w14:textId="77777777" w:rsidR="007C22F4" w:rsidRDefault="007C22F4">
      <w:r>
        <w:separator/>
      </w:r>
    </w:p>
  </w:footnote>
  <w:footnote w:type="continuationSeparator" w:id="0">
    <w:p w14:paraId="50740448" w14:textId="77777777" w:rsidR="007C22F4" w:rsidRDefault="007C22F4">
      <w:r>
        <w:continuationSeparator/>
      </w:r>
    </w:p>
  </w:footnote>
  <w:footnote w:id="1">
    <w:p w14:paraId="3146DB24" w14:textId="77777777" w:rsidR="00994E96" w:rsidRPr="00CE45E5" w:rsidRDefault="00994E96" w:rsidP="00994E96">
      <w:pPr>
        <w:pStyle w:val="FootnoteText"/>
      </w:pPr>
      <w:r>
        <w:rPr>
          <w:rStyle w:val="FootnoteReference"/>
        </w:rPr>
        <w:footnoteRef/>
      </w:r>
      <w:r w:rsidRPr="00A27ED7">
        <w:rPr>
          <w:rFonts w:asciiTheme="minorBidi" w:hAnsiTheme="minorBidi" w:cstheme="minorBidi"/>
          <w:sz w:val="16"/>
          <w:szCs w:val="16"/>
        </w:rPr>
        <w:t xml:space="preserve"> </w:t>
      </w:r>
      <w:r>
        <w:rPr>
          <w:rFonts w:asciiTheme="minorBidi" w:hAnsiTheme="minorBidi" w:cstheme="minorBidi"/>
          <w:sz w:val="16"/>
          <w:szCs w:val="16"/>
        </w:rPr>
        <w:tab/>
      </w:r>
      <w:hyperlink r:id="rId1" w:history="1">
        <w:r w:rsidRPr="005A6104">
          <w:rPr>
            <w:rStyle w:val="Hyperlink"/>
            <w:rFonts w:asciiTheme="majorBidi" w:hAnsiTheme="majorBidi" w:cstheme="majorBidi"/>
            <w:szCs w:val="16"/>
          </w:rPr>
          <w:t>http://www.itu.int/ITU-R/go/terminology-database</w:t>
        </w:r>
      </w:hyperlink>
      <w:r w:rsidRPr="004E2870">
        <w:rPr>
          <w:rStyle w:val="Hyperlink"/>
          <w:rFonts w:asciiTheme="majorBidi" w:hAnsiTheme="majorBidi" w:cstheme="majorBidi"/>
          <w:szCs w:val="16"/>
        </w:rPr>
        <w:t>.</w:t>
      </w:r>
    </w:p>
  </w:footnote>
  <w:footnote w:id="2">
    <w:p w14:paraId="0651D108" w14:textId="77777777" w:rsidR="00994E96" w:rsidRPr="00467B44" w:rsidRDefault="00994E96" w:rsidP="00994E96">
      <w:pPr>
        <w:pStyle w:val="FootnoteText"/>
        <w:rPr>
          <w:lang w:val="en-GB" w:eastAsia="zh-CN"/>
        </w:rPr>
      </w:pPr>
      <w:r>
        <w:rPr>
          <w:rStyle w:val="FootnoteReference"/>
        </w:rPr>
        <w:footnoteRef/>
      </w:r>
      <w:r w:rsidRPr="00467B44">
        <w:rPr>
          <w:lang w:val="en-GB" w:eastAsia="zh-CN"/>
        </w:rPr>
        <w:t xml:space="preserve"> </w:t>
      </w:r>
      <w:r w:rsidRPr="00467B44">
        <w:rPr>
          <w:lang w:val="en-GB" w:eastAsia="zh-CN"/>
        </w:rPr>
        <w:tab/>
      </w:r>
      <w:r w:rsidRPr="0002373A">
        <w:rPr>
          <w:rFonts w:ascii="SimSun" w:hAnsi="SimSun"/>
          <w:szCs w:val="22"/>
          <w:lang w:val="en-GB" w:eastAsia="zh-CN"/>
        </w:rPr>
        <w:t>“</w:t>
      </w:r>
      <w:r>
        <w:rPr>
          <w:rFonts w:hint="eastAsia"/>
          <w:szCs w:val="22"/>
          <w:lang w:val="en-GB" w:eastAsia="zh-CN"/>
        </w:rPr>
        <w:t>相关语言</w:t>
      </w:r>
      <w:r w:rsidRPr="0002373A">
        <w:rPr>
          <w:rFonts w:ascii="SimSun" w:hAnsi="SimSun"/>
          <w:szCs w:val="22"/>
          <w:lang w:val="en-GB" w:eastAsia="zh-CN"/>
        </w:rPr>
        <w:t>”</w:t>
      </w:r>
      <w:r>
        <w:rPr>
          <w:rFonts w:hint="eastAsia"/>
          <w:szCs w:val="22"/>
          <w:lang w:val="en-GB" w:eastAsia="zh-CN"/>
        </w:rPr>
        <w:t>使用了动词、名词、形容词、副词等。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609F" w14:textId="77777777" w:rsidR="006C23C6" w:rsidRDefault="006C23C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A314C" w14:textId="77777777" w:rsidR="006C23C6" w:rsidRPr="00106F6E" w:rsidRDefault="006C23C6" w:rsidP="00106F6E">
    <w:pPr>
      <w:pStyle w:val="Header"/>
    </w:pPr>
    <w:r w:rsidRPr="00106F6E">
      <w:rPr>
        <w:noProof/>
        <w:lang w:val="en-GB" w:eastAsia="zh-CN"/>
      </w:rPr>
      <w:drawing>
        <wp:anchor distT="0" distB="0" distL="114300" distR="114300" simplePos="0" relativeHeight="251659264" behindDoc="1" locked="0" layoutInCell="1" allowOverlap="1" wp14:anchorId="2BF9D6FA" wp14:editId="2AB8F449">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745D" w14:textId="1907F2C0" w:rsidR="006C23C6" w:rsidRPr="00AF7212" w:rsidRDefault="00180A6A" w:rsidP="00994E96">
    <w:pPr>
      <w:pStyle w:val="Header"/>
      <w:jc w:val="left"/>
      <w:rPr>
        <w:lang w:val="fr-CH"/>
      </w:rPr>
    </w:pPr>
    <w:r w:rsidRPr="00AF7212">
      <w:rPr>
        <w:rStyle w:val="PageNumber"/>
        <w:b/>
        <w:bCs/>
        <w:lang w:val="fr-CH"/>
      </w:rPr>
      <w:fldChar w:fldCharType="begin"/>
    </w:r>
    <w:r w:rsidR="006C23C6" w:rsidRPr="00AF7212">
      <w:rPr>
        <w:rStyle w:val="PageNumber"/>
        <w:b/>
        <w:bCs/>
        <w:lang w:val="fr-CH"/>
      </w:rPr>
      <w:instrText xml:space="preserve"> PAGE </w:instrText>
    </w:r>
    <w:r w:rsidRPr="00AF7212">
      <w:rPr>
        <w:rStyle w:val="PageNumber"/>
        <w:b/>
        <w:bCs/>
        <w:lang w:val="fr-CH"/>
      </w:rPr>
      <w:fldChar w:fldCharType="separate"/>
    </w:r>
    <w:r w:rsidR="00C7225F">
      <w:rPr>
        <w:rStyle w:val="PageNumber"/>
        <w:b/>
        <w:bCs/>
        <w:noProof/>
        <w:lang w:val="fr-CH"/>
      </w:rPr>
      <w:t>ii</w:t>
    </w:r>
    <w:r w:rsidRPr="00AF7212">
      <w:rPr>
        <w:rStyle w:val="PageNumber"/>
        <w:b/>
        <w:bCs/>
        <w:lang w:val="fr-CH"/>
      </w:rPr>
      <w:fldChar w:fldCharType="end"/>
    </w:r>
    <w:r w:rsidR="006C23C6" w:rsidRPr="00AF7212">
      <w:rPr>
        <w:lang w:val="fr-CH"/>
      </w:rPr>
      <w:tab/>
    </w:r>
    <w:r w:rsidR="00994E96">
      <w:rPr>
        <w:b/>
        <w:bCs/>
      </w:rPr>
      <w:t>ITU-R  V.2130-0</w:t>
    </w:r>
    <w:r w:rsidR="006C23C6">
      <w:rPr>
        <w:b/>
        <w:bCs/>
      </w:rPr>
      <w:t xml:space="preserve"> </w:t>
    </w:r>
    <w:proofErr w:type="spellStart"/>
    <w:r w:rsidR="006C23C6" w:rsidRPr="00863516">
      <w:rPr>
        <w:rFonts w:hint="eastAsia"/>
        <w:b/>
        <w:bCs/>
      </w:rPr>
      <w:t>建议书</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66025" w14:textId="77777777" w:rsidR="006C23C6" w:rsidRDefault="006C23C6">
    <w:pPr>
      <w:pStyle w:val="Header"/>
    </w:pPr>
    <w:r>
      <w:tab/>
    </w:r>
    <w:r w:rsidR="00180A6A">
      <w:rPr>
        <w:b/>
        <w:bCs/>
      </w:rPr>
      <w:fldChar w:fldCharType="begin"/>
    </w:r>
    <w:r w:rsidRPr="00361A9B">
      <w:rPr>
        <w:b/>
        <w:bCs/>
        <w:lang w:val="en-GB"/>
      </w:rPr>
      <w:instrText>styleref href</w:instrText>
    </w:r>
    <w:r w:rsidR="00180A6A">
      <w:rPr>
        <w:b/>
        <w:bCs/>
      </w:rPr>
      <w:fldChar w:fldCharType="separate"/>
    </w:r>
    <w:r w:rsidR="00920008">
      <w:rPr>
        <w:noProof/>
        <w:lang w:val="en-US"/>
      </w:rPr>
      <w:t>Error! No text of specified style in document.</w:t>
    </w:r>
    <w:r w:rsidR="00180A6A">
      <w:rPr>
        <w:b/>
        <w:bCs/>
      </w:rPr>
      <w:fldChar w:fldCharType="end"/>
    </w:r>
    <w:r w:rsidRPr="00361A9B">
      <w:rPr>
        <w:lang w:val="en-GB"/>
      </w:rPr>
      <w:tab/>
    </w:r>
    <w:r w:rsidR="00180A6A">
      <w:rPr>
        <w:rStyle w:val="PageNumber"/>
        <w:b/>
        <w:bCs/>
      </w:rPr>
      <w:fldChar w:fldCharType="begin"/>
    </w:r>
    <w:r w:rsidRPr="00361A9B">
      <w:rPr>
        <w:rStyle w:val="PageNumber"/>
        <w:b/>
        <w:bCs/>
        <w:lang w:val="en-GB"/>
      </w:rPr>
      <w:instrText xml:space="preserve"> PAGE </w:instrText>
    </w:r>
    <w:r w:rsidR="00180A6A">
      <w:rPr>
        <w:rStyle w:val="PageNumber"/>
        <w:b/>
        <w:bCs/>
      </w:rPr>
      <w:fldChar w:fldCharType="separate"/>
    </w:r>
    <w:r w:rsidR="00920008">
      <w:rPr>
        <w:rStyle w:val="PageNumber"/>
        <w:b/>
        <w:bCs/>
        <w:noProof/>
        <w:lang w:val="en-GB"/>
      </w:rPr>
      <w:t>iii</w:t>
    </w:r>
    <w:r w:rsidR="00180A6A">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2706" w14:textId="0BC897D6" w:rsidR="006C23C6" w:rsidRDefault="00180A6A" w:rsidP="00994E96">
    <w:pPr>
      <w:pStyle w:val="Header"/>
      <w:jc w:val="left"/>
      <w:rPr>
        <w:lang w:val="en-US"/>
      </w:rPr>
    </w:pPr>
    <w:r>
      <w:rPr>
        <w:rStyle w:val="PageNumber"/>
        <w:b/>
        <w:bCs/>
        <w:lang w:val="en-US"/>
      </w:rPr>
      <w:fldChar w:fldCharType="begin"/>
    </w:r>
    <w:r w:rsidR="006C23C6">
      <w:rPr>
        <w:rStyle w:val="PageNumber"/>
        <w:b/>
        <w:bCs/>
        <w:lang w:val="en-US"/>
      </w:rPr>
      <w:instrText xml:space="preserve"> PAGE </w:instrText>
    </w:r>
    <w:r>
      <w:rPr>
        <w:rStyle w:val="PageNumber"/>
        <w:b/>
        <w:bCs/>
        <w:lang w:val="en-US"/>
      </w:rPr>
      <w:fldChar w:fldCharType="separate"/>
    </w:r>
    <w:r w:rsidR="00C7225F">
      <w:rPr>
        <w:rStyle w:val="PageNumber"/>
        <w:b/>
        <w:bCs/>
        <w:noProof/>
        <w:lang w:val="en-US"/>
      </w:rPr>
      <w:t>4</w:t>
    </w:r>
    <w:r>
      <w:rPr>
        <w:rStyle w:val="PageNumber"/>
        <w:b/>
        <w:bCs/>
        <w:lang w:val="en-US"/>
      </w:rPr>
      <w:fldChar w:fldCharType="end"/>
    </w:r>
    <w:r w:rsidR="006C23C6">
      <w:rPr>
        <w:lang w:val="en-US"/>
      </w:rPr>
      <w:tab/>
    </w:r>
    <w:r w:rsidR="00994E96">
      <w:rPr>
        <w:b/>
        <w:bCs/>
      </w:rPr>
      <w:t>ITU-</w:t>
    </w:r>
    <w:proofErr w:type="gramStart"/>
    <w:r w:rsidR="00994E96">
      <w:rPr>
        <w:b/>
        <w:bCs/>
      </w:rPr>
      <w:t>R  V.2130</w:t>
    </w:r>
    <w:proofErr w:type="gramEnd"/>
    <w:r w:rsidR="00994E96">
      <w:rPr>
        <w:b/>
        <w:bCs/>
      </w:rPr>
      <w:t xml:space="preserve">-0 </w:t>
    </w:r>
    <w:proofErr w:type="spellStart"/>
    <w:r w:rsidR="00994E96" w:rsidRPr="00863516">
      <w:rPr>
        <w:rFonts w:hint="eastAsia"/>
        <w:b/>
        <w:bCs/>
      </w:rPr>
      <w:t>建议书</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DAD7" w14:textId="2B45E471" w:rsidR="006C23C6" w:rsidRDefault="006C23C6" w:rsidP="00994E96">
    <w:pPr>
      <w:pStyle w:val="Header"/>
    </w:pPr>
    <w:r>
      <w:tab/>
    </w:r>
    <w:r w:rsidR="00994E96">
      <w:rPr>
        <w:b/>
        <w:bCs/>
      </w:rPr>
      <w:t xml:space="preserve">ITU-R  V.2130-0 </w:t>
    </w:r>
    <w:proofErr w:type="spellStart"/>
    <w:r w:rsidR="00994E96" w:rsidRPr="00863516">
      <w:rPr>
        <w:rFonts w:hint="eastAsia"/>
        <w:b/>
        <w:bCs/>
      </w:rPr>
      <w:t>建议书</w:t>
    </w:r>
    <w:proofErr w:type="spellEnd"/>
    <w:r>
      <w:tab/>
    </w:r>
    <w:r w:rsidR="00180A6A">
      <w:rPr>
        <w:rStyle w:val="PageNumber"/>
        <w:b/>
        <w:bCs/>
      </w:rPr>
      <w:fldChar w:fldCharType="begin"/>
    </w:r>
    <w:r>
      <w:rPr>
        <w:rStyle w:val="PageNumber"/>
        <w:b/>
        <w:bCs/>
      </w:rPr>
      <w:instrText xml:space="preserve"> PAGE </w:instrText>
    </w:r>
    <w:r w:rsidR="00180A6A">
      <w:rPr>
        <w:rStyle w:val="PageNumber"/>
        <w:b/>
        <w:bCs/>
      </w:rPr>
      <w:fldChar w:fldCharType="separate"/>
    </w:r>
    <w:r w:rsidR="00C7225F">
      <w:rPr>
        <w:rStyle w:val="PageNumber"/>
        <w:b/>
        <w:bCs/>
        <w:noProof/>
      </w:rPr>
      <w:t>3</w:t>
    </w:r>
    <w:r w:rsidR="00180A6A">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06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74BF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BEC4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1A4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62F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7623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622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B6C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14F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68B1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123E"/>
    <w:rsid w:val="00012628"/>
    <w:rsid w:val="00015E05"/>
    <w:rsid w:val="00023FCF"/>
    <w:rsid w:val="00027620"/>
    <w:rsid w:val="0003071F"/>
    <w:rsid w:val="00057AAD"/>
    <w:rsid w:val="00065D50"/>
    <w:rsid w:val="00076237"/>
    <w:rsid w:val="00082C2F"/>
    <w:rsid w:val="0009109E"/>
    <w:rsid w:val="000A2DA3"/>
    <w:rsid w:val="000A431D"/>
    <w:rsid w:val="000C2FB2"/>
    <w:rsid w:val="000C5A5C"/>
    <w:rsid w:val="000D25C7"/>
    <w:rsid w:val="000D5CA1"/>
    <w:rsid w:val="000F638D"/>
    <w:rsid w:val="00106F6E"/>
    <w:rsid w:val="001159A7"/>
    <w:rsid w:val="00142A47"/>
    <w:rsid w:val="001430DB"/>
    <w:rsid w:val="00144BD3"/>
    <w:rsid w:val="001746C0"/>
    <w:rsid w:val="0017583A"/>
    <w:rsid w:val="00180A6A"/>
    <w:rsid w:val="00195CC2"/>
    <w:rsid w:val="0019717C"/>
    <w:rsid w:val="001A143E"/>
    <w:rsid w:val="001A46B8"/>
    <w:rsid w:val="001A6D1F"/>
    <w:rsid w:val="001B3917"/>
    <w:rsid w:val="001B59E5"/>
    <w:rsid w:val="001E199F"/>
    <w:rsid w:val="001E2708"/>
    <w:rsid w:val="001F6BDF"/>
    <w:rsid w:val="002129A7"/>
    <w:rsid w:val="00217EBF"/>
    <w:rsid w:val="00242AEE"/>
    <w:rsid w:val="00245D9C"/>
    <w:rsid w:val="00261D25"/>
    <w:rsid w:val="00291308"/>
    <w:rsid w:val="00296561"/>
    <w:rsid w:val="002A2386"/>
    <w:rsid w:val="002A2501"/>
    <w:rsid w:val="002A32C7"/>
    <w:rsid w:val="002B3E8E"/>
    <w:rsid w:val="002B5634"/>
    <w:rsid w:val="002D76C4"/>
    <w:rsid w:val="002F113F"/>
    <w:rsid w:val="002F6BD2"/>
    <w:rsid w:val="00334748"/>
    <w:rsid w:val="00341304"/>
    <w:rsid w:val="00345D57"/>
    <w:rsid w:val="00345DCB"/>
    <w:rsid w:val="00347F22"/>
    <w:rsid w:val="00361A9B"/>
    <w:rsid w:val="00364712"/>
    <w:rsid w:val="00373270"/>
    <w:rsid w:val="0037385B"/>
    <w:rsid w:val="003A0E40"/>
    <w:rsid w:val="003A5AB2"/>
    <w:rsid w:val="003B4CCF"/>
    <w:rsid w:val="003D2DE9"/>
    <w:rsid w:val="003F4F8B"/>
    <w:rsid w:val="00405A79"/>
    <w:rsid w:val="00410B3E"/>
    <w:rsid w:val="0042161A"/>
    <w:rsid w:val="0042636D"/>
    <w:rsid w:val="004319CC"/>
    <w:rsid w:val="00455A0C"/>
    <w:rsid w:val="004704A5"/>
    <w:rsid w:val="0047693A"/>
    <w:rsid w:val="0049414D"/>
    <w:rsid w:val="004D3264"/>
    <w:rsid w:val="004E159A"/>
    <w:rsid w:val="004F2E35"/>
    <w:rsid w:val="0050046D"/>
    <w:rsid w:val="00505E37"/>
    <w:rsid w:val="0052529D"/>
    <w:rsid w:val="0053284E"/>
    <w:rsid w:val="00553F0E"/>
    <w:rsid w:val="00570BFE"/>
    <w:rsid w:val="0057503B"/>
    <w:rsid w:val="005833D2"/>
    <w:rsid w:val="00584814"/>
    <w:rsid w:val="005868C9"/>
    <w:rsid w:val="00594BCB"/>
    <w:rsid w:val="005A1725"/>
    <w:rsid w:val="005C03FF"/>
    <w:rsid w:val="005C208B"/>
    <w:rsid w:val="005C35C0"/>
    <w:rsid w:val="005C7F7A"/>
    <w:rsid w:val="005D209A"/>
    <w:rsid w:val="00606489"/>
    <w:rsid w:val="00607D68"/>
    <w:rsid w:val="00623B18"/>
    <w:rsid w:val="00636F27"/>
    <w:rsid w:val="0065163C"/>
    <w:rsid w:val="00667F92"/>
    <w:rsid w:val="00672AF7"/>
    <w:rsid w:val="00674325"/>
    <w:rsid w:val="00683A74"/>
    <w:rsid w:val="00691F03"/>
    <w:rsid w:val="006976AF"/>
    <w:rsid w:val="006A7AA4"/>
    <w:rsid w:val="006B1D9B"/>
    <w:rsid w:val="006C23C6"/>
    <w:rsid w:val="006E64EC"/>
    <w:rsid w:val="006F0A1C"/>
    <w:rsid w:val="006F20D8"/>
    <w:rsid w:val="006F7ECD"/>
    <w:rsid w:val="00700A93"/>
    <w:rsid w:val="00733489"/>
    <w:rsid w:val="00737C92"/>
    <w:rsid w:val="007468DA"/>
    <w:rsid w:val="007923E2"/>
    <w:rsid w:val="00796891"/>
    <w:rsid w:val="00796C5A"/>
    <w:rsid w:val="007B07A6"/>
    <w:rsid w:val="007B65DE"/>
    <w:rsid w:val="007C22F4"/>
    <w:rsid w:val="007D33BE"/>
    <w:rsid w:val="007F7D27"/>
    <w:rsid w:val="00803FE4"/>
    <w:rsid w:val="0080528B"/>
    <w:rsid w:val="008248D1"/>
    <w:rsid w:val="00863516"/>
    <w:rsid w:val="008C153E"/>
    <w:rsid w:val="008C46ED"/>
    <w:rsid w:val="008D2EFC"/>
    <w:rsid w:val="008E4825"/>
    <w:rsid w:val="008F2887"/>
    <w:rsid w:val="00900B6C"/>
    <w:rsid w:val="00901EA5"/>
    <w:rsid w:val="00907F8F"/>
    <w:rsid w:val="00914BD9"/>
    <w:rsid w:val="00920008"/>
    <w:rsid w:val="00922797"/>
    <w:rsid w:val="00924D95"/>
    <w:rsid w:val="0092505A"/>
    <w:rsid w:val="009267CA"/>
    <w:rsid w:val="00940538"/>
    <w:rsid w:val="00941D76"/>
    <w:rsid w:val="00951CDA"/>
    <w:rsid w:val="00964884"/>
    <w:rsid w:val="00972BE6"/>
    <w:rsid w:val="00982988"/>
    <w:rsid w:val="00982C8F"/>
    <w:rsid w:val="00990756"/>
    <w:rsid w:val="00993B5E"/>
    <w:rsid w:val="00994741"/>
    <w:rsid w:val="00994E96"/>
    <w:rsid w:val="009A4A88"/>
    <w:rsid w:val="009C775A"/>
    <w:rsid w:val="009E00A8"/>
    <w:rsid w:val="009E62A9"/>
    <w:rsid w:val="009E6C00"/>
    <w:rsid w:val="009F62AF"/>
    <w:rsid w:val="00A05B10"/>
    <w:rsid w:val="00A06E43"/>
    <w:rsid w:val="00A132B4"/>
    <w:rsid w:val="00A23E6C"/>
    <w:rsid w:val="00A2605A"/>
    <w:rsid w:val="00A33C28"/>
    <w:rsid w:val="00A403CA"/>
    <w:rsid w:val="00A4173A"/>
    <w:rsid w:val="00A50DE1"/>
    <w:rsid w:val="00A55BD4"/>
    <w:rsid w:val="00A6617B"/>
    <w:rsid w:val="00A70121"/>
    <w:rsid w:val="00A71DC9"/>
    <w:rsid w:val="00A77CFB"/>
    <w:rsid w:val="00A81019"/>
    <w:rsid w:val="00A86794"/>
    <w:rsid w:val="00A87302"/>
    <w:rsid w:val="00A9612E"/>
    <w:rsid w:val="00AA20B4"/>
    <w:rsid w:val="00AA2636"/>
    <w:rsid w:val="00AA2BFE"/>
    <w:rsid w:val="00AA7CC3"/>
    <w:rsid w:val="00AB0DC8"/>
    <w:rsid w:val="00AB73C7"/>
    <w:rsid w:val="00AD3B79"/>
    <w:rsid w:val="00AE6D1F"/>
    <w:rsid w:val="00AF7212"/>
    <w:rsid w:val="00B108C7"/>
    <w:rsid w:val="00B11C41"/>
    <w:rsid w:val="00B13236"/>
    <w:rsid w:val="00B44E24"/>
    <w:rsid w:val="00B453EC"/>
    <w:rsid w:val="00B5422D"/>
    <w:rsid w:val="00B7369A"/>
    <w:rsid w:val="00B8062C"/>
    <w:rsid w:val="00B87036"/>
    <w:rsid w:val="00BA2BDF"/>
    <w:rsid w:val="00BA5D7C"/>
    <w:rsid w:val="00BB7BAD"/>
    <w:rsid w:val="00BC4A49"/>
    <w:rsid w:val="00BD2D1B"/>
    <w:rsid w:val="00BD5448"/>
    <w:rsid w:val="00C06CD4"/>
    <w:rsid w:val="00C34676"/>
    <w:rsid w:val="00C45892"/>
    <w:rsid w:val="00C47B2F"/>
    <w:rsid w:val="00C47F50"/>
    <w:rsid w:val="00C522CA"/>
    <w:rsid w:val="00C554C9"/>
    <w:rsid w:val="00C5579D"/>
    <w:rsid w:val="00C615AB"/>
    <w:rsid w:val="00C63F60"/>
    <w:rsid w:val="00C66482"/>
    <w:rsid w:val="00C7225F"/>
    <w:rsid w:val="00C93C41"/>
    <w:rsid w:val="00CD0FD2"/>
    <w:rsid w:val="00CD2419"/>
    <w:rsid w:val="00CD6AF3"/>
    <w:rsid w:val="00CE673A"/>
    <w:rsid w:val="00D01DD6"/>
    <w:rsid w:val="00D052D3"/>
    <w:rsid w:val="00D17A33"/>
    <w:rsid w:val="00D267FF"/>
    <w:rsid w:val="00D307C6"/>
    <w:rsid w:val="00D46BD8"/>
    <w:rsid w:val="00D5016C"/>
    <w:rsid w:val="00D55AA3"/>
    <w:rsid w:val="00D62BE4"/>
    <w:rsid w:val="00D75E53"/>
    <w:rsid w:val="00D92809"/>
    <w:rsid w:val="00DB65DF"/>
    <w:rsid w:val="00DF30A4"/>
    <w:rsid w:val="00DF4176"/>
    <w:rsid w:val="00E06679"/>
    <w:rsid w:val="00E13016"/>
    <w:rsid w:val="00E16E1A"/>
    <w:rsid w:val="00E22A48"/>
    <w:rsid w:val="00E24A3D"/>
    <w:rsid w:val="00E37D82"/>
    <w:rsid w:val="00E44FC5"/>
    <w:rsid w:val="00E53A9D"/>
    <w:rsid w:val="00E57C97"/>
    <w:rsid w:val="00E73A30"/>
    <w:rsid w:val="00E84560"/>
    <w:rsid w:val="00E92D32"/>
    <w:rsid w:val="00E973B3"/>
    <w:rsid w:val="00EA1069"/>
    <w:rsid w:val="00EA3A54"/>
    <w:rsid w:val="00EA4A08"/>
    <w:rsid w:val="00EA774F"/>
    <w:rsid w:val="00EB2CEB"/>
    <w:rsid w:val="00EC0076"/>
    <w:rsid w:val="00ED48E9"/>
    <w:rsid w:val="00ED4E4E"/>
    <w:rsid w:val="00ED6413"/>
    <w:rsid w:val="00EE00D1"/>
    <w:rsid w:val="00EE521D"/>
    <w:rsid w:val="00EF0EBC"/>
    <w:rsid w:val="00EF2759"/>
    <w:rsid w:val="00EF728E"/>
    <w:rsid w:val="00F0063E"/>
    <w:rsid w:val="00F03249"/>
    <w:rsid w:val="00F12C5B"/>
    <w:rsid w:val="00F2191B"/>
    <w:rsid w:val="00F27113"/>
    <w:rsid w:val="00F30F57"/>
    <w:rsid w:val="00F43899"/>
    <w:rsid w:val="00F467EF"/>
    <w:rsid w:val="00F62B21"/>
    <w:rsid w:val="00F93F9F"/>
    <w:rsid w:val="00FA5E51"/>
    <w:rsid w:val="00FA69EC"/>
    <w:rsid w:val="00FC1973"/>
    <w:rsid w:val="00FD0381"/>
    <w:rsid w:val="00FD1C1B"/>
    <w:rsid w:val="00FE11A5"/>
    <w:rsid w:val="00FF1CBB"/>
    <w:rsid w:val="00FF772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B4A466"/>
  <w15:docId w15:val="{091E6391-B702-49A6-AB97-EDBF3C6B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uiPriority w:val="99"/>
    <w:qFormat/>
    <w:rsid w:val="0042161A"/>
    <w:pPr>
      <w:spacing w:before="320"/>
      <w:outlineLvl w:val="1"/>
    </w:pPr>
  </w:style>
  <w:style w:type="paragraph" w:styleId="Heading3">
    <w:name w:val="heading 3"/>
    <w:basedOn w:val="Heading1"/>
    <w:next w:val="Normal"/>
    <w:link w:val="Heading3Char"/>
    <w:uiPriority w:val="99"/>
    <w:qFormat/>
    <w:rsid w:val="0042161A"/>
    <w:pPr>
      <w:spacing w:before="200"/>
      <w:outlineLvl w:val="2"/>
    </w:pPr>
  </w:style>
  <w:style w:type="paragraph" w:styleId="Heading4">
    <w:name w:val="heading 4"/>
    <w:basedOn w:val="Heading3"/>
    <w:next w:val="Normal"/>
    <w:link w:val="Heading4Char"/>
    <w:uiPriority w:val="99"/>
    <w:qFormat/>
    <w:rsid w:val="0042161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2161A"/>
    <w:pPr>
      <w:outlineLvl w:val="4"/>
    </w:pPr>
  </w:style>
  <w:style w:type="paragraph" w:styleId="Heading6">
    <w:name w:val="heading 6"/>
    <w:basedOn w:val="Heading4"/>
    <w:next w:val="Normal"/>
    <w:link w:val="Heading6Char"/>
    <w:uiPriority w:val="99"/>
    <w:qFormat/>
    <w:rsid w:val="0042161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2161A"/>
    <w:pPr>
      <w:outlineLvl w:val="6"/>
    </w:pPr>
  </w:style>
  <w:style w:type="paragraph" w:styleId="Heading8">
    <w:name w:val="heading 8"/>
    <w:basedOn w:val="Heading6"/>
    <w:next w:val="Normal"/>
    <w:link w:val="Heading8Char"/>
    <w:uiPriority w:val="99"/>
    <w:qFormat/>
    <w:rsid w:val="0042161A"/>
    <w:pPr>
      <w:outlineLvl w:val="7"/>
    </w:pPr>
  </w:style>
  <w:style w:type="paragraph" w:styleId="Heading9">
    <w:name w:val="heading 9"/>
    <w:basedOn w:val="Heading6"/>
    <w:next w:val="Normal"/>
    <w:link w:val="Heading9Char"/>
    <w:uiPriority w:val="99"/>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uiPriority w:val="9"/>
    <w:semiHidden/>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uiPriority w:val="9"/>
    <w:semiHidden/>
    <w:rsid w:val="007E1BDA"/>
    <w:rPr>
      <w:b/>
      <w:bCs/>
      <w:kern w:val="0"/>
      <w:sz w:val="32"/>
      <w:szCs w:val="32"/>
      <w:lang w:val="fr-FR" w:eastAsia="en-US"/>
    </w:rPr>
  </w:style>
  <w:style w:type="character" w:customStyle="1" w:styleId="Heading4Char">
    <w:name w:val="Heading 4 Char"/>
    <w:basedOn w:val="DefaultParagraphFont"/>
    <w:link w:val="Heading4"/>
    <w:uiPriority w:val="9"/>
    <w:semiHidden/>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uiPriority w:val="9"/>
    <w:semiHidden/>
    <w:rsid w:val="007E1BDA"/>
    <w:rPr>
      <w:b/>
      <w:bCs/>
      <w:kern w:val="0"/>
      <w:sz w:val="28"/>
      <w:szCs w:val="28"/>
      <w:lang w:val="fr-FR" w:eastAsia="en-US"/>
    </w:rPr>
  </w:style>
  <w:style w:type="character" w:customStyle="1" w:styleId="Heading6Char">
    <w:name w:val="Heading 6 Char"/>
    <w:basedOn w:val="DefaultParagraphFont"/>
    <w:link w:val="Heading6"/>
    <w:uiPriority w:val="9"/>
    <w:semiHidden/>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uiPriority w:val="9"/>
    <w:semiHidden/>
    <w:rsid w:val="007E1BDA"/>
    <w:rPr>
      <w:b/>
      <w:bCs/>
      <w:kern w:val="0"/>
      <w:sz w:val="24"/>
      <w:szCs w:val="24"/>
      <w:lang w:val="fr-FR" w:eastAsia="en-US"/>
    </w:rPr>
  </w:style>
  <w:style w:type="character" w:customStyle="1" w:styleId="Heading8Char">
    <w:name w:val="Heading 8 Char"/>
    <w:basedOn w:val="DefaultParagraphFont"/>
    <w:link w:val="Heading8"/>
    <w:uiPriority w:val="9"/>
    <w:semiHidden/>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uiPriority w:val="9"/>
    <w:semiHidden/>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locked/>
    <w:rsid w:val="00AF7212"/>
    <w:rPr>
      <w:rFonts w:cs="Times New Roman"/>
      <w:sz w:val="24"/>
      <w:lang w:val="fr-FR" w:eastAsia="en-US"/>
    </w:rPr>
  </w:style>
  <w:style w:type="paragraph" w:styleId="Footer">
    <w:name w:val="footer"/>
    <w:basedOn w:val="Normal"/>
    <w:link w:val="FooterChar"/>
    <w:uiPriority w:val="99"/>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semiHidden/>
    <w:rsid w:val="007E1BDA"/>
    <w:rPr>
      <w:kern w:val="0"/>
      <w:sz w:val="18"/>
      <w:szCs w:val="18"/>
      <w:lang w:val="fr-FR" w:eastAsia="en-US"/>
    </w:rPr>
  </w:style>
  <w:style w:type="character" w:styleId="PageNumber">
    <w:name w:val="page number"/>
    <w:basedOn w:val="DefaultParagraphFont"/>
    <w:uiPriority w:val="99"/>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uiPriority w:val="99"/>
    <w:rsid w:val="0042161A"/>
    <w:pPr>
      <w:spacing w:before="160"/>
      <w:ind w:left="0" w:firstLine="0"/>
    </w:pPr>
    <w:rPr>
      <w:b w:val="0"/>
      <w:i/>
    </w:rPr>
  </w:style>
  <w:style w:type="character" w:customStyle="1" w:styleId="href">
    <w:name w:val="href"/>
    <w:basedOn w:val="DefaultParagraphFont"/>
    <w:uiPriority w:val="99"/>
    <w:rsid w:val="0042161A"/>
    <w:rPr>
      <w:rFonts w:cs="Times New Roman"/>
    </w:rPr>
  </w:style>
  <w:style w:type="paragraph" w:customStyle="1" w:styleId="enumlev1">
    <w:name w:val="enumlev1"/>
    <w:basedOn w:val="Normal"/>
    <w:uiPriority w:val="99"/>
    <w:rsid w:val="0042161A"/>
    <w:pPr>
      <w:spacing w:before="80"/>
      <w:ind w:left="794" w:hanging="794"/>
    </w:pPr>
  </w:style>
  <w:style w:type="paragraph" w:customStyle="1" w:styleId="enumlev2">
    <w:name w:val="enumlev2"/>
    <w:basedOn w:val="enumlev1"/>
    <w:uiPriority w:val="99"/>
    <w:rsid w:val="0042161A"/>
    <w:pPr>
      <w:ind w:left="1191" w:hanging="397"/>
    </w:pPr>
  </w:style>
  <w:style w:type="paragraph" w:customStyle="1" w:styleId="enumlev3">
    <w:name w:val="enumlev3"/>
    <w:basedOn w:val="enumlev2"/>
    <w:uiPriority w:val="99"/>
    <w:rsid w:val="0042161A"/>
    <w:pPr>
      <w:ind w:left="1588"/>
    </w:pPr>
  </w:style>
  <w:style w:type="paragraph" w:customStyle="1" w:styleId="Normalaftertitle">
    <w:name w:val="Normal_after_title"/>
    <w:basedOn w:val="Normal"/>
    <w:next w:val="Normal"/>
    <w:rsid w:val="0042161A"/>
    <w:pPr>
      <w:spacing w:before="320"/>
    </w:pPr>
  </w:style>
  <w:style w:type="paragraph" w:customStyle="1" w:styleId="Note">
    <w:name w:val="Note"/>
    <w:basedOn w:val="Normal"/>
    <w:uiPriority w:val="99"/>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uiPriority w:val="99"/>
    <w:rsid w:val="0042161A"/>
    <w:pPr>
      <w:jc w:val="center"/>
    </w:pPr>
  </w:style>
  <w:style w:type="paragraph" w:customStyle="1" w:styleId="Recdate">
    <w:name w:val="Rec_date"/>
    <w:basedOn w:val="Recref"/>
    <w:next w:val="Normalaftertitle"/>
    <w:uiPriority w:val="99"/>
    <w:rsid w:val="0042161A"/>
    <w:pPr>
      <w:jc w:val="right"/>
    </w:pPr>
  </w:style>
  <w:style w:type="paragraph" w:customStyle="1" w:styleId="AnnexNoTitle">
    <w:name w:val="Annex_NoTitle"/>
    <w:basedOn w:val="Normal"/>
    <w:next w:val="Normalaftertitle"/>
    <w:rsid w:val="0042161A"/>
    <w:pPr>
      <w:keepNext/>
      <w:keepLines/>
      <w:spacing w:before="480" w:after="80"/>
      <w:jc w:val="center"/>
    </w:pPr>
    <w:rPr>
      <w:b/>
      <w:sz w:val="28"/>
    </w:rPr>
  </w:style>
  <w:style w:type="paragraph" w:customStyle="1" w:styleId="AppendixNoTitle">
    <w:name w:val="Appendix_NoTitle"/>
    <w:basedOn w:val="AnnexNoTitle"/>
    <w:next w:val="Normal"/>
    <w:uiPriority w:val="99"/>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2161A"/>
    <w:pPr>
      <w:ind w:left="794"/>
    </w:pPr>
  </w:style>
  <w:style w:type="paragraph" w:customStyle="1" w:styleId="Figurelegend">
    <w:name w:val="Figure_legend"/>
    <w:basedOn w:val="Normal"/>
    <w:uiPriority w:val="99"/>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uiPriority w:val="99"/>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2161A"/>
    <w:pPr>
      <w:keepNext/>
      <w:keepLines/>
      <w:spacing w:before="480"/>
      <w:jc w:val="center"/>
    </w:pPr>
    <w:rPr>
      <w:sz w:val="28"/>
    </w:rPr>
  </w:style>
  <w:style w:type="paragraph" w:customStyle="1" w:styleId="Arttitle">
    <w:name w:val="Art_title"/>
    <w:basedOn w:val="Normal"/>
    <w:next w:val="Normalaftertitle"/>
    <w:uiPriority w:val="99"/>
    <w:rsid w:val="0042161A"/>
    <w:pPr>
      <w:keepNext/>
      <w:keepLines/>
      <w:spacing w:before="240"/>
      <w:jc w:val="center"/>
    </w:pPr>
    <w:rPr>
      <w:b/>
      <w:sz w:val="28"/>
    </w:rPr>
  </w:style>
  <w:style w:type="paragraph" w:customStyle="1" w:styleId="Blanc">
    <w:name w:val="Blanc"/>
    <w:basedOn w:val="Normal"/>
    <w:next w:val="Tabletext"/>
    <w:uiPriority w:val="99"/>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2161A"/>
    <w:pPr>
      <w:keepNext/>
      <w:keepLines/>
      <w:spacing w:before="160"/>
      <w:ind w:left="794"/>
    </w:pPr>
    <w:rPr>
      <w:i/>
    </w:rPr>
  </w:style>
  <w:style w:type="paragraph" w:customStyle="1" w:styleId="ChapNo">
    <w:name w:val="Chap_No"/>
    <w:basedOn w:val="ArtNo"/>
    <w:next w:val="Chaptitle"/>
    <w:uiPriority w:val="99"/>
    <w:rsid w:val="0042161A"/>
    <w:rPr>
      <w:b/>
    </w:rPr>
  </w:style>
  <w:style w:type="paragraph" w:customStyle="1" w:styleId="Chaptitle">
    <w:name w:val="Chap_title"/>
    <w:basedOn w:val="Arttitle"/>
    <w:next w:val="Normalaftertitle"/>
    <w:uiPriority w:val="99"/>
    <w:rsid w:val="0042161A"/>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uiPriority w:val="99"/>
    <w:rsid w:val="0042161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42161A"/>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locked/>
    <w:rsid w:val="008E4825"/>
    <w:rPr>
      <w:rFonts w:cs="Times New Roman"/>
      <w:sz w:val="22"/>
      <w:lang w:val="fr-FR" w:eastAsia="en-US"/>
    </w:rPr>
  </w:style>
  <w:style w:type="paragraph" w:styleId="Index1">
    <w:name w:val="index 1"/>
    <w:basedOn w:val="Normal"/>
    <w:next w:val="Normal"/>
    <w:uiPriority w:val="99"/>
    <w:semiHidden/>
    <w:rsid w:val="0042161A"/>
  </w:style>
  <w:style w:type="paragraph" w:styleId="Index2">
    <w:name w:val="index 2"/>
    <w:basedOn w:val="Normal"/>
    <w:next w:val="Normal"/>
    <w:uiPriority w:val="99"/>
    <w:semiHidden/>
    <w:rsid w:val="0042161A"/>
    <w:pPr>
      <w:ind w:left="283"/>
    </w:pPr>
  </w:style>
  <w:style w:type="paragraph" w:styleId="Index3">
    <w:name w:val="index 3"/>
    <w:basedOn w:val="Normal"/>
    <w:next w:val="Normal"/>
    <w:uiPriority w:val="99"/>
    <w:semiHidden/>
    <w:rsid w:val="0042161A"/>
    <w:pPr>
      <w:ind w:left="566"/>
    </w:pPr>
  </w:style>
  <w:style w:type="paragraph" w:styleId="IndexHeading">
    <w:name w:val="index heading"/>
    <w:basedOn w:val="Normal"/>
    <w:next w:val="Index1"/>
    <w:uiPriority w:val="99"/>
    <w:semiHidden/>
    <w:rsid w:val="0042161A"/>
  </w:style>
  <w:style w:type="paragraph" w:customStyle="1" w:styleId="Line">
    <w:name w:val="Line"/>
    <w:basedOn w:val="Normal"/>
    <w:next w:val="Normal"/>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2161A"/>
  </w:style>
  <w:style w:type="paragraph" w:customStyle="1" w:styleId="Partref">
    <w:name w:val="Part_ref"/>
    <w:basedOn w:val="Normal"/>
    <w:next w:val="Normal"/>
    <w:uiPriority w:val="99"/>
    <w:rsid w:val="0042161A"/>
    <w:pPr>
      <w:keepNext/>
      <w:keepLines/>
      <w:spacing w:after="280"/>
      <w:jc w:val="center"/>
    </w:pPr>
  </w:style>
  <w:style w:type="paragraph" w:customStyle="1" w:styleId="Parttitle">
    <w:name w:val="Part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2161A"/>
  </w:style>
  <w:style w:type="paragraph" w:customStyle="1" w:styleId="QuestionNo">
    <w:name w:val="Question_No"/>
    <w:basedOn w:val="RecNoBR"/>
    <w:next w:val="Normal"/>
    <w:uiPriority w:val="99"/>
    <w:rsid w:val="0042161A"/>
  </w:style>
  <w:style w:type="paragraph" w:customStyle="1" w:styleId="Questionref">
    <w:name w:val="Question_ref"/>
    <w:basedOn w:val="Recref"/>
    <w:next w:val="Questiondate"/>
    <w:rsid w:val="0042161A"/>
  </w:style>
  <w:style w:type="paragraph" w:customStyle="1" w:styleId="Questiontitle">
    <w:name w:val="Question_title"/>
    <w:basedOn w:val="Normal"/>
    <w:next w:val="Questionref"/>
    <w:uiPriority w:val="99"/>
    <w:rsid w:val="0042161A"/>
  </w:style>
  <w:style w:type="paragraph" w:customStyle="1" w:styleId="Reftext">
    <w:name w:val="Ref_text"/>
    <w:basedOn w:val="Normal"/>
    <w:rsid w:val="0042161A"/>
    <w:pPr>
      <w:ind w:left="794" w:hanging="794"/>
    </w:pPr>
    <w:rPr>
      <w:sz w:val="22"/>
    </w:rPr>
  </w:style>
  <w:style w:type="paragraph" w:customStyle="1" w:styleId="Reftitle">
    <w:name w:val="Ref_title"/>
    <w:basedOn w:val="Normal"/>
    <w:next w:val="Reftext"/>
    <w:uiPriority w:val="99"/>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2161A"/>
  </w:style>
  <w:style w:type="paragraph" w:customStyle="1" w:styleId="RepNo">
    <w:name w:val="Rep_No"/>
    <w:basedOn w:val="RecNoBR"/>
    <w:next w:val="Reptitle"/>
    <w:uiPriority w:val="99"/>
    <w:rsid w:val="0042161A"/>
  </w:style>
  <w:style w:type="paragraph" w:customStyle="1" w:styleId="Repref">
    <w:name w:val="Rep_ref"/>
    <w:basedOn w:val="Recref"/>
    <w:next w:val="Repdate"/>
    <w:uiPriority w:val="99"/>
    <w:rsid w:val="0042161A"/>
  </w:style>
  <w:style w:type="paragraph" w:customStyle="1" w:styleId="Reptitle">
    <w:name w:val="Rep_title"/>
    <w:basedOn w:val="RectitleBR"/>
    <w:next w:val="Repref"/>
    <w:uiPriority w:val="99"/>
    <w:rsid w:val="0042161A"/>
  </w:style>
  <w:style w:type="paragraph" w:customStyle="1" w:styleId="Resdate">
    <w:name w:val="Res_date"/>
    <w:basedOn w:val="Recdate"/>
    <w:next w:val="Normalaftertitle"/>
    <w:uiPriority w:val="99"/>
    <w:rsid w:val="0042161A"/>
  </w:style>
  <w:style w:type="paragraph" w:customStyle="1" w:styleId="ResNo">
    <w:name w:val="Res_No"/>
    <w:basedOn w:val="RecNoBR"/>
    <w:next w:val="Restitle"/>
    <w:uiPriority w:val="99"/>
    <w:rsid w:val="0042161A"/>
  </w:style>
  <w:style w:type="paragraph" w:customStyle="1" w:styleId="Resref">
    <w:name w:val="Res_ref"/>
    <w:basedOn w:val="Recref"/>
    <w:next w:val="Resdate"/>
    <w:uiPriority w:val="99"/>
    <w:rsid w:val="0042161A"/>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2161A"/>
  </w:style>
  <w:style w:type="paragraph" w:customStyle="1" w:styleId="Sectiontitle">
    <w:name w:val="Section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2161A"/>
    <w:pPr>
      <w:tabs>
        <w:tab w:val="clear" w:pos="794"/>
        <w:tab w:val="clear" w:pos="1191"/>
        <w:tab w:val="clear" w:pos="1588"/>
        <w:tab w:val="clear" w:pos="1985"/>
        <w:tab w:val="right" w:pos="9611"/>
      </w:tabs>
    </w:pPr>
    <w:rPr>
      <w:i/>
    </w:rPr>
  </w:style>
  <w:style w:type="paragraph" w:styleId="TOC1">
    <w:name w:val="toc 1"/>
    <w:basedOn w:val="Normal"/>
    <w:uiPriority w:val="99"/>
    <w:semiHidden/>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2161A"/>
    <w:pPr>
      <w:tabs>
        <w:tab w:val="clear" w:pos="567"/>
        <w:tab w:val="left" w:pos="1276"/>
      </w:tabs>
      <w:spacing w:before="160"/>
      <w:ind w:left="1276" w:hanging="709"/>
    </w:pPr>
  </w:style>
  <w:style w:type="paragraph" w:styleId="TOC3">
    <w:name w:val="toc 3"/>
    <w:basedOn w:val="TOC2"/>
    <w:uiPriority w:val="99"/>
    <w:semiHidden/>
    <w:rsid w:val="0042161A"/>
    <w:pPr>
      <w:tabs>
        <w:tab w:val="clear" w:pos="1276"/>
        <w:tab w:val="left" w:pos="2155"/>
      </w:tabs>
      <w:ind w:left="2155" w:hanging="879"/>
    </w:pPr>
  </w:style>
  <w:style w:type="paragraph" w:styleId="TOC4">
    <w:name w:val="toc 4"/>
    <w:basedOn w:val="TOC3"/>
    <w:uiPriority w:val="99"/>
    <w:semiHidden/>
    <w:rsid w:val="0042161A"/>
    <w:pPr>
      <w:tabs>
        <w:tab w:val="left" w:pos="3261"/>
      </w:tabs>
      <w:spacing w:before="80"/>
      <w:ind w:left="3261" w:hanging="993"/>
    </w:pPr>
  </w:style>
  <w:style w:type="paragraph" w:styleId="TOC5">
    <w:name w:val="toc 5"/>
    <w:basedOn w:val="TOC4"/>
    <w:uiPriority w:val="99"/>
    <w:semiHidden/>
    <w:rsid w:val="0042161A"/>
  </w:style>
  <w:style w:type="paragraph" w:styleId="TOC6">
    <w:name w:val="toc 6"/>
    <w:basedOn w:val="TOC4"/>
    <w:uiPriority w:val="99"/>
    <w:semiHidden/>
    <w:rsid w:val="0042161A"/>
  </w:style>
  <w:style w:type="paragraph" w:styleId="TOC7">
    <w:name w:val="toc 7"/>
    <w:basedOn w:val="TOC4"/>
    <w:uiPriority w:val="99"/>
    <w:semiHidden/>
    <w:rsid w:val="0042161A"/>
  </w:style>
  <w:style w:type="paragraph" w:styleId="TOC8">
    <w:name w:val="toc 8"/>
    <w:basedOn w:val="TOC4"/>
    <w:uiPriority w:val="99"/>
    <w:semiHidden/>
    <w:rsid w:val="0042161A"/>
  </w:style>
  <w:style w:type="paragraph" w:customStyle="1" w:styleId="RectitleBR">
    <w:name w:val="Rec_title_BR"/>
    <w:basedOn w:val="Normal"/>
    <w:next w:val="Recref"/>
    <w:uiPriority w:val="99"/>
    <w:rsid w:val="0042161A"/>
    <w:pPr>
      <w:keepNext/>
      <w:keepLines/>
      <w:spacing w:before="240"/>
      <w:jc w:val="center"/>
    </w:pPr>
    <w:rPr>
      <w:b/>
      <w:sz w:val="28"/>
    </w:rPr>
  </w:style>
  <w:style w:type="paragraph" w:customStyle="1" w:styleId="Annexref">
    <w:name w:val="Annex_ref"/>
    <w:basedOn w:val="Normal"/>
    <w:next w:val="Normalaftertitle"/>
    <w:uiPriority w:val="99"/>
    <w:rsid w:val="0042161A"/>
    <w:pPr>
      <w:keepNext/>
      <w:keepLines/>
      <w:spacing w:after="280"/>
      <w:jc w:val="center"/>
    </w:pPr>
  </w:style>
  <w:style w:type="paragraph" w:customStyle="1" w:styleId="Appendixref">
    <w:name w:val="Appendix_ref"/>
    <w:basedOn w:val="Annexref"/>
    <w:next w:val="Normalaftertitle"/>
    <w:uiPriority w:val="99"/>
    <w:rsid w:val="0042161A"/>
  </w:style>
  <w:style w:type="paragraph" w:customStyle="1" w:styleId="Figuretitle">
    <w:name w:val="Figure_title"/>
    <w:basedOn w:val="Normal"/>
    <w:next w:val="Figure"/>
    <w:link w:val="FiguretitleChar"/>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2161A"/>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uiPriority w:val="99"/>
    <w:rsid w:val="00AF7212"/>
    <w:rPr>
      <w:rFonts w:cs="Times New Roman"/>
      <w:color w:val="0000FF"/>
      <w:u w:val="single"/>
    </w:rPr>
  </w:style>
  <w:style w:type="paragraph" w:customStyle="1" w:styleId="AnnexNo">
    <w:name w:val="Annex_No"/>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locked/>
    <w:rsid w:val="00106F6E"/>
    <w:rPr>
      <w:b/>
      <w:kern w:val="0"/>
      <w:sz w:val="22"/>
      <w:szCs w:val="20"/>
      <w:lang w:val="fr-FR" w:eastAsia="en-US"/>
    </w:rPr>
  </w:style>
  <w:style w:type="paragraph" w:customStyle="1" w:styleId="TableLegend0">
    <w:name w:val="Table_Legend"/>
    <w:basedOn w:val="Normal"/>
    <w:next w:val="Normal"/>
    <w:rsid w:val="001B59E5"/>
    <w:pPr>
      <w:keepNext/>
      <w:spacing w:before="86" w:line="199" w:lineRule="exact"/>
      <w:ind w:left="-85" w:right="-85"/>
    </w:pPr>
    <w:rPr>
      <w:rFonts w:eastAsia="Times New Roman"/>
      <w:sz w:val="18"/>
      <w:lang w:val="en-GB"/>
    </w:rPr>
  </w:style>
  <w:style w:type="table" w:styleId="TableGrid">
    <w:name w:val="Table Grid"/>
    <w:basedOn w:val="TableNormal"/>
    <w:locked/>
    <w:rsid w:val="001B59E5"/>
    <w:rPr>
      <w:rFonts w:ascii="CG Times" w:eastAsia="Times New Roman" w:hAnsi="CG 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23C6"/>
    <w:rPr>
      <w:color w:val="800080" w:themeColor="followedHyperlink"/>
      <w:u w:val="single"/>
    </w:rPr>
  </w:style>
  <w:style w:type="paragraph" w:customStyle="1" w:styleId="Reasons">
    <w:name w:val="Reasons"/>
    <w:basedOn w:val="Normal"/>
    <w:qFormat/>
    <w:rsid w:val="007D33BE"/>
    <w:pPr>
      <w:tabs>
        <w:tab w:val="clear" w:pos="794"/>
        <w:tab w:val="clear" w:pos="1191"/>
        <w:tab w:val="left" w:pos="1134"/>
      </w:tabs>
      <w:jc w:val="left"/>
    </w:pPr>
    <w:rPr>
      <w:rFonts w:eastAsia="Times New Roman"/>
      <w:lang w:val="en-GB"/>
    </w:rPr>
  </w:style>
  <w:style w:type="character" w:customStyle="1" w:styleId="FiguretitleChar">
    <w:name w:val="Figure_title Char"/>
    <w:basedOn w:val="DefaultParagraphFont"/>
    <w:link w:val="Figuretitle"/>
    <w:locked/>
    <w:rsid w:val="007D33BE"/>
    <w:rPr>
      <w:rFonts w:ascii="Times New Roman Bold" w:hAnsi="Times New Roman Bold"/>
      <w:b/>
      <w:kern w:val="0"/>
      <w:sz w:val="18"/>
      <w:szCs w:val="20"/>
      <w:lang w:val="fr-FR" w:eastAsia="en-US"/>
    </w:rPr>
  </w:style>
  <w:style w:type="character" w:customStyle="1" w:styleId="FigureNoChar">
    <w:name w:val="Figure_No Char"/>
    <w:basedOn w:val="DefaultParagraphFont"/>
    <w:link w:val="FigureNo"/>
    <w:locked/>
    <w:rsid w:val="007D33BE"/>
    <w:rPr>
      <w:caps/>
      <w:kern w:val="0"/>
      <w:sz w:val="18"/>
      <w:szCs w:val="20"/>
      <w:lang w:val="fr-FR" w:eastAsia="en-US"/>
    </w:rPr>
  </w:style>
  <w:style w:type="paragraph" w:styleId="BalloonText">
    <w:name w:val="Balloon Text"/>
    <w:basedOn w:val="Normal"/>
    <w:link w:val="BalloonTextChar"/>
    <w:uiPriority w:val="99"/>
    <w:semiHidden/>
    <w:unhideWhenUsed/>
    <w:rsid w:val="00EF2759"/>
    <w:pPr>
      <w:spacing w:before="0"/>
    </w:pPr>
    <w:rPr>
      <w:sz w:val="18"/>
      <w:szCs w:val="18"/>
    </w:rPr>
  </w:style>
  <w:style w:type="character" w:customStyle="1" w:styleId="BalloonTextChar">
    <w:name w:val="Balloon Text Char"/>
    <w:basedOn w:val="DefaultParagraphFont"/>
    <w:link w:val="BalloonText"/>
    <w:uiPriority w:val="99"/>
    <w:semiHidden/>
    <w:rsid w:val="00EF2759"/>
    <w:rPr>
      <w:kern w:val="0"/>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l/R-REC/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terminology-datab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BDBE-D621-44C9-8EC2-17DF9829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235</TotalTime>
  <Pages>6</Pages>
  <Words>2428</Words>
  <Characters>609</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ITU-R V. 2130-0建议书(09/2019) 编写术语和定义的指导原则</vt:lpstr>
    </vt:vector>
  </TitlesOfParts>
  <Company>ITU</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V. 2130-0建议书(09/2019) 编写术语和定义的指导原则</dc:title>
  <dc:creator>Gachet, Christelle</dc:creator>
  <cp:lastModifiedBy>Liu, Sanping</cp:lastModifiedBy>
  <cp:revision>8</cp:revision>
  <cp:lastPrinted>2019-03-22T08:37:00Z</cp:lastPrinted>
  <dcterms:created xsi:type="dcterms:W3CDTF">2020-01-06T13:15:00Z</dcterms:created>
  <dcterms:modified xsi:type="dcterms:W3CDTF">2020-01-07T14:13:00Z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