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BE7E5" w14:textId="77777777" w:rsidR="00BB4503" w:rsidRDefault="00F510A7">
      <w:pPr>
        <w:pStyle w:val="RecNo"/>
        <w:tabs>
          <w:tab w:val="left" w:pos="4140"/>
        </w:tabs>
        <w:spacing w:before="0"/>
        <w:rPr>
          <w:lang w:val="fr-CH"/>
        </w:rPr>
      </w:pPr>
      <w:proofErr w:type="gramStart"/>
      <w:r>
        <w:rPr>
          <w:lang w:val="fr-CH"/>
        </w:rPr>
        <w:t xml:space="preserve">RECOMMENDATION  </w:t>
      </w:r>
      <w:r>
        <w:rPr>
          <w:rStyle w:val="href"/>
        </w:rPr>
        <w:t>ITU</w:t>
      </w:r>
      <w:proofErr w:type="gramEnd"/>
      <w:r>
        <w:rPr>
          <w:rStyle w:val="href"/>
        </w:rPr>
        <w:t>-R  TF.583-6</w:t>
      </w:r>
      <w:r>
        <w:rPr>
          <w:rStyle w:val="FootnoteReference"/>
          <w:lang w:val="fr-CH"/>
        </w:rPr>
        <w:footnoteReference w:customMarkFollows="1" w:id="1"/>
        <w:t>*</w:t>
      </w:r>
      <w:r w:rsidR="00337907" w:rsidRPr="00DD00F6">
        <w:rPr>
          <w:rStyle w:val="FootnoteReference"/>
        </w:rPr>
        <w:t>,</w:t>
      </w:r>
      <w:r>
        <w:rPr>
          <w:rStyle w:val="FootnoteReference"/>
        </w:rPr>
        <w:footnoteReference w:customMarkFollows="1" w:id="2"/>
        <w:t>**</w:t>
      </w:r>
    </w:p>
    <w:p w14:paraId="06FC06C0" w14:textId="77777777" w:rsidR="00BB4503" w:rsidRDefault="00F510A7">
      <w:pPr>
        <w:pStyle w:val="Rectitle"/>
        <w:rPr>
          <w:lang w:val="fr-CH"/>
        </w:rPr>
      </w:pPr>
      <w:r>
        <w:rPr>
          <w:lang w:val="fr-CH"/>
        </w:rPr>
        <w:t>Time codes</w:t>
      </w:r>
    </w:p>
    <w:p w14:paraId="0D9B9CF7" w14:textId="77777777" w:rsidR="00BB4503" w:rsidRDefault="00F510A7">
      <w:pPr>
        <w:pStyle w:val="Recref"/>
        <w:rPr>
          <w:lang w:val="fr-CH"/>
        </w:rPr>
      </w:pPr>
      <w:r>
        <w:rPr>
          <w:lang w:val="fr-CH"/>
        </w:rPr>
        <w:t xml:space="preserve">(Question ITU-R </w:t>
      </w:r>
      <w:hyperlink r:id="rId7" w:history="1">
        <w:r w:rsidRPr="00624578">
          <w:rPr>
            <w:rStyle w:val="Hyperlink"/>
            <w:color w:val="auto"/>
            <w:u w:val="none"/>
            <w:lang w:val="fr-CH"/>
          </w:rPr>
          <w:t>110/7</w:t>
        </w:r>
      </w:hyperlink>
      <w:r>
        <w:rPr>
          <w:lang w:val="fr-CH"/>
        </w:rPr>
        <w:t>)</w:t>
      </w:r>
    </w:p>
    <w:p w14:paraId="25E15F76" w14:textId="77777777" w:rsidR="00BB4503" w:rsidRDefault="00F510A7">
      <w:pPr>
        <w:pStyle w:val="Recdate"/>
        <w:rPr>
          <w:lang w:val="fr-CH"/>
        </w:rPr>
      </w:pPr>
      <w:r>
        <w:rPr>
          <w:lang w:val="fr-CH"/>
        </w:rPr>
        <w:t>(1982-1990-1994-1995-1997-2001-2003)</w:t>
      </w:r>
    </w:p>
    <w:p w14:paraId="52180064" w14:textId="77777777" w:rsidR="00BB4503" w:rsidRDefault="00F510A7">
      <w:pPr>
        <w:pStyle w:val="Normalaftertitle"/>
        <w:rPr>
          <w:lang w:val="en-US"/>
        </w:rPr>
      </w:pPr>
      <w:r>
        <w:rPr>
          <w:lang w:val="en-US"/>
        </w:rPr>
        <w:t>The ITU Radiocommunication Asse</w:t>
      </w:r>
      <w:bookmarkStart w:id="0" w:name="_GoBack"/>
      <w:bookmarkEnd w:id="0"/>
      <w:r>
        <w:rPr>
          <w:lang w:val="en-US"/>
        </w:rPr>
        <w:t>mbly,</w:t>
      </w:r>
    </w:p>
    <w:p w14:paraId="7DD3E3F3" w14:textId="77777777" w:rsidR="00BB4503" w:rsidRDefault="00F510A7">
      <w:pPr>
        <w:pStyle w:val="Call"/>
        <w:rPr>
          <w:lang w:val="en-US"/>
        </w:rPr>
      </w:pPr>
      <w:r>
        <w:rPr>
          <w:lang w:val="en-US"/>
        </w:rPr>
        <w:t>considering</w:t>
      </w:r>
    </w:p>
    <w:p w14:paraId="44DCE97F" w14:textId="77777777" w:rsidR="00BB4503" w:rsidRDefault="00F510A7">
      <w:pPr>
        <w:rPr>
          <w:lang w:val="en-US"/>
        </w:rPr>
      </w:pPr>
      <w:r>
        <w:rPr>
          <w:lang w:val="en-US"/>
        </w:rPr>
        <w:t>a)</w:t>
      </w:r>
      <w:r>
        <w:rPr>
          <w:lang w:val="en-US"/>
        </w:rPr>
        <w:tab/>
        <w:t xml:space="preserve">that in many branches of science and </w:t>
      </w:r>
      <w:r>
        <w:rPr>
          <w:lang w:val="en-US"/>
        </w:rPr>
        <w:t>technology there is a need for the dating of events which requires knowledge of the date (year, month, day) and clock time;</w:t>
      </w:r>
    </w:p>
    <w:p w14:paraId="69F68FAA" w14:textId="77777777" w:rsidR="00BB4503" w:rsidRDefault="00F510A7">
      <w:pPr>
        <w:rPr>
          <w:lang w:val="en-US"/>
        </w:rPr>
      </w:pPr>
      <w:r>
        <w:rPr>
          <w:lang w:val="en-US"/>
        </w:rPr>
        <w:t>b)</w:t>
      </w:r>
      <w:r>
        <w:rPr>
          <w:lang w:val="en-US"/>
        </w:rPr>
        <w:tab/>
        <w:t>that this information can be transmitted in coded form at relatively low bit rates;</w:t>
      </w:r>
    </w:p>
    <w:p w14:paraId="32F2677E" w14:textId="77777777" w:rsidR="00BB4503" w:rsidRDefault="00F510A7">
      <w:pPr>
        <w:rPr>
          <w:lang w:val="en-US"/>
        </w:rPr>
      </w:pPr>
      <w:r>
        <w:rPr>
          <w:lang w:val="en-US"/>
        </w:rPr>
        <w:t>c)</w:t>
      </w:r>
      <w:r>
        <w:rPr>
          <w:lang w:val="en-US"/>
        </w:rPr>
        <w:tab/>
        <w:t>that such coded transmissions require rela</w:t>
      </w:r>
      <w:r>
        <w:rPr>
          <w:lang w:val="en-US"/>
        </w:rPr>
        <w:t>tively small bandwidths resulting in economic spectrum use and enhanced reliability in the received information;</w:t>
      </w:r>
    </w:p>
    <w:p w14:paraId="1879147C" w14:textId="77777777" w:rsidR="00BB4503" w:rsidRDefault="00F510A7">
      <w:pPr>
        <w:rPr>
          <w:lang w:val="en-US"/>
        </w:rPr>
      </w:pPr>
      <w:r>
        <w:rPr>
          <w:lang w:val="en-US"/>
        </w:rPr>
        <w:t>d)</w:t>
      </w:r>
      <w:r>
        <w:rPr>
          <w:lang w:val="en-US"/>
        </w:rPr>
        <w:tab/>
        <w:t>that such codes are in increasingly widespread use and can be disseminated by both AM and FM broadcast services in appropriate data channels</w:t>
      </w:r>
      <w:r>
        <w:rPr>
          <w:lang w:val="en-US"/>
        </w:rPr>
        <w:t xml:space="preserve"> without impairing the prime service;</w:t>
      </w:r>
    </w:p>
    <w:p w14:paraId="78138600" w14:textId="77777777" w:rsidR="00BB4503" w:rsidRDefault="00F510A7">
      <w:pPr>
        <w:rPr>
          <w:lang w:val="en-US"/>
        </w:rPr>
      </w:pPr>
      <w:r>
        <w:rPr>
          <w:lang w:val="en-US"/>
        </w:rPr>
        <w:t>e)</w:t>
      </w:r>
      <w:r>
        <w:rPr>
          <w:lang w:val="en-US"/>
        </w:rPr>
        <w:tab/>
        <w:t xml:space="preserve">that Universal Coordinated Time (UTC) related date and time information in digital form are available via modem in </w:t>
      </w:r>
      <w:proofErr w:type="gramStart"/>
      <w:r>
        <w:rPr>
          <w:lang w:val="en-US"/>
        </w:rPr>
        <w:t>a number of</w:t>
      </w:r>
      <w:proofErr w:type="gramEnd"/>
      <w:r>
        <w:rPr>
          <w:lang w:val="en-US"/>
        </w:rPr>
        <w:t xml:space="preserve"> countries on telephone networks;</w:t>
      </w:r>
    </w:p>
    <w:p w14:paraId="2008AD9B" w14:textId="77777777" w:rsidR="00BB4503" w:rsidRDefault="00F510A7">
      <w:pPr>
        <w:rPr>
          <w:lang w:val="en-US"/>
        </w:rPr>
      </w:pPr>
      <w:r>
        <w:rPr>
          <w:lang w:val="en-US"/>
        </w:rPr>
        <w:t>f)</w:t>
      </w:r>
      <w:r>
        <w:rPr>
          <w:lang w:val="en-US"/>
        </w:rPr>
        <w:tab/>
        <w:t>that it is important that such sources of time refer</w:t>
      </w:r>
      <w:r>
        <w:rPr>
          <w:lang w:val="en-US"/>
        </w:rPr>
        <w:t>ence should conform with the standard for time signal emissions (see Recommendation ITU-R TF.460);</w:t>
      </w:r>
    </w:p>
    <w:p w14:paraId="07F8D3AD" w14:textId="77777777" w:rsidR="00BB4503" w:rsidRDefault="00F510A7">
      <w:pPr>
        <w:rPr>
          <w:lang w:val="en-US"/>
        </w:rPr>
      </w:pPr>
      <w:r>
        <w:rPr>
          <w:lang w:val="en-US"/>
        </w:rPr>
        <w:t>g)</w:t>
      </w:r>
      <w:r>
        <w:rPr>
          <w:lang w:val="en-US"/>
        </w:rPr>
        <w:tab/>
        <w:t>that commercial production now exists of low-cost radio-controlled clocks, operating from services in band 5, for both public and private use,</w:t>
      </w:r>
    </w:p>
    <w:p w14:paraId="6FDD4872" w14:textId="77777777" w:rsidR="00BB4503" w:rsidRDefault="00F510A7">
      <w:pPr>
        <w:pStyle w:val="Call"/>
        <w:rPr>
          <w:lang w:val="en-US"/>
        </w:rPr>
      </w:pPr>
      <w:r>
        <w:rPr>
          <w:lang w:val="en-US"/>
        </w:rPr>
        <w:t>recommends</w:t>
      </w:r>
    </w:p>
    <w:p w14:paraId="17312AE3" w14:textId="77777777" w:rsidR="00BB4503" w:rsidRDefault="00F510A7">
      <w:pPr>
        <w:rPr>
          <w:lang w:val="en-US"/>
        </w:rPr>
      </w:pPr>
      <w:r>
        <w:rPr>
          <w:b/>
          <w:lang w:val="en-US"/>
        </w:rPr>
        <w:t>1</w:t>
      </w:r>
      <w:r>
        <w:rPr>
          <w:lang w:val="en-US"/>
        </w:rPr>
        <w:tab/>
        <w:t>that this form of time dissemination should be encouraged;</w:t>
      </w:r>
    </w:p>
    <w:p w14:paraId="5447087A" w14:textId="77777777" w:rsidR="00BB4503" w:rsidRDefault="00F510A7">
      <w:pPr>
        <w:rPr>
          <w:lang w:val="en-US"/>
        </w:rPr>
      </w:pPr>
      <w:r>
        <w:rPr>
          <w:b/>
          <w:lang w:val="en-US"/>
        </w:rPr>
        <w:t>2</w:t>
      </w:r>
      <w:r>
        <w:rPr>
          <w:lang w:val="en-US"/>
        </w:rPr>
        <w:tab/>
        <w:t xml:space="preserve">the introduction of new services in areas not adequately served </w:t>
      </w:r>
      <w:proofErr w:type="gramStart"/>
      <w:r>
        <w:rPr>
          <w:lang w:val="en-US"/>
        </w:rPr>
        <w:t>and also</w:t>
      </w:r>
      <w:proofErr w:type="gramEnd"/>
      <w:r>
        <w:rPr>
          <w:lang w:val="en-US"/>
        </w:rPr>
        <w:t xml:space="preserve"> the employment of existing transmitters for time code dissemination;</w:t>
      </w:r>
    </w:p>
    <w:p w14:paraId="441D0B22" w14:textId="77777777" w:rsidR="00BB4503" w:rsidRDefault="00F510A7">
      <w:pPr>
        <w:rPr>
          <w:lang w:val="en-US"/>
        </w:rPr>
      </w:pPr>
      <w:r>
        <w:rPr>
          <w:b/>
          <w:bCs/>
          <w:lang w:val="en-US"/>
        </w:rPr>
        <w:t>3</w:t>
      </w:r>
      <w:r>
        <w:rPr>
          <w:lang w:val="en-US"/>
        </w:rPr>
        <w:tab/>
        <w:t>that where a new service of time code disseminati</w:t>
      </w:r>
      <w:r>
        <w:rPr>
          <w:lang w:val="en-US"/>
        </w:rPr>
        <w:t>on is introduced its format should conform to ISO 8601</w:t>
      </w:r>
      <w:r>
        <w:rPr>
          <w:lang w:val="en-US"/>
        </w:rPr>
        <w:noBreakHyphen/>
        <w:t>2000 as far as possible;</w:t>
      </w:r>
    </w:p>
    <w:p w14:paraId="2940F6E3" w14:textId="77777777" w:rsidR="00BB4503" w:rsidRDefault="00F510A7">
      <w:pPr>
        <w:rPr>
          <w:lang w:val="en-US"/>
        </w:rPr>
      </w:pPr>
      <w:r>
        <w:rPr>
          <w:b/>
          <w:lang w:val="en-US"/>
        </w:rPr>
        <w:t>4</w:t>
      </w:r>
      <w:r>
        <w:rPr>
          <w:lang w:val="en-US"/>
        </w:rPr>
        <w:tab/>
        <w:t xml:space="preserve">that when a time code is operational its </w:t>
      </w:r>
      <w:proofErr w:type="gramStart"/>
      <w:r>
        <w:rPr>
          <w:lang w:val="en-US"/>
        </w:rPr>
        <w:t>time-keeping</w:t>
      </w:r>
      <w:proofErr w:type="gramEnd"/>
      <w:r>
        <w:rPr>
          <w:lang w:val="en-US"/>
        </w:rPr>
        <w:t xml:space="preserve"> should conform to the standard laid down in Recommendation ITU-R TF.460, i.e. the disseminated time should not differ fr</w:t>
      </w:r>
      <w:r>
        <w:rPr>
          <w:lang w:val="en-US"/>
        </w:rPr>
        <w:t>om UTC by more than 1 ms;</w:t>
      </w:r>
    </w:p>
    <w:p w14:paraId="3C4C2CA5" w14:textId="77777777" w:rsidR="00BB4503" w:rsidRDefault="00F510A7">
      <w:pPr>
        <w:rPr>
          <w:lang w:val="en-US"/>
        </w:rPr>
      </w:pPr>
      <w:r>
        <w:rPr>
          <w:b/>
          <w:lang w:val="en-US"/>
        </w:rPr>
        <w:t>5</w:t>
      </w:r>
      <w:r>
        <w:rPr>
          <w:lang w:val="en-US"/>
        </w:rPr>
        <w:tab/>
        <w:t>that where a new service of time code dissemination is introduced its format (coding and modulation) should conform when practicable with an existing service</w:t>
      </w:r>
      <w:r>
        <w:rPr>
          <w:rStyle w:val="FootnoteReference"/>
          <w:lang w:val="en-US"/>
        </w:rPr>
        <w:footnoteReference w:id="3"/>
      </w:r>
      <w:r>
        <w:rPr>
          <w:lang w:val="en-US"/>
        </w:rPr>
        <w:t xml:space="preserve"> (see Annex 1).</w:t>
      </w:r>
    </w:p>
    <w:p w14:paraId="51598909" w14:textId="77777777" w:rsidR="00624578" w:rsidRDefault="00624578">
      <w:pPr>
        <w:rPr>
          <w:lang w:val="en-US"/>
        </w:rPr>
      </w:pPr>
    </w:p>
    <w:p w14:paraId="72EB08F7" w14:textId="77777777" w:rsidR="00624578" w:rsidRDefault="00624578">
      <w:pPr>
        <w:rPr>
          <w:lang w:val="en-US"/>
        </w:rPr>
      </w:pPr>
    </w:p>
    <w:p w14:paraId="3DC3DEBF" w14:textId="77777777" w:rsidR="00624578" w:rsidRDefault="00624578">
      <w:pPr>
        <w:rPr>
          <w:lang w:val="en-US"/>
        </w:rPr>
      </w:pPr>
    </w:p>
    <w:p w14:paraId="1E451856" w14:textId="77777777" w:rsidR="00BB4503" w:rsidRDefault="00F510A7">
      <w:pPr>
        <w:pStyle w:val="AnnexNoTitle"/>
      </w:pPr>
      <w:proofErr w:type="gramStart"/>
      <w:r>
        <w:lastRenderedPageBreak/>
        <w:t>Annex  1</w:t>
      </w:r>
      <w:proofErr w:type="gramEnd"/>
      <w:r>
        <w:br/>
      </w:r>
      <w:r>
        <w:br/>
        <w:t>Information on coded timing</w:t>
      </w:r>
    </w:p>
    <w:p w14:paraId="5BC351A4" w14:textId="77777777" w:rsidR="00BB4503" w:rsidRDefault="00F510A7">
      <w:pPr>
        <w:pStyle w:val="Normalaftertitle0"/>
        <w:jc w:val="both"/>
        <w:rPr>
          <w:lang w:val="en-US"/>
        </w:rPr>
      </w:pPr>
      <w:r>
        <w:rPr>
          <w:lang w:val="en-US"/>
        </w:rPr>
        <w:t xml:space="preserve">Coded timing </w:t>
      </w:r>
      <w:r>
        <w:rPr>
          <w:lang w:val="en-US"/>
        </w:rPr>
        <w:t xml:space="preserve">information is conveyed in a variety of formats and transmission media. In many cases such information is disseminated in a broadcast mode either on dedicated time and frequency services (for example, the time services of WWVB, JJY, DCF 77 or RBU) or as a </w:t>
      </w:r>
      <w:r>
        <w:rPr>
          <w:lang w:val="en-US"/>
        </w:rPr>
        <w:t>part of other types of broadcasts primarily intended for other purposes. Time code broadcasts are currently available using amplitude modulation, frequency modulation and phase modulation techniques. Other forms of time codes have been developed and are in</w:t>
      </w:r>
      <w:r>
        <w:rPr>
          <w:lang w:val="en-US"/>
        </w:rPr>
        <w:t xml:space="preserve"> wide use for transmitting time information directly from one piece of equipment to another via hardwired or other types of connection. Some specific examples of </w:t>
      </w:r>
      <w:proofErr w:type="gramStart"/>
      <w:r>
        <w:rPr>
          <w:lang w:val="en-US"/>
        </w:rPr>
        <w:t>commonly-used</w:t>
      </w:r>
      <w:proofErr w:type="gramEnd"/>
      <w:r>
        <w:rPr>
          <w:lang w:val="en-US"/>
        </w:rPr>
        <w:t xml:space="preserve"> time codes are provided both for the broadcast and the instrumentation time code</w:t>
      </w:r>
      <w:r>
        <w:rPr>
          <w:lang w:val="en-US"/>
        </w:rPr>
        <w:t xml:space="preserve"> types on that part of the ITU-R website dealing with Radiocommunication Study Group 7, select: time code examples.</w:t>
      </w:r>
    </w:p>
    <w:p w14:paraId="6F1FD578" w14:textId="77777777" w:rsidR="00BB4503" w:rsidRDefault="00BB4503">
      <w:pPr>
        <w:rPr>
          <w:lang w:val="en-US"/>
        </w:rPr>
      </w:pPr>
    </w:p>
    <w:p w14:paraId="334D5514" w14:textId="77777777" w:rsidR="00BB4503" w:rsidRDefault="00BB4503">
      <w:pPr>
        <w:pStyle w:val="Line"/>
        <w:rPr>
          <w:lang w:val="en-US"/>
        </w:rPr>
      </w:pPr>
    </w:p>
    <w:p w14:paraId="38C5BD1A" w14:textId="77777777" w:rsidR="00BB4503" w:rsidRDefault="00BB4503">
      <w:pPr>
        <w:rPr>
          <w:lang w:val="en-US"/>
        </w:rPr>
      </w:pPr>
    </w:p>
    <w:sectPr w:rsidR="00BB4503" w:rsidSect="00624578">
      <w:footnotePr>
        <w:pos w:val="beneathText"/>
      </w:footnotePr>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98842" w14:textId="77777777" w:rsidR="00000000" w:rsidRDefault="00F510A7">
      <w:pPr>
        <w:spacing w:before="0"/>
      </w:pPr>
      <w:r>
        <w:separator/>
      </w:r>
    </w:p>
  </w:endnote>
  <w:endnote w:type="continuationSeparator" w:id="0">
    <w:p w14:paraId="2189CB8C" w14:textId="77777777" w:rsidR="00000000" w:rsidRDefault="00F51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46A4F" w14:textId="77777777" w:rsidR="00BB4503" w:rsidRDefault="00F510A7">
      <w:pPr>
        <w:spacing w:before="0"/>
      </w:pPr>
      <w:r>
        <w:separator/>
      </w:r>
    </w:p>
  </w:footnote>
  <w:footnote w:type="continuationSeparator" w:id="0">
    <w:p w14:paraId="179C7E3E" w14:textId="77777777" w:rsidR="00BB4503" w:rsidRDefault="00F510A7">
      <w:pPr>
        <w:spacing w:before="0"/>
      </w:pPr>
      <w:r>
        <w:continuationSeparator/>
      </w:r>
    </w:p>
  </w:footnote>
  <w:footnote w:id="1">
    <w:p w14:paraId="4829F457" w14:textId="77777777" w:rsidR="00BB4503" w:rsidRDefault="00F510A7">
      <w:pPr>
        <w:pStyle w:val="FootnoteText"/>
        <w:rPr>
          <w:lang w:val="en-US"/>
        </w:rPr>
      </w:pPr>
      <w:r>
        <w:rPr>
          <w:rStyle w:val="FootnoteReference"/>
          <w:lang w:val="en-US"/>
        </w:rPr>
        <w:t>*</w:t>
      </w:r>
      <w:r>
        <w:rPr>
          <w:lang w:val="en-US"/>
        </w:rPr>
        <w:tab/>
        <w:t>This Recommendation should be brought to the attention of Radiocommunication Study Group 6.</w:t>
      </w:r>
    </w:p>
  </w:footnote>
  <w:footnote w:id="2">
    <w:p w14:paraId="0C8F7910" w14:textId="77777777" w:rsidR="00337907" w:rsidRDefault="00F510A7" w:rsidP="00337907">
      <w:pPr>
        <w:pStyle w:val="FootnoteText"/>
        <w:rPr>
          <w:lang w:val="en-US"/>
        </w:rPr>
      </w:pPr>
      <w:r>
        <w:rPr>
          <w:rStyle w:val="FootnoteReference"/>
          <w:lang w:val="en-US"/>
        </w:rPr>
        <w:t>**</w:t>
      </w:r>
      <w:r>
        <w:rPr>
          <w:lang w:val="en-US"/>
        </w:rPr>
        <w:tab/>
      </w:r>
      <w:r w:rsidRPr="00337907">
        <w:rPr>
          <w:lang w:val="en-GB"/>
        </w:rPr>
        <w:t>Radiocommunication Study Group 7 made editorial corrections to this Recommendation in 2022 in accordance with Resolution ITU-R 1.</w:t>
      </w:r>
    </w:p>
  </w:footnote>
  <w:footnote w:id="3">
    <w:p w14:paraId="77240AEA" w14:textId="77777777" w:rsidR="00337907" w:rsidRPr="00337907" w:rsidRDefault="00F510A7">
      <w:pPr>
        <w:pStyle w:val="FootnoteText"/>
        <w:rPr>
          <w:lang w:val="en-US"/>
        </w:rPr>
      </w:pPr>
      <w:r>
        <w:rPr>
          <w:rStyle w:val="FootnoteReference"/>
        </w:rPr>
        <w:footnoteRef/>
      </w:r>
      <w:r w:rsidRPr="00337907">
        <w:rPr>
          <w:lang w:val="en-GB"/>
        </w:rPr>
        <w:t xml:space="preserve"> </w:t>
      </w:r>
      <w:r>
        <w:rPr>
          <w:lang w:val="en-US"/>
        </w:rPr>
        <w:tab/>
        <w:t>T</w:t>
      </w:r>
      <w:r w:rsidRPr="00337907">
        <w:rPr>
          <w:lang w:val="en-GB"/>
        </w:rPr>
        <w:t xml:space="preserve">he following hyperlink </w:t>
      </w:r>
      <w:r>
        <w:rPr>
          <w:lang w:val="en-GB"/>
        </w:rPr>
        <w:t xml:space="preserve">is provided </w:t>
      </w:r>
      <w:r w:rsidRPr="00337907">
        <w:rPr>
          <w:lang w:val="en-GB"/>
        </w:rPr>
        <w:t xml:space="preserve">with respect to the </w:t>
      </w:r>
      <w:r w:rsidR="009108CE" w:rsidRPr="00337907">
        <w:rPr>
          <w:lang w:val="en-GB"/>
        </w:rPr>
        <w:t xml:space="preserve">referred </w:t>
      </w:r>
      <w:r w:rsidRPr="00337907">
        <w:rPr>
          <w:lang w:val="en-GB"/>
        </w:rPr>
        <w:t>information, pending a future revision of this Recommendat</w:t>
      </w:r>
      <w:r w:rsidRPr="00337907">
        <w:rPr>
          <w:lang w:val="en-GB"/>
        </w:rPr>
        <w:t xml:space="preserve">ion: </w:t>
      </w:r>
      <w:hyperlink r:id="rId1" w:history="1">
        <w:r w:rsidRPr="00916129">
          <w:rPr>
            <w:rStyle w:val="Hyperlink"/>
            <w:lang w:val="en-US"/>
          </w:rPr>
          <w:t>http://www.itu.int/oth/R0A08000004/en</w:t>
        </w:r>
      </w:hyperlink>
      <w:r w:rsidRPr="00337907">
        <w:rPr>
          <w:lang w:val="en-GB"/>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hideSpellingErrors/>
  <w:hideGrammaticalErrors/>
  <w:proofState w:grammar="clean"/>
  <w:attachedTemplate r:id="rId1"/>
  <w:doNotTrackMoves/>
  <w:defaultTabStop w:val="720"/>
  <w:hyphenationZone w:val="357"/>
  <w:evenAndOddHeaders/>
  <w:noPunctuationKerning/>
  <w:characterSpacingControl w:val="doNotCompress"/>
  <w:footnotePr>
    <w:pos w:val="beneathTex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37907"/>
    <w:rsid w:val="00337907"/>
    <w:rsid w:val="005F09C8"/>
    <w:rsid w:val="00624578"/>
    <w:rsid w:val="009108CE"/>
    <w:rsid w:val="00916129"/>
    <w:rsid w:val="00BB4503"/>
    <w:rsid w:val="00DD00F6"/>
    <w:rsid w:val="00F510A7"/>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219CA"/>
  <w15:docId w15:val="{295697B5-CB9E-4584-9C16-1DC7E82F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aliases w:val="1st level,H1,h1"/>
    <w:basedOn w:val="Normal"/>
    <w:next w:val="Normal"/>
    <w:qFormat/>
    <w:pPr>
      <w:keepNext/>
      <w:keepLines/>
      <w:spacing w:before="480"/>
      <w:ind w:left="794" w:hanging="794"/>
      <w:outlineLvl w:val="0"/>
    </w:pPr>
    <w:rPr>
      <w:b/>
    </w:rPr>
  </w:style>
  <w:style w:type="paragraph" w:styleId="Heading2">
    <w:name w:val="heading 2"/>
    <w:aliases w:val="h2,l2"/>
    <w:basedOn w:val="Heading1"/>
    <w:next w:val="Normal"/>
    <w:qFormat/>
    <w:pPr>
      <w:spacing w:before="320"/>
      <w:outlineLvl w:val="1"/>
    </w:pPr>
  </w:style>
  <w:style w:type="paragraph" w:styleId="Heading3">
    <w:name w:val="heading 3"/>
    <w:aliases w:val="3,Titre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semiHidden/>
    <w:pPr>
      <w:tabs>
        <w:tab w:val="clear" w:pos="794"/>
        <w:tab w:val="clear" w:pos="1191"/>
        <w:tab w:val="clear" w:pos="1588"/>
        <w:tab w:val="clear" w:pos="1985"/>
      </w:tabs>
      <w:spacing w:before="0"/>
    </w:pPr>
    <w:rPr>
      <w:noProof/>
      <w:sz w:val="18"/>
    </w:rPr>
  </w:style>
  <w:style w:type="character" w:styleId="PageNumber">
    <w:name w:val="page number"/>
    <w:basedOn w:val="DefaultParagraphFont"/>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pPr>
      <w:keepNext/>
      <w:keepLines/>
      <w:spacing w:before="240"/>
      <w:jc w:val="center"/>
    </w:pPr>
    <w:rPr>
      <w:b/>
      <w:sz w:val="28"/>
    </w:rPr>
  </w:style>
  <w:style w:type="paragraph" w:customStyle="1" w:styleId="Recref">
    <w:name w:val="Rec_ref"/>
    <w:basedOn w:val="Normal"/>
    <w:next w:val="Recdate"/>
    <w:pPr>
      <w:jc w:val="center"/>
    </w:pPr>
  </w:style>
  <w:style w:type="paragraph" w:customStyle="1" w:styleId="Recdate">
    <w:name w:val="Rec_date"/>
    <w:basedOn w:val="Recref"/>
    <w:next w:val="Normal"/>
    <w:pPr>
      <w:jc w:val="right"/>
    </w:pPr>
  </w:style>
  <w:style w:type="paragraph" w:customStyle="1" w:styleId="Artheading">
    <w:name w:val="Art_heading"/>
    <w:basedOn w:val="Normal"/>
    <w:next w:val="Normalaftertitle"/>
    <w:pPr>
      <w:spacing w:before="480"/>
      <w:jc w:val="center"/>
    </w:pPr>
    <w:rPr>
      <w:b/>
      <w:sz w:val="28"/>
      <w:lang w:val="en-GB"/>
    </w:rPr>
  </w:style>
  <w:style w:type="paragraph" w:customStyle="1" w:styleId="AnnexNoTitle">
    <w:name w:val="Annex_NoTitle"/>
    <w:basedOn w:val="Normal"/>
    <w:next w:val="Normalaftertitle"/>
    <w:rsid w:val="00F510A7"/>
    <w:pPr>
      <w:keepNext/>
      <w:keepLines/>
      <w:spacing w:before="480" w:after="80"/>
      <w:jc w:val="center"/>
      <w:outlineLvl w:val="0"/>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284"/>
    </w:pPr>
    <w:rPr>
      <w:sz w:val="20"/>
      <w:lang w:val="en-GB"/>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pPr>
    <w:rPr>
      <w:b/>
      <w:sz w:val="22"/>
      <w:lang w:val="en-US"/>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semiHidden/>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pPr>
      <w:keepLines/>
      <w:spacing w:before="480" w:after="240"/>
      <w:jc w:val="center"/>
    </w:pPr>
    <w:rPr>
      <w:caps/>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Normal"/>
  </w:style>
  <w:style w:type="paragraph" w:customStyle="1" w:styleId="Repref">
    <w:name w:val="Rep_ref"/>
    <w:basedOn w:val="Recref"/>
    <w:next w:val="Repdate"/>
  </w:style>
  <w:style w:type="paragraph" w:customStyle="1" w:styleId="Reptitle">
    <w:name w:val="Rep_title"/>
    <w:basedOn w:val="Normal"/>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paragraph" w:customStyle="1" w:styleId="Restitle">
    <w:name w:val="Res_title"/>
    <w:basedOn w:val="Normal"/>
    <w:next w:val="Resref"/>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Normal"/>
    <w:pPr>
      <w:keepNext/>
      <w:spacing w:before="0" w:after="480"/>
      <w:jc w:val="center"/>
    </w:pPr>
    <w:rPr>
      <w:b/>
    </w:rPr>
  </w:style>
  <w:style w:type="paragraph" w:customStyle="1" w:styleId="Tabletitle">
    <w:name w:val="Table_title"/>
    <w:basedOn w:val="Normal"/>
    <w:next w:val="Tablehead"/>
    <w:pPr>
      <w:keepNext/>
      <w:spacing w:before="0" w:after="120"/>
      <w:jc w:val="center"/>
    </w:pPr>
    <w:rPr>
      <w:b/>
    </w:rPr>
  </w:style>
  <w:style w:type="paragraph" w:customStyle="1" w:styleId="Figurewithouttitle">
    <w:name w:val="Figure_without_title"/>
    <w:basedOn w:val="Normal"/>
    <w:next w:val="Normalaftertitle"/>
    <w:pPr>
      <w:keepLines/>
      <w:spacing w:before="240" w:after="120"/>
      <w:jc w:val="center"/>
    </w:pPr>
    <w:rPr>
      <w:lang w:val="en-GB"/>
    </w:rPr>
  </w:style>
  <w:style w:type="paragraph" w:customStyle="1" w:styleId="FirstFooter">
    <w:name w:val="FirstFooter"/>
    <w:basedOn w:val="Footer"/>
    <w:pPr>
      <w:overflowPunct/>
      <w:autoSpaceDE/>
      <w:autoSpaceDN/>
      <w:adjustRightInd/>
      <w:spacing w:before="40"/>
      <w:jc w:val="left"/>
      <w:textAlignment w:val="auto"/>
    </w:pPr>
    <w:rPr>
      <w:noProof w:val="0"/>
      <w:sz w:val="16"/>
      <w:lang w:val="en-GB"/>
    </w:rPr>
  </w:style>
  <w:style w:type="paragraph" w:customStyle="1" w:styleId="AnnexNotitle0">
    <w:name w:val="Annex_No &amp; title"/>
    <w:basedOn w:val="Normal"/>
    <w:next w:val="Normalaftertitle"/>
    <w:pPr>
      <w:keepNext/>
      <w:keepLines/>
      <w:spacing w:before="480"/>
      <w:jc w:val="center"/>
    </w:pPr>
    <w:rPr>
      <w:b/>
      <w:sz w:val="28"/>
      <w:lang w:val="en-GB"/>
    </w:rPr>
  </w:style>
  <w:style w:type="paragraph" w:customStyle="1" w:styleId="AppendixNotitle0">
    <w:name w:val="Appendix_No &amp; title"/>
    <w:basedOn w:val="AnnexNotitle0"/>
    <w:next w:val="Normalaftertitle"/>
  </w:style>
  <w:style w:type="paragraph" w:customStyle="1" w:styleId="RecNoBR">
    <w:name w:val="Rec_No_BR"/>
    <w:basedOn w:val="Normal"/>
    <w:next w:val="Rectitle"/>
    <w:pPr>
      <w:keepNext/>
      <w:keepLines/>
      <w:spacing w:before="480"/>
      <w:jc w:val="center"/>
    </w:pPr>
    <w:rPr>
      <w:caps/>
      <w:sz w:val="28"/>
      <w:lang w:val="en-GB"/>
    </w:rPr>
  </w:style>
  <w:style w:type="paragraph" w:customStyle="1" w:styleId="QuestionNoBR">
    <w:name w:val="Question_No_BR"/>
    <w:basedOn w:val="RecNoBR"/>
    <w:next w:val="Questiontitle"/>
  </w:style>
  <w:style w:type="paragraph" w:customStyle="1" w:styleId="RepNoBR">
    <w:name w:val="Rep_No_BR"/>
    <w:basedOn w:val="RecNoBR"/>
    <w:next w:val="Reptitle"/>
  </w:style>
  <w:style w:type="paragraph" w:customStyle="1" w:styleId="ResNoBR">
    <w:name w:val="Res_No_BR"/>
    <w:basedOn w:val="RecNoBR"/>
    <w:next w:val="Restitle"/>
  </w:style>
  <w:style w:type="paragraph" w:customStyle="1" w:styleId="Source">
    <w:name w:val="Source"/>
    <w:basedOn w:val="Normal"/>
    <w:next w:val="Normalaftertitle"/>
    <w:pPr>
      <w:spacing w:before="840" w:after="200"/>
      <w:jc w:val="center"/>
    </w:pPr>
    <w:rPr>
      <w:b/>
      <w:sz w:val="28"/>
      <w:lang w:val="en-GB"/>
    </w:rPr>
  </w:style>
  <w:style w:type="paragraph" w:customStyle="1" w:styleId="SpecialFooter">
    <w:name w:val="Special Footer"/>
    <w:basedOn w:val="Footer"/>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NoBR">
    <w:name w:val="Table_No_BR"/>
    <w:basedOn w:val="Normal"/>
    <w:next w:val="TabletitleBR"/>
    <w:pPr>
      <w:keepNext/>
      <w:spacing w:before="560" w:after="120"/>
      <w:jc w:val="center"/>
    </w:pPr>
    <w:rPr>
      <w:caps/>
      <w:lang w:val="en-GB"/>
    </w:rPr>
  </w:style>
  <w:style w:type="paragraph" w:customStyle="1" w:styleId="TabletitleBR">
    <w:name w:val="Table_title_BR"/>
    <w:basedOn w:val="Normal"/>
    <w:next w:val="Tablehead"/>
    <w:pPr>
      <w:keepNext/>
      <w:keepLines/>
      <w:spacing w:before="0" w:after="120"/>
      <w:jc w:val="center"/>
    </w:pPr>
    <w:rPr>
      <w:b/>
      <w:lang w:val="en-GB"/>
    </w:rPr>
  </w:style>
  <w:style w:type="paragraph" w:customStyle="1" w:styleId="Tableref">
    <w:name w:val="Table_ref"/>
    <w:basedOn w:val="Normal"/>
    <w:next w:val="TabletitleBR"/>
    <w:pPr>
      <w:keepNext/>
      <w:spacing w:before="0" w:after="120"/>
      <w:jc w:val="center"/>
    </w:pPr>
    <w:rPr>
      <w:lang w:val="en-GB"/>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character" w:customStyle="1" w:styleId="Tablefreq">
    <w:name w:val="Table_freq"/>
    <w:rPr>
      <w:b/>
      <w:color w:val="auto"/>
    </w:rPr>
  </w:style>
  <w:style w:type="paragraph" w:customStyle="1" w:styleId="Formal">
    <w:name w:val="Formal"/>
    <w:basedOn w:val="ASN1"/>
    <w:pPr>
      <w:tabs>
        <w:tab w:val="left" w:pos="794"/>
        <w:tab w:val="left" w:pos="1191"/>
        <w:tab w:val="left" w:pos="1588"/>
        <w:tab w:val="left" w:pos="1985"/>
      </w:tabs>
      <w:jc w:val="left"/>
    </w:pPr>
    <w:rPr>
      <w:rFonts w:ascii="Courier New" w:hAnsi="Courier New"/>
      <w:b w:val="0"/>
      <w:lang w:val="en-G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lang w:val="en-G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lang w:val="en-GB"/>
    </w:rPr>
  </w:style>
  <w:style w:type="paragraph" w:customStyle="1" w:styleId="Figure">
    <w:name w:val="Figure"/>
    <w:basedOn w:val="Normal"/>
    <w:next w:val="FigureNotitle"/>
    <w:pPr>
      <w:keepNext/>
      <w:keepLines/>
      <w:spacing w:before="240" w:after="120"/>
      <w:jc w:val="center"/>
    </w:pPr>
    <w:rPr>
      <w:lang w:val="en-GB"/>
    </w:rPr>
  </w:style>
  <w:style w:type="paragraph" w:customStyle="1" w:styleId="FigureNotitle">
    <w:name w:val="Figure_No &amp; title"/>
    <w:basedOn w:val="Normal"/>
    <w:next w:val="Normalaftertitle"/>
    <w:pPr>
      <w:keepLines/>
      <w:spacing w:before="240" w:after="120"/>
      <w:jc w:val="center"/>
    </w:pPr>
    <w:rPr>
      <w:b/>
      <w:lang w:val="en-G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customStyle="1" w:styleId="TableNotitle">
    <w:name w:val="Table_No &amp; title"/>
    <w:basedOn w:val="Normal"/>
    <w:next w:val="Tablehead"/>
    <w:pPr>
      <w:keepNext/>
      <w:keepLines/>
      <w:spacing w:before="360" w:after="120"/>
      <w:jc w:val="center"/>
    </w:pPr>
    <w:rPr>
      <w:b/>
      <w:lang w:val="en-GB"/>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lang w:val="en-GB"/>
    </w:rPr>
  </w:style>
  <w:style w:type="paragraph" w:customStyle="1" w:styleId="Normalaftertitle0">
    <w:name w:val="Normal after title"/>
    <w:basedOn w:val="Normal"/>
    <w:next w:val="Normal"/>
    <w:pPr>
      <w:spacing w:before="280"/>
      <w:jc w:val="left"/>
    </w:pPr>
    <w:rPr>
      <w:lang w:val="en-GB"/>
    </w:rPr>
  </w:style>
  <w:style w:type="character" w:customStyle="1" w:styleId="FootnoteTextChar">
    <w:name w:val="Footnote Text Char"/>
    <w:link w:val="FootnoteText"/>
    <w:rsid w:val="00337907"/>
    <w:rPr>
      <w:sz w:val="22"/>
      <w:lang w:val="fr-FR" w:eastAsia="en-US"/>
    </w:rPr>
  </w:style>
  <w:style w:type="character" w:styleId="Hyperlink">
    <w:name w:val="Hyperlink"/>
    <w:unhideWhenUsed/>
    <w:rsid w:val="00337907"/>
    <w:rPr>
      <w:color w:val="0000FF"/>
      <w:u w:val="single"/>
    </w:rPr>
  </w:style>
  <w:style w:type="character" w:styleId="UnresolvedMention">
    <w:name w:val="Unresolved Mention"/>
    <w:uiPriority w:val="99"/>
    <w:semiHidden/>
    <w:unhideWhenUsed/>
    <w:rsid w:val="0062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pub/R-QUE-SG07.1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oth/R0A08000004/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R_Rec_20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1C15F-4173-415A-BCF9-54F2BE25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BR_Rec_2002.dot</Template>
  <TotalTime>9</TotalTime>
  <Pages>2</Pages>
  <Words>456</Words>
  <Characters>2474</Characters>
  <Application>Microsoft Office Word</Application>
  <DocSecurity>0</DocSecurity>
  <Lines>49</Lines>
  <Paragraphs>25</Paragraphs>
  <ScaleCrop>false</ScaleCrop>
  <HeadingPairs>
    <vt:vector size="2" baseType="variant">
      <vt:variant>
        <vt:lpstr>Title</vt:lpstr>
      </vt:variant>
      <vt:variant>
        <vt:i4>1</vt:i4>
      </vt:variant>
    </vt:vector>
  </HeadingPairs>
  <TitlesOfParts>
    <vt:vector size="1" baseType="lpstr">
      <vt:lpstr>RECOMMENDATION  ITU-R  TF.583-6*,** - Time codes</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TF.583-6*,** - Time codes</dc:title>
  <dc:subject>TF Series = Time signals and frequency standards emissions</dc:subject>
  <dc:creator>ITU Radiocommunication Bureau (BR)</dc:creator>
  <cp:keywords>TF,583-6*,**</cp:keywords>
  <dc:description>Gachetc, 28/10/2022, ITU51013811</dc:description>
  <cp:lastModifiedBy>Gachet, Christelle</cp:lastModifiedBy>
  <cp:revision>4</cp:revision>
  <cp:lastPrinted>2022-10-28T08:21:00Z</cp:lastPrinted>
  <dcterms:created xsi:type="dcterms:W3CDTF">2022-10-28T09:07:00Z</dcterms:created>
  <dcterms:modified xsi:type="dcterms:W3CDTF">2022-10-28T12:44:00Z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Language">
    <vt:lpwstr>English</vt:lpwstr>
  </property>
  <property fmtid="{D5CDD505-2E9C-101B-9397-08002B2CF9AE}" pid="4" name="Typist">
    <vt:lpwstr>Gachetc</vt:lpwstr>
  </property>
  <property fmtid="{D5CDD505-2E9C-101B-9397-08002B2CF9AE}" pid="5" name="Date completed">
    <vt:lpwstr>28 October 2022</vt:lpwstr>
  </property>
</Properties>
</file>