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3618E" w14:textId="77777777" w:rsidR="00FE79FE" w:rsidRDefault="00FE79FE"/>
    <w:p w14:paraId="45223630" w14:textId="77777777" w:rsidR="00013002" w:rsidRDefault="00013002" w:rsidP="00DE5556">
      <w:pPr>
        <w:tabs>
          <w:tab w:val="clear" w:pos="794"/>
          <w:tab w:val="clear" w:pos="1191"/>
          <w:tab w:val="clear" w:pos="1588"/>
          <w:tab w:val="clear" w:pos="1985"/>
        </w:tabs>
      </w:pPr>
    </w:p>
    <w:p w14:paraId="4C85B2B8" w14:textId="623381CC" w:rsidR="004A6FEB" w:rsidRPr="004A6FEB" w:rsidRDefault="004A6FEB" w:rsidP="0036627C">
      <w:pPr>
        <w:pStyle w:val="CoverNumber"/>
      </w:pPr>
      <w:r w:rsidRPr="00A86DD2">
        <w:t>Recommendation</w:t>
      </w:r>
      <w:r w:rsidRPr="004A6FEB">
        <w:t xml:space="preserve"> ITU-R</w:t>
      </w:r>
      <w:r w:rsidRPr="0036627C">
        <w:t xml:space="preserve"> </w:t>
      </w:r>
      <w:r w:rsidR="00CA32E3">
        <w:t>TF</w:t>
      </w:r>
      <w:r w:rsidR="0036627C">
        <w:t>.</w:t>
      </w:r>
      <w:r w:rsidR="00997BCC">
        <w:t>374-7</w:t>
      </w:r>
    </w:p>
    <w:p w14:paraId="40260A2C" w14:textId="0409C031" w:rsidR="004A6FEB" w:rsidRPr="004A6FEB" w:rsidRDefault="004A6FEB" w:rsidP="0036627C">
      <w:pPr>
        <w:pStyle w:val="CoverDate"/>
      </w:pPr>
      <w:r w:rsidRPr="004A6FEB">
        <w:t>(</w:t>
      </w:r>
      <w:r w:rsidR="00997BCC">
        <w:t>06</w:t>
      </w:r>
      <w:r w:rsidRPr="004A6FEB">
        <w:t>/</w:t>
      </w:r>
      <w:r w:rsidR="00997BCC">
        <w:t>2026</w:t>
      </w:r>
      <w:r w:rsidRPr="004A6FEB">
        <w:t>)</w:t>
      </w:r>
    </w:p>
    <w:p w14:paraId="0E60FED9" w14:textId="77777777" w:rsidR="004A6FEB" w:rsidRPr="005432DB" w:rsidRDefault="00CA32E3" w:rsidP="0036627C">
      <w:pPr>
        <w:pStyle w:val="CoverSeries"/>
        <w:rPr>
          <w:bCs w:val="0"/>
        </w:rPr>
      </w:pPr>
      <w:r>
        <w:t>TF</w:t>
      </w:r>
      <w:r w:rsidR="004A6FEB" w:rsidRPr="00A86DD2">
        <w:t xml:space="preserve"> </w:t>
      </w:r>
      <w:r w:rsidR="004A6FEB" w:rsidRPr="004A6FEB">
        <w:t>Series:</w:t>
      </w:r>
      <w:r w:rsidR="004A6FEB" w:rsidRPr="00A86DD2">
        <w:t xml:space="preserve"> </w:t>
      </w:r>
      <w:r w:rsidRPr="002816E2">
        <w:rPr>
          <w:iCs/>
          <w:lang w:val="en-GB"/>
        </w:rPr>
        <w:t>Time signals and frequency standards emissions</w:t>
      </w:r>
    </w:p>
    <w:p w14:paraId="3A1D7B89" w14:textId="0C25B059" w:rsidR="004A6FEB" w:rsidRPr="004A6FEB" w:rsidRDefault="00997BCC" w:rsidP="0036627C">
      <w:pPr>
        <w:pStyle w:val="CoverTitle"/>
      </w:pPr>
      <w:r w:rsidRPr="0092550F">
        <w:t>Precise frequency and time signal transmissions</w:t>
      </w:r>
    </w:p>
    <w:p w14:paraId="18191329" w14:textId="77777777" w:rsidR="00FE79FE" w:rsidRPr="005373E0" w:rsidRDefault="00FE79FE" w:rsidP="005373E0">
      <w:pPr>
        <w:rPr>
          <w:lang w:val="en-US"/>
        </w:rPr>
      </w:pPr>
    </w:p>
    <w:p w14:paraId="1500BDF3" w14:textId="77777777" w:rsidR="00A71FE5" w:rsidRPr="005373E0" w:rsidRDefault="00A71FE5" w:rsidP="005373E0"/>
    <w:p w14:paraId="5883D3A4" w14:textId="77777777" w:rsidR="00EE47C4" w:rsidRPr="005373E0" w:rsidRDefault="00EE47C4" w:rsidP="005373E0">
      <w:pPr>
        <w:sectPr w:rsidR="00EE47C4" w:rsidRPr="005373E0" w:rsidSect="0027411A">
          <w:headerReference w:type="even" r:id="rId7"/>
          <w:headerReference w:type="default" r:id="rId8"/>
          <w:footerReference w:type="default" r:id="rId9"/>
          <w:pgSz w:w="11907" w:h="16840" w:code="9"/>
          <w:pgMar w:top="1089" w:right="1089" w:bottom="284" w:left="1089" w:header="737" w:footer="284" w:gutter="0"/>
          <w:pgNumType w:start="1"/>
          <w:cols w:space="720"/>
          <w:docGrid w:linePitch="326"/>
        </w:sectPr>
      </w:pPr>
    </w:p>
    <w:p w14:paraId="545B158A" w14:textId="77777777" w:rsidR="00586EF8" w:rsidRPr="00586EF8" w:rsidRDefault="00586EF8" w:rsidP="007565CC">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lang w:val="en-US"/>
        </w:rPr>
      </w:pPr>
      <w:bookmarkStart w:id="0" w:name="c2tope"/>
      <w:bookmarkEnd w:id="0"/>
      <w:r w:rsidRPr="00586EF8">
        <w:rPr>
          <w:bCs/>
          <w:sz w:val="24"/>
          <w:szCs w:val="24"/>
          <w:lang w:val="en-US"/>
        </w:rPr>
        <w:lastRenderedPageBreak/>
        <w:t>Foreword</w:t>
      </w:r>
    </w:p>
    <w:p w14:paraId="45563C9A" w14:textId="77777777" w:rsidR="00586EF8" w:rsidRDefault="00586EF8" w:rsidP="00586EF8">
      <w:pPr>
        <w:spacing w:before="240"/>
        <w:rPr>
          <w:sz w:val="20"/>
          <w:lang w:val="en-US"/>
        </w:rPr>
      </w:pPr>
      <w:r>
        <w:rPr>
          <w:sz w:val="20"/>
          <w:lang w:val="en-US"/>
        </w:rPr>
        <w:t>The role of the Radiocommunication Sector is to ensure the rational, equitable, efficient and economical use of the radio-frequency spectrum by all radiocommunication services, including satellite services, and carry out studies without limit of frequency range on the basis of which Recommendations are adopted.</w:t>
      </w:r>
    </w:p>
    <w:p w14:paraId="185FC840" w14:textId="77777777" w:rsidR="00586EF8" w:rsidRDefault="00586EF8" w:rsidP="00586EF8">
      <w:pPr>
        <w:rPr>
          <w:sz w:val="20"/>
          <w:lang w:val="en-US"/>
        </w:rPr>
      </w:pPr>
      <w:r>
        <w:rPr>
          <w:sz w:val="20"/>
          <w:lang w:val="en-US"/>
        </w:rPr>
        <w:t>The regulatory and policy functions of the Radiocommunication Sector are performed by World and Regional Radiocommunication Conferences and Radiocommunication Assemblies supported by Study Groups.</w:t>
      </w:r>
    </w:p>
    <w:p w14:paraId="2D91ECBC" w14:textId="414D63AB" w:rsidR="00B714F3" w:rsidRPr="00B714F3" w:rsidRDefault="004755C2" w:rsidP="002F5199">
      <w:pPr>
        <w:pStyle w:val="Heading1"/>
        <w:spacing w:before="680"/>
        <w:jc w:val="center"/>
        <w:rPr>
          <w:szCs w:val="24"/>
          <w:lang w:val="en-US"/>
        </w:rPr>
      </w:pPr>
      <w:r w:rsidRPr="00B714F3">
        <w:rPr>
          <w:szCs w:val="24"/>
          <w:lang w:val="en-US"/>
        </w:rPr>
        <w:t>INTELLECTUAL PROPERTY RIGHT</w:t>
      </w:r>
      <w:r>
        <w:rPr>
          <w:szCs w:val="24"/>
          <w:lang w:val="en-US"/>
        </w:rPr>
        <w:t>S</w:t>
      </w:r>
    </w:p>
    <w:p w14:paraId="6EFD90CC" w14:textId="77777777" w:rsidR="004755C2" w:rsidRPr="00FE1B04" w:rsidRDefault="004755C2" w:rsidP="004755C2">
      <w:pPr>
        <w:rPr>
          <w:sz w:val="20"/>
          <w:lang w:val="en-US"/>
        </w:rPr>
      </w:pPr>
      <w:r w:rsidRPr="00FE1B04">
        <w:rPr>
          <w:sz w:val="20"/>
          <w:lang w:val="en-US"/>
        </w:rPr>
        <w:t>ITU 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p w14:paraId="5233A596" w14:textId="10A8C611" w:rsidR="00B714F3" w:rsidRPr="00B714F3" w:rsidRDefault="004755C2" w:rsidP="004755C2">
      <w:pPr>
        <w:tabs>
          <w:tab w:val="clear" w:pos="794"/>
          <w:tab w:val="clear" w:pos="1191"/>
          <w:tab w:val="clear" w:pos="1588"/>
          <w:tab w:val="clear" w:pos="1985"/>
        </w:tabs>
        <w:rPr>
          <w:sz w:val="20"/>
          <w:lang w:val="en-US"/>
        </w:rPr>
      </w:pPr>
      <w:r w:rsidRPr="00FE1B04">
        <w:rPr>
          <w:sz w:val="20"/>
          <w:lang w:val="en-US"/>
        </w:rPr>
        <w:t xml:space="preserve">As of the date of approval of this Recommendation, ITU had received notice of intellectual property, protected by patents, which may be required to implement this Recommendation. However, implementers are cautioned that this may not represent the latest information and are therefore strongly urged to consult the appropriate ITU-R patent information available at </w:t>
      </w:r>
      <w:hyperlink r:id="rId10" w:history="1">
        <w:r w:rsidRPr="00FE1B04">
          <w:rPr>
            <w:color w:val="0000FF"/>
            <w:sz w:val="20"/>
            <w:u w:val="single"/>
            <w:lang w:val="en-US"/>
          </w:rPr>
          <w:t>https://www.itu.int/en/ITU-R/study-groups/Pages/itu-r-patent-information.aspx</w:t>
        </w:r>
      </w:hyperlink>
      <w:r w:rsidRPr="00B714F3">
        <w:rPr>
          <w:sz w:val="20"/>
          <w:lang w:val="en-US"/>
        </w:rPr>
        <w:t>.</w:t>
      </w:r>
    </w:p>
    <w:p w14:paraId="7F1D3902" w14:textId="77777777" w:rsidR="00A971A1" w:rsidRDefault="00A971A1" w:rsidP="00586EF8">
      <w:pPr>
        <w:jc w:val="center"/>
        <w:rPr>
          <w:sz w:val="22"/>
          <w:lang w:val="en-US"/>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036EE3" w:rsidRPr="00576D47" w14:paraId="1073AFED" w14:textId="77777777" w:rsidTr="002816E2">
        <w:tc>
          <w:tcPr>
            <w:tcW w:w="9360" w:type="dxa"/>
            <w:gridSpan w:val="2"/>
          </w:tcPr>
          <w:p w14:paraId="1F210108" w14:textId="77777777" w:rsidR="00036EE3" w:rsidRPr="00036EE3" w:rsidRDefault="00036EE3" w:rsidP="00036EE3">
            <w:pPr>
              <w:pStyle w:val="Chaptitle"/>
              <w:keepLines w:val="0"/>
              <w:tabs>
                <w:tab w:val="clear" w:pos="794"/>
                <w:tab w:val="clear" w:pos="1191"/>
                <w:tab w:val="clear" w:pos="1588"/>
                <w:tab w:val="clear" w:pos="1985"/>
              </w:tabs>
              <w:overflowPunct/>
              <w:spacing w:before="180"/>
              <w:textAlignment w:val="auto"/>
              <w:rPr>
                <w:sz w:val="22"/>
                <w:szCs w:val="22"/>
                <w:lang w:val="en-US"/>
              </w:rPr>
            </w:pPr>
            <w:r w:rsidRPr="00036EE3">
              <w:rPr>
                <w:sz w:val="22"/>
                <w:szCs w:val="22"/>
                <w:lang w:val="en-US"/>
              </w:rPr>
              <w:t>Series of ITU-R Recommendations</w:t>
            </w:r>
            <w:r>
              <w:rPr>
                <w:sz w:val="22"/>
                <w:szCs w:val="22"/>
                <w:lang w:val="en-US"/>
              </w:rPr>
              <w:t xml:space="preserve"> </w:t>
            </w:r>
          </w:p>
          <w:p w14:paraId="50315AC2" w14:textId="77777777" w:rsidR="00036EE3" w:rsidRPr="00036EE3" w:rsidRDefault="00036EE3" w:rsidP="00036EE3">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lang w:val="en-US"/>
              </w:rPr>
            </w:pPr>
            <w:r w:rsidRPr="00CE0A43">
              <w:rPr>
                <w:b w:val="0"/>
                <w:sz w:val="18"/>
                <w:szCs w:val="18"/>
                <w:lang w:val="en-US"/>
              </w:rPr>
              <w:t>(</w:t>
            </w:r>
            <w:r w:rsidRPr="00036EE3">
              <w:rPr>
                <w:b w:val="0"/>
                <w:sz w:val="18"/>
                <w:szCs w:val="18"/>
                <w:lang w:val="en-US"/>
              </w:rPr>
              <w:t xml:space="preserve">Also available online at </w:t>
            </w:r>
            <w:hyperlink r:id="rId11" w:history="1">
              <w:r w:rsidR="00AF5326" w:rsidRPr="00590EE8">
                <w:rPr>
                  <w:rStyle w:val="Hyperlink"/>
                  <w:b w:val="0"/>
                  <w:sz w:val="18"/>
                  <w:szCs w:val="18"/>
                  <w:lang w:val="en-US"/>
                </w:rPr>
                <w:t>https://www.itu.int/publ/R-REC/en</w:t>
              </w:r>
            </w:hyperlink>
            <w:r w:rsidRPr="00CE0A43">
              <w:rPr>
                <w:b w:val="0"/>
                <w:sz w:val="18"/>
                <w:szCs w:val="18"/>
                <w:lang w:val="en-US"/>
              </w:rPr>
              <w:t>)</w:t>
            </w:r>
          </w:p>
        </w:tc>
      </w:tr>
      <w:tr w:rsidR="00A971A1" w:rsidRPr="00036EE3" w14:paraId="4BEF3AD5" w14:textId="77777777" w:rsidTr="002816E2">
        <w:tc>
          <w:tcPr>
            <w:tcW w:w="1140" w:type="dxa"/>
            <w:tcBorders>
              <w:bottom w:val="nil"/>
            </w:tcBorders>
            <w:vAlign w:val="bottom"/>
          </w:tcPr>
          <w:p w14:paraId="4130DCB5" w14:textId="77777777" w:rsidR="00A971A1" w:rsidRPr="00036EE3" w:rsidRDefault="00A971A1" w:rsidP="0036528E">
            <w:pPr>
              <w:spacing w:before="200" w:after="100"/>
              <w:ind w:left="57"/>
              <w:jc w:val="left"/>
              <w:rPr>
                <w:b/>
                <w:bCs/>
                <w:sz w:val="20"/>
                <w:lang w:val="en-US"/>
              </w:rPr>
            </w:pPr>
            <w:r w:rsidRPr="00036EE3">
              <w:rPr>
                <w:b/>
                <w:bCs/>
                <w:sz w:val="20"/>
                <w:lang w:val="en-US"/>
              </w:rPr>
              <w:t>Series</w:t>
            </w:r>
          </w:p>
        </w:tc>
        <w:tc>
          <w:tcPr>
            <w:tcW w:w="8220" w:type="dxa"/>
            <w:tcBorders>
              <w:bottom w:val="nil"/>
            </w:tcBorders>
            <w:vAlign w:val="bottom"/>
          </w:tcPr>
          <w:p w14:paraId="0A8FDBC8" w14:textId="77777777" w:rsidR="00A971A1" w:rsidRPr="00036EE3" w:rsidRDefault="00A971A1" w:rsidP="0036528E">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40" w:after="100"/>
              <w:rPr>
                <w:bCs/>
                <w:sz w:val="20"/>
                <w:lang w:val="en-US"/>
              </w:rPr>
            </w:pPr>
            <w:r w:rsidRPr="00036EE3">
              <w:rPr>
                <w:bCs/>
                <w:sz w:val="20"/>
                <w:lang w:val="en-US"/>
              </w:rPr>
              <w:t>Title</w:t>
            </w:r>
          </w:p>
        </w:tc>
      </w:tr>
      <w:tr w:rsidR="00A31928" w:rsidRPr="00F92A40" w14:paraId="7FE0B273" w14:textId="77777777" w:rsidTr="002816E2">
        <w:tc>
          <w:tcPr>
            <w:tcW w:w="1140" w:type="dxa"/>
            <w:tcBorders>
              <w:top w:val="nil"/>
              <w:bottom w:val="nil"/>
            </w:tcBorders>
          </w:tcPr>
          <w:p w14:paraId="33B0D98B" w14:textId="77777777" w:rsidR="00A31928" w:rsidRPr="00F92A40" w:rsidRDefault="00A31928" w:rsidP="006B1D2B">
            <w:pPr>
              <w:spacing w:before="30" w:after="30"/>
              <w:ind w:left="57"/>
              <w:jc w:val="left"/>
              <w:rPr>
                <w:rFonts w:hAnsi="Times New Roman Bold"/>
                <w:b/>
                <w:color w:val="000080"/>
                <w:sz w:val="20"/>
                <w:lang w:val="en-US"/>
              </w:rPr>
            </w:pPr>
            <w:r w:rsidRPr="00477A11">
              <w:rPr>
                <w:b/>
                <w:bCs/>
                <w:sz w:val="20"/>
                <w:lang w:val="en-US"/>
              </w:rPr>
              <w:t>BO</w:t>
            </w:r>
          </w:p>
        </w:tc>
        <w:tc>
          <w:tcPr>
            <w:tcW w:w="8220" w:type="dxa"/>
            <w:tcBorders>
              <w:top w:val="nil"/>
              <w:bottom w:val="nil"/>
            </w:tcBorders>
          </w:tcPr>
          <w:p w14:paraId="22966D02" w14:textId="77777777" w:rsidR="00A31928" w:rsidRPr="00677BA1" w:rsidRDefault="00A31928" w:rsidP="00677BA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677BA1">
              <w:rPr>
                <w:sz w:val="20"/>
                <w:lang w:val="fr-CH"/>
              </w:rPr>
              <w:t>Satellite delivery</w:t>
            </w:r>
          </w:p>
        </w:tc>
      </w:tr>
      <w:tr w:rsidR="00A31928" w:rsidRPr="00576D47" w14:paraId="5A954DD1" w14:textId="77777777" w:rsidTr="002816E2">
        <w:tc>
          <w:tcPr>
            <w:tcW w:w="1140" w:type="dxa"/>
            <w:tcBorders>
              <w:top w:val="nil"/>
            </w:tcBorders>
            <w:shd w:val="clear" w:color="auto" w:fill="FFFFFF" w:themeFill="background1"/>
          </w:tcPr>
          <w:p w14:paraId="6A2AE5FA" w14:textId="77777777" w:rsidR="00A31928" w:rsidRPr="00B51DD9" w:rsidRDefault="00A31928" w:rsidP="006B1D2B">
            <w:pPr>
              <w:spacing w:before="30" w:after="30"/>
              <w:ind w:left="57"/>
              <w:jc w:val="left"/>
              <w:rPr>
                <w:b/>
                <w:bCs/>
                <w:sz w:val="20"/>
                <w:lang w:val="en-US"/>
              </w:rPr>
            </w:pPr>
            <w:r w:rsidRPr="00B51DD9">
              <w:rPr>
                <w:b/>
                <w:bCs/>
                <w:sz w:val="20"/>
                <w:lang w:val="en-US"/>
              </w:rPr>
              <w:t>BR</w:t>
            </w:r>
          </w:p>
        </w:tc>
        <w:tc>
          <w:tcPr>
            <w:tcW w:w="8220" w:type="dxa"/>
            <w:tcBorders>
              <w:top w:val="nil"/>
            </w:tcBorders>
            <w:shd w:val="clear" w:color="auto" w:fill="FFFFFF" w:themeFill="background1"/>
          </w:tcPr>
          <w:p w14:paraId="0AC59FEF" w14:textId="77777777" w:rsidR="00A31928" w:rsidRPr="002816E2" w:rsidRDefault="00A31928" w:rsidP="00677BA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rPr>
            </w:pPr>
            <w:r w:rsidRPr="002816E2">
              <w:rPr>
                <w:sz w:val="20"/>
              </w:rPr>
              <w:t>Recording for production, archival and play-out; film for television</w:t>
            </w:r>
          </w:p>
        </w:tc>
      </w:tr>
      <w:tr w:rsidR="00A31928" w:rsidRPr="00036EE3" w14:paraId="3A3209BF" w14:textId="77777777" w:rsidTr="002816E2">
        <w:tc>
          <w:tcPr>
            <w:tcW w:w="1140" w:type="dxa"/>
          </w:tcPr>
          <w:p w14:paraId="2CD73B65" w14:textId="77777777" w:rsidR="00A31928" w:rsidRPr="00036EE3" w:rsidRDefault="00A31928" w:rsidP="006B1D2B">
            <w:pPr>
              <w:spacing w:before="30" w:after="30"/>
              <w:ind w:left="57"/>
              <w:jc w:val="left"/>
              <w:rPr>
                <w:b/>
                <w:bCs/>
                <w:sz w:val="20"/>
                <w:lang w:val="en-US"/>
              </w:rPr>
            </w:pPr>
            <w:r w:rsidRPr="00036EE3">
              <w:rPr>
                <w:b/>
                <w:bCs/>
                <w:sz w:val="20"/>
                <w:lang w:val="en-US"/>
              </w:rPr>
              <w:t>BS</w:t>
            </w:r>
          </w:p>
        </w:tc>
        <w:tc>
          <w:tcPr>
            <w:tcW w:w="8220" w:type="dxa"/>
          </w:tcPr>
          <w:p w14:paraId="580E5DD1" w14:textId="77777777" w:rsidR="00A31928" w:rsidRPr="00677BA1" w:rsidRDefault="00A31928" w:rsidP="00677BA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677BA1">
              <w:rPr>
                <w:sz w:val="20"/>
                <w:lang w:val="fr-CH"/>
              </w:rPr>
              <w:t>Broadcasting service (sound)</w:t>
            </w:r>
          </w:p>
        </w:tc>
      </w:tr>
      <w:tr w:rsidR="00A31928" w:rsidRPr="00ED2695" w14:paraId="0963DC35" w14:textId="77777777" w:rsidTr="002816E2">
        <w:tc>
          <w:tcPr>
            <w:tcW w:w="1140" w:type="dxa"/>
          </w:tcPr>
          <w:p w14:paraId="2CACB0AA" w14:textId="77777777" w:rsidR="00A31928" w:rsidRPr="00ED2695" w:rsidRDefault="00A31928" w:rsidP="006B1D2B">
            <w:pPr>
              <w:spacing w:before="30" w:after="30"/>
              <w:ind w:left="57"/>
              <w:jc w:val="left"/>
              <w:rPr>
                <w:b/>
                <w:bCs/>
                <w:sz w:val="20"/>
                <w:lang w:val="en-US"/>
              </w:rPr>
            </w:pPr>
            <w:r w:rsidRPr="00ED2695">
              <w:rPr>
                <w:b/>
                <w:bCs/>
                <w:sz w:val="20"/>
                <w:lang w:val="en-US"/>
              </w:rPr>
              <w:t>BT</w:t>
            </w:r>
          </w:p>
        </w:tc>
        <w:tc>
          <w:tcPr>
            <w:tcW w:w="8220" w:type="dxa"/>
          </w:tcPr>
          <w:p w14:paraId="78024026" w14:textId="77777777" w:rsidR="00A31928" w:rsidRPr="00677BA1" w:rsidRDefault="00A31928" w:rsidP="00677BA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677BA1">
              <w:rPr>
                <w:sz w:val="20"/>
                <w:lang w:val="fr-CH"/>
              </w:rPr>
              <w:t>Broadcasting service (television)</w:t>
            </w:r>
          </w:p>
        </w:tc>
      </w:tr>
      <w:tr w:rsidR="00A31928" w:rsidRPr="00036EE3" w14:paraId="6A195AA2" w14:textId="77777777" w:rsidTr="002816E2">
        <w:tc>
          <w:tcPr>
            <w:tcW w:w="1140" w:type="dxa"/>
          </w:tcPr>
          <w:p w14:paraId="57038E08" w14:textId="77777777" w:rsidR="00A31928" w:rsidRPr="00036EE3" w:rsidRDefault="00A31928" w:rsidP="006B1D2B">
            <w:pPr>
              <w:spacing w:before="30" w:after="30"/>
              <w:ind w:left="57"/>
              <w:jc w:val="left"/>
              <w:rPr>
                <w:b/>
                <w:bCs/>
                <w:sz w:val="20"/>
                <w:lang w:val="fr-CH"/>
              </w:rPr>
            </w:pPr>
            <w:r w:rsidRPr="00036EE3">
              <w:rPr>
                <w:b/>
                <w:bCs/>
                <w:sz w:val="20"/>
                <w:lang w:val="fr-CH"/>
              </w:rPr>
              <w:t>F</w:t>
            </w:r>
          </w:p>
        </w:tc>
        <w:tc>
          <w:tcPr>
            <w:tcW w:w="8220" w:type="dxa"/>
          </w:tcPr>
          <w:p w14:paraId="3E6CAC43" w14:textId="77777777" w:rsidR="00A31928" w:rsidRPr="00036EE3" w:rsidRDefault="00A31928" w:rsidP="006B1D2B">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036EE3">
              <w:rPr>
                <w:sz w:val="20"/>
                <w:lang w:val="fr-CH"/>
              </w:rPr>
              <w:t>Fixed service</w:t>
            </w:r>
          </w:p>
        </w:tc>
      </w:tr>
      <w:tr w:rsidR="00A31928" w:rsidRPr="00512A4E" w14:paraId="35AADD7F" w14:textId="77777777" w:rsidTr="002816E2">
        <w:tc>
          <w:tcPr>
            <w:tcW w:w="1140" w:type="dxa"/>
            <w:shd w:val="clear" w:color="auto" w:fill="FFFFFF" w:themeFill="background1"/>
          </w:tcPr>
          <w:p w14:paraId="69B6DFF3" w14:textId="77777777" w:rsidR="00A31928" w:rsidRPr="00512A4E" w:rsidRDefault="00A31928" w:rsidP="00512A4E">
            <w:pPr>
              <w:spacing w:before="30" w:after="30"/>
              <w:ind w:left="57"/>
              <w:jc w:val="left"/>
              <w:rPr>
                <w:b/>
                <w:bCs/>
                <w:sz w:val="20"/>
                <w:lang w:val="en-US"/>
              </w:rPr>
            </w:pPr>
            <w:r w:rsidRPr="00512A4E">
              <w:rPr>
                <w:b/>
                <w:bCs/>
                <w:sz w:val="20"/>
                <w:lang w:val="en-US"/>
              </w:rPr>
              <w:t>M</w:t>
            </w:r>
          </w:p>
        </w:tc>
        <w:tc>
          <w:tcPr>
            <w:tcW w:w="8220" w:type="dxa"/>
            <w:shd w:val="clear" w:color="auto" w:fill="FFFFFF" w:themeFill="background1"/>
          </w:tcPr>
          <w:p w14:paraId="27BA6B15" w14:textId="77777777" w:rsidR="00A31928" w:rsidRPr="00677BA1" w:rsidRDefault="00A31928" w:rsidP="005432DB">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5432DB">
              <w:rPr>
                <w:sz w:val="20"/>
                <w:lang w:val="fr-CH"/>
              </w:rPr>
              <w:t>Mobile</w:t>
            </w:r>
            <w:r w:rsidRPr="00677BA1">
              <w:rPr>
                <w:sz w:val="20"/>
                <w:lang w:val="fr-CH"/>
              </w:rPr>
              <w:t>, radiodetermination, amateur and related satellite services</w:t>
            </w:r>
          </w:p>
        </w:tc>
      </w:tr>
      <w:tr w:rsidR="00A31928" w:rsidRPr="00512A4E" w14:paraId="3259414F" w14:textId="77777777" w:rsidTr="002816E2">
        <w:tc>
          <w:tcPr>
            <w:tcW w:w="1140" w:type="dxa"/>
            <w:shd w:val="clear" w:color="auto" w:fill="FFFFFF" w:themeFill="background1"/>
          </w:tcPr>
          <w:p w14:paraId="770014F2" w14:textId="77777777" w:rsidR="00A31928" w:rsidRPr="00E830F9" w:rsidRDefault="00A31928" w:rsidP="00512A4E">
            <w:pPr>
              <w:spacing w:before="30" w:after="30"/>
              <w:ind w:left="57"/>
              <w:jc w:val="left"/>
              <w:rPr>
                <w:b/>
                <w:bCs/>
                <w:sz w:val="20"/>
                <w:lang w:val="en-US"/>
              </w:rPr>
            </w:pPr>
            <w:r w:rsidRPr="00E830F9">
              <w:rPr>
                <w:b/>
                <w:bCs/>
                <w:sz w:val="20"/>
                <w:lang w:val="en-US"/>
              </w:rPr>
              <w:t>P</w:t>
            </w:r>
          </w:p>
        </w:tc>
        <w:tc>
          <w:tcPr>
            <w:tcW w:w="8220" w:type="dxa"/>
            <w:shd w:val="clear" w:color="auto" w:fill="FFFFFF" w:themeFill="background1"/>
          </w:tcPr>
          <w:p w14:paraId="59307083" w14:textId="534F3A86" w:rsidR="00A31928" w:rsidRPr="00677BA1" w:rsidRDefault="00A31928" w:rsidP="00E830F9">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677BA1">
              <w:rPr>
                <w:sz w:val="20"/>
                <w:lang w:val="fr-CH"/>
              </w:rPr>
              <w:t>Radio</w:t>
            </w:r>
            <w:r w:rsidR="003F4ED5">
              <w:rPr>
                <w:sz w:val="20"/>
                <w:lang w:val="fr-CH"/>
              </w:rPr>
              <w:t>-</w:t>
            </w:r>
            <w:r w:rsidRPr="00677BA1">
              <w:rPr>
                <w:sz w:val="20"/>
                <w:lang w:val="fr-CH"/>
              </w:rPr>
              <w:t>wave propagation</w:t>
            </w:r>
          </w:p>
        </w:tc>
      </w:tr>
      <w:tr w:rsidR="00A31928" w:rsidRPr="00036EE3" w14:paraId="328E7FF5" w14:textId="77777777" w:rsidTr="002816E2">
        <w:tc>
          <w:tcPr>
            <w:tcW w:w="1140" w:type="dxa"/>
            <w:shd w:val="clear" w:color="auto" w:fill="FFFFFF" w:themeFill="background1"/>
          </w:tcPr>
          <w:p w14:paraId="252B46DF" w14:textId="77777777" w:rsidR="00A31928" w:rsidRPr="00441DCF" w:rsidRDefault="00A31928" w:rsidP="006B1D2B">
            <w:pPr>
              <w:spacing w:before="30" w:after="30"/>
              <w:ind w:left="57"/>
              <w:jc w:val="left"/>
              <w:rPr>
                <w:b/>
                <w:bCs/>
                <w:sz w:val="20"/>
                <w:lang w:val="en-US"/>
              </w:rPr>
            </w:pPr>
            <w:r w:rsidRPr="00441DCF">
              <w:rPr>
                <w:b/>
                <w:bCs/>
                <w:sz w:val="20"/>
                <w:lang w:val="en-US"/>
              </w:rPr>
              <w:t>RA</w:t>
            </w:r>
          </w:p>
        </w:tc>
        <w:tc>
          <w:tcPr>
            <w:tcW w:w="8220" w:type="dxa"/>
            <w:shd w:val="clear" w:color="auto" w:fill="FFFFFF" w:themeFill="background1"/>
          </w:tcPr>
          <w:p w14:paraId="084AA452" w14:textId="77777777" w:rsidR="00A31928" w:rsidRPr="00677BA1" w:rsidRDefault="00A31928" w:rsidP="00677BA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677BA1">
              <w:rPr>
                <w:sz w:val="20"/>
                <w:lang w:val="fr-CH"/>
              </w:rPr>
              <w:t>Radio astronomy</w:t>
            </w:r>
          </w:p>
        </w:tc>
      </w:tr>
      <w:tr w:rsidR="00A31928" w:rsidRPr="00036EE3" w14:paraId="25A2D317" w14:textId="77777777" w:rsidTr="002816E2">
        <w:tc>
          <w:tcPr>
            <w:tcW w:w="1140" w:type="dxa"/>
            <w:shd w:val="clear" w:color="auto" w:fill="FFFFFF" w:themeFill="background1"/>
          </w:tcPr>
          <w:p w14:paraId="1FCFAD40" w14:textId="77777777" w:rsidR="00A31928" w:rsidRPr="000D15AC" w:rsidRDefault="00A31928" w:rsidP="006B1D2B">
            <w:pPr>
              <w:spacing w:before="30" w:after="30"/>
              <w:ind w:left="57"/>
              <w:jc w:val="left"/>
              <w:rPr>
                <w:b/>
                <w:bCs/>
                <w:sz w:val="20"/>
                <w:lang w:val="en-US"/>
              </w:rPr>
            </w:pPr>
            <w:r w:rsidRPr="000D15AC">
              <w:rPr>
                <w:b/>
                <w:bCs/>
                <w:sz w:val="20"/>
                <w:lang w:val="en-US"/>
              </w:rPr>
              <w:t>RS</w:t>
            </w:r>
          </w:p>
        </w:tc>
        <w:tc>
          <w:tcPr>
            <w:tcW w:w="8220" w:type="dxa"/>
            <w:shd w:val="clear" w:color="auto" w:fill="FFFFFF" w:themeFill="background1"/>
          </w:tcPr>
          <w:p w14:paraId="7D364285" w14:textId="77777777" w:rsidR="00A31928" w:rsidRPr="00677BA1" w:rsidRDefault="00A31928" w:rsidP="00677BA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677BA1">
              <w:rPr>
                <w:sz w:val="20"/>
                <w:lang w:val="fr-CH"/>
              </w:rPr>
              <w:t>Remote sensing systems</w:t>
            </w:r>
          </w:p>
        </w:tc>
      </w:tr>
      <w:tr w:rsidR="00A31928" w:rsidRPr="00036EE3" w14:paraId="78A77E18" w14:textId="77777777" w:rsidTr="002816E2">
        <w:tc>
          <w:tcPr>
            <w:tcW w:w="1140" w:type="dxa"/>
            <w:shd w:val="clear" w:color="auto" w:fill="FFFFFF" w:themeFill="background1"/>
          </w:tcPr>
          <w:p w14:paraId="7288ED0C" w14:textId="77777777" w:rsidR="00A31928" w:rsidRPr="005432DB" w:rsidRDefault="00A31928" w:rsidP="006B1D2B">
            <w:pPr>
              <w:spacing w:before="30" w:after="30"/>
              <w:ind w:left="57"/>
              <w:jc w:val="left"/>
              <w:rPr>
                <w:b/>
                <w:bCs/>
                <w:sz w:val="20"/>
                <w:lang w:val="en-US"/>
              </w:rPr>
            </w:pPr>
            <w:r w:rsidRPr="005432DB">
              <w:rPr>
                <w:b/>
                <w:bCs/>
                <w:sz w:val="20"/>
                <w:lang w:val="en-US"/>
              </w:rPr>
              <w:t>S</w:t>
            </w:r>
          </w:p>
        </w:tc>
        <w:tc>
          <w:tcPr>
            <w:tcW w:w="8220" w:type="dxa"/>
            <w:shd w:val="clear" w:color="auto" w:fill="FFFFFF" w:themeFill="background1"/>
          </w:tcPr>
          <w:p w14:paraId="09FAE172" w14:textId="77777777" w:rsidR="00A31928" w:rsidRPr="00677BA1" w:rsidRDefault="00A31928" w:rsidP="00677BA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677BA1">
              <w:rPr>
                <w:sz w:val="20"/>
                <w:lang w:val="fr-CH"/>
              </w:rPr>
              <w:t>Fixed-satellite service</w:t>
            </w:r>
          </w:p>
        </w:tc>
      </w:tr>
      <w:tr w:rsidR="00A31928" w:rsidRPr="00036EE3" w14:paraId="45FE23B5" w14:textId="77777777" w:rsidTr="002816E2">
        <w:tc>
          <w:tcPr>
            <w:tcW w:w="1140" w:type="dxa"/>
            <w:shd w:val="clear" w:color="auto" w:fill="FFFFFF" w:themeFill="background1"/>
          </w:tcPr>
          <w:p w14:paraId="4C9D5AF3" w14:textId="77777777" w:rsidR="00A31928" w:rsidRPr="005432DB" w:rsidRDefault="00A31928" w:rsidP="006B1D2B">
            <w:pPr>
              <w:spacing w:before="30" w:after="30"/>
              <w:ind w:left="57"/>
              <w:jc w:val="left"/>
              <w:rPr>
                <w:rFonts w:ascii="Times New Roman Bold" w:hAnsi="Times New Roman Bold" w:cs="Times New Roman Bold"/>
                <w:b/>
                <w:bCs/>
                <w:sz w:val="20"/>
                <w:lang w:val="en-US"/>
              </w:rPr>
            </w:pPr>
            <w:r w:rsidRPr="005432DB">
              <w:rPr>
                <w:rFonts w:ascii="Times New Roman Bold" w:hAnsi="Times New Roman Bold" w:cs="Times New Roman Bold"/>
                <w:b/>
                <w:bCs/>
                <w:sz w:val="20"/>
                <w:lang w:val="en-US"/>
              </w:rPr>
              <w:t>SA</w:t>
            </w:r>
          </w:p>
        </w:tc>
        <w:tc>
          <w:tcPr>
            <w:tcW w:w="8220" w:type="dxa"/>
            <w:shd w:val="clear" w:color="auto" w:fill="FFFFFF" w:themeFill="background1"/>
          </w:tcPr>
          <w:p w14:paraId="4BB6FC69" w14:textId="77777777" w:rsidR="00A31928" w:rsidRPr="00677BA1" w:rsidRDefault="00A31928" w:rsidP="00677BA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677BA1">
              <w:rPr>
                <w:sz w:val="20"/>
                <w:lang w:val="fr-CH"/>
              </w:rPr>
              <w:t>Space applications and meteorology</w:t>
            </w:r>
          </w:p>
        </w:tc>
      </w:tr>
      <w:tr w:rsidR="00A31928" w:rsidRPr="00576D47" w14:paraId="5D3FFA2F" w14:textId="77777777" w:rsidTr="002816E2">
        <w:tc>
          <w:tcPr>
            <w:tcW w:w="1140" w:type="dxa"/>
            <w:tcBorders>
              <w:bottom w:val="nil"/>
            </w:tcBorders>
            <w:shd w:val="clear" w:color="auto" w:fill="FFFFFF" w:themeFill="background1"/>
          </w:tcPr>
          <w:p w14:paraId="41ACAF3F" w14:textId="77777777" w:rsidR="00A31928" w:rsidRPr="0090739F" w:rsidRDefault="00A31928" w:rsidP="006B1D2B">
            <w:pPr>
              <w:spacing w:before="30" w:after="30"/>
              <w:ind w:left="57"/>
              <w:jc w:val="left"/>
              <w:rPr>
                <w:b/>
                <w:bCs/>
                <w:sz w:val="20"/>
                <w:lang w:val="en-US"/>
              </w:rPr>
            </w:pPr>
            <w:r w:rsidRPr="0090739F">
              <w:rPr>
                <w:b/>
                <w:bCs/>
                <w:sz w:val="20"/>
                <w:lang w:val="en-US"/>
              </w:rPr>
              <w:t>SF</w:t>
            </w:r>
          </w:p>
        </w:tc>
        <w:tc>
          <w:tcPr>
            <w:tcW w:w="8220" w:type="dxa"/>
            <w:tcBorders>
              <w:bottom w:val="nil"/>
            </w:tcBorders>
            <w:shd w:val="clear" w:color="auto" w:fill="FFFFFF" w:themeFill="background1"/>
          </w:tcPr>
          <w:p w14:paraId="18CBCB39" w14:textId="77777777" w:rsidR="00A31928" w:rsidRPr="002816E2" w:rsidRDefault="00A31928" w:rsidP="00677BA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rPr>
            </w:pPr>
            <w:r w:rsidRPr="002816E2">
              <w:rPr>
                <w:sz w:val="20"/>
              </w:rPr>
              <w:t>Frequency sharing and coordination between fixed-satellite and fixed service systems</w:t>
            </w:r>
          </w:p>
        </w:tc>
      </w:tr>
      <w:tr w:rsidR="00A31928" w:rsidRPr="00036EE3" w14:paraId="040A5D7D" w14:textId="77777777" w:rsidTr="002816E2">
        <w:tc>
          <w:tcPr>
            <w:tcW w:w="1140" w:type="dxa"/>
            <w:tcBorders>
              <w:top w:val="nil"/>
              <w:bottom w:val="nil"/>
            </w:tcBorders>
            <w:shd w:val="clear" w:color="auto" w:fill="FFFFFF" w:themeFill="background1"/>
          </w:tcPr>
          <w:p w14:paraId="7A6DCAEA" w14:textId="77777777" w:rsidR="00A31928" w:rsidRPr="00677BA1" w:rsidRDefault="00A31928" w:rsidP="006B1D2B">
            <w:pPr>
              <w:spacing w:before="30" w:after="30"/>
              <w:ind w:left="57"/>
              <w:jc w:val="left"/>
              <w:rPr>
                <w:b/>
                <w:bCs/>
                <w:sz w:val="20"/>
                <w:lang w:val="en-US"/>
              </w:rPr>
            </w:pPr>
            <w:r w:rsidRPr="00677BA1">
              <w:rPr>
                <w:b/>
                <w:bCs/>
                <w:sz w:val="20"/>
                <w:lang w:val="en-US"/>
              </w:rPr>
              <w:t>SM</w:t>
            </w:r>
          </w:p>
        </w:tc>
        <w:tc>
          <w:tcPr>
            <w:tcW w:w="8220" w:type="dxa"/>
            <w:tcBorders>
              <w:top w:val="nil"/>
              <w:bottom w:val="nil"/>
            </w:tcBorders>
            <w:shd w:val="clear" w:color="auto" w:fill="FFFFFF" w:themeFill="background1"/>
          </w:tcPr>
          <w:p w14:paraId="610E7E26" w14:textId="77777777" w:rsidR="00A31928" w:rsidRPr="00677BA1" w:rsidRDefault="00A31928" w:rsidP="00677BA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677BA1">
              <w:rPr>
                <w:sz w:val="20"/>
                <w:lang w:val="fr-CH"/>
              </w:rPr>
              <w:t>Spectrum management</w:t>
            </w:r>
          </w:p>
        </w:tc>
      </w:tr>
      <w:tr w:rsidR="00A31928" w:rsidRPr="00036EE3" w14:paraId="0A423BDD" w14:textId="77777777" w:rsidTr="002816E2">
        <w:tc>
          <w:tcPr>
            <w:tcW w:w="1140" w:type="dxa"/>
            <w:tcBorders>
              <w:top w:val="nil"/>
            </w:tcBorders>
            <w:shd w:val="clear" w:color="auto" w:fill="FFFFFF" w:themeFill="background1"/>
          </w:tcPr>
          <w:p w14:paraId="1CB1242F" w14:textId="77777777" w:rsidR="00A31928" w:rsidRPr="00CA32E3" w:rsidRDefault="00A31928" w:rsidP="006B1D2B">
            <w:pPr>
              <w:spacing w:before="30" w:after="30"/>
              <w:ind w:left="57"/>
              <w:jc w:val="left"/>
              <w:rPr>
                <w:b/>
                <w:bCs/>
                <w:sz w:val="20"/>
                <w:lang w:val="en-US"/>
              </w:rPr>
            </w:pPr>
            <w:r w:rsidRPr="00CA32E3">
              <w:rPr>
                <w:b/>
                <w:bCs/>
                <w:sz w:val="20"/>
                <w:lang w:val="en-US"/>
              </w:rPr>
              <w:t>SNG</w:t>
            </w:r>
          </w:p>
        </w:tc>
        <w:tc>
          <w:tcPr>
            <w:tcW w:w="8220" w:type="dxa"/>
            <w:tcBorders>
              <w:top w:val="nil"/>
            </w:tcBorders>
            <w:shd w:val="clear" w:color="auto" w:fill="FFFFFF" w:themeFill="background1"/>
          </w:tcPr>
          <w:p w14:paraId="52C5D326" w14:textId="77777777" w:rsidR="00A31928" w:rsidRPr="00CA32E3" w:rsidRDefault="00A31928" w:rsidP="00CA32E3">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CA32E3">
              <w:rPr>
                <w:sz w:val="20"/>
                <w:lang w:val="fr-CH"/>
              </w:rPr>
              <w:t>Satellite news gathering</w:t>
            </w:r>
          </w:p>
        </w:tc>
      </w:tr>
      <w:tr w:rsidR="00A31928" w:rsidRPr="00576D47" w14:paraId="50B2A9C3" w14:textId="77777777" w:rsidTr="002816E2">
        <w:tc>
          <w:tcPr>
            <w:tcW w:w="1140" w:type="dxa"/>
            <w:shd w:val="clear" w:color="auto" w:fill="D9D9D9" w:themeFill="background1" w:themeFillShade="D9"/>
          </w:tcPr>
          <w:p w14:paraId="29FF45B5" w14:textId="77777777" w:rsidR="00A31928" w:rsidRPr="00CA32E3" w:rsidRDefault="00A31928" w:rsidP="006B1D2B">
            <w:pPr>
              <w:spacing w:before="30" w:after="30"/>
              <w:ind w:left="57"/>
              <w:jc w:val="left"/>
              <w:rPr>
                <w:rFonts w:hAnsi="Times New Roman Bold"/>
                <w:b/>
                <w:color w:val="000080"/>
                <w:sz w:val="20"/>
                <w:lang w:val="en-US"/>
              </w:rPr>
            </w:pPr>
            <w:r w:rsidRPr="00CA32E3">
              <w:rPr>
                <w:rFonts w:hAnsi="Times New Roman Bold"/>
                <w:b/>
                <w:color w:val="000080"/>
                <w:sz w:val="20"/>
                <w:lang w:val="en-US"/>
              </w:rPr>
              <w:t>TF</w:t>
            </w:r>
          </w:p>
        </w:tc>
        <w:tc>
          <w:tcPr>
            <w:tcW w:w="8220" w:type="dxa"/>
            <w:shd w:val="clear" w:color="auto" w:fill="D9D9D9" w:themeFill="background1" w:themeFillShade="D9"/>
          </w:tcPr>
          <w:p w14:paraId="412201FA" w14:textId="77777777" w:rsidR="00A31928" w:rsidRPr="00CA32E3" w:rsidRDefault="00A31928" w:rsidP="00CA32E3">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color w:val="000080"/>
                <w:sz w:val="20"/>
                <w:lang w:val="en-US"/>
              </w:rPr>
            </w:pPr>
            <w:r w:rsidRPr="00CA32E3">
              <w:rPr>
                <w:rFonts w:hAnsi="Times New Roman Bold"/>
                <w:color w:val="000080"/>
                <w:sz w:val="20"/>
                <w:lang w:val="en-US"/>
              </w:rPr>
              <w:t>Time signals and frequency standards emissions</w:t>
            </w:r>
          </w:p>
        </w:tc>
      </w:tr>
      <w:tr w:rsidR="00A31928" w:rsidRPr="00036EE3" w14:paraId="64215D6E" w14:textId="77777777" w:rsidTr="002816E2">
        <w:tc>
          <w:tcPr>
            <w:tcW w:w="1140" w:type="dxa"/>
          </w:tcPr>
          <w:p w14:paraId="712784CA" w14:textId="77777777" w:rsidR="00A31928" w:rsidRPr="00036EE3" w:rsidRDefault="00A31928" w:rsidP="006B1D2B">
            <w:pPr>
              <w:spacing w:before="30" w:after="30"/>
              <w:ind w:left="57"/>
              <w:jc w:val="left"/>
              <w:rPr>
                <w:b/>
                <w:bCs/>
                <w:sz w:val="20"/>
                <w:lang w:val="en-US"/>
              </w:rPr>
            </w:pPr>
            <w:r w:rsidRPr="00036EE3">
              <w:rPr>
                <w:b/>
                <w:bCs/>
                <w:sz w:val="20"/>
                <w:lang w:val="en-US"/>
              </w:rPr>
              <w:t>V</w:t>
            </w:r>
          </w:p>
        </w:tc>
        <w:tc>
          <w:tcPr>
            <w:tcW w:w="8220" w:type="dxa"/>
          </w:tcPr>
          <w:p w14:paraId="141E2941" w14:textId="77777777" w:rsidR="00A31928" w:rsidRPr="00677BA1" w:rsidRDefault="00A31928" w:rsidP="00677BA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677BA1">
              <w:rPr>
                <w:sz w:val="20"/>
                <w:lang w:val="fr-CH"/>
              </w:rPr>
              <w:t>Vocabulary and related subjects</w:t>
            </w:r>
          </w:p>
        </w:tc>
      </w:tr>
    </w:tbl>
    <w:p w14:paraId="6F0A355A" w14:textId="77777777" w:rsidR="00036EE3" w:rsidRPr="00036EE3" w:rsidRDefault="00036EE3" w:rsidP="007B1357">
      <w:pPr>
        <w:spacing w:before="30" w:after="30"/>
        <w:jc w:val="center"/>
        <w:rPr>
          <w:sz w:val="20"/>
          <w:lang w:val="en-US"/>
        </w:rPr>
      </w:pPr>
    </w:p>
    <w:tbl>
      <w:tblPr>
        <w:tblW w:w="5000" w:type="pct"/>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609"/>
      </w:tblGrid>
      <w:tr w:rsidR="00036EE3" w:rsidRPr="00576D47" w14:paraId="267E69B9" w14:textId="77777777" w:rsidTr="004755C2">
        <w:tc>
          <w:tcPr>
            <w:tcW w:w="9609" w:type="dxa"/>
          </w:tcPr>
          <w:p w14:paraId="0B8272E5" w14:textId="77777777" w:rsidR="00036EE3" w:rsidRPr="002F5199" w:rsidRDefault="00036EE3" w:rsidP="00B51DD9">
            <w:pPr>
              <w:spacing w:after="120"/>
              <w:jc w:val="left"/>
              <w:rPr>
                <w:sz w:val="20"/>
                <w:lang w:val="en-US"/>
              </w:rPr>
            </w:pPr>
            <w:r w:rsidRPr="002F5199">
              <w:rPr>
                <w:b/>
                <w:bCs/>
                <w:i/>
                <w:iCs/>
                <w:sz w:val="20"/>
                <w:lang w:val="en-US"/>
              </w:rPr>
              <w:t>Note</w:t>
            </w:r>
            <w:r w:rsidRPr="002F5199">
              <w:rPr>
                <w:sz w:val="20"/>
                <w:lang w:val="en-US"/>
              </w:rPr>
              <w:t xml:space="preserve">: </w:t>
            </w:r>
            <w:r w:rsidRPr="002F5199">
              <w:rPr>
                <w:i/>
                <w:iCs/>
                <w:sz w:val="20"/>
                <w:lang w:val="en-US"/>
              </w:rPr>
              <w:t>This ITU-R Recommendation was approved in English under the procedure detailed in Resolution ITU-R 1.</w:t>
            </w:r>
          </w:p>
        </w:tc>
      </w:tr>
    </w:tbl>
    <w:p w14:paraId="613B635A" w14:textId="77777777" w:rsidR="00B714F3" w:rsidRPr="004755C2" w:rsidRDefault="00B714F3" w:rsidP="002F5199">
      <w:pPr>
        <w:spacing w:before="0"/>
        <w:jc w:val="center"/>
        <w:rPr>
          <w:sz w:val="22"/>
        </w:rPr>
      </w:pPr>
    </w:p>
    <w:p w14:paraId="3E5F4F8F" w14:textId="77777777" w:rsidR="00470E28" w:rsidRPr="002F5199" w:rsidRDefault="002F5199" w:rsidP="007B1357">
      <w:pPr>
        <w:spacing w:before="0"/>
        <w:jc w:val="right"/>
        <w:rPr>
          <w:i/>
          <w:iCs/>
          <w:sz w:val="20"/>
          <w:lang w:val="en-US"/>
        </w:rPr>
      </w:pPr>
      <w:r w:rsidRPr="002F5199">
        <w:rPr>
          <w:i/>
          <w:iCs/>
          <w:sz w:val="20"/>
          <w:lang w:val="en-US"/>
        </w:rPr>
        <w:t>Electronic Publication</w:t>
      </w:r>
    </w:p>
    <w:p w14:paraId="697BEEF3" w14:textId="31F4104A" w:rsidR="002F5199" w:rsidRPr="002F5199" w:rsidRDefault="002F5199" w:rsidP="000B1B2B">
      <w:pPr>
        <w:spacing w:before="0"/>
        <w:jc w:val="right"/>
        <w:rPr>
          <w:sz w:val="20"/>
          <w:lang w:val="en-US"/>
        </w:rPr>
      </w:pPr>
      <w:smartTag w:uri="urn:schemas-microsoft-com:office:smarttags" w:element="City">
        <w:smartTag w:uri="urn:schemas-microsoft-com:office:smarttags" w:element="place">
          <w:r w:rsidRPr="002F5199">
            <w:rPr>
              <w:sz w:val="20"/>
              <w:lang w:val="en-US"/>
            </w:rPr>
            <w:t>Geneva</w:t>
          </w:r>
        </w:smartTag>
      </w:smartTag>
      <w:r w:rsidRPr="002F5199">
        <w:rPr>
          <w:sz w:val="20"/>
          <w:lang w:val="en-US"/>
        </w:rPr>
        <w:t>, 20</w:t>
      </w:r>
      <w:r w:rsidR="005E69F0">
        <w:rPr>
          <w:sz w:val="20"/>
          <w:lang w:val="en-US"/>
        </w:rPr>
        <w:t>2</w:t>
      </w:r>
      <w:r w:rsidR="004755C2">
        <w:rPr>
          <w:sz w:val="20"/>
          <w:lang w:val="en-US"/>
        </w:rPr>
        <w:t>6</w:t>
      </w:r>
    </w:p>
    <w:p w14:paraId="2F943CC0" w14:textId="37A8E98F" w:rsidR="00586EF8" w:rsidRPr="00470E28" w:rsidRDefault="00586EF8" w:rsidP="00877E6E">
      <w:pPr>
        <w:jc w:val="center"/>
        <w:rPr>
          <w:sz w:val="20"/>
          <w:lang w:val="en-US"/>
        </w:rPr>
      </w:pPr>
      <w:r w:rsidRPr="00470E28">
        <w:rPr>
          <w:sz w:val="20"/>
          <w:lang w:val="en-US"/>
        </w:rPr>
        <w:sym w:font="Symbol" w:char="F0E3"/>
      </w:r>
      <w:r w:rsidRPr="00470E28">
        <w:rPr>
          <w:sz w:val="20"/>
          <w:lang w:val="en-US"/>
        </w:rPr>
        <w:t xml:space="preserve"> ITU </w:t>
      </w:r>
      <w:bookmarkStart w:id="1" w:name="iiannee"/>
      <w:bookmarkEnd w:id="1"/>
      <w:r w:rsidRPr="00470E28">
        <w:rPr>
          <w:sz w:val="20"/>
          <w:lang w:val="en-US"/>
        </w:rPr>
        <w:t>20</w:t>
      </w:r>
      <w:r w:rsidR="0074147D">
        <w:rPr>
          <w:sz w:val="20"/>
          <w:lang w:val="en-US"/>
        </w:rPr>
        <w:t>2</w:t>
      </w:r>
      <w:r w:rsidR="004755C2">
        <w:rPr>
          <w:sz w:val="20"/>
          <w:lang w:val="en-US"/>
        </w:rPr>
        <w:t>6</w:t>
      </w:r>
    </w:p>
    <w:p w14:paraId="64EB7182" w14:textId="77777777" w:rsidR="00586EF8" w:rsidRPr="00470E28" w:rsidRDefault="00586EF8" w:rsidP="00470E28">
      <w:pPr>
        <w:rPr>
          <w:sz w:val="18"/>
          <w:szCs w:val="18"/>
          <w:lang w:val="en-US"/>
        </w:rPr>
      </w:pPr>
      <w:r w:rsidRPr="00470E28">
        <w:rPr>
          <w:sz w:val="18"/>
          <w:szCs w:val="18"/>
          <w:lang w:val="en-US"/>
        </w:rPr>
        <w:t>All rights reserved. No part of thi</w:t>
      </w:r>
      <w:r w:rsidR="00470E28">
        <w:rPr>
          <w:sz w:val="18"/>
          <w:szCs w:val="18"/>
          <w:lang w:val="en-US"/>
        </w:rPr>
        <w:t xml:space="preserve">s publication may be reproduced, </w:t>
      </w:r>
      <w:r w:rsidRPr="00470E28">
        <w:rPr>
          <w:sz w:val="18"/>
          <w:szCs w:val="18"/>
          <w:lang w:val="en-US"/>
        </w:rPr>
        <w:t xml:space="preserve">by any means </w:t>
      </w:r>
      <w:r w:rsidR="00470E28">
        <w:rPr>
          <w:sz w:val="18"/>
          <w:szCs w:val="18"/>
          <w:lang w:val="en-US"/>
        </w:rPr>
        <w:t xml:space="preserve">whatsoever, </w:t>
      </w:r>
      <w:r w:rsidRPr="00470E28">
        <w:rPr>
          <w:sz w:val="18"/>
          <w:szCs w:val="18"/>
          <w:lang w:val="en-US"/>
        </w:rPr>
        <w:t xml:space="preserve">without written permission </w:t>
      </w:r>
      <w:r w:rsidR="00470E28">
        <w:rPr>
          <w:sz w:val="18"/>
          <w:szCs w:val="18"/>
          <w:lang w:val="en-US"/>
        </w:rPr>
        <w:t>of</w:t>
      </w:r>
      <w:r w:rsidRPr="00470E28">
        <w:rPr>
          <w:sz w:val="18"/>
          <w:szCs w:val="18"/>
          <w:lang w:val="en-US"/>
        </w:rPr>
        <w:t xml:space="preserve"> ITU.</w:t>
      </w:r>
    </w:p>
    <w:p w14:paraId="376E6750" w14:textId="77777777" w:rsidR="007565CC" w:rsidRDefault="007565CC" w:rsidP="00A971A1">
      <w:pPr>
        <w:spacing w:before="160"/>
        <w:rPr>
          <w:i/>
          <w:sz w:val="20"/>
          <w:lang w:val="en-US"/>
        </w:rPr>
        <w:sectPr w:rsidR="007565CC" w:rsidSect="00EF26BA">
          <w:headerReference w:type="even" r:id="rId12"/>
          <w:headerReference w:type="default" r:id="rId13"/>
          <w:pgSz w:w="11907" w:h="16834" w:code="9"/>
          <w:pgMar w:top="1418" w:right="1134" w:bottom="1134" w:left="1134" w:header="720" w:footer="482" w:gutter="0"/>
          <w:paperSrc w:first="7" w:other="7"/>
          <w:pgNumType w:fmt="lowerRoman" w:start="2"/>
          <w:cols w:space="720"/>
        </w:sectPr>
      </w:pPr>
    </w:p>
    <w:p w14:paraId="217E2ECC" w14:textId="2DE15C63" w:rsidR="00B874C6" w:rsidRPr="00B874C6" w:rsidRDefault="00B874C6" w:rsidP="004755C2">
      <w:pPr>
        <w:pStyle w:val="RecNo"/>
        <w:rPr>
          <w:lang w:val="en-US"/>
        </w:rPr>
      </w:pPr>
      <w:bookmarkStart w:id="2" w:name="irecnoe"/>
      <w:bookmarkEnd w:id="2"/>
      <w:r w:rsidRPr="004755C2">
        <w:lastRenderedPageBreak/>
        <w:t>RECOMMENDATION</w:t>
      </w:r>
      <w:r w:rsidRPr="00BF487A">
        <w:t xml:space="preserve">  </w:t>
      </w:r>
      <w:r w:rsidRPr="00BF487A">
        <w:rPr>
          <w:rStyle w:val="href"/>
          <w:lang w:val="en-US"/>
        </w:rPr>
        <w:t xml:space="preserve">ITU-R  </w:t>
      </w:r>
      <w:r w:rsidR="00CA32E3">
        <w:rPr>
          <w:rStyle w:val="href"/>
          <w:lang w:val="en-US"/>
        </w:rPr>
        <w:t>TF</w:t>
      </w:r>
      <w:r w:rsidRPr="00BF487A">
        <w:rPr>
          <w:rStyle w:val="href"/>
          <w:lang w:val="en-US"/>
        </w:rPr>
        <w:t>.</w:t>
      </w:r>
      <w:r w:rsidR="00997BCC">
        <w:rPr>
          <w:rStyle w:val="href"/>
          <w:lang w:val="en-US"/>
        </w:rPr>
        <w:t>374-7</w:t>
      </w:r>
    </w:p>
    <w:p w14:paraId="2D4CFC4A" w14:textId="77777777" w:rsidR="00997BCC" w:rsidRPr="0092550F" w:rsidRDefault="00997BCC" w:rsidP="00997BCC">
      <w:pPr>
        <w:pStyle w:val="Rectitle"/>
      </w:pPr>
      <w:r w:rsidRPr="0092550F">
        <w:t>Precise frequency and time signal transmissions</w:t>
      </w:r>
    </w:p>
    <w:p w14:paraId="7D776424" w14:textId="77777777" w:rsidR="00997BCC" w:rsidRPr="004027E6" w:rsidRDefault="00997BCC" w:rsidP="00997BCC">
      <w:pPr>
        <w:pStyle w:val="RecTitleRef"/>
        <w:rPr>
          <w:sz w:val="24"/>
          <w:szCs w:val="24"/>
          <w:lang w:val="pt-BR"/>
        </w:rPr>
      </w:pPr>
      <w:r w:rsidRPr="004027E6">
        <w:rPr>
          <w:sz w:val="24"/>
          <w:szCs w:val="24"/>
          <w:lang w:val="pt-BR"/>
        </w:rPr>
        <w:t xml:space="preserve">(Questions </w:t>
      </w:r>
      <w:hyperlink r:id="rId14" w:history="1">
        <w:r w:rsidRPr="004027E6">
          <w:rPr>
            <w:rStyle w:val="Hyperlink"/>
            <w:color w:val="auto"/>
            <w:sz w:val="24"/>
            <w:szCs w:val="24"/>
            <w:u w:val="none"/>
            <w:lang w:val="pt-BR"/>
          </w:rPr>
          <w:t>ITU-R 244/7</w:t>
        </w:r>
      </w:hyperlink>
      <w:r w:rsidRPr="004027E6">
        <w:rPr>
          <w:sz w:val="24"/>
          <w:szCs w:val="24"/>
          <w:lang w:val="pt-BR"/>
        </w:rPr>
        <w:t xml:space="preserve">, </w:t>
      </w:r>
      <w:hyperlink r:id="rId15" w:history="1">
        <w:r w:rsidRPr="004027E6">
          <w:rPr>
            <w:rStyle w:val="Hyperlink"/>
            <w:color w:val="auto"/>
            <w:sz w:val="24"/>
            <w:szCs w:val="24"/>
            <w:u w:val="none"/>
            <w:lang w:val="pt-BR"/>
          </w:rPr>
          <w:t>ITU-R 248/7</w:t>
        </w:r>
      </w:hyperlink>
      <w:r w:rsidRPr="004027E6">
        <w:rPr>
          <w:sz w:val="24"/>
          <w:szCs w:val="24"/>
          <w:lang w:val="pt-BR"/>
        </w:rPr>
        <w:t xml:space="preserve">, </w:t>
      </w:r>
      <w:hyperlink r:id="rId16" w:history="1">
        <w:r w:rsidRPr="004027E6">
          <w:rPr>
            <w:rStyle w:val="Hyperlink"/>
            <w:color w:val="auto"/>
            <w:sz w:val="24"/>
            <w:szCs w:val="24"/>
            <w:u w:val="none"/>
            <w:lang w:val="pt-BR"/>
          </w:rPr>
          <w:t>ITU-R 250/7</w:t>
        </w:r>
      </w:hyperlink>
      <w:r w:rsidRPr="004027E6">
        <w:rPr>
          <w:sz w:val="24"/>
          <w:szCs w:val="24"/>
          <w:lang w:val="pt-BR"/>
        </w:rPr>
        <w:t>)</w:t>
      </w:r>
    </w:p>
    <w:p w14:paraId="6849C14C" w14:textId="77777777" w:rsidR="00997BCC" w:rsidRPr="00E07043" w:rsidRDefault="00997BCC" w:rsidP="00997BCC">
      <w:pPr>
        <w:pStyle w:val="Recdate"/>
        <w:rPr>
          <w:lang w:val="pt-BR"/>
        </w:rPr>
      </w:pPr>
      <w:r w:rsidRPr="00E07043">
        <w:rPr>
          <w:lang w:val="pt-BR"/>
        </w:rPr>
        <w:t>(1951-1953-1956-1959-1963-1966-1970-1974-1998-1999-2014-</w:t>
      </w:r>
      <w:r>
        <w:rPr>
          <w:lang w:val="pt-BR"/>
        </w:rPr>
        <w:t>2026</w:t>
      </w:r>
      <w:r w:rsidRPr="00E07043">
        <w:rPr>
          <w:lang w:val="pt-BR"/>
        </w:rPr>
        <w:t>)</w:t>
      </w:r>
    </w:p>
    <w:p w14:paraId="61AD3072" w14:textId="06DCF5FA" w:rsidR="00997BCC" w:rsidRPr="0092550F" w:rsidRDefault="00500BE1" w:rsidP="00997BCC">
      <w:pPr>
        <w:pStyle w:val="HeadingSum"/>
        <w:rPr>
          <w:lang w:val="en-GB"/>
        </w:rPr>
      </w:pPr>
      <w:r>
        <w:rPr>
          <w:lang w:val="en-GB"/>
        </w:rPr>
        <w:t>c</w:t>
      </w:r>
    </w:p>
    <w:p w14:paraId="4C2873A2" w14:textId="6A1B79A6" w:rsidR="00997BCC" w:rsidRDefault="00997BCC" w:rsidP="00997BCC">
      <w:pPr>
        <w:pStyle w:val="Summary"/>
        <w:rPr>
          <w:lang w:val="en-GB"/>
        </w:rPr>
      </w:pPr>
      <w:r w:rsidRPr="0092550F">
        <w:rPr>
          <w:lang w:val="en-GB"/>
        </w:rPr>
        <w:t xml:space="preserve">This </w:t>
      </w:r>
      <w:r w:rsidR="004027E6">
        <w:rPr>
          <w:lang w:val="en-GB"/>
        </w:rPr>
        <w:t xml:space="preserve">Recommendation </w:t>
      </w:r>
      <w:r w:rsidRPr="0092550F">
        <w:rPr>
          <w:lang w:val="en-GB"/>
        </w:rPr>
        <w:t>describes the frequency assignments for precise frequency and time signal transmissions including new emerging satellite navigation systems and the frequency bands occupied by their services. The emerging systems will rapidly be of equal importance for time and frequency dissemination as the systems established today.</w:t>
      </w:r>
    </w:p>
    <w:p w14:paraId="344F5C60" w14:textId="77777777" w:rsidR="0097550A" w:rsidRPr="000A31C9" w:rsidRDefault="0097550A" w:rsidP="0097550A">
      <w:pPr>
        <w:pStyle w:val="Headingb"/>
      </w:pPr>
      <w:r w:rsidRPr="000A31C9">
        <w:t>Keywords</w:t>
      </w:r>
    </w:p>
    <w:p w14:paraId="6397995A" w14:textId="692EC170" w:rsidR="0097550A" w:rsidRPr="000A31C9" w:rsidRDefault="0097550A" w:rsidP="0097550A">
      <w:r w:rsidRPr="0097550A">
        <w:t>Standard</w:t>
      </w:r>
      <w:r>
        <w:t xml:space="preserve">, </w:t>
      </w:r>
      <w:r w:rsidRPr="0097550A">
        <w:t>frequency and time</w:t>
      </w:r>
      <w:r>
        <w:t>,</w:t>
      </w:r>
      <w:r w:rsidRPr="0097550A">
        <w:t xml:space="preserve"> signal services</w:t>
      </w:r>
    </w:p>
    <w:p w14:paraId="46E8EF1C" w14:textId="77777777" w:rsidR="00997BCC" w:rsidRPr="0092550F" w:rsidRDefault="00997BCC" w:rsidP="00997BCC">
      <w:pPr>
        <w:pStyle w:val="Normalaftertitle0"/>
      </w:pPr>
      <w:r w:rsidRPr="0092550F">
        <w:t>The ITU Radiocommunication Assembly,</w:t>
      </w:r>
    </w:p>
    <w:p w14:paraId="7129D62B" w14:textId="77777777" w:rsidR="00997BCC" w:rsidRPr="0092550F" w:rsidRDefault="00997BCC" w:rsidP="00997BCC">
      <w:pPr>
        <w:pStyle w:val="Call"/>
      </w:pPr>
      <w:r w:rsidRPr="0092550F">
        <w:t>considering</w:t>
      </w:r>
    </w:p>
    <w:p w14:paraId="6D0A1705" w14:textId="13DA2993" w:rsidR="00997BCC" w:rsidRPr="0092550F" w:rsidRDefault="00997BCC" w:rsidP="00997BCC">
      <w:r w:rsidRPr="0092550F">
        <w:rPr>
          <w:i/>
          <w:iCs/>
        </w:rPr>
        <w:t>a)</w:t>
      </w:r>
      <w:r w:rsidRPr="0092550F">
        <w:tab/>
        <w:t>that over the years World Radiocommunication Conferences allocated the frequency bands 19.95-20.05 kHz, 2 495-2 505 kHz (2 498-2 502 kHz in Region 1), 3</w:t>
      </w:r>
      <w:r w:rsidR="00387E9F">
        <w:t> </w:t>
      </w:r>
      <w:r w:rsidRPr="0092550F">
        <w:t>995-4</w:t>
      </w:r>
      <w:r w:rsidR="00387E9F">
        <w:t> </w:t>
      </w:r>
      <w:r w:rsidRPr="0092550F">
        <w:t>005</w:t>
      </w:r>
      <w:r w:rsidR="00387E9F">
        <w:t> </w:t>
      </w:r>
      <w:r w:rsidRPr="0092550F">
        <w:t>kHz in Region</w:t>
      </w:r>
      <w:r w:rsidR="00387E9F">
        <w:t> </w:t>
      </w:r>
      <w:r w:rsidRPr="0092550F">
        <w:t>3, 4 995-5 005</w:t>
      </w:r>
      <w:r w:rsidR="00387E9F">
        <w:t> </w:t>
      </w:r>
      <w:r w:rsidRPr="0092550F">
        <w:t>kHz, 7</w:t>
      </w:r>
      <w:r w:rsidR="00387E9F">
        <w:t> </w:t>
      </w:r>
      <w:r w:rsidRPr="0092550F">
        <w:t>995-8</w:t>
      </w:r>
      <w:r w:rsidR="00387E9F">
        <w:t> </w:t>
      </w:r>
      <w:r w:rsidRPr="0092550F">
        <w:t>005</w:t>
      </w:r>
      <w:r w:rsidR="00387E9F">
        <w:t> </w:t>
      </w:r>
      <w:r w:rsidRPr="0092550F">
        <w:t>kHz in Region</w:t>
      </w:r>
      <w:r w:rsidR="00387E9F">
        <w:t> </w:t>
      </w:r>
      <w:r w:rsidRPr="0092550F">
        <w:t>3, 9 995</w:t>
      </w:r>
      <w:r w:rsidRPr="0092550F">
        <w:noBreakHyphen/>
        <w:t>10 005 kHz, 14 990-15 010 kHz, 15</w:t>
      </w:r>
      <w:r w:rsidR="00A13DA1">
        <w:t> </w:t>
      </w:r>
      <w:r w:rsidRPr="0092550F">
        <w:t>995</w:t>
      </w:r>
      <w:r w:rsidR="00A13DA1">
        <w:noBreakHyphen/>
      </w:r>
      <w:r w:rsidRPr="0092550F">
        <w:t>16</w:t>
      </w:r>
      <w:r w:rsidR="00A13DA1">
        <w:t> </w:t>
      </w:r>
      <w:r w:rsidRPr="0092550F">
        <w:t>005</w:t>
      </w:r>
      <w:r w:rsidR="00387E9F">
        <w:t> </w:t>
      </w:r>
      <w:r w:rsidRPr="0092550F">
        <w:t>kHz in Region</w:t>
      </w:r>
      <w:r w:rsidR="00387E9F">
        <w:t> </w:t>
      </w:r>
      <w:r w:rsidRPr="0092550F">
        <w:t>3, 19 990-20 010 kHz and 24 990-25 010</w:t>
      </w:r>
      <w:r w:rsidR="00387E9F">
        <w:t> </w:t>
      </w:r>
      <w:r w:rsidRPr="0092550F">
        <w:t>kHz, to the standard frequency and time signal service;</w:t>
      </w:r>
    </w:p>
    <w:p w14:paraId="37220E22" w14:textId="36743C4C" w:rsidR="00997BCC" w:rsidRPr="0092550F" w:rsidRDefault="00997BCC" w:rsidP="00997BCC">
      <w:r w:rsidRPr="0092550F">
        <w:rPr>
          <w:i/>
          <w:iCs/>
        </w:rPr>
        <w:t>b)</w:t>
      </w:r>
      <w:r w:rsidRPr="0092550F">
        <w:tab/>
        <w:t>that in addition the following frequency bands for use by the standard frequency and time signal satellite service were allocated:</w:t>
      </w:r>
    </w:p>
    <w:p w14:paraId="3084F6CF" w14:textId="404602C2" w:rsidR="00997BCC" w:rsidRPr="0092550F" w:rsidRDefault="00997BCC" w:rsidP="00997BCC">
      <w:pPr>
        <w:pStyle w:val="enumlev1"/>
      </w:pPr>
      <w:r w:rsidRPr="0092550F">
        <w:tab/>
        <w:t>400.05-400.15 MHz,</w:t>
      </w:r>
    </w:p>
    <w:p w14:paraId="77FD2F79" w14:textId="52935566" w:rsidR="00997BCC" w:rsidRPr="0092550F" w:rsidRDefault="00997BCC" w:rsidP="00997BCC">
      <w:pPr>
        <w:pStyle w:val="enumlev1"/>
      </w:pPr>
      <w:r w:rsidRPr="0092550F">
        <w:tab/>
        <w:t>4 200-4</w:t>
      </w:r>
      <w:r w:rsidR="00375E8F">
        <w:t> </w:t>
      </w:r>
      <w:r w:rsidRPr="0092550F">
        <w:t>204 MHz (space-to-Earth),</w:t>
      </w:r>
    </w:p>
    <w:p w14:paraId="471331B6" w14:textId="2D2DB340" w:rsidR="00997BCC" w:rsidRPr="0092550F" w:rsidRDefault="00997BCC" w:rsidP="00997BCC">
      <w:pPr>
        <w:pStyle w:val="enumlev1"/>
      </w:pPr>
      <w:r w:rsidRPr="0092550F">
        <w:tab/>
        <w:t>6 425-6 429 MHz (Earth-to-space),</w:t>
      </w:r>
    </w:p>
    <w:p w14:paraId="4666FD97" w14:textId="77777777" w:rsidR="00997BCC" w:rsidRPr="0092550F" w:rsidRDefault="00997BCC" w:rsidP="00997BCC">
      <w:pPr>
        <w:pStyle w:val="enumlev1"/>
      </w:pPr>
      <w:r w:rsidRPr="0092550F">
        <w:tab/>
        <w:t>13.4-14 GHz (Earth-to-space),</w:t>
      </w:r>
    </w:p>
    <w:p w14:paraId="781B67F6" w14:textId="77777777" w:rsidR="00997BCC" w:rsidRPr="0092550F" w:rsidRDefault="00997BCC" w:rsidP="00997BCC">
      <w:pPr>
        <w:pStyle w:val="enumlev1"/>
      </w:pPr>
      <w:r w:rsidRPr="0092550F">
        <w:tab/>
        <w:t>20.2-21.2 GHz (space-to-Earth),</w:t>
      </w:r>
    </w:p>
    <w:p w14:paraId="4E704DF7" w14:textId="77777777" w:rsidR="00997BCC" w:rsidRPr="0092550F" w:rsidRDefault="00997BCC" w:rsidP="00997BCC">
      <w:pPr>
        <w:pStyle w:val="enumlev1"/>
      </w:pPr>
      <w:r w:rsidRPr="0092550F">
        <w:tab/>
        <w:t>25.25-27 GHz (Earth-to-space),</w:t>
      </w:r>
    </w:p>
    <w:p w14:paraId="456BD179" w14:textId="77777777" w:rsidR="00997BCC" w:rsidRPr="0092550F" w:rsidRDefault="00997BCC" w:rsidP="00997BCC">
      <w:pPr>
        <w:pStyle w:val="enumlev1"/>
      </w:pPr>
      <w:r w:rsidRPr="0092550F">
        <w:tab/>
        <w:t>30-31.3 GHz (space-to-Earth);</w:t>
      </w:r>
    </w:p>
    <w:p w14:paraId="544FF981" w14:textId="2F0CF6BA" w:rsidR="00997BCC" w:rsidRPr="0092550F" w:rsidRDefault="00997BCC" w:rsidP="00997BCC">
      <w:r w:rsidRPr="0092550F">
        <w:rPr>
          <w:i/>
          <w:iCs/>
        </w:rPr>
        <w:t>c)</w:t>
      </w:r>
      <w:r w:rsidRPr="0092550F">
        <w:tab/>
        <w:t>that additional standard frequencies and time signals are emitted in other frequency bands, e.g. 14-19.95</w:t>
      </w:r>
      <w:r w:rsidR="00375E8F">
        <w:t> </w:t>
      </w:r>
      <w:r w:rsidRPr="0092550F">
        <w:t>kHz and 20.05-70 kHz and in Region 1 also in the bands 72-84</w:t>
      </w:r>
      <w:r w:rsidR="00375E8F">
        <w:t> </w:t>
      </w:r>
      <w:r w:rsidRPr="0092550F">
        <w:t>kHz and 86-90</w:t>
      </w:r>
      <w:r w:rsidR="00375E8F">
        <w:t> </w:t>
      </w:r>
      <w:r w:rsidRPr="0092550F">
        <w:t xml:space="preserve">kHz, which have been designated by other conferences (see No. </w:t>
      </w:r>
      <w:r w:rsidRPr="0092550F">
        <w:rPr>
          <w:b/>
          <w:bCs/>
        </w:rPr>
        <w:t>5.56</w:t>
      </w:r>
      <w:r w:rsidRPr="0092550F">
        <w:t xml:space="preserve"> of the Radio Regulations (RR));</w:t>
      </w:r>
    </w:p>
    <w:p w14:paraId="1B23AEF2" w14:textId="7BC9566F" w:rsidR="00997BCC" w:rsidRPr="0092550F" w:rsidRDefault="00997BCC" w:rsidP="00997BCC">
      <w:r w:rsidRPr="0092550F">
        <w:rPr>
          <w:i/>
          <w:iCs/>
        </w:rPr>
        <w:t>d)</w:t>
      </w:r>
      <w:r w:rsidRPr="0092550F">
        <w:tab/>
        <w:t>that time and/or frequency are also obtained from signals from other services, such as radionavigation-satellite service at 1 164-1</w:t>
      </w:r>
      <w:r w:rsidR="00387E9F" w:rsidRPr="0092550F">
        <w:t> </w:t>
      </w:r>
      <w:r w:rsidRPr="0092550F">
        <w:t>300</w:t>
      </w:r>
      <w:r w:rsidR="00387E9F">
        <w:t> </w:t>
      </w:r>
      <w:r w:rsidRPr="0092550F">
        <w:t>MHz and 1</w:t>
      </w:r>
      <w:r w:rsidR="00387E9F" w:rsidRPr="0092550F">
        <w:t> </w:t>
      </w:r>
      <w:r w:rsidRPr="0092550F">
        <w:t>559-1</w:t>
      </w:r>
      <w:r w:rsidR="00387E9F" w:rsidRPr="0092550F">
        <w:t> </w:t>
      </w:r>
      <w:r w:rsidRPr="0092550F">
        <w:t>610</w:t>
      </w:r>
      <w:r w:rsidR="00387E9F">
        <w:t> </w:t>
      </w:r>
      <w:r w:rsidRPr="0092550F">
        <w:t>MHz (GPS/GLONASS/Galileo/BeiDou), fixed</w:t>
      </w:r>
      <w:r w:rsidRPr="0092550F">
        <w:noBreakHyphen/>
        <w:t>satellite service at the Ku-band (10.7-14.5 GHz) and the C</w:t>
      </w:r>
      <w:r w:rsidR="00A13DA1">
        <w:noBreakHyphen/>
      </w:r>
      <w:r w:rsidRPr="0092550F">
        <w:t>band (4-8 GHz) (two-way satellite time and frequency transfer), broadcasting service at 225 kHz (PCSK225) and</w:t>
      </w:r>
      <w:r>
        <w:t xml:space="preserve"> at</w:t>
      </w:r>
      <w:r w:rsidRPr="0092550F">
        <w:t xml:space="preserve"> 162 kHz (ALS162) in Region 1, and radionavigation service at 100</w:t>
      </w:r>
      <w:r>
        <w:t> </w:t>
      </w:r>
      <w:r w:rsidRPr="0092550F">
        <w:t>kHz (Loran</w:t>
      </w:r>
      <w:r w:rsidR="00EF26BA">
        <w:noBreakHyphen/>
      </w:r>
      <w:r w:rsidRPr="0092550F">
        <w:t>C);</w:t>
      </w:r>
    </w:p>
    <w:p w14:paraId="42FB2EAA" w14:textId="77777777" w:rsidR="00997BCC" w:rsidRPr="0092550F" w:rsidRDefault="00997BCC" w:rsidP="00997BCC">
      <w:r w:rsidRPr="0092550F">
        <w:rPr>
          <w:i/>
          <w:iCs/>
        </w:rPr>
        <w:t>e)</w:t>
      </w:r>
      <w:r w:rsidRPr="0092550F">
        <w:tab/>
        <w:t>that the time and frequency transfer through Global Navigation Satellite System signals is, next to other usage, instrumental for synchronization of mobile and fixed telecommunication networks and power distribution networks;</w:t>
      </w:r>
    </w:p>
    <w:p w14:paraId="393A04CD" w14:textId="77777777" w:rsidR="00997BCC" w:rsidRPr="0092550F" w:rsidRDefault="00997BCC" w:rsidP="00997BCC">
      <w:r w:rsidRPr="0092550F">
        <w:rPr>
          <w:i/>
          <w:iCs/>
        </w:rPr>
        <w:lastRenderedPageBreak/>
        <w:t>f)</w:t>
      </w:r>
      <w:r w:rsidRPr="0092550F">
        <w:tab/>
        <w:t xml:space="preserve">the provisions of RR Article </w:t>
      </w:r>
      <w:r w:rsidRPr="0092550F">
        <w:rPr>
          <w:b/>
          <w:bCs/>
        </w:rPr>
        <w:t>26</w:t>
      </w:r>
      <w:r w:rsidRPr="0092550F">
        <w:t>;</w:t>
      </w:r>
    </w:p>
    <w:p w14:paraId="01D70C89" w14:textId="77777777" w:rsidR="00997BCC" w:rsidRPr="0092550F" w:rsidRDefault="00997BCC" w:rsidP="00997BCC">
      <w:r w:rsidRPr="0092550F">
        <w:rPr>
          <w:i/>
          <w:iCs/>
        </w:rPr>
        <w:t>g)</w:t>
      </w:r>
      <w:r w:rsidRPr="0092550F">
        <w:tab/>
        <w:t xml:space="preserve">that transmissions in the bands mentioned in </w:t>
      </w:r>
      <w:r w:rsidRPr="0092550F">
        <w:rPr>
          <w:i/>
        </w:rPr>
        <w:t>considering a)</w:t>
      </w:r>
      <w:r w:rsidRPr="0092550F">
        <w:t xml:space="preserve"> and predominantly those in </w:t>
      </w:r>
      <w:r w:rsidRPr="0092550F">
        <w:rPr>
          <w:i/>
        </w:rPr>
        <w:t xml:space="preserve">considering </w:t>
      </w:r>
      <w:r w:rsidRPr="0092550F">
        <w:rPr>
          <w:i/>
          <w:iCs/>
        </w:rPr>
        <w:t>c)</w:t>
      </w:r>
      <w:r w:rsidRPr="0092550F">
        <w:t xml:space="preserve"> provide widely accepted means of distributing time signals and standard frequencies;</w:t>
      </w:r>
    </w:p>
    <w:p w14:paraId="32089200" w14:textId="77777777" w:rsidR="00997BCC" w:rsidRPr="0092550F" w:rsidRDefault="00997BCC" w:rsidP="00997BCC">
      <w:r w:rsidRPr="0092550F">
        <w:rPr>
          <w:i/>
          <w:iCs/>
        </w:rPr>
        <w:t>h)</w:t>
      </w:r>
      <w:r w:rsidRPr="0092550F">
        <w:tab/>
        <w:t>that for many purposes worldwide time synchronization with an uncertainty of less than 1 ms is required, which in an ideal case should be based on simple and inexpensive equipment;</w:t>
      </w:r>
    </w:p>
    <w:p w14:paraId="0DD5E69E" w14:textId="77777777" w:rsidR="00997BCC" w:rsidRPr="0092550F" w:rsidRDefault="00997BCC" w:rsidP="00997BCC">
      <w:r w:rsidRPr="0092550F">
        <w:rPr>
          <w:i/>
          <w:iCs/>
        </w:rPr>
        <w:t>i)</w:t>
      </w:r>
      <w:r w:rsidRPr="0092550F">
        <w:tab/>
        <w:t>that interference may reduce the usefulness of standard frequency and time signal services to a serious degree,</w:t>
      </w:r>
    </w:p>
    <w:p w14:paraId="61FCF2FE" w14:textId="77777777" w:rsidR="00997BCC" w:rsidRPr="0092550F" w:rsidRDefault="00997BCC" w:rsidP="00997BCC">
      <w:pPr>
        <w:pStyle w:val="Call"/>
      </w:pPr>
      <w:r w:rsidRPr="0092550F">
        <w:t>recommends</w:t>
      </w:r>
    </w:p>
    <w:p w14:paraId="4002F1EF" w14:textId="77777777" w:rsidR="00997BCC" w:rsidRPr="00A13DA1" w:rsidRDefault="00997BCC" w:rsidP="00997BCC">
      <w:pPr>
        <w:rPr>
          <w:bCs/>
        </w:rPr>
      </w:pPr>
      <w:r w:rsidRPr="00A13DA1">
        <w:rPr>
          <w:bCs/>
        </w:rPr>
        <w:t>1</w:t>
      </w:r>
      <w:r w:rsidRPr="00A13DA1">
        <w:rPr>
          <w:bCs/>
        </w:rPr>
        <w:tab/>
        <w:t>that ITU-R continues its study of worldwide standard frequency and time signal services and explore the application of new techniques for this purpose;</w:t>
      </w:r>
    </w:p>
    <w:p w14:paraId="4C083ABC" w14:textId="77777777" w:rsidR="00997BCC" w:rsidRPr="00A13DA1" w:rsidRDefault="00997BCC" w:rsidP="00997BCC">
      <w:pPr>
        <w:rPr>
          <w:bCs/>
        </w:rPr>
      </w:pPr>
      <w:r w:rsidRPr="00A13DA1">
        <w:rPr>
          <w:bCs/>
        </w:rPr>
        <w:t>2</w:t>
      </w:r>
      <w:r w:rsidRPr="00A13DA1">
        <w:rPr>
          <w:bCs/>
        </w:rPr>
        <w:tab/>
        <w:t>that existing standard frequency and time signal services be operated in conformity with the detailed Recommendations of the ITU-R;</w:t>
      </w:r>
    </w:p>
    <w:p w14:paraId="72C22120" w14:textId="77777777" w:rsidR="00997BCC" w:rsidRPr="00A13DA1" w:rsidRDefault="00997BCC" w:rsidP="00997BCC">
      <w:pPr>
        <w:rPr>
          <w:bCs/>
        </w:rPr>
      </w:pPr>
      <w:r w:rsidRPr="00A13DA1">
        <w:rPr>
          <w:bCs/>
        </w:rPr>
        <w:t>3</w:t>
      </w:r>
      <w:r w:rsidRPr="00A13DA1">
        <w:rPr>
          <w:bCs/>
        </w:rPr>
        <w:tab/>
        <w:t xml:space="preserve">that all efforts be made to prevent or reduce the mutual interference between emissions in the bands specified in the </w:t>
      </w:r>
      <w:r w:rsidRPr="00A13DA1">
        <w:rPr>
          <w:bCs/>
          <w:i/>
        </w:rPr>
        <w:t>considering</w:t>
      </w:r>
      <w:r w:rsidRPr="00A13DA1">
        <w:rPr>
          <w:bCs/>
        </w:rPr>
        <w:t>;</w:t>
      </w:r>
    </w:p>
    <w:p w14:paraId="1C7DB8DF" w14:textId="77777777" w:rsidR="00997BCC" w:rsidRPr="00A13DA1" w:rsidRDefault="00997BCC" w:rsidP="00997BCC">
      <w:pPr>
        <w:rPr>
          <w:bCs/>
        </w:rPr>
      </w:pPr>
      <w:r w:rsidRPr="00A13DA1">
        <w:rPr>
          <w:bCs/>
        </w:rPr>
        <w:t>4</w:t>
      </w:r>
      <w:r w:rsidRPr="00A13DA1">
        <w:rPr>
          <w:bCs/>
        </w:rPr>
        <w:tab/>
        <w:t xml:space="preserve">that the methods and results of measurements of phase instabilities over paths in bands 4 and 5 (as defined in Article </w:t>
      </w:r>
      <w:r w:rsidRPr="00AF545E">
        <w:rPr>
          <w:b/>
        </w:rPr>
        <w:t>2</w:t>
      </w:r>
      <w:r w:rsidRPr="00A13DA1">
        <w:rPr>
          <w:bCs/>
        </w:rPr>
        <w:t xml:space="preserve"> of the RR) be made available to ITU-R;</w:t>
      </w:r>
    </w:p>
    <w:p w14:paraId="1E29FA63" w14:textId="77777777" w:rsidR="00997BCC" w:rsidRPr="00A13DA1" w:rsidRDefault="00997BCC" w:rsidP="00997BCC">
      <w:pPr>
        <w:rPr>
          <w:bCs/>
        </w:rPr>
      </w:pPr>
      <w:r w:rsidRPr="00A13DA1">
        <w:rPr>
          <w:bCs/>
        </w:rPr>
        <w:t>5</w:t>
      </w:r>
      <w:r w:rsidRPr="00A13DA1">
        <w:rPr>
          <w:bCs/>
        </w:rPr>
        <w:tab/>
        <w:t>that appropriate stations existing in band 5 be employed for distributing standard frequencies by precise control of their carrier frequencies as a complement to satellite systems distributing a time reference;</w:t>
      </w:r>
    </w:p>
    <w:p w14:paraId="4B77645B" w14:textId="77777777" w:rsidR="00997BCC" w:rsidRPr="0092550F" w:rsidRDefault="00997BCC" w:rsidP="00997BCC">
      <w:r w:rsidRPr="00A13DA1">
        <w:rPr>
          <w:bCs/>
        </w:rPr>
        <w:t>6</w:t>
      </w:r>
      <w:r w:rsidRPr="00A13DA1">
        <w:rPr>
          <w:bCs/>
        </w:rPr>
        <w:tab/>
        <w:t xml:space="preserve">that the documentation of services in Recommendations </w:t>
      </w:r>
      <w:hyperlink r:id="rId17" w:history="1">
        <w:r w:rsidRPr="00A13DA1">
          <w:rPr>
            <w:rStyle w:val="Hyperlink"/>
            <w:bCs/>
            <w:color w:val="auto"/>
            <w:u w:val="none"/>
          </w:rPr>
          <w:t>ITU-R TF.583</w:t>
        </w:r>
      </w:hyperlink>
      <w:r w:rsidRPr="00A13DA1">
        <w:rPr>
          <w:bCs/>
        </w:rPr>
        <w:t xml:space="preserve"> and </w:t>
      </w:r>
      <w:hyperlink r:id="rId18" w:history="1">
        <w:r w:rsidRPr="00A13DA1">
          <w:rPr>
            <w:rStyle w:val="Hyperlink"/>
            <w:bCs/>
            <w:color w:val="auto"/>
            <w:u w:val="none"/>
          </w:rPr>
          <w:t>ITU-R TF.768</w:t>
        </w:r>
      </w:hyperlink>
      <w:r w:rsidRPr="00A13DA1">
        <w:rPr>
          <w:bCs/>
        </w:rPr>
        <w:t>,</w:t>
      </w:r>
      <w:r w:rsidRPr="00A13DA1">
        <w:t xml:space="preserve"> </w:t>
      </w:r>
      <w:r w:rsidRPr="00EC3643">
        <w:t xml:space="preserve">in </w:t>
      </w:r>
      <w:r w:rsidRPr="0092550F">
        <w:t>the ITU-R Handbook “Selection and Use of Precise Frequency and Time Systems”, and in the ITU-R Handbook “Satellite Time and Frequency Transfer and Dissemination”, be taken into consideration when using existing services or planning new services.</w:t>
      </w:r>
    </w:p>
    <w:p w14:paraId="7D821967" w14:textId="77777777" w:rsidR="00B874C6" w:rsidRDefault="00B874C6" w:rsidP="00B874C6"/>
    <w:p w14:paraId="031591B3" w14:textId="77777777" w:rsidR="00B874C6" w:rsidRPr="00BF487A" w:rsidRDefault="00B874C6" w:rsidP="00B874C6">
      <w:pPr>
        <w:pStyle w:val="Line"/>
      </w:pPr>
    </w:p>
    <w:sectPr w:rsidR="00B874C6" w:rsidRPr="00BF487A" w:rsidSect="007565CC">
      <w:footerReference w:type="default" r:id="rId19"/>
      <w:pgSz w:w="11907" w:h="16834" w:code="9"/>
      <w:pgMar w:top="1418" w:right="1134" w:bottom="1134" w:left="1134" w:header="720" w:footer="4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C5ACF" w14:textId="77777777" w:rsidR="00687116" w:rsidRDefault="00687116">
      <w:r>
        <w:separator/>
      </w:r>
    </w:p>
  </w:endnote>
  <w:endnote w:type="continuationSeparator" w:id="0">
    <w:p w14:paraId="42468C46" w14:textId="77777777" w:rsidR="00687116" w:rsidRDefault="00687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panose1 w:val="020B0604020202020204"/>
    <w:charset w:val="00"/>
    <w:family w:val="swiss"/>
    <w:notTrueType/>
    <w:pitch w:val="variable"/>
    <w:sig w:usb0="800000AF" w:usb1="5000204A" w:usb2="00000000" w:usb3="00000000" w:csb0="00000093" w:csb1="00000000"/>
  </w:font>
  <w:font w:name="AvenirNext LT Pro Regular">
    <w:panose1 w:val="020B0504020202020204"/>
    <w:charset w:val="00"/>
    <w:family w:val="swiss"/>
    <w:notTrueType/>
    <w:pitch w:val="variable"/>
    <w:sig w:usb0="800000AF" w:usb1="5000204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31D84" w14:textId="77777777" w:rsidR="00301DB3" w:rsidRDefault="00301DB3">
    <w:pPr>
      <w:pStyle w:val="Footer"/>
    </w:pPr>
    <w:r>
      <w:drawing>
        <wp:anchor distT="0" distB="0" distL="0" distR="0" simplePos="0" relativeHeight="251656192" behindDoc="0" locked="0" layoutInCell="1" allowOverlap="1" wp14:anchorId="13C1DC6A" wp14:editId="5EE7B6F8">
          <wp:simplePos x="0" y="0"/>
          <wp:positionH relativeFrom="page">
            <wp:posOffset>6346209</wp:posOffset>
          </wp:positionH>
          <wp:positionV relativeFrom="page">
            <wp:posOffset>9501505</wp:posOffset>
          </wp:positionV>
          <wp:extent cx="738000" cy="813600"/>
          <wp:effectExtent l="0" t="0" r="0" b="0"/>
          <wp:wrapNone/>
          <wp:docPr id="1523117269"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D83AC" w14:textId="77777777" w:rsidR="00C15F3E" w:rsidRDefault="00C15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A2D12" w14:textId="77777777" w:rsidR="00687116" w:rsidRDefault="00687116">
      <w:r>
        <w:separator/>
      </w:r>
    </w:p>
  </w:footnote>
  <w:footnote w:type="continuationSeparator" w:id="0">
    <w:p w14:paraId="5805A2AC" w14:textId="77777777" w:rsidR="00687116" w:rsidRDefault="00687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BBB40" w14:textId="77777777" w:rsidR="001B164E" w:rsidRDefault="001B164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gridCol w:w="5914"/>
    </w:tblGrid>
    <w:tr w:rsidR="005B0371" w:rsidRPr="00A239D1" w14:paraId="1D40AD37" w14:textId="77777777" w:rsidTr="0019307B">
      <w:tc>
        <w:tcPr>
          <w:tcW w:w="4634" w:type="dxa"/>
          <w:vAlign w:val="center"/>
        </w:tcPr>
        <w:p w14:paraId="3E89A9C6" w14:textId="77777777" w:rsidR="00EE47C4" w:rsidRPr="005B0371" w:rsidRDefault="00425BC7"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4242F1BD" w14:textId="77777777" w:rsidR="00EE47C4" w:rsidRPr="00260B24" w:rsidRDefault="00EE47C4" w:rsidP="00744F8B">
          <w:pPr>
            <w:pStyle w:val="Header"/>
            <w:jc w:val="right"/>
            <w:rPr>
              <w:rFonts w:asciiTheme="minorBidi" w:hAnsiTheme="minorBidi"/>
              <w:b/>
              <w:spacing w:val="4"/>
              <w:szCs w:val="24"/>
            </w:rPr>
          </w:pPr>
          <w:r w:rsidRPr="00260B24">
            <w:rPr>
              <w:rFonts w:asciiTheme="minorBidi" w:hAnsiTheme="minorBidi"/>
              <w:b/>
              <w:spacing w:val="4"/>
              <w:szCs w:val="24"/>
            </w:rPr>
            <w:t>International Telecommunication Union</w:t>
          </w:r>
        </w:p>
      </w:tc>
    </w:tr>
    <w:tr w:rsidR="005B0371" w:rsidRPr="00A239D1" w14:paraId="40F979D9" w14:textId="77777777" w:rsidTr="0019307B">
      <w:tc>
        <w:tcPr>
          <w:tcW w:w="4634" w:type="dxa"/>
          <w:vAlign w:val="center"/>
        </w:tcPr>
        <w:p w14:paraId="5541CA61" w14:textId="77777777" w:rsidR="00EE47C4" w:rsidRPr="00260B24" w:rsidRDefault="00EE47C4" w:rsidP="00744F8B">
          <w:pPr>
            <w:pStyle w:val="Header"/>
            <w:jc w:val="left"/>
            <w:rPr>
              <w:rFonts w:asciiTheme="minorBidi" w:hAnsiTheme="minorBidi"/>
              <w:spacing w:val="4"/>
              <w:sz w:val="21"/>
              <w:szCs w:val="21"/>
            </w:rPr>
          </w:pPr>
          <w:r w:rsidRPr="00260B24">
            <w:rPr>
              <w:rFonts w:asciiTheme="minorBidi" w:hAnsiTheme="minorBidi"/>
              <w:spacing w:val="4"/>
              <w:szCs w:val="24"/>
            </w:rPr>
            <w:t>Recommendation</w:t>
          </w:r>
          <w:r w:rsidR="004A6FEB" w:rsidRPr="00260B24">
            <w:rPr>
              <w:rFonts w:asciiTheme="minorBidi" w:hAnsiTheme="minorBidi"/>
              <w:spacing w:val="4"/>
              <w:szCs w:val="24"/>
            </w:rPr>
            <w:t>s</w:t>
          </w:r>
        </w:p>
      </w:tc>
      <w:tc>
        <w:tcPr>
          <w:tcW w:w="5998" w:type="dxa"/>
          <w:vAlign w:val="center"/>
        </w:tcPr>
        <w:p w14:paraId="57FDDC4E" w14:textId="77777777" w:rsidR="00EE47C4" w:rsidRPr="00260B24" w:rsidRDefault="00EE47C4" w:rsidP="00744F8B">
          <w:pPr>
            <w:pStyle w:val="Header"/>
            <w:jc w:val="right"/>
            <w:rPr>
              <w:rFonts w:asciiTheme="minorBidi" w:hAnsiTheme="minorBidi"/>
              <w:spacing w:val="4"/>
              <w:szCs w:val="24"/>
            </w:rPr>
          </w:pPr>
          <w:r w:rsidRPr="00260B24">
            <w:rPr>
              <w:rFonts w:asciiTheme="minorBidi" w:hAnsiTheme="minorBidi"/>
              <w:spacing w:val="4"/>
              <w:szCs w:val="24"/>
            </w:rPr>
            <w:t>Radiocommunication</w:t>
          </w:r>
          <w:r w:rsidR="00305119" w:rsidRPr="00260B24">
            <w:rPr>
              <w:rFonts w:asciiTheme="minorBidi" w:hAnsiTheme="minorBidi"/>
              <w:spacing w:val="4"/>
              <w:szCs w:val="24"/>
            </w:rPr>
            <w:t xml:space="preserve"> Sector</w:t>
          </w:r>
        </w:p>
      </w:tc>
    </w:tr>
  </w:tbl>
  <w:p w14:paraId="3DC447AF" w14:textId="77777777" w:rsidR="00EE47C4" w:rsidRDefault="00486EB3" w:rsidP="004A6FEB">
    <w:pPr>
      <w:pStyle w:val="Header"/>
    </w:pPr>
    <w:r>
      <w:rPr>
        <w:rFonts w:ascii="Arial Black" w:hAnsi="Arial Black" w:cs="Arial"/>
        <w:noProof/>
        <w:sz w:val="32"/>
        <w:szCs w:val="32"/>
      </w:rPr>
      <w:drawing>
        <wp:anchor distT="0" distB="0" distL="114300" distR="114300" simplePos="0" relativeHeight="251657216" behindDoc="0" locked="0" layoutInCell="1" allowOverlap="1" wp14:anchorId="60E37D23" wp14:editId="7A48BABF">
          <wp:simplePos x="0" y="0"/>
          <wp:positionH relativeFrom="column">
            <wp:posOffset>-358302</wp:posOffset>
          </wp:positionH>
          <wp:positionV relativeFrom="paragraph">
            <wp:posOffset>-534670</wp:posOffset>
          </wp:positionV>
          <wp:extent cx="1945758" cy="414616"/>
          <wp:effectExtent l="0" t="0" r="0" b="0"/>
          <wp:wrapNone/>
          <wp:docPr id="818452967" name="Picture 818452967" descr="ITUPub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TUPublica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07D4">
      <w:rPr>
        <w:rFonts w:ascii="Arial" w:hAnsi="Arial" w:cs="Arial"/>
        <w:noProof/>
      </w:rPr>
      <mc:AlternateContent>
        <mc:Choice Requires="wps">
          <w:drawing>
            <wp:anchor distT="0" distB="0" distL="114300" distR="114300" simplePos="0" relativeHeight="251658240" behindDoc="0" locked="0" layoutInCell="1" allowOverlap="1" wp14:anchorId="6C66D102" wp14:editId="77D5AC3F">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88674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2DFED3DA" w14:textId="77777777" w:rsidR="004A6FEB" w:rsidRDefault="00A507D4"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5C9EEDD8" wp14:editId="20307C65">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a:extLst>
                          <a:ext uri="{C183D7F6-B498-43B3-948B-1728B52AA6E4}">
                            <adec:decorative xmlns:adec="http://schemas.microsoft.com/office/drawing/2017/decorative" val="1"/>
                          </a:ext>
                        </a:extLst>
                      </wps:cNvPr>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a:extLst>
                          <a:ext uri="{C183D7F6-B498-43B3-948B-1728B52AA6E4}">
                            <adec:decorative xmlns:adec="http://schemas.microsoft.com/office/drawing/2017/decorative" val="1"/>
                          </a:ext>
                        </a:extLst>
                      </wps:cNvPr>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1054E3"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">
              <v:rect id="docshape7" o:spid="_x0000_s1027" alt="&quot;&quot;"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quot;&quot;"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DEA36" w14:textId="12E4E4EC" w:rsidR="001B164E" w:rsidRPr="00D72623" w:rsidRDefault="00D72623"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sidR="00AF545E">
      <w:rPr>
        <w:b/>
        <w:bCs/>
        <w:lang w:val="en-US"/>
      </w:rPr>
      <w:t xml:space="preserve">Rec.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500BE1">
      <w:rPr>
        <w:b/>
        <w:bCs/>
        <w:noProof/>
        <w:lang w:val="en-US"/>
      </w:rPr>
      <w:t>ITU-R  TF.374-7</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10AD1" w14:textId="0E80432A" w:rsidR="001B164E" w:rsidRDefault="001B164E">
    <w:pPr>
      <w:pStyle w:val="Header"/>
    </w:pPr>
    <w:r>
      <w:tab/>
    </w:r>
    <w:r w:rsidR="00C84DB7">
      <w:rPr>
        <w:b/>
        <w:bCs/>
      </w:rPr>
      <w:fldChar w:fldCharType="begin"/>
    </w:r>
    <w:r w:rsidR="00C84DB7">
      <w:rPr>
        <w:b/>
        <w:bCs/>
      </w:rPr>
      <w:instrText xml:space="preserve"> DOCPROPERTY "Header" \* MERGEFORMAT </w:instrText>
    </w:r>
    <w:r w:rsidR="00C84DB7">
      <w:rPr>
        <w:b/>
        <w:bCs/>
      </w:rPr>
      <w:fldChar w:fldCharType="separate"/>
    </w:r>
    <w:r w:rsidR="00AF545E">
      <w:rPr>
        <w:b/>
        <w:bCs/>
      </w:rPr>
      <w:t xml:space="preserve">Rec. </w:t>
    </w:r>
    <w:r w:rsidR="00C84DB7">
      <w:rPr>
        <w:b/>
        <w:bCs/>
      </w:rPr>
      <w:fldChar w:fldCharType="end"/>
    </w:r>
    <w:r>
      <w:rPr>
        <w:b/>
        <w:bCs/>
      </w:rPr>
      <w:t xml:space="preserve"> </w:t>
    </w:r>
    <w:r w:rsidR="006C37D5">
      <w:rPr>
        <w:b/>
        <w:bCs/>
      </w:rPr>
      <w:fldChar w:fldCharType="begin"/>
    </w:r>
    <w:r>
      <w:rPr>
        <w:b/>
        <w:bCs/>
      </w:rPr>
      <w:instrText>styleref href</w:instrText>
    </w:r>
    <w:r w:rsidR="006C37D5">
      <w:rPr>
        <w:b/>
        <w:bCs/>
      </w:rPr>
      <w:fldChar w:fldCharType="separate"/>
    </w:r>
    <w:r w:rsidR="00500BE1">
      <w:rPr>
        <w:b/>
        <w:bCs/>
        <w:noProof/>
      </w:rPr>
      <w:t>ITU-R  TF.374-7</w:t>
    </w:r>
    <w:r w:rsidR="006C37D5">
      <w:rPr>
        <w:b/>
        <w:bCs/>
      </w:rPr>
      <w:fldChar w:fldCharType="end"/>
    </w:r>
    <w:r>
      <w:tab/>
    </w:r>
    <w:r w:rsidR="006C37D5">
      <w:rPr>
        <w:rStyle w:val="PageNumber"/>
        <w:b/>
        <w:bCs/>
      </w:rPr>
      <w:fldChar w:fldCharType="begin"/>
    </w:r>
    <w:r>
      <w:rPr>
        <w:rStyle w:val="PageNumber"/>
        <w:b/>
        <w:bCs/>
      </w:rPr>
      <w:instrText xml:space="preserve"> PAGE </w:instrText>
    </w:r>
    <w:r w:rsidR="006C37D5">
      <w:rPr>
        <w:rStyle w:val="PageNumber"/>
        <w:b/>
        <w:bCs/>
      </w:rPr>
      <w:fldChar w:fldCharType="separate"/>
    </w:r>
    <w:r w:rsidR="00C84DB7">
      <w:rPr>
        <w:rStyle w:val="PageNumber"/>
        <w:b/>
        <w:bCs/>
        <w:noProof/>
      </w:rPr>
      <w:t>1</w:t>
    </w:r>
    <w:r w:rsidR="006C37D5">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1954826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fr-FR" w:vendorID="64" w:dllVersion="0" w:nlCheck="1" w:checkStyle="0"/>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o:colormru v:ext="edit" colors="#d62a47,#f8f8f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2A9"/>
    <w:rsid w:val="00013002"/>
    <w:rsid w:val="00036EE3"/>
    <w:rsid w:val="00072484"/>
    <w:rsid w:val="000752C4"/>
    <w:rsid w:val="00095530"/>
    <w:rsid w:val="00096612"/>
    <w:rsid w:val="00097ED9"/>
    <w:rsid w:val="000B1B2B"/>
    <w:rsid w:val="000B7683"/>
    <w:rsid w:val="000D0677"/>
    <w:rsid w:val="000D15AC"/>
    <w:rsid w:val="000E0548"/>
    <w:rsid w:val="000E6A6E"/>
    <w:rsid w:val="00102934"/>
    <w:rsid w:val="00147110"/>
    <w:rsid w:val="001511A6"/>
    <w:rsid w:val="00171C4D"/>
    <w:rsid w:val="0017677F"/>
    <w:rsid w:val="0019307B"/>
    <w:rsid w:val="001B0927"/>
    <w:rsid w:val="001B164E"/>
    <w:rsid w:val="001B7886"/>
    <w:rsid w:val="001D4AAB"/>
    <w:rsid w:val="001E2C55"/>
    <w:rsid w:val="001E795A"/>
    <w:rsid w:val="001F38BB"/>
    <w:rsid w:val="002058CE"/>
    <w:rsid w:val="002165F1"/>
    <w:rsid w:val="002207CE"/>
    <w:rsid w:val="00233211"/>
    <w:rsid w:val="00260B24"/>
    <w:rsid w:val="0027411A"/>
    <w:rsid w:val="00276D21"/>
    <w:rsid w:val="002816E2"/>
    <w:rsid w:val="0028595F"/>
    <w:rsid w:val="00296D7F"/>
    <w:rsid w:val="002A5D45"/>
    <w:rsid w:val="002B3CF6"/>
    <w:rsid w:val="002C768A"/>
    <w:rsid w:val="002D0BD7"/>
    <w:rsid w:val="002D76C4"/>
    <w:rsid w:val="002F5199"/>
    <w:rsid w:val="00301DB3"/>
    <w:rsid w:val="00305119"/>
    <w:rsid w:val="003157F1"/>
    <w:rsid w:val="00341818"/>
    <w:rsid w:val="00346857"/>
    <w:rsid w:val="00356B5D"/>
    <w:rsid w:val="00357707"/>
    <w:rsid w:val="00364B67"/>
    <w:rsid w:val="0036528E"/>
    <w:rsid w:val="0036627C"/>
    <w:rsid w:val="0036743B"/>
    <w:rsid w:val="0037469F"/>
    <w:rsid w:val="00375E8F"/>
    <w:rsid w:val="00387E9F"/>
    <w:rsid w:val="003E5516"/>
    <w:rsid w:val="003F4B75"/>
    <w:rsid w:val="003F4ED5"/>
    <w:rsid w:val="004027E6"/>
    <w:rsid w:val="00420DFD"/>
    <w:rsid w:val="00425BC7"/>
    <w:rsid w:val="00437A76"/>
    <w:rsid w:val="00441DCF"/>
    <w:rsid w:val="004604B2"/>
    <w:rsid w:val="00470E28"/>
    <w:rsid w:val="0047379B"/>
    <w:rsid w:val="004755C2"/>
    <w:rsid w:val="00477A11"/>
    <w:rsid w:val="004842E2"/>
    <w:rsid w:val="00486EB3"/>
    <w:rsid w:val="004934C5"/>
    <w:rsid w:val="004A6FEB"/>
    <w:rsid w:val="004E61FF"/>
    <w:rsid w:val="00500BE1"/>
    <w:rsid w:val="00512A4E"/>
    <w:rsid w:val="005373E0"/>
    <w:rsid w:val="005432DB"/>
    <w:rsid w:val="005521C1"/>
    <w:rsid w:val="00556548"/>
    <w:rsid w:val="00571B1C"/>
    <w:rsid w:val="00576D47"/>
    <w:rsid w:val="00586EF8"/>
    <w:rsid w:val="005B0371"/>
    <w:rsid w:val="005B49AB"/>
    <w:rsid w:val="005B50E7"/>
    <w:rsid w:val="005C3D29"/>
    <w:rsid w:val="005C4BAB"/>
    <w:rsid w:val="005E12A5"/>
    <w:rsid w:val="005E69F0"/>
    <w:rsid w:val="005E7B4F"/>
    <w:rsid w:val="005F003B"/>
    <w:rsid w:val="00601882"/>
    <w:rsid w:val="006018B2"/>
    <w:rsid w:val="00607D68"/>
    <w:rsid w:val="00613212"/>
    <w:rsid w:val="006149B1"/>
    <w:rsid w:val="006352A9"/>
    <w:rsid w:val="00640332"/>
    <w:rsid w:val="00671D96"/>
    <w:rsid w:val="00677BA1"/>
    <w:rsid w:val="00680D2B"/>
    <w:rsid w:val="00681B32"/>
    <w:rsid w:val="00687116"/>
    <w:rsid w:val="00697887"/>
    <w:rsid w:val="006B1D2B"/>
    <w:rsid w:val="006C37D5"/>
    <w:rsid w:val="006E1131"/>
    <w:rsid w:val="006E2037"/>
    <w:rsid w:val="006E6199"/>
    <w:rsid w:val="00701AE0"/>
    <w:rsid w:val="00712870"/>
    <w:rsid w:val="00714AC0"/>
    <w:rsid w:val="0074147D"/>
    <w:rsid w:val="00742629"/>
    <w:rsid w:val="00743D85"/>
    <w:rsid w:val="00744F8B"/>
    <w:rsid w:val="00753CF4"/>
    <w:rsid w:val="007565CC"/>
    <w:rsid w:val="00763B9A"/>
    <w:rsid w:val="007A6AA8"/>
    <w:rsid w:val="007B1357"/>
    <w:rsid w:val="008310C9"/>
    <w:rsid w:val="008335F0"/>
    <w:rsid w:val="00853CC5"/>
    <w:rsid w:val="00877E6E"/>
    <w:rsid w:val="00891E0D"/>
    <w:rsid w:val="008B083A"/>
    <w:rsid w:val="008C7848"/>
    <w:rsid w:val="00906589"/>
    <w:rsid w:val="00906AD6"/>
    <w:rsid w:val="0090739F"/>
    <w:rsid w:val="00917AF2"/>
    <w:rsid w:val="0092418A"/>
    <w:rsid w:val="00934ED7"/>
    <w:rsid w:val="009543C3"/>
    <w:rsid w:val="00966E1B"/>
    <w:rsid w:val="00972F51"/>
    <w:rsid w:val="0097550A"/>
    <w:rsid w:val="00984A02"/>
    <w:rsid w:val="009947C0"/>
    <w:rsid w:val="00997BCC"/>
    <w:rsid w:val="009A4039"/>
    <w:rsid w:val="009A41F9"/>
    <w:rsid w:val="009F2D2C"/>
    <w:rsid w:val="009F5580"/>
    <w:rsid w:val="00A13DA1"/>
    <w:rsid w:val="00A17980"/>
    <w:rsid w:val="00A239D1"/>
    <w:rsid w:val="00A31928"/>
    <w:rsid w:val="00A507D4"/>
    <w:rsid w:val="00A62A14"/>
    <w:rsid w:val="00A6617B"/>
    <w:rsid w:val="00A71FE5"/>
    <w:rsid w:val="00A7534B"/>
    <w:rsid w:val="00A86DD2"/>
    <w:rsid w:val="00A936CB"/>
    <w:rsid w:val="00A971A1"/>
    <w:rsid w:val="00AA0D99"/>
    <w:rsid w:val="00AA3AD8"/>
    <w:rsid w:val="00AB041A"/>
    <w:rsid w:val="00AB0DC8"/>
    <w:rsid w:val="00AB405C"/>
    <w:rsid w:val="00AC015D"/>
    <w:rsid w:val="00AF5326"/>
    <w:rsid w:val="00AF545E"/>
    <w:rsid w:val="00B019A2"/>
    <w:rsid w:val="00B0286E"/>
    <w:rsid w:val="00B033C8"/>
    <w:rsid w:val="00B2285C"/>
    <w:rsid w:val="00B33425"/>
    <w:rsid w:val="00B42334"/>
    <w:rsid w:val="00B44E24"/>
    <w:rsid w:val="00B51DD9"/>
    <w:rsid w:val="00B54ECC"/>
    <w:rsid w:val="00B60AC0"/>
    <w:rsid w:val="00B714F3"/>
    <w:rsid w:val="00B75A52"/>
    <w:rsid w:val="00B874C6"/>
    <w:rsid w:val="00B87B6B"/>
    <w:rsid w:val="00B9169E"/>
    <w:rsid w:val="00BC5D77"/>
    <w:rsid w:val="00BF487A"/>
    <w:rsid w:val="00BF5544"/>
    <w:rsid w:val="00C15F3E"/>
    <w:rsid w:val="00C46BD9"/>
    <w:rsid w:val="00C55258"/>
    <w:rsid w:val="00C73560"/>
    <w:rsid w:val="00C84DB7"/>
    <w:rsid w:val="00C87A35"/>
    <w:rsid w:val="00CA32E3"/>
    <w:rsid w:val="00CB0F14"/>
    <w:rsid w:val="00CC252F"/>
    <w:rsid w:val="00CD659B"/>
    <w:rsid w:val="00CE0A43"/>
    <w:rsid w:val="00D00118"/>
    <w:rsid w:val="00D16749"/>
    <w:rsid w:val="00D61962"/>
    <w:rsid w:val="00D72623"/>
    <w:rsid w:val="00D82DCE"/>
    <w:rsid w:val="00D83556"/>
    <w:rsid w:val="00D97839"/>
    <w:rsid w:val="00DA0F49"/>
    <w:rsid w:val="00DD5278"/>
    <w:rsid w:val="00DE5556"/>
    <w:rsid w:val="00DF4176"/>
    <w:rsid w:val="00E0095C"/>
    <w:rsid w:val="00E17240"/>
    <w:rsid w:val="00E333A6"/>
    <w:rsid w:val="00E74595"/>
    <w:rsid w:val="00E77485"/>
    <w:rsid w:val="00E830F9"/>
    <w:rsid w:val="00EA306D"/>
    <w:rsid w:val="00EB1CB6"/>
    <w:rsid w:val="00EB7C57"/>
    <w:rsid w:val="00ED2695"/>
    <w:rsid w:val="00EE04BA"/>
    <w:rsid w:val="00EE47C4"/>
    <w:rsid w:val="00EF26BA"/>
    <w:rsid w:val="00F30C9B"/>
    <w:rsid w:val="00F354B1"/>
    <w:rsid w:val="00F354D7"/>
    <w:rsid w:val="00F473DF"/>
    <w:rsid w:val="00F6343F"/>
    <w:rsid w:val="00F72776"/>
    <w:rsid w:val="00F92A40"/>
    <w:rsid w:val="00FB0E4E"/>
    <w:rsid w:val="00FE6B04"/>
    <w:rsid w:val="00FE79FE"/>
    <w:rsid w:val="00FF322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colormru v:ext="edit" colors="#d62a47,#f8f8f8"/>
    </o:shapedefaults>
    <o:shapelayout v:ext="edit">
      <o:idmap v:ext="edit" data="2"/>
    </o:shapelayout>
  </w:shapeDefaults>
  <w:decimalSymbol w:val="."/>
  <w:listSeparator w:val=","/>
  <w14:docId w14:val="25B6D769"/>
  <w15:docId w15:val="{285241BE-9B80-44D6-B0E8-F09A76EB7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26BA"/>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qFormat/>
    <w:rsid w:val="00EF26BA"/>
    <w:pPr>
      <w:keepNext/>
      <w:keepLines/>
      <w:spacing w:before="480"/>
      <w:ind w:left="794" w:hanging="794"/>
      <w:outlineLvl w:val="0"/>
    </w:pPr>
    <w:rPr>
      <w:b/>
    </w:rPr>
  </w:style>
  <w:style w:type="paragraph" w:styleId="Heading2">
    <w:name w:val="heading 2"/>
    <w:basedOn w:val="Heading1"/>
    <w:next w:val="Normal"/>
    <w:qFormat/>
    <w:rsid w:val="00EF26BA"/>
    <w:pPr>
      <w:spacing w:before="320"/>
      <w:outlineLvl w:val="1"/>
    </w:pPr>
  </w:style>
  <w:style w:type="paragraph" w:styleId="Heading3">
    <w:name w:val="heading 3"/>
    <w:basedOn w:val="Heading1"/>
    <w:next w:val="Normal"/>
    <w:qFormat/>
    <w:rsid w:val="00EF26BA"/>
    <w:pPr>
      <w:spacing w:before="200"/>
      <w:outlineLvl w:val="2"/>
    </w:pPr>
  </w:style>
  <w:style w:type="paragraph" w:styleId="Heading4">
    <w:name w:val="heading 4"/>
    <w:basedOn w:val="Heading3"/>
    <w:next w:val="Normal"/>
    <w:qFormat/>
    <w:rsid w:val="00EF26BA"/>
    <w:pPr>
      <w:tabs>
        <w:tab w:val="clear" w:pos="794"/>
        <w:tab w:val="left" w:pos="992"/>
      </w:tabs>
      <w:ind w:left="992" w:hanging="992"/>
      <w:outlineLvl w:val="3"/>
    </w:pPr>
  </w:style>
  <w:style w:type="paragraph" w:styleId="Heading5">
    <w:name w:val="heading 5"/>
    <w:basedOn w:val="Heading4"/>
    <w:next w:val="Normal"/>
    <w:qFormat/>
    <w:rsid w:val="00EF26BA"/>
    <w:pPr>
      <w:outlineLvl w:val="4"/>
    </w:pPr>
  </w:style>
  <w:style w:type="paragraph" w:styleId="Heading6">
    <w:name w:val="heading 6"/>
    <w:basedOn w:val="Heading4"/>
    <w:next w:val="Normal"/>
    <w:qFormat/>
    <w:rsid w:val="00EF26BA"/>
    <w:pPr>
      <w:tabs>
        <w:tab w:val="clear" w:pos="992"/>
        <w:tab w:val="clear" w:pos="1191"/>
      </w:tabs>
      <w:ind w:left="1588" w:hanging="1588"/>
      <w:outlineLvl w:val="5"/>
    </w:pPr>
  </w:style>
  <w:style w:type="paragraph" w:styleId="Heading7">
    <w:name w:val="heading 7"/>
    <w:basedOn w:val="Heading6"/>
    <w:next w:val="Normal"/>
    <w:qFormat/>
    <w:rsid w:val="00EF26BA"/>
    <w:pPr>
      <w:outlineLvl w:val="6"/>
    </w:pPr>
  </w:style>
  <w:style w:type="paragraph" w:styleId="Heading8">
    <w:name w:val="heading 8"/>
    <w:basedOn w:val="Heading6"/>
    <w:next w:val="Normal"/>
    <w:qFormat/>
    <w:rsid w:val="00EF26BA"/>
    <w:pPr>
      <w:outlineLvl w:val="7"/>
    </w:pPr>
  </w:style>
  <w:style w:type="paragraph" w:styleId="Heading9">
    <w:name w:val="heading 9"/>
    <w:basedOn w:val="Heading6"/>
    <w:next w:val="Normal"/>
    <w:qFormat/>
    <w:rsid w:val="00EF26BA"/>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F26BA"/>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rsid w:val="00EF26BA"/>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EF26BA"/>
  </w:style>
  <w:style w:type="paragraph" w:customStyle="1" w:styleId="Headingb">
    <w:name w:val="Heading_b"/>
    <w:basedOn w:val="Heading3"/>
    <w:next w:val="Normal"/>
    <w:link w:val="HeadingbChar"/>
    <w:rsid w:val="00EF26BA"/>
    <w:pPr>
      <w:spacing w:before="160"/>
      <w:ind w:left="0" w:firstLine="0"/>
      <w:outlineLvl w:val="9"/>
    </w:pPr>
  </w:style>
  <w:style w:type="paragraph" w:customStyle="1" w:styleId="Headingi">
    <w:name w:val="Heading_i"/>
    <w:basedOn w:val="Heading3"/>
    <w:next w:val="Normal"/>
    <w:rsid w:val="00EF26BA"/>
    <w:pPr>
      <w:spacing w:before="160"/>
      <w:ind w:left="0" w:firstLine="0"/>
    </w:pPr>
    <w:rPr>
      <w:b w:val="0"/>
      <w:i/>
    </w:rPr>
  </w:style>
  <w:style w:type="character" w:customStyle="1" w:styleId="href">
    <w:name w:val="href"/>
    <w:basedOn w:val="DefaultParagraphFont"/>
    <w:rsid w:val="00EF26BA"/>
  </w:style>
  <w:style w:type="paragraph" w:customStyle="1" w:styleId="AnnexNoTitle">
    <w:name w:val="Annex_NoTitle"/>
    <w:basedOn w:val="Normal"/>
    <w:next w:val="Normalaftertitle"/>
    <w:rsid w:val="00EF26BA"/>
    <w:pPr>
      <w:keepNext/>
      <w:keepLines/>
      <w:spacing w:before="480" w:after="80"/>
      <w:jc w:val="center"/>
    </w:pPr>
    <w:rPr>
      <w:b/>
      <w:sz w:val="28"/>
    </w:rPr>
  </w:style>
  <w:style w:type="paragraph" w:customStyle="1" w:styleId="Normalaftertitle">
    <w:name w:val="Normal_after_title"/>
    <w:basedOn w:val="Normal"/>
    <w:next w:val="Normal"/>
    <w:rsid w:val="00EF26BA"/>
    <w:pPr>
      <w:spacing w:before="320"/>
    </w:pPr>
  </w:style>
  <w:style w:type="paragraph" w:customStyle="1" w:styleId="enumlev2">
    <w:name w:val="enumlev2"/>
    <w:basedOn w:val="enumlev1"/>
    <w:rsid w:val="00EF26BA"/>
    <w:pPr>
      <w:ind w:left="1191" w:hanging="397"/>
    </w:pPr>
  </w:style>
  <w:style w:type="paragraph" w:customStyle="1" w:styleId="enumlev1">
    <w:name w:val="enumlev1"/>
    <w:basedOn w:val="Normal"/>
    <w:link w:val="enumlev1Char"/>
    <w:rsid w:val="00EF26BA"/>
    <w:pPr>
      <w:spacing w:before="80"/>
      <w:ind w:left="794" w:hanging="794"/>
    </w:pPr>
  </w:style>
  <w:style w:type="paragraph" w:customStyle="1" w:styleId="enumlev3">
    <w:name w:val="enumlev3"/>
    <w:basedOn w:val="enumlev2"/>
    <w:rsid w:val="00EF26BA"/>
    <w:pPr>
      <w:ind w:left="1588"/>
    </w:pPr>
  </w:style>
  <w:style w:type="paragraph" w:customStyle="1" w:styleId="Note">
    <w:name w:val="Note"/>
    <w:basedOn w:val="Normal"/>
    <w:rsid w:val="00EF26BA"/>
    <w:pPr>
      <w:tabs>
        <w:tab w:val="clear" w:pos="794"/>
        <w:tab w:val="clear" w:pos="1191"/>
        <w:tab w:val="clear" w:pos="1588"/>
        <w:tab w:val="clear" w:pos="1985"/>
      </w:tabs>
      <w:spacing w:before="80"/>
    </w:pPr>
    <w:rPr>
      <w:sz w:val="22"/>
    </w:rPr>
  </w:style>
  <w:style w:type="paragraph" w:customStyle="1" w:styleId="RecNo">
    <w:name w:val="Rec_No"/>
    <w:basedOn w:val="Normal"/>
    <w:next w:val="Rectitle"/>
    <w:rsid w:val="00EF26BA"/>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rsid w:val="00EF26BA"/>
    <w:pPr>
      <w:keepNext/>
      <w:keepLines/>
      <w:spacing w:before="240"/>
      <w:jc w:val="center"/>
    </w:pPr>
    <w:rPr>
      <w:b/>
      <w:sz w:val="28"/>
    </w:rPr>
  </w:style>
  <w:style w:type="paragraph" w:customStyle="1" w:styleId="Recref">
    <w:name w:val="Rec_ref"/>
    <w:basedOn w:val="Normal"/>
    <w:next w:val="Recdate"/>
    <w:rsid w:val="00EF26BA"/>
    <w:pPr>
      <w:jc w:val="center"/>
    </w:pPr>
  </w:style>
  <w:style w:type="paragraph" w:customStyle="1" w:styleId="Recdate">
    <w:name w:val="Rec_date"/>
    <w:basedOn w:val="Recref"/>
    <w:next w:val="Normalaftertitle"/>
    <w:rsid w:val="00EF26BA"/>
    <w:pPr>
      <w:jc w:val="right"/>
    </w:pPr>
  </w:style>
  <w:style w:type="paragraph" w:customStyle="1" w:styleId="HeadingSum">
    <w:name w:val="Heading_Sum"/>
    <w:basedOn w:val="Headingb"/>
    <w:next w:val="Normal"/>
    <w:autoRedefine/>
    <w:rsid w:val="00EF26BA"/>
    <w:pPr>
      <w:spacing w:before="240"/>
    </w:pPr>
    <w:rPr>
      <w:sz w:val="22"/>
      <w:lang w:val="es-ES_tradnl"/>
    </w:rPr>
  </w:style>
  <w:style w:type="paragraph" w:customStyle="1" w:styleId="AppendixNoTitle">
    <w:name w:val="Appendix_NoTitle"/>
    <w:basedOn w:val="AnnexNoTitle"/>
    <w:next w:val="Normal"/>
    <w:rsid w:val="00EF26BA"/>
  </w:style>
  <w:style w:type="paragraph" w:customStyle="1" w:styleId="Tablefin">
    <w:name w:val="Table_fin"/>
    <w:basedOn w:val="Normal"/>
    <w:next w:val="Normal"/>
    <w:rsid w:val="00EF26BA"/>
    <w:pPr>
      <w:spacing w:before="0"/>
    </w:pPr>
    <w:rPr>
      <w:sz w:val="20"/>
    </w:rPr>
  </w:style>
  <w:style w:type="paragraph" w:customStyle="1" w:styleId="Tablehead">
    <w:name w:val="Table_head"/>
    <w:basedOn w:val="Normal"/>
    <w:next w:val="Normal"/>
    <w:rsid w:val="00EF26BA"/>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EF26BA"/>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rsid w:val="00EF26BA"/>
    <w:pPr>
      <w:keepNext/>
      <w:spacing w:before="360" w:after="120"/>
      <w:jc w:val="center"/>
    </w:pPr>
  </w:style>
  <w:style w:type="paragraph" w:customStyle="1" w:styleId="Tabletext">
    <w:name w:val="Table_text"/>
    <w:basedOn w:val="Normal"/>
    <w:rsid w:val="00EF26BA"/>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rsid w:val="00EF26BA"/>
    <w:pPr>
      <w:tabs>
        <w:tab w:val="clear" w:pos="1191"/>
        <w:tab w:val="clear" w:pos="1588"/>
        <w:tab w:val="clear" w:pos="1985"/>
        <w:tab w:val="center" w:pos="4820"/>
        <w:tab w:val="right" w:pos="9639"/>
      </w:tabs>
    </w:pPr>
  </w:style>
  <w:style w:type="paragraph" w:customStyle="1" w:styleId="Equationlegend">
    <w:name w:val="Equation_legend"/>
    <w:basedOn w:val="NormalIndent"/>
    <w:rsid w:val="00EF26BA"/>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EF26BA"/>
    <w:pPr>
      <w:ind w:left="794"/>
    </w:pPr>
  </w:style>
  <w:style w:type="paragraph" w:customStyle="1" w:styleId="Figurelegend">
    <w:name w:val="Figure_legend"/>
    <w:basedOn w:val="Normal"/>
    <w:rsid w:val="00EF26BA"/>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EF26BA"/>
    <w:pPr>
      <w:keepNext/>
      <w:keepLines/>
      <w:spacing w:before="480" w:after="80"/>
      <w:jc w:val="center"/>
    </w:pPr>
    <w:rPr>
      <w:caps/>
      <w:sz w:val="18"/>
    </w:rPr>
  </w:style>
  <w:style w:type="paragraph" w:customStyle="1" w:styleId="Figuretitle">
    <w:name w:val="Figure_title"/>
    <w:basedOn w:val="Normal"/>
    <w:next w:val="Figure"/>
    <w:rsid w:val="00EF26BA"/>
    <w:pPr>
      <w:keepNext/>
      <w:spacing w:before="0" w:after="120"/>
      <w:jc w:val="center"/>
    </w:pPr>
    <w:rPr>
      <w:rFonts w:ascii="Times New Roman Bold" w:hAnsi="Times New Roman Bold"/>
      <w:b/>
      <w:sz w:val="18"/>
    </w:rPr>
  </w:style>
  <w:style w:type="paragraph" w:customStyle="1" w:styleId="Figure">
    <w:name w:val="Figure"/>
    <w:basedOn w:val="FigureNo"/>
    <w:next w:val="Normal"/>
    <w:rsid w:val="00EF26BA"/>
    <w:pPr>
      <w:keepNext w:val="0"/>
      <w:spacing w:before="0" w:after="240"/>
    </w:pPr>
  </w:style>
  <w:style w:type="paragraph" w:customStyle="1" w:styleId="tocpart">
    <w:name w:val="tocpart"/>
    <w:basedOn w:val="Normal"/>
    <w:rsid w:val="00EF26BA"/>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EF26BA"/>
    <w:pPr>
      <w:keepNext/>
      <w:keepLines/>
      <w:spacing w:before="480"/>
      <w:jc w:val="center"/>
    </w:pPr>
    <w:rPr>
      <w:sz w:val="28"/>
    </w:rPr>
  </w:style>
  <w:style w:type="paragraph" w:customStyle="1" w:styleId="Arttitle">
    <w:name w:val="Art_title"/>
    <w:basedOn w:val="Normal"/>
    <w:next w:val="Normalaftertitle"/>
    <w:rsid w:val="00EF26BA"/>
    <w:pPr>
      <w:keepNext/>
      <w:keepLines/>
      <w:spacing w:before="240"/>
      <w:jc w:val="center"/>
    </w:pPr>
    <w:rPr>
      <w:b/>
      <w:sz w:val="28"/>
    </w:rPr>
  </w:style>
  <w:style w:type="paragraph" w:customStyle="1" w:styleId="Blanc">
    <w:name w:val="Blanc"/>
    <w:basedOn w:val="Normal"/>
    <w:next w:val="Tabletext"/>
    <w:rsid w:val="00EF26BA"/>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rsid w:val="00EF26BA"/>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rsid w:val="00EF26BA"/>
    <w:pPr>
      <w:keepNext/>
      <w:keepLines/>
      <w:spacing w:before="160"/>
      <w:ind w:left="794"/>
    </w:pPr>
    <w:rPr>
      <w:i/>
    </w:rPr>
  </w:style>
  <w:style w:type="paragraph" w:customStyle="1" w:styleId="ChapNo">
    <w:name w:val="Chap_No"/>
    <w:basedOn w:val="ArtNo"/>
    <w:next w:val="Chaptitle"/>
    <w:rsid w:val="00EF26BA"/>
    <w:rPr>
      <w:b/>
    </w:rPr>
  </w:style>
  <w:style w:type="paragraph" w:customStyle="1" w:styleId="Chaptitle">
    <w:name w:val="Chap_title"/>
    <w:basedOn w:val="Arttitle"/>
    <w:next w:val="Normalaftertitle"/>
    <w:rsid w:val="00EF26BA"/>
  </w:style>
  <w:style w:type="character" w:styleId="FootnoteReference">
    <w:name w:val="footnote reference"/>
    <w:basedOn w:val="DefaultParagraphFont"/>
    <w:semiHidden/>
    <w:rsid w:val="00EF26BA"/>
    <w:rPr>
      <w:position w:val="6"/>
      <w:sz w:val="18"/>
    </w:rPr>
  </w:style>
  <w:style w:type="paragraph" w:styleId="FootnoteText">
    <w:name w:val="footnote text"/>
    <w:basedOn w:val="Normal"/>
    <w:semiHidden/>
    <w:rsid w:val="00EF26BA"/>
    <w:pPr>
      <w:keepLines/>
      <w:tabs>
        <w:tab w:val="left" w:pos="255"/>
      </w:tabs>
      <w:ind w:left="255" w:hanging="255"/>
    </w:pPr>
    <w:rPr>
      <w:sz w:val="22"/>
    </w:rPr>
  </w:style>
  <w:style w:type="paragraph" w:styleId="Index1">
    <w:name w:val="index 1"/>
    <w:basedOn w:val="Normal"/>
    <w:next w:val="Normal"/>
    <w:semiHidden/>
    <w:rsid w:val="00EF26BA"/>
  </w:style>
  <w:style w:type="paragraph" w:styleId="Index2">
    <w:name w:val="index 2"/>
    <w:basedOn w:val="Normal"/>
    <w:next w:val="Normal"/>
    <w:semiHidden/>
    <w:rsid w:val="00EF26BA"/>
    <w:pPr>
      <w:ind w:left="283"/>
    </w:pPr>
  </w:style>
  <w:style w:type="paragraph" w:styleId="Index3">
    <w:name w:val="index 3"/>
    <w:basedOn w:val="Normal"/>
    <w:next w:val="Normal"/>
    <w:semiHidden/>
    <w:rsid w:val="00EF26BA"/>
    <w:pPr>
      <w:ind w:left="566"/>
    </w:pPr>
  </w:style>
  <w:style w:type="paragraph" w:styleId="IndexHeading">
    <w:name w:val="index heading"/>
    <w:basedOn w:val="Normal"/>
    <w:next w:val="Index1"/>
    <w:semiHidden/>
    <w:rsid w:val="00EF26BA"/>
  </w:style>
  <w:style w:type="paragraph" w:customStyle="1" w:styleId="Line">
    <w:name w:val="Line"/>
    <w:basedOn w:val="Normal"/>
    <w:next w:val="Normal"/>
    <w:rsid w:val="00EF26BA"/>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rsid w:val="00EF26BA"/>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EF26BA"/>
  </w:style>
  <w:style w:type="paragraph" w:customStyle="1" w:styleId="Partref">
    <w:name w:val="Part_ref"/>
    <w:basedOn w:val="Normal"/>
    <w:next w:val="Normal"/>
    <w:rsid w:val="00EF26BA"/>
    <w:pPr>
      <w:keepNext/>
      <w:keepLines/>
      <w:spacing w:after="280"/>
      <w:jc w:val="center"/>
    </w:pPr>
  </w:style>
  <w:style w:type="paragraph" w:customStyle="1" w:styleId="Parttitle">
    <w:name w:val="Part_title"/>
    <w:basedOn w:val="Normal"/>
    <w:next w:val="Normalaftertitle"/>
    <w:rsid w:val="00EF26BA"/>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EF26BA"/>
  </w:style>
  <w:style w:type="paragraph" w:customStyle="1" w:styleId="QuestionNo">
    <w:name w:val="Question_No"/>
    <w:basedOn w:val="RecNo"/>
    <w:next w:val="Normal"/>
    <w:rsid w:val="00EF26BA"/>
  </w:style>
  <w:style w:type="paragraph" w:customStyle="1" w:styleId="Questionref">
    <w:name w:val="Question_ref"/>
    <w:basedOn w:val="Recref"/>
    <w:next w:val="Questiondate"/>
    <w:rsid w:val="00EF26BA"/>
  </w:style>
  <w:style w:type="paragraph" w:customStyle="1" w:styleId="Questiontitle">
    <w:name w:val="Question_title"/>
    <w:basedOn w:val="Normal"/>
    <w:next w:val="Questionref"/>
    <w:rsid w:val="00EF26BA"/>
  </w:style>
  <w:style w:type="paragraph" w:customStyle="1" w:styleId="Reftext">
    <w:name w:val="Ref_text"/>
    <w:basedOn w:val="Normal"/>
    <w:rsid w:val="00EF26BA"/>
    <w:pPr>
      <w:ind w:left="794" w:hanging="794"/>
    </w:pPr>
    <w:rPr>
      <w:sz w:val="22"/>
    </w:rPr>
  </w:style>
  <w:style w:type="paragraph" w:customStyle="1" w:styleId="Reftitle">
    <w:name w:val="Ref_title"/>
    <w:basedOn w:val="Normal"/>
    <w:next w:val="Reftext"/>
    <w:rsid w:val="00EF26BA"/>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EF26BA"/>
  </w:style>
  <w:style w:type="paragraph" w:customStyle="1" w:styleId="RepNo">
    <w:name w:val="Rep_No"/>
    <w:basedOn w:val="RecNo"/>
    <w:next w:val="Reptitle"/>
    <w:rsid w:val="00EF26BA"/>
  </w:style>
  <w:style w:type="paragraph" w:customStyle="1" w:styleId="Reptitle">
    <w:name w:val="Rep_title"/>
    <w:basedOn w:val="Rectitle"/>
    <w:next w:val="Repref"/>
    <w:rsid w:val="00EF26BA"/>
  </w:style>
  <w:style w:type="paragraph" w:customStyle="1" w:styleId="Repref">
    <w:name w:val="Rep_ref"/>
    <w:basedOn w:val="Recref"/>
    <w:next w:val="Repdate"/>
    <w:rsid w:val="00EF26BA"/>
  </w:style>
  <w:style w:type="paragraph" w:customStyle="1" w:styleId="Resdate">
    <w:name w:val="Res_date"/>
    <w:basedOn w:val="Recdate"/>
    <w:next w:val="Normalaftertitle"/>
    <w:rsid w:val="00EF26BA"/>
  </w:style>
  <w:style w:type="paragraph" w:customStyle="1" w:styleId="ResNo">
    <w:name w:val="Res_No"/>
    <w:basedOn w:val="RecNo"/>
    <w:next w:val="Restitle"/>
    <w:rsid w:val="00EF26BA"/>
  </w:style>
  <w:style w:type="paragraph" w:customStyle="1" w:styleId="Restitle">
    <w:name w:val="Res_title"/>
    <w:basedOn w:val="Normal"/>
    <w:next w:val="Resref"/>
    <w:rsid w:val="00EF26BA"/>
    <w:pPr>
      <w:spacing w:before="240"/>
      <w:jc w:val="center"/>
    </w:pPr>
    <w:rPr>
      <w:b/>
      <w:sz w:val="28"/>
    </w:rPr>
  </w:style>
  <w:style w:type="paragraph" w:customStyle="1" w:styleId="Resref">
    <w:name w:val="Res_ref"/>
    <w:basedOn w:val="Recref"/>
    <w:next w:val="Resdate"/>
    <w:rsid w:val="00EF26BA"/>
  </w:style>
  <w:style w:type="paragraph" w:customStyle="1" w:styleId="SectionNo">
    <w:name w:val="Section_No"/>
    <w:basedOn w:val="Normal"/>
    <w:next w:val="Normal"/>
    <w:rsid w:val="00EF26BA"/>
  </w:style>
  <w:style w:type="paragraph" w:customStyle="1" w:styleId="Sectiontitle">
    <w:name w:val="Section_title"/>
    <w:basedOn w:val="Normal"/>
    <w:next w:val="Normalaftertitle"/>
    <w:rsid w:val="00EF26BA"/>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EF26BA"/>
    <w:pPr>
      <w:tabs>
        <w:tab w:val="clear" w:pos="794"/>
        <w:tab w:val="clear" w:pos="1191"/>
        <w:tab w:val="clear" w:pos="1588"/>
        <w:tab w:val="clear" w:pos="1985"/>
        <w:tab w:val="right" w:pos="9611"/>
      </w:tabs>
    </w:pPr>
    <w:rPr>
      <w:i/>
    </w:rPr>
  </w:style>
  <w:style w:type="paragraph" w:styleId="TOC1">
    <w:name w:val="toc 1"/>
    <w:basedOn w:val="Normal"/>
    <w:semiHidden/>
    <w:rsid w:val="00EF26BA"/>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rsid w:val="00EF26BA"/>
    <w:pPr>
      <w:tabs>
        <w:tab w:val="clear" w:pos="567"/>
        <w:tab w:val="left" w:pos="1276"/>
      </w:tabs>
      <w:spacing w:before="160"/>
      <w:ind w:left="1276" w:hanging="709"/>
    </w:pPr>
  </w:style>
  <w:style w:type="paragraph" w:styleId="TOC3">
    <w:name w:val="toc 3"/>
    <w:basedOn w:val="TOC2"/>
    <w:semiHidden/>
    <w:rsid w:val="00EF26BA"/>
    <w:pPr>
      <w:tabs>
        <w:tab w:val="clear" w:pos="1276"/>
        <w:tab w:val="left" w:pos="2155"/>
      </w:tabs>
      <w:ind w:left="2155" w:hanging="879"/>
    </w:pPr>
  </w:style>
  <w:style w:type="paragraph" w:styleId="TOC4">
    <w:name w:val="toc 4"/>
    <w:basedOn w:val="TOC3"/>
    <w:semiHidden/>
    <w:rsid w:val="00EF26BA"/>
    <w:pPr>
      <w:tabs>
        <w:tab w:val="left" w:pos="3261"/>
      </w:tabs>
      <w:spacing w:before="80"/>
      <w:ind w:left="3261" w:hanging="993"/>
    </w:pPr>
  </w:style>
  <w:style w:type="paragraph" w:styleId="TOC5">
    <w:name w:val="toc 5"/>
    <w:basedOn w:val="TOC4"/>
    <w:semiHidden/>
    <w:rsid w:val="00EF26BA"/>
  </w:style>
  <w:style w:type="paragraph" w:styleId="TOC6">
    <w:name w:val="toc 6"/>
    <w:basedOn w:val="TOC4"/>
    <w:semiHidden/>
    <w:rsid w:val="00EF26BA"/>
  </w:style>
  <w:style w:type="paragraph" w:styleId="TOC7">
    <w:name w:val="toc 7"/>
    <w:basedOn w:val="TOC4"/>
    <w:semiHidden/>
    <w:rsid w:val="00EF26BA"/>
  </w:style>
  <w:style w:type="paragraph" w:styleId="TOC8">
    <w:name w:val="toc 8"/>
    <w:basedOn w:val="TOC4"/>
    <w:semiHidden/>
    <w:rsid w:val="00EF26BA"/>
  </w:style>
  <w:style w:type="paragraph" w:customStyle="1" w:styleId="Annexref">
    <w:name w:val="Annex_ref"/>
    <w:basedOn w:val="Normal"/>
    <w:next w:val="Normalaftertitle"/>
    <w:rsid w:val="00EF26BA"/>
    <w:pPr>
      <w:keepNext/>
      <w:keepLines/>
      <w:spacing w:after="280"/>
      <w:jc w:val="center"/>
    </w:pPr>
  </w:style>
  <w:style w:type="paragraph" w:customStyle="1" w:styleId="Appendixref">
    <w:name w:val="Appendix_ref"/>
    <w:basedOn w:val="Annexref"/>
    <w:next w:val="Normalaftertitle"/>
    <w:rsid w:val="00EF26BA"/>
  </w:style>
  <w:style w:type="paragraph" w:customStyle="1" w:styleId="Tabletitle">
    <w:name w:val="Table_title"/>
    <w:basedOn w:val="Normal"/>
    <w:next w:val="Tablehead"/>
    <w:rsid w:val="00EF26BA"/>
    <w:pPr>
      <w:keepNext/>
      <w:spacing w:before="0" w:after="120"/>
      <w:jc w:val="center"/>
    </w:pPr>
    <w:rPr>
      <w:b/>
    </w:rPr>
  </w:style>
  <w:style w:type="paragraph" w:customStyle="1" w:styleId="Summary">
    <w:name w:val="Summary"/>
    <w:basedOn w:val="Normal"/>
    <w:next w:val="Normalaftertitle"/>
    <w:autoRedefine/>
    <w:rsid w:val="00EF26BA"/>
    <w:pPr>
      <w:spacing w:after="480"/>
    </w:pPr>
    <w:rPr>
      <w:sz w:val="22"/>
      <w:lang w:val="es-ES_tradnl"/>
    </w:rPr>
  </w:style>
  <w:style w:type="character" w:styleId="Hyperlink">
    <w:name w:val="Hyperlink"/>
    <w:basedOn w:val="DefaultParagraphFont"/>
    <w:rsid w:val="00934ED7"/>
    <w:rPr>
      <w:color w:val="0000FF"/>
      <w:u w:val="single"/>
    </w:rPr>
  </w:style>
  <w:style w:type="paragraph" w:customStyle="1" w:styleId="TableLegendNote">
    <w:name w:val="Table_Legend_Note"/>
    <w:basedOn w:val="Tablelegend"/>
    <w:next w:val="Tablelegend"/>
    <w:rsid w:val="00EF26BA"/>
    <w:pPr>
      <w:ind w:left="-85" w:firstLine="0"/>
    </w:pPr>
    <w:rPr>
      <w:lang w:val="en-US"/>
    </w:rPr>
  </w:style>
  <w:style w:type="character" w:customStyle="1" w:styleId="HeaderChar">
    <w:name w:val="Header Char"/>
    <w:basedOn w:val="DefaultParagraphFont"/>
    <w:link w:val="Header"/>
    <w:rsid w:val="00EE47C4"/>
    <w:rPr>
      <w:sz w:val="24"/>
      <w:lang w:val="en-GB" w:eastAsia="en-US"/>
    </w:rPr>
  </w:style>
  <w:style w:type="table" w:styleId="TableGrid">
    <w:name w:val="Table Grid"/>
    <w:basedOn w:val="TableNormal"/>
    <w:uiPriority w:val="39"/>
    <w:rsid w:val="00EE47C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083A"/>
    <w:rPr>
      <w:color w:val="605E5C"/>
      <w:shd w:val="clear" w:color="auto" w:fill="E1DFDD"/>
    </w:rPr>
  </w:style>
  <w:style w:type="paragraph" w:customStyle="1" w:styleId="CoverNumber">
    <w:name w:val="Cover Number"/>
    <w:basedOn w:val="Normal"/>
    <w:qFormat/>
    <w:rsid w:val="00B42334"/>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260B24"/>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B42334"/>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B42334"/>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paragraph" w:customStyle="1" w:styleId="Normalaftertitle0">
    <w:name w:val="Normal after title"/>
    <w:basedOn w:val="Normal"/>
    <w:next w:val="Normal"/>
    <w:link w:val="NormalaftertitleChar"/>
    <w:rsid w:val="00997BCC"/>
    <w:pPr>
      <w:tabs>
        <w:tab w:val="clear" w:pos="794"/>
        <w:tab w:val="clear" w:pos="1191"/>
        <w:tab w:val="clear" w:pos="1588"/>
        <w:tab w:val="clear" w:pos="1985"/>
        <w:tab w:val="left" w:pos="1134"/>
        <w:tab w:val="left" w:pos="1871"/>
        <w:tab w:val="left" w:pos="2268"/>
      </w:tabs>
      <w:spacing w:before="280"/>
      <w:jc w:val="left"/>
    </w:pPr>
  </w:style>
  <w:style w:type="paragraph" w:customStyle="1" w:styleId="Reasons">
    <w:name w:val="Reasons"/>
    <w:basedOn w:val="Normal"/>
    <w:qFormat/>
    <w:rsid w:val="00997BCC"/>
    <w:pPr>
      <w:tabs>
        <w:tab w:val="clear" w:pos="794"/>
        <w:tab w:val="clear" w:pos="1191"/>
        <w:tab w:val="left" w:pos="1134"/>
      </w:tabs>
      <w:jc w:val="left"/>
    </w:pPr>
  </w:style>
  <w:style w:type="character" w:customStyle="1" w:styleId="enumlev1Char">
    <w:name w:val="enumlev1 Char"/>
    <w:basedOn w:val="DefaultParagraphFont"/>
    <w:link w:val="enumlev1"/>
    <w:locked/>
    <w:rsid w:val="00997BCC"/>
    <w:rPr>
      <w:sz w:val="24"/>
      <w:lang w:val="en-GB" w:eastAsia="en-US"/>
    </w:rPr>
  </w:style>
  <w:style w:type="character" w:customStyle="1" w:styleId="NormalaftertitleChar">
    <w:name w:val="Normal after title Char"/>
    <w:basedOn w:val="DefaultParagraphFont"/>
    <w:link w:val="Normalaftertitle0"/>
    <w:locked/>
    <w:rsid w:val="00997BCC"/>
    <w:rPr>
      <w:sz w:val="24"/>
      <w:lang w:val="en-GB" w:eastAsia="en-US"/>
    </w:rPr>
  </w:style>
  <w:style w:type="paragraph" w:customStyle="1" w:styleId="RecTitleRef">
    <w:name w:val="Rec_Title/Ref"/>
    <w:basedOn w:val="Rectitle"/>
    <w:next w:val="Normal"/>
    <w:rsid w:val="00997BCC"/>
    <w:pPr>
      <w:tabs>
        <w:tab w:val="clear" w:pos="794"/>
        <w:tab w:val="clear" w:pos="1191"/>
        <w:tab w:val="clear" w:pos="1588"/>
        <w:tab w:val="clear" w:pos="1985"/>
        <w:tab w:val="center" w:pos="4849"/>
        <w:tab w:val="right" w:pos="9696"/>
      </w:tabs>
      <w:spacing w:before="136"/>
    </w:pPr>
    <w:rPr>
      <w:b w:val="0"/>
      <w:sz w:val="20"/>
      <w:lang w:val="en-US"/>
    </w:rPr>
  </w:style>
  <w:style w:type="paragraph" w:customStyle="1" w:styleId="headfoot">
    <w:name w:val="head_foot"/>
    <w:basedOn w:val="Normal"/>
    <w:next w:val="Normalaftertitle0"/>
    <w:rsid w:val="00997BCC"/>
    <w:pPr>
      <w:tabs>
        <w:tab w:val="clear" w:pos="794"/>
        <w:tab w:val="clear" w:pos="1191"/>
        <w:tab w:val="clear" w:pos="1588"/>
        <w:tab w:val="clear" w:pos="1985"/>
      </w:tabs>
      <w:spacing w:before="0"/>
    </w:pPr>
    <w:rPr>
      <w:b/>
      <w:color w:val="FFFFFF"/>
      <w:sz w:val="8"/>
      <w:lang w:val="en-US"/>
    </w:rPr>
  </w:style>
  <w:style w:type="character" w:styleId="CommentReference">
    <w:name w:val="annotation reference"/>
    <w:basedOn w:val="DefaultParagraphFont"/>
    <w:semiHidden/>
    <w:unhideWhenUsed/>
    <w:rsid w:val="004027E6"/>
    <w:rPr>
      <w:sz w:val="16"/>
      <w:szCs w:val="16"/>
    </w:rPr>
  </w:style>
  <w:style w:type="paragraph" w:styleId="CommentText">
    <w:name w:val="annotation text"/>
    <w:basedOn w:val="Normal"/>
    <w:link w:val="CommentTextChar"/>
    <w:unhideWhenUsed/>
    <w:rsid w:val="004027E6"/>
    <w:rPr>
      <w:sz w:val="20"/>
    </w:rPr>
  </w:style>
  <w:style w:type="character" w:customStyle="1" w:styleId="CommentTextChar">
    <w:name w:val="Comment Text Char"/>
    <w:basedOn w:val="DefaultParagraphFont"/>
    <w:link w:val="CommentText"/>
    <w:rsid w:val="004027E6"/>
    <w:rPr>
      <w:lang w:val="en-GB" w:eastAsia="en-US"/>
    </w:rPr>
  </w:style>
  <w:style w:type="paragraph" w:styleId="CommentSubject">
    <w:name w:val="annotation subject"/>
    <w:basedOn w:val="CommentText"/>
    <w:next w:val="CommentText"/>
    <w:link w:val="CommentSubjectChar"/>
    <w:semiHidden/>
    <w:unhideWhenUsed/>
    <w:rsid w:val="004027E6"/>
    <w:rPr>
      <w:b/>
      <w:bCs/>
    </w:rPr>
  </w:style>
  <w:style w:type="character" w:customStyle="1" w:styleId="CommentSubjectChar">
    <w:name w:val="Comment Subject Char"/>
    <w:basedOn w:val="CommentTextChar"/>
    <w:link w:val="CommentSubject"/>
    <w:semiHidden/>
    <w:rsid w:val="004027E6"/>
    <w:rPr>
      <w:b/>
      <w:bCs/>
      <w:lang w:val="en-GB" w:eastAsia="en-US"/>
    </w:rPr>
  </w:style>
  <w:style w:type="character" w:customStyle="1" w:styleId="HeadingbChar">
    <w:name w:val="Heading_b Char"/>
    <w:basedOn w:val="DefaultParagraphFont"/>
    <w:link w:val="Headingb"/>
    <w:locked/>
    <w:rsid w:val="0097550A"/>
    <w:rPr>
      <w:b/>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2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yperlink" Target="https://www.itu.int/rec/R-REC-TF.768/en"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hyperlink" Target="https://www.itu.int/rec/R-REC-TF.583/en" TargetMode="External"/><Relationship Id="rId2" Type="http://schemas.openxmlformats.org/officeDocument/2006/relationships/styles" Target="styles.xml"/><Relationship Id="rId16" Type="http://schemas.openxmlformats.org/officeDocument/2006/relationships/hyperlink" Target="https://www.itu.int/pub/R-QUE-SG07.25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publ/R-REC/en" TargetMode="External"/><Relationship Id="rId5" Type="http://schemas.openxmlformats.org/officeDocument/2006/relationships/footnotes" Target="footnotes.xml"/><Relationship Id="rId15" Type="http://schemas.openxmlformats.org/officeDocument/2006/relationships/hyperlink" Target="https://www.itu.int/pub/R-QUE-SG07.248" TargetMode="External"/><Relationship Id="rId10" Type="http://schemas.openxmlformats.org/officeDocument/2006/relationships/hyperlink" Target="https://www.itu.int/en/ITU-R/study-groups/Pages/itu-r-patent-information.aspx"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itu.int/pub/R-QUE-SG07.244"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ez\AppData\Roaming\Microsoft\Templates\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BR_Rec_2005.dotm</Template>
  <TotalTime>33</TotalTime>
  <Pages>4</Pages>
  <Words>976</Words>
  <Characters>5977</Characters>
  <Application>Microsoft Office Word</Application>
  <DocSecurity>0</DocSecurity>
  <Lines>206</Lines>
  <Paragraphs>110</Paragraphs>
  <ScaleCrop>false</ScaleCrop>
  <HeadingPairs>
    <vt:vector size="2" baseType="variant">
      <vt:variant>
        <vt:lpstr>Title</vt:lpstr>
      </vt:variant>
      <vt:variant>
        <vt:i4>1</vt:i4>
      </vt:variant>
    </vt:vector>
  </HeadingPairs>
  <TitlesOfParts>
    <vt:vector size="1" baseType="lpstr">
      <vt:lpstr>Recommendation ITU-R  TF.374-7 (06/2026) Precise frequency and time signal transmissions</vt:lpstr>
    </vt:vector>
  </TitlesOfParts>
  <Manager/>
  <Company>ITU</Company>
  <LinksUpToDate>false</LinksUpToDate>
  <CharactersWithSpaces>6843</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ITU-R TF.374-7 (06/2026) - Precise frequency and time signal transmissions</dc:title>
  <dc:subject>TF Series: Time signals and frequency standards emissions</dc:subject>
  <dc:creator>ITU Radiocommunication Bureau (BR)</dc:creator>
  <cp:keywords>Standard, frequency and time, signal services</cp:keywords>
  <dc:description/>
  <cp:lastModifiedBy>Saez Grau, Ricardo</cp:lastModifiedBy>
  <cp:revision>16</cp:revision>
  <cp:lastPrinted>2009-07-08T06:55:00Z</cp:lastPrinted>
  <dcterms:created xsi:type="dcterms:W3CDTF">2026-05-11T13:14:00Z</dcterms:created>
  <dcterms:modified xsi:type="dcterms:W3CDTF">2026-06-19T10:54:00Z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Language">
    <vt:lpwstr>English</vt:lpwstr>
  </property>
  <property fmtid="{D5CDD505-2E9C-101B-9397-08002B2CF9AE}" pid="10" name="Typist">
    <vt:lpwstr>Yonga</vt:lpwstr>
  </property>
  <property fmtid="{D5CDD505-2E9C-101B-9397-08002B2CF9AE}" pid="11" name="Date completed">
    <vt:lpwstr>Monday, May 11, 2026</vt:lpwstr>
  </property>
</Properties>
</file>