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9FE" w:rsidRDefault="00FE79FE"/>
    <w:p w:rsidR="00FE79FE" w:rsidRDefault="00FE79FE">
      <w:bookmarkStart w:id="0" w:name="_GoBack"/>
      <w:bookmarkEnd w:id="0"/>
    </w:p>
    <w:p w:rsidR="00FE79FE" w:rsidRDefault="00FE79FE"/>
    <w:p w:rsidR="00FE79FE" w:rsidRDefault="00FE79FE"/>
    <w:p w:rsidR="00FE79FE" w:rsidRDefault="00FE79FE"/>
    <w:p w:rsidR="00013002" w:rsidRDefault="00013002"/>
    <w:p w:rsidR="00013002" w:rsidRDefault="00013002"/>
    <w:p w:rsidR="00013002" w:rsidRDefault="00013002"/>
    <w:p w:rsidR="00FE79FE" w:rsidRDefault="00FE79FE"/>
    <w:p w:rsidR="00FE79FE" w:rsidRDefault="00FE79FE"/>
    <w:p w:rsidR="00FE79FE" w:rsidRDefault="00FE79FE"/>
    <w:p w:rsidR="00FE79FE" w:rsidRDefault="00FE79FE"/>
    <w:tbl>
      <w:tblPr>
        <w:tblW w:w="10089" w:type="dxa"/>
        <w:tblLook w:val="01E0" w:firstRow="1" w:lastRow="1" w:firstColumn="1" w:lastColumn="1" w:noHBand="0" w:noVBand="0"/>
      </w:tblPr>
      <w:tblGrid>
        <w:gridCol w:w="10089"/>
      </w:tblGrid>
      <w:tr w:rsidR="00FE79FE" w:rsidRPr="00A443C2">
        <w:tc>
          <w:tcPr>
            <w:tcW w:w="10089" w:type="dxa"/>
          </w:tcPr>
          <w:p w:rsidR="00276D21" w:rsidRPr="00B033C8" w:rsidRDefault="00276D21" w:rsidP="00013002">
            <w:pPr>
              <w:spacing w:before="380" w:line="280" w:lineRule="exact"/>
              <w:jc w:val="right"/>
              <w:rPr>
                <w:rFonts w:ascii="Tahoma" w:hAnsi="Tahoma" w:cs="Tahoma"/>
                <w:b/>
                <w:bCs/>
                <w:iCs/>
                <w:color w:val="243285"/>
                <w:sz w:val="32"/>
                <w:szCs w:val="32"/>
                <w:lang w:val="en-US"/>
              </w:rPr>
            </w:pPr>
          </w:p>
          <w:p w:rsidR="00FE79FE" w:rsidRPr="00A443C2" w:rsidRDefault="00FE79FE" w:rsidP="00EE4521">
            <w:pPr>
              <w:spacing w:before="380" w:line="280" w:lineRule="exact"/>
              <w:jc w:val="right"/>
              <w:rPr>
                <w:rFonts w:ascii="Tahoma" w:hAnsi="Tahoma" w:cs="Tahoma"/>
                <w:b/>
                <w:bCs/>
                <w:iCs/>
                <w:color w:val="243285"/>
                <w:sz w:val="36"/>
                <w:szCs w:val="36"/>
              </w:rPr>
            </w:pPr>
            <w:r w:rsidRPr="00A443C2">
              <w:rPr>
                <w:rFonts w:ascii="Tahoma" w:hAnsi="Tahoma" w:cs="Tahoma"/>
                <w:b/>
                <w:bCs/>
                <w:iCs/>
                <w:color w:val="243285"/>
                <w:sz w:val="36"/>
                <w:szCs w:val="36"/>
              </w:rPr>
              <w:t>Recomm</w:t>
            </w:r>
            <w:r w:rsidR="00D31EB8" w:rsidRPr="00A443C2">
              <w:rPr>
                <w:rFonts w:ascii="Tahoma" w:hAnsi="Tahoma" w:cs="Tahoma"/>
                <w:b/>
                <w:bCs/>
                <w:iCs/>
                <w:color w:val="243285"/>
                <w:sz w:val="36"/>
                <w:szCs w:val="36"/>
              </w:rPr>
              <w:t>a</w:t>
            </w:r>
            <w:r w:rsidRPr="00A443C2">
              <w:rPr>
                <w:rFonts w:ascii="Tahoma" w:hAnsi="Tahoma" w:cs="Tahoma"/>
                <w:b/>
                <w:bCs/>
                <w:iCs/>
                <w:color w:val="243285"/>
                <w:sz w:val="36"/>
                <w:szCs w:val="36"/>
              </w:rPr>
              <w:t xml:space="preserve">ndation  </w:t>
            </w:r>
            <w:r w:rsidR="00D31EB8" w:rsidRPr="00A443C2">
              <w:rPr>
                <w:rFonts w:ascii="Tahoma" w:hAnsi="Tahoma" w:cs="Tahoma"/>
                <w:b/>
                <w:bCs/>
                <w:iCs/>
                <w:color w:val="243285"/>
                <w:sz w:val="36"/>
                <w:szCs w:val="36"/>
              </w:rPr>
              <w:t>UIT</w:t>
            </w:r>
            <w:r w:rsidRPr="00A443C2">
              <w:rPr>
                <w:rFonts w:ascii="Tahoma" w:hAnsi="Tahoma" w:cs="Tahoma"/>
                <w:b/>
                <w:bCs/>
                <w:iCs/>
                <w:color w:val="243285"/>
                <w:sz w:val="36"/>
                <w:szCs w:val="36"/>
              </w:rPr>
              <w:t xml:space="preserve">-R  </w:t>
            </w:r>
            <w:r w:rsidR="00DD5F95">
              <w:rPr>
                <w:rFonts w:ascii="Tahoma" w:hAnsi="Tahoma" w:cs="Tahoma"/>
                <w:b/>
                <w:bCs/>
                <w:iCs/>
                <w:color w:val="243285"/>
                <w:sz w:val="36"/>
                <w:szCs w:val="36"/>
              </w:rPr>
              <w:t>TF</w:t>
            </w:r>
            <w:r w:rsidRPr="00A443C2">
              <w:rPr>
                <w:rFonts w:ascii="Tahoma" w:hAnsi="Tahoma" w:cs="Tahoma"/>
                <w:b/>
                <w:bCs/>
                <w:iCs/>
                <w:color w:val="243285"/>
                <w:sz w:val="36"/>
                <w:szCs w:val="36"/>
              </w:rPr>
              <w:t>.</w:t>
            </w:r>
            <w:r w:rsidR="00EE4521">
              <w:rPr>
                <w:rFonts w:ascii="Tahoma" w:hAnsi="Tahoma" w:cs="Tahoma"/>
                <w:b/>
                <w:bCs/>
                <w:iCs/>
                <w:color w:val="243285"/>
                <w:sz w:val="36"/>
                <w:szCs w:val="36"/>
              </w:rPr>
              <w:t>374-6</w:t>
            </w:r>
          </w:p>
          <w:p w:rsidR="00FE79FE" w:rsidRPr="00A443C2" w:rsidRDefault="00FE79FE" w:rsidP="00384EC9">
            <w:pPr>
              <w:spacing w:before="80" w:line="280" w:lineRule="exact"/>
              <w:jc w:val="right"/>
              <w:rPr>
                <w:rFonts w:ascii="Tahoma" w:hAnsi="Tahoma" w:cs="Tahoma"/>
                <w:b/>
                <w:bCs/>
                <w:iCs/>
                <w:color w:val="243285"/>
                <w:szCs w:val="24"/>
              </w:rPr>
            </w:pPr>
            <w:r w:rsidRPr="00A443C2">
              <w:rPr>
                <w:rFonts w:ascii="Tahoma" w:hAnsi="Tahoma" w:cs="Tahoma"/>
                <w:b/>
                <w:bCs/>
                <w:iCs/>
                <w:color w:val="243285"/>
                <w:szCs w:val="24"/>
              </w:rPr>
              <w:t>(</w:t>
            </w:r>
            <w:r w:rsidR="00384EC9">
              <w:rPr>
                <w:rFonts w:ascii="Tahoma" w:hAnsi="Tahoma" w:cs="Tahoma"/>
                <w:b/>
                <w:bCs/>
                <w:iCs/>
                <w:color w:val="243285"/>
                <w:szCs w:val="24"/>
              </w:rPr>
              <w:t>12/2014</w:t>
            </w:r>
            <w:r w:rsidRPr="00A443C2">
              <w:rPr>
                <w:rFonts w:ascii="Tahoma" w:hAnsi="Tahoma" w:cs="Tahoma"/>
                <w:b/>
                <w:bCs/>
                <w:iCs/>
                <w:color w:val="243285"/>
                <w:szCs w:val="24"/>
              </w:rPr>
              <w:t>)</w:t>
            </w:r>
          </w:p>
        </w:tc>
      </w:tr>
      <w:tr w:rsidR="00FE79FE" w:rsidRPr="00F54FBD">
        <w:tc>
          <w:tcPr>
            <w:tcW w:w="10089" w:type="dxa"/>
          </w:tcPr>
          <w:p w:rsidR="00A443C2" w:rsidRDefault="00A443C2" w:rsidP="00123FD5">
            <w:pPr>
              <w:spacing w:before="80" w:line="500" w:lineRule="exact"/>
              <w:jc w:val="right"/>
              <w:rPr>
                <w:rFonts w:ascii="Tahoma" w:hAnsi="Tahoma" w:cs="Tahoma"/>
                <w:b/>
                <w:bCs/>
                <w:iCs/>
                <w:color w:val="243285"/>
                <w:sz w:val="44"/>
                <w:szCs w:val="44"/>
              </w:rPr>
            </w:pPr>
          </w:p>
          <w:p w:rsidR="00FE79FE" w:rsidRDefault="00384EC9" w:rsidP="00384EC9">
            <w:pPr>
              <w:spacing w:before="80" w:line="500" w:lineRule="exact"/>
              <w:jc w:val="right"/>
              <w:rPr>
                <w:rFonts w:ascii="Tahoma" w:hAnsi="Tahoma" w:cs="Tahoma"/>
                <w:b/>
                <w:bCs/>
                <w:iCs/>
                <w:color w:val="243285"/>
                <w:sz w:val="44"/>
                <w:szCs w:val="44"/>
              </w:rPr>
            </w:pPr>
            <w:r w:rsidRPr="00384EC9">
              <w:rPr>
                <w:rFonts w:ascii="Tahoma" w:hAnsi="Tahoma" w:cs="Tahoma"/>
                <w:b/>
                <w:bCs/>
                <w:iCs/>
                <w:color w:val="243285"/>
                <w:sz w:val="44"/>
                <w:szCs w:val="44"/>
                <w:lang w:val="fr-CH"/>
              </w:rPr>
              <w:t>Diffusion de fréquences et de signaux horaires de haute précision</w:t>
            </w:r>
          </w:p>
          <w:p w:rsidR="00E02402" w:rsidRPr="00F54FBD" w:rsidRDefault="00E02402" w:rsidP="00FE79FE">
            <w:pPr>
              <w:spacing w:before="80" w:line="500" w:lineRule="exact"/>
              <w:jc w:val="right"/>
              <w:rPr>
                <w:rFonts w:ascii="Tahoma" w:hAnsi="Tahoma" w:cs="Tahoma"/>
                <w:b/>
                <w:bCs/>
                <w:iCs/>
                <w:color w:val="243285"/>
                <w:sz w:val="44"/>
                <w:szCs w:val="44"/>
              </w:rPr>
            </w:pPr>
          </w:p>
        </w:tc>
      </w:tr>
      <w:tr w:rsidR="00FE79FE" w:rsidRPr="00F54FBD">
        <w:tc>
          <w:tcPr>
            <w:tcW w:w="10089" w:type="dxa"/>
          </w:tcPr>
          <w:p w:rsidR="00AD267B" w:rsidRPr="00F54FBD" w:rsidRDefault="00AD267B" w:rsidP="00AD267B">
            <w:pPr>
              <w:spacing w:before="80" w:line="280" w:lineRule="exact"/>
              <w:ind w:right="640"/>
              <w:rPr>
                <w:rFonts w:ascii="Tahoma" w:hAnsi="Tahoma" w:cs="Tahoma"/>
                <w:b/>
                <w:bCs/>
                <w:iCs/>
                <w:color w:val="243285"/>
                <w:sz w:val="32"/>
                <w:szCs w:val="32"/>
              </w:rPr>
            </w:pPr>
          </w:p>
          <w:p w:rsidR="00AD267B" w:rsidRPr="00F54FBD" w:rsidRDefault="00AD267B" w:rsidP="00AD267B">
            <w:pPr>
              <w:spacing w:before="80" w:line="280" w:lineRule="exact"/>
              <w:ind w:right="640"/>
              <w:rPr>
                <w:rFonts w:ascii="Tahoma" w:hAnsi="Tahoma" w:cs="Tahoma"/>
                <w:b/>
                <w:bCs/>
                <w:iCs/>
                <w:color w:val="243285"/>
                <w:sz w:val="32"/>
                <w:szCs w:val="32"/>
              </w:rPr>
            </w:pPr>
          </w:p>
          <w:p w:rsidR="00AD267B" w:rsidRPr="00F54FBD" w:rsidRDefault="00AD267B" w:rsidP="004A4D65">
            <w:pPr>
              <w:spacing w:before="80" w:after="180" w:line="360" w:lineRule="exact"/>
              <w:ind w:right="720"/>
              <w:rPr>
                <w:rFonts w:ascii="Tahoma" w:hAnsi="Tahoma" w:cs="Tahoma"/>
                <w:b/>
                <w:bCs/>
                <w:iCs/>
                <w:color w:val="243285"/>
                <w:sz w:val="36"/>
                <w:szCs w:val="36"/>
              </w:rPr>
            </w:pPr>
          </w:p>
          <w:p w:rsidR="00013002" w:rsidRPr="00F54FBD" w:rsidRDefault="00FE79FE" w:rsidP="00DD5F95">
            <w:pPr>
              <w:spacing w:before="80" w:after="180" w:line="360" w:lineRule="exact"/>
              <w:jc w:val="right"/>
              <w:rPr>
                <w:rFonts w:ascii="Tahoma" w:hAnsi="Tahoma" w:cs="Tahoma"/>
                <w:b/>
                <w:bCs/>
                <w:iCs/>
                <w:color w:val="243285"/>
                <w:sz w:val="36"/>
                <w:szCs w:val="36"/>
              </w:rPr>
            </w:pPr>
            <w:r w:rsidRPr="00F54FBD">
              <w:rPr>
                <w:rFonts w:ascii="Tahoma" w:hAnsi="Tahoma" w:cs="Tahoma"/>
                <w:b/>
                <w:bCs/>
                <w:iCs/>
                <w:color w:val="243285"/>
                <w:sz w:val="36"/>
                <w:szCs w:val="36"/>
              </w:rPr>
              <w:t>S</w:t>
            </w:r>
            <w:r w:rsidR="00D31EB8" w:rsidRPr="00F54FBD">
              <w:rPr>
                <w:rFonts w:ascii="Tahoma" w:hAnsi="Tahoma" w:cs="Tahoma"/>
                <w:b/>
                <w:bCs/>
                <w:iCs/>
                <w:color w:val="243285"/>
                <w:sz w:val="36"/>
                <w:szCs w:val="36"/>
              </w:rPr>
              <w:t>é</w:t>
            </w:r>
            <w:r w:rsidRPr="00F54FBD">
              <w:rPr>
                <w:rFonts w:ascii="Tahoma" w:hAnsi="Tahoma" w:cs="Tahoma"/>
                <w:b/>
                <w:bCs/>
                <w:iCs/>
                <w:color w:val="243285"/>
                <w:sz w:val="36"/>
                <w:szCs w:val="36"/>
              </w:rPr>
              <w:t>rie</w:t>
            </w:r>
            <w:r w:rsidR="00D31EB8" w:rsidRPr="00F54FBD">
              <w:rPr>
                <w:rFonts w:ascii="Tahoma" w:hAnsi="Tahoma" w:cs="Tahoma"/>
                <w:b/>
                <w:bCs/>
                <w:iCs/>
                <w:color w:val="243285"/>
                <w:sz w:val="36"/>
                <w:szCs w:val="36"/>
              </w:rPr>
              <w:t xml:space="preserve"> </w:t>
            </w:r>
            <w:r w:rsidR="00DD5F95">
              <w:rPr>
                <w:rFonts w:ascii="Tahoma" w:hAnsi="Tahoma" w:cs="Tahoma"/>
                <w:b/>
                <w:bCs/>
                <w:iCs/>
                <w:color w:val="243285"/>
                <w:sz w:val="36"/>
                <w:szCs w:val="36"/>
              </w:rPr>
              <w:t>TF</w:t>
            </w:r>
          </w:p>
          <w:p w:rsidR="00DD5F95" w:rsidRDefault="00DD5F95" w:rsidP="00AD267B">
            <w:pPr>
              <w:spacing w:before="80" w:line="420" w:lineRule="exact"/>
              <w:jc w:val="right"/>
              <w:rPr>
                <w:rFonts w:ascii="Tahoma" w:hAnsi="Tahoma" w:cs="Tahoma"/>
                <w:b/>
                <w:bCs/>
                <w:iCs/>
                <w:color w:val="243285"/>
                <w:sz w:val="36"/>
                <w:szCs w:val="36"/>
              </w:rPr>
            </w:pPr>
            <w:r>
              <w:rPr>
                <w:rFonts w:ascii="Tahoma" w:hAnsi="Tahoma" w:cs="Tahoma"/>
                <w:b/>
                <w:bCs/>
                <w:iCs/>
                <w:color w:val="243285"/>
                <w:sz w:val="36"/>
                <w:szCs w:val="36"/>
              </w:rPr>
              <w:t>Emissions de fréquences étalon</w:t>
            </w:r>
          </w:p>
          <w:p w:rsidR="00FE79FE" w:rsidRPr="00F54FBD" w:rsidRDefault="00DD5F95" w:rsidP="00AD267B">
            <w:pPr>
              <w:spacing w:before="80" w:line="420" w:lineRule="exact"/>
              <w:jc w:val="right"/>
              <w:rPr>
                <w:rFonts w:ascii="Tahoma" w:hAnsi="Tahoma" w:cs="Tahoma"/>
                <w:b/>
                <w:bCs/>
                <w:iCs/>
                <w:color w:val="243285"/>
                <w:sz w:val="36"/>
                <w:szCs w:val="36"/>
              </w:rPr>
            </w:pPr>
            <w:r>
              <w:rPr>
                <w:rFonts w:ascii="Tahoma" w:hAnsi="Tahoma" w:cs="Tahoma"/>
                <w:b/>
                <w:bCs/>
                <w:iCs/>
                <w:color w:val="243285"/>
                <w:sz w:val="36"/>
                <w:szCs w:val="36"/>
              </w:rPr>
              <w:t>et de signaux horaires</w:t>
            </w:r>
          </w:p>
        </w:tc>
      </w:tr>
    </w:tbl>
    <w:p w:rsidR="00A71FE5" w:rsidRPr="00F54FBD" w:rsidRDefault="00A71FE5" w:rsidP="00CD659B">
      <w:pPr>
        <w:spacing w:before="80"/>
        <w:rPr>
          <w:i/>
          <w:sz w:val="22"/>
        </w:rPr>
      </w:pPr>
    </w:p>
    <w:p w:rsidR="00FE79FE" w:rsidRPr="00F54FBD" w:rsidRDefault="00FE79FE" w:rsidP="00CD659B">
      <w:pPr>
        <w:spacing w:before="80"/>
        <w:rPr>
          <w:i/>
          <w:sz w:val="22"/>
        </w:rPr>
      </w:pPr>
    </w:p>
    <w:p w:rsidR="00FE79FE" w:rsidRPr="00F54FBD" w:rsidRDefault="00FE79FE" w:rsidP="00CD659B">
      <w:pPr>
        <w:spacing w:before="80"/>
        <w:rPr>
          <w:i/>
          <w:sz w:val="22"/>
        </w:rPr>
      </w:pPr>
    </w:p>
    <w:p w:rsidR="00FE79FE" w:rsidRPr="00F54FBD" w:rsidRDefault="00FE79FE" w:rsidP="00CD659B">
      <w:pPr>
        <w:spacing w:before="80"/>
        <w:rPr>
          <w:i/>
          <w:sz w:val="22"/>
        </w:rPr>
      </w:pPr>
    </w:p>
    <w:p w:rsidR="00FE79FE" w:rsidRPr="00F54FBD" w:rsidRDefault="00FE79FE" w:rsidP="00CD659B">
      <w:pPr>
        <w:spacing w:before="80"/>
        <w:rPr>
          <w:i/>
          <w:sz w:val="22"/>
        </w:rPr>
      </w:pPr>
    </w:p>
    <w:p w:rsidR="00A71FE5" w:rsidRPr="00F54FBD" w:rsidRDefault="00A71FE5" w:rsidP="00CD659B">
      <w:pPr>
        <w:spacing w:before="80"/>
        <w:rPr>
          <w:i/>
          <w:sz w:val="22"/>
        </w:rPr>
      </w:pPr>
    </w:p>
    <w:p w:rsidR="00CD659B" w:rsidRPr="00F54FBD" w:rsidRDefault="00CD659B" w:rsidP="00CD659B">
      <w:pPr>
        <w:pStyle w:val="Equation"/>
        <w:tabs>
          <w:tab w:val="clear" w:pos="4820"/>
          <w:tab w:val="clear" w:pos="9639"/>
          <w:tab w:val="left" w:pos="1191"/>
          <w:tab w:val="left" w:pos="1588"/>
          <w:tab w:val="left" w:pos="1985"/>
        </w:tabs>
        <w:rPr>
          <w:rFonts w:ascii="Palatino Linotype" w:hAnsi="Palatino Linotype"/>
        </w:rPr>
        <w:sectPr w:rsidR="00CD659B" w:rsidRPr="00F54FBD">
          <w:headerReference w:type="even" r:id="rId7"/>
          <w:headerReference w:type="default" r:id="rId8"/>
          <w:pgSz w:w="11907" w:h="16840" w:code="9"/>
          <w:pgMar w:top="1089" w:right="1089" w:bottom="284" w:left="1089" w:header="567" w:footer="284" w:gutter="0"/>
          <w:pgNumType w:start="1"/>
          <w:cols w:space="720"/>
        </w:sectPr>
      </w:pPr>
    </w:p>
    <w:p w:rsidR="00F54FBD" w:rsidRPr="00F54FBD" w:rsidRDefault="00F54FBD" w:rsidP="009454F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80" w:after="0"/>
        <w:rPr>
          <w:bCs/>
          <w:sz w:val="24"/>
          <w:szCs w:val="24"/>
        </w:rPr>
      </w:pPr>
      <w:bookmarkStart w:id="1" w:name="c2tope"/>
      <w:bookmarkEnd w:id="1"/>
      <w:r w:rsidRPr="00F54FBD">
        <w:rPr>
          <w:bCs/>
          <w:sz w:val="24"/>
          <w:szCs w:val="24"/>
        </w:rPr>
        <w:lastRenderedPageBreak/>
        <w:t>Avant-propos</w:t>
      </w:r>
    </w:p>
    <w:p w:rsidR="00F54FBD" w:rsidRPr="00F54FBD" w:rsidRDefault="00F54FBD" w:rsidP="00F54FBD">
      <w:pPr>
        <w:spacing w:before="240"/>
        <w:rPr>
          <w:sz w:val="20"/>
        </w:rPr>
      </w:pPr>
      <w:r w:rsidRPr="00F54FBD">
        <w:rPr>
          <w:sz w:val="20"/>
        </w:rPr>
        <w:t xml:space="preserve">Le </w:t>
      </w:r>
      <w:r w:rsidR="00614CC6" w:rsidRPr="00F54FBD">
        <w:rPr>
          <w:sz w:val="20"/>
        </w:rPr>
        <w:t>rôle</w:t>
      </w:r>
      <w:r w:rsidRPr="00F54FBD">
        <w:rPr>
          <w:sz w:val="20"/>
        </w:rPr>
        <w:t xml:space="preserve"> du Secteur des radiocommunications est d’assurer l’utilisation rationnelle, </w:t>
      </w:r>
      <w:r>
        <w:rPr>
          <w:sz w:val="20"/>
        </w:rPr>
        <w:t xml:space="preserve">équitable, efficace et économique du spectre radioélectrique par tous les services de radiocommunication, y compris les services par satellite, et de </w:t>
      </w:r>
      <w:r w:rsidR="00614CC6">
        <w:rPr>
          <w:sz w:val="20"/>
        </w:rPr>
        <w:t>procéder</w:t>
      </w:r>
      <w:r>
        <w:rPr>
          <w:sz w:val="20"/>
        </w:rPr>
        <w:t xml:space="preserve"> à des études pour toutes les gammes de </w:t>
      </w:r>
      <w:r w:rsidR="00614CC6">
        <w:rPr>
          <w:sz w:val="20"/>
        </w:rPr>
        <w:t>fréquences</w:t>
      </w:r>
      <w:r>
        <w:rPr>
          <w:sz w:val="20"/>
        </w:rPr>
        <w:t>, à partir desquelles les Recommandations seront élaborées et adoptées.</w:t>
      </w:r>
    </w:p>
    <w:p w:rsidR="00F54FBD" w:rsidRPr="00F54FBD" w:rsidRDefault="00F54FBD" w:rsidP="00F54FBD">
      <w:pPr>
        <w:rPr>
          <w:sz w:val="20"/>
        </w:rPr>
      </w:pPr>
      <w:r w:rsidRPr="00F54FBD">
        <w:rPr>
          <w:sz w:val="20"/>
        </w:rPr>
        <w:t xml:space="preserve">Les </w:t>
      </w:r>
      <w:r w:rsidR="00614CC6">
        <w:rPr>
          <w:sz w:val="20"/>
        </w:rPr>
        <w:t>fo</w:t>
      </w:r>
      <w:r w:rsidRPr="00F54FBD">
        <w:rPr>
          <w:sz w:val="20"/>
        </w:rPr>
        <w:t xml:space="preserve">nctions </w:t>
      </w:r>
      <w:r w:rsidR="00614CC6" w:rsidRPr="00F54FBD">
        <w:rPr>
          <w:sz w:val="20"/>
        </w:rPr>
        <w:t>réglementaires</w:t>
      </w:r>
      <w:r w:rsidRPr="00F54FBD">
        <w:rPr>
          <w:sz w:val="20"/>
        </w:rPr>
        <w:t xml:space="preserve"> et politiques du Secteur des ra</w:t>
      </w:r>
      <w:r>
        <w:rPr>
          <w:sz w:val="20"/>
        </w:rPr>
        <w:t xml:space="preserve">diocommunications sont remplies par les Conférences mondiales et </w:t>
      </w:r>
      <w:r w:rsidR="00614CC6">
        <w:rPr>
          <w:sz w:val="20"/>
        </w:rPr>
        <w:t>régionales</w:t>
      </w:r>
      <w:r>
        <w:rPr>
          <w:sz w:val="20"/>
        </w:rPr>
        <w:t xml:space="preserve"> des radiocommunications et par les Assemblées des radiocommunications assistées par les Commissions d’études.</w:t>
      </w:r>
    </w:p>
    <w:p w:rsidR="00F54FBD" w:rsidRPr="00E44CBB" w:rsidRDefault="00E44CBB" w:rsidP="00614CC6">
      <w:pPr>
        <w:pStyle w:val="Heading1"/>
        <w:spacing w:before="360"/>
        <w:jc w:val="center"/>
        <w:rPr>
          <w:szCs w:val="24"/>
        </w:rPr>
      </w:pPr>
      <w:r w:rsidRPr="003F6436">
        <w:rPr>
          <w:szCs w:val="24"/>
        </w:rPr>
        <w:t>Politique en matière de droits de propriété intellectuelle</w:t>
      </w:r>
      <w:r w:rsidR="00F54FBD" w:rsidRPr="00E44CBB">
        <w:rPr>
          <w:szCs w:val="24"/>
        </w:rPr>
        <w:t xml:space="preserve"> (IPR)</w:t>
      </w:r>
    </w:p>
    <w:p w:rsidR="00E44CBB" w:rsidRPr="00E44CBB" w:rsidRDefault="00E44CBB" w:rsidP="00E44CBB">
      <w:pPr>
        <w:spacing w:before="240"/>
        <w:rPr>
          <w:sz w:val="20"/>
          <w:lang w:val="fr-CH"/>
        </w:rPr>
      </w:pPr>
      <w:r w:rsidRPr="00E44CBB">
        <w:rPr>
          <w:sz w:val="20"/>
        </w:rPr>
        <w:t>La politique de l'UIT</w:t>
      </w:r>
      <w:r w:rsidRPr="00E44CBB">
        <w:rPr>
          <w:sz w:val="20"/>
        </w:rPr>
        <w:noBreakHyphen/>
        <w:t xml:space="preserve">R en matière de droits de propriété intellectuelle est décrite dans la </w:t>
      </w:r>
      <w:r w:rsidRPr="00E44CBB">
        <w:rPr>
          <w:sz w:val="20"/>
          <w:lang w:val="fr-CH"/>
        </w:rPr>
        <w:t>«Politique commune de l'UIT</w:t>
      </w:r>
      <w:r w:rsidRPr="00E44CBB">
        <w:rPr>
          <w:sz w:val="20"/>
          <w:lang w:val="fr-CH"/>
        </w:rPr>
        <w:noBreakHyphen/>
        <w:t>T, l'UIT</w:t>
      </w:r>
      <w:r w:rsidRPr="00E44CBB">
        <w:rPr>
          <w:sz w:val="20"/>
          <w:lang w:val="fr-CH"/>
        </w:rPr>
        <w:noBreakHyphen/>
        <w:t xml:space="preserve">R, l'ISO et la CEI en matière de brevets», dont il est question dans l'Annexe 1 de la Résolution UIT-R 1. </w:t>
      </w:r>
      <w:r w:rsidRPr="00E44CBB">
        <w:rPr>
          <w:sz w:val="20"/>
        </w:rPr>
        <w:t xml:space="preserve">Les formulaires que les titulaires de brevets doivent utiliser pour soumettre les déclarations de brevet et d'octroi de licence sont accessibles à l'adresse </w:t>
      </w:r>
      <w:hyperlink r:id="rId9" w:history="1">
        <w:r w:rsidRPr="00E44CBB">
          <w:rPr>
            <w:rStyle w:val="Hyperlink"/>
            <w:sz w:val="20"/>
          </w:rPr>
          <w:t>http://www.itu.int/ITU-R/go/patents/fr</w:t>
        </w:r>
      </w:hyperlink>
      <w:r w:rsidRPr="00E44CBB">
        <w:rPr>
          <w:sz w:val="20"/>
        </w:rPr>
        <w:t>, où l'on trouvera également les Lignes directrices pour la mise en oeuvre de la politique commune en matière de brevets de l'UIT</w:t>
      </w:r>
      <w:r w:rsidRPr="00E44CBB">
        <w:rPr>
          <w:sz w:val="20"/>
        </w:rPr>
        <w:noBreakHyphen/>
        <w:t>T, l'UIT</w:t>
      </w:r>
      <w:r w:rsidRPr="00E44CBB">
        <w:rPr>
          <w:sz w:val="20"/>
        </w:rPr>
        <w:noBreakHyphen/>
        <w:t>R, l'ISO et la CEI</w:t>
      </w:r>
      <w:r w:rsidRPr="00E44CBB" w:rsidDel="0061025C">
        <w:rPr>
          <w:sz w:val="20"/>
        </w:rPr>
        <w:t xml:space="preserve"> </w:t>
      </w:r>
      <w:r w:rsidRPr="00E44CBB">
        <w:rPr>
          <w:sz w:val="20"/>
        </w:rPr>
        <w:t>et la base de données en matière de brevets de l'UIT-R.</w:t>
      </w:r>
    </w:p>
    <w:p w:rsidR="00F54FBD" w:rsidRPr="008E250B" w:rsidRDefault="00F54FBD" w:rsidP="00614CC6">
      <w:pPr>
        <w:spacing w:before="240"/>
        <w:jc w:val="center"/>
        <w:rPr>
          <w:sz w:val="22"/>
          <w:lang w:val="fr-CH"/>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000" w:firstRow="0" w:lastRow="0" w:firstColumn="0" w:lastColumn="0" w:noHBand="0" w:noVBand="0"/>
      </w:tblPr>
      <w:tblGrid>
        <w:gridCol w:w="1138"/>
        <w:gridCol w:w="8183"/>
      </w:tblGrid>
      <w:tr w:rsidR="00F54FBD" w:rsidRPr="009454F8">
        <w:tc>
          <w:tcPr>
            <w:tcW w:w="9360" w:type="dxa"/>
            <w:gridSpan w:val="2"/>
          </w:tcPr>
          <w:p w:rsidR="00F54FBD" w:rsidRPr="009454F8" w:rsidRDefault="009454F8" w:rsidP="00614CC6">
            <w:pPr>
              <w:pStyle w:val="Chaptitle"/>
              <w:keepLines w:val="0"/>
              <w:tabs>
                <w:tab w:val="clear" w:pos="794"/>
                <w:tab w:val="clear" w:pos="1191"/>
                <w:tab w:val="clear" w:pos="1588"/>
                <w:tab w:val="clear" w:pos="1985"/>
              </w:tabs>
              <w:overflowPunct/>
              <w:spacing w:before="140"/>
              <w:textAlignment w:val="auto"/>
              <w:rPr>
                <w:sz w:val="22"/>
                <w:szCs w:val="22"/>
              </w:rPr>
            </w:pPr>
            <w:r w:rsidRPr="009454F8">
              <w:rPr>
                <w:sz w:val="22"/>
                <w:szCs w:val="22"/>
              </w:rPr>
              <w:t>Séries des Recommandations UIT-R</w:t>
            </w:r>
            <w:r>
              <w:rPr>
                <w:sz w:val="22"/>
                <w:szCs w:val="22"/>
              </w:rPr>
              <w:t xml:space="preserve"> </w:t>
            </w:r>
          </w:p>
          <w:p w:rsidR="00F54FBD" w:rsidRPr="009454F8" w:rsidRDefault="00F54FBD" w:rsidP="00F336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rPr>
            </w:pPr>
            <w:r w:rsidRPr="00BC0651">
              <w:rPr>
                <w:b w:val="0"/>
                <w:sz w:val="18"/>
                <w:szCs w:val="18"/>
              </w:rPr>
              <w:t>(</w:t>
            </w:r>
            <w:r w:rsidR="009454F8" w:rsidRPr="009454F8">
              <w:rPr>
                <w:b w:val="0"/>
                <w:sz w:val="18"/>
                <w:szCs w:val="18"/>
              </w:rPr>
              <w:t>Egalement disponible en ligne:</w:t>
            </w:r>
            <w:r w:rsidRPr="009454F8">
              <w:rPr>
                <w:b w:val="0"/>
                <w:sz w:val="18"/>
                <w:szCs w:val="18"/>
              </w:rPr>
              <w:t xml:space="preserve"> </w:t>
            </w:r>
            <w:hyperlink r:id="rId10" w:history="1">
              <w:r w:rsidR="00837CB5">
                <w:rPr>
                  <w:rStyle w:val="Hyperlink"/>
                  <w:b w:val="0"/>
                  <w:bCs/>
                  <w:sz w:val="18"/>
                  <w:szCs w:val="18"/>
                </w:rPr>
                <w:t>http://www.itu.int/publ/R-REC/fr</w:t>
              </w:r>
            </w:hyperlink>
            <w:r w:rsidR="00BC0651" w:rsidRPr="00BC0651">
              <w:rPr>
                <w:b w:val="0"/>
                <w:bCs/>
                <w:sz w:val="18"/>
                <w:szCs w:val="18"/>
              </w:rPr>
              <w:t>)</w:t>
            </w:r>
          </w:p>
        </w:tc>
      </w:tr>
      <w:tr w:rsidR="00F54FBD" w:rsidRPr="00036EE3" w:rsidTr="005E427C">
        <w:tc>
          <w:tcPr>
            <w:tcW w:w="1140" w:type="dxa"/>
            <w:tcBorders>
              <w:bottom w:val="nil"/>
            </w:tcBorders>
          </w:tcPr>
          <w:p w:rsidR="00F54FBD" w:rsidRPr="00614CC6" w:rsidRDefault="00F54FBD" w:rsidP="00614CC6">
            <w:pPr>
              <w:spacing w:before="90" w:after="100"/>
              <w:ind w:left="57"/>
              <w:rPr>
                <w:b/>
                <w:bCs/>
                <w:sz w:val="20"/>
                <w:lang w:val="en-US"/>
              </w:rPr>
            </w:pPr>
            <w:r w:rsidRPr="00614CC6">
              <w:rPr>
                <w:b/>
                <w:bCs/>
                <w:sz w:val="20"/>
                <w:lang w:val="en-US"/>
              </w:rPr>
              <w:t>S</w:t>
            </w:r>
            <w:r w:rsidR="009454F8" w:rsidRPr="00614CC6">
              <w:rPr>
                <w:b/>
                <w:bCs/>
                <w:sz w:val="20"/>
                <w:lang w:val="en-US"/>
              </w:rPr>
              <w:t>é</w:t>
            </w:r>
            <w:r w:rsidRPr="00614CC6">
              <w:rPr>
                <w:b/>
                <w:bCs/>
                <w:sz w:val="20"/>
                <w:lang w:val="en-US"/>
              </w:rPr>
              <w:t>ries</w:t>
            </w:r>
          </w:p>
        </w:tc>
        <w:tc>
          <w:tcPr>
            <w:tcW w:w="8220" w:type="dxa"/>
            <w:tcBorders>
              <w:bottom w:val="nil"/>
            </w:tcBorders>
          </w:tcPr>
          <w:p w:rsidR="00F54FBD" w:rsidRPr="00614CC6" w:rsidRDefault="009454F8" w:rsidP="00614CC6">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90" w:after="100"/>
              <w:rPr>
                <w:bCs/>
                <w:sz w:val="20"/>
                <w:lang w:val="en-US"/>
              </w:rPr>
            </w:pPr>
            <w:r w:rsidRPr="00614CC6">
              <w:rPr>
                <w:bCs/>
                <w:sz w:val="20"/>
                <w:lang w:val="en-US"/>
              </w:rPr>
              <w:t>Titre</w:t>
            </w:r>
          </w:p>
        </w:tc>
      </w:tr>
      <w:tr w:rsidR="00F54FBD" w:rsidRPr="005E427C" w:rsidTr="005E427C">
        <w:tc>
          <w:tcPr>
            <w:tcW w:w="1140" w:type="dxa"/>
            <w:tcBorders>
              <w:top w:val="nil"/>
              <w:bottom w:val="nil"/>
            </w:tcBorders>
            <w:shd w:val="clear" w:color="auto" w:fill="auto"/>
          </w:tcPr>
          <w:p w:rsidR="00F54FBD" w:rsidRPr="005E427C" w:rsidRDefault="00F54FBD" w:rsidP="00F336CC">
            <w:pPr>
              <w:spacing w:before="30" w:after="30"/>
              <w:ind w:left="57"/>
              <w:jc w:val="left"/>
              <w:rPr>
                <w:b/>
                <w:bCs/>
                <w:sz w:val="20"/>
                <w:lang w:val="en-US"/>
              </w:rPr>
            </w:pPr>
            <w:r w:rsidRPr="005E427C">
              <w:rPr>
                <w:b/>
                <w:bCs/>
                <w:sz w:val="20"/>
                <w:lang w:val="en-US"/>
              </w:rPr>
              <w:t>BO</w:t>
            </w:r>
          </w:p>
        </w:tc>
        <w:tc>
          <w:tcPr>
            <w:tcW w:w="8220" w:type="dxa"/>
            <w:tcBorders>
              <w:top w:val="nil"/>
              <w:bottom w:val="nil"/>
            </w:tcBorders>
            <w:shd w:val="clear" w:color="auto" w:fill="auto"/>
          </w:tcPr>
          <w:p w:rsidR="00F54FBD" w:rsidRPr="005E427C" w:rsidRDefault="009454F8" w:rsidP="00F336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5E427C">
              <w:rPr>
                <w:b w:val="0"/>
                <w:sz w:val="20"/>
              </w:rPr>
              <w:t>Diffusion par satellite</w:t>
            </w:r>
          </w:p>
        </w:tc>
      </w:tr>
      <w:tr w:rsidR="00F54FBD" w:rsidRPr="009454F8" w:rsidTr="00E80F1D">
        <w:tc>
          <w:tcPr>
            <w:tcW w:w="1140" w:type="dxa"/>
            <w:tcBorders>
              <w:top w:val="nil"/>
              <w:bottom w:val="nil"/>
            </w:tcBorders>
          </w:tcPr>
          <w:p w:rsidR="00F54FBD" w:rsidRPr="00614CC6" w:rsidRDefault="00F54FBD" w:rsidP="00F336CC">
            <w:pPr>
              <w:spacing w:before="30" w:after="30"/>
              <w:ind w:left="57"/>
              <w:jc w:val="left"/>
              <w:rPr>
                <w:b/>
                <w:bCs/>
                <w:sz w:val="20"/>
                <w:lang w:val="en-US"/>
              </w:rPr>
            </w:pPr>
            <w:r w:rsidRPr="00614CC6">
              <w:rPr>
                <w:b/>
                <w:bCs/>
                <w:sz w:val="20"/>
                <w:lang w:val="en-US"/>
              </w:rPr>
              <w:t>BR</w:t>
            </w:r>
          </w:p>
        </w:tc>
        <w:tc>
          <w:tcPr>
            <w:tcW w:w="8220" w:type="dxa"/>
            <w:tcBorders>
              <w:top w:val="nil"/>
              <w:bottom w:val="nil"/>
            </w:tcBorders>
          </w:tcPr>
          <w:p w:rsidR="00F54FBD" w:rsidRPr="00614CC6" w:rsidRDefault="009454F8" w:rsidP="00F336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rPr>
            </w:pPr>
            <w:r w:rsidRPr="00614CC6">
              <w:rPr>
                <w:b w:val="0"/>
                <w:bCs/>
                <w:sz w:val="20"/>
              </w:rPr>
              <w:t>Enregistrement pour la production, l'archivage et la diffusion; films pour la télévision</w:t>
            </w:r>
          </w:p>
        </w:tc>
      </w:tr>
      <w:tr w:rsidR="00F54FBD" w:rsidRPr="00E80F1D" w:rsidTr="00E80F1D">
        <w:tc>
          <w:tcPr>
            <w:tcW w:w="1140" w:type="dxa"/>
            <w:tcBorders>
              <w:top w:val="nil"/>
              <w:bottom w:val="nil"/>
            </w:tcBorders>
            <w:shd w:val="clear" w:color="auto" w:fill="auto"/>
          </w:tcPr>
          <w:p w:rsidR="00F54FBD" w:rsidRPr="00E80F1D" w:rsidRDefault="00F54FBD" w:rsidP="00F336CC">
            <w:pPr>
              <w:spacing w:before="30" w:after="30"/>
              <w:ind w:left="57"/>
              <w:jc w:val="left"/>
              <w:rPr>
                <w:b/>
                <w:bCs/>
                <w:sz w:val="20"/>
                <w:lang w:val="en-US"/>
              </w:rPr>
            </w:pPr>
            <w:r w:rsidRPr="00E80F1D">
              <w:rPr>
                <w:b/>
                <w:bCs/>
                <w:sz w:val="20"/>
                <w:lang w:val="en-US"/>
              </w:rPr>
              <w:t>BS</w:t>
            </w:r>
          </w:p>
        </w:tc>
        <w:tc>
          <w:tcPr>
            <w:tcW w:w="8220" w:type="dxa"/>
            <w:tcBorders>
              <w:top w:val="nil"/>
              <w:bottom w:val="nil"/>
            </w:tcBorders>
            <w:shd w:val="clear" w:color="auto" w:fill="auto"/>
          </w:tcPr>
          <w:p w:rsidR="00F54FBD" w:rsidRPr="00E80F1D" w:rsidRDefault="009454F8" w:rsidP="00F336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E80F1D">
              <w:rPr>
                <w:b w:val="0"/>
                <w:sz w:val="20"/>
              </w:rPr>
              <w:t>Service de radiodiffusion sonore</w:t>
            </w:r>
          </w:p>
        </w:tc>
      </w:tr>
      <w:tr w:rsidR="00F54FBD" w:rsidRPr="00ED2695" w:rsidTr="00DE5EA2">
        <w:tc>
          <w:tcPr>
            <w:tcW w:w="1140" w:type="dxa"/>
            <w:tcBorders>
              <w:top w:val="nil"/>
              <w:bottom w:val="nil"/>
            </w:tcBorders>
            <w:shd w:val="clear" w:color="auto" w:fill="auto"/>
          </w:tcPr>
          <w:p w:rsidR="00F54FBD" w:rsidRPr="00614CC6" w:rsidRDefault="00F54FBD" w:rsidP="00F336CC">
            <w:pPr>
              <w:spacing w:before="30" w:after="30"/>
              <w:ind w:left="57"/>
              <w:jc w:val="left"/>
              <w:rPr>
                <w:b/>
                <w:bCs/>
                <w:sz w:val="20"/>
                <w:lang w:val="en-US"/>
              </w:rPr>
            </w:pPr>
            <w:r w:rsidRPr="00614CC6">
              <w:rPr>
                <w:b/>
                <w:bCs/>
                <w:sz w:val="20"/>
                <w:lang w:val="en-US"/>
              </w:rPr>
              <w:t>BT</w:t>
            </w:r>
          </w:p>
        </w:tc>
        <w:tc>
          <w:tcPr>
            <w:tcW w:w="8220" w:type="dxa"/>
            <w:tcBorders>
              <w:top w:val="nil"/>
              <w:bottom w:val="nil"/>
            </w:tcBorders>
            <w:shd w:val="clear" w:color="auto" w:fill="auto"/>
          </w:tcPr>
          <w:p w:rsidR="00F54FBD" w:rsidRPr="00614CC6" w:rsidRDefault="009454F8" w:rsidP="00F336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en-US"/>
              </w:rPr>
            </w:pPr>
            <w:r w:rsidRPr="00614CC6">
              <w:rPr>
                <w:b w:val="0"/>
                <w:bCs/>
                <w:sz w:val="20"/>
              </w:rPr>
              <w:t>Service de radiodiffusion télévisuelle</w:t>
            </w:r>
          </w:p>
        </w:tc>
      </w:tr>
      <w:tr w:rsidR="00F54FBD" w:rsidRPr="00DE5EA2" w:rsidTr="00DE5EA2">
        <w:tc>
          <w:tcPr>
            <w:tcW w:w="1140" w:type="dxa"/>
            <w:tcBorders>
              <w:top w:val="nil"/>
              <w:bottom w:val="nil"/>
            </w:tcBorders>
            <w:shd w:val="clear" w:color="auto" w:fill="auto"/>
          </w:tcPr>
          <w:p w:rsidR="00F54FBD" w:rsidRPr="00DE5EA2" w:rsidRDefault="00F54FBD" w:rsidP="00F336CC">
            <w:pPr>
              <w:spacing w:before="30" w:after="30"/>
              <w:ind w:left="57"/>
              <w:jc w:val="left"/>
              <w:rPr>
                <w:b/>
                <w:bCs/>
                <w:sz w:val="20"/>
                <w:lang w:val="fr-CH"/>
              </w:rPr>
            </w:pPr>
            <w:r w:rsidRPr="00DE5EA2">
              <w:rPr>
                <w:b/>
                <w:bCs/>
                <w:sz w:val="20"/>
                <w:lang w:val="fr-CH"/>
              </w:rPr>
              <w:t>F</w:t>
            </w:r>
          </w:p>
        </w:tc>
        <w:tc>
          <w:tcPr>
            <w:tcW w:w="8220" w:type="dxa"/>
            <w:tcBorders>
              <w:top w:val="nil"/>
              <w:bottom w:val="nil"/>
            </w:tcBorders>
            <w:shd w:val="clear" w:color="auto" w:fill="auto"/>
          </w:tcPr>
          <w:p w:rsidR="00F54FBD" w:rsidRPr="00DE5EA2" w:rsidRDefault="009454F8" w:rsidP="00F336CC">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DE5EA2">
              <w:rPr>
                <w:sz w:val="20"/>
              </w:rPr>
              <w:t>Service fixe</w:t>
            </w:r>
          </w:p>
        </w:tc>
      </w:tr>
      <w:tr w:rsidR="00F54FBD" w:rsidRPr="00B21066" w:rsidTr="00EC361D">
        <w:tc>
          <w:tcPr>
            <w:tcW w:w="1140" w:type="dxa"/>
            <w:tcBorders>
              <w:top w:val="nil"/>
              <w:bottom w:val="nil"/>
            </w:tcBorders>
            <w:shd w:val="clear" w:color="auto" w:fill="auto"/>
          </w:tcPr>
          <w:p w:rsidR="00F54FBD" w:rsidRPr="00B21066" w:rsidRDefault="00F54FBD" w:rsidP="00F336CC">
            <w:pPr>
              <w:spacing w:before="30" w:after="30"/>
              <w:ind w:left="57"/>
              <w:jc w:val="left"/>
              <w:rPr>
                <w:b/>
                <w:bCs/>
                <w:sz w:val="20"/>
                <w:lang w:val="en-US"/>
              </w:rPr>
            </w:pPr>
            <w:r w:rsidRPr="00B21066">
              <w:rPr>
                <w:b/>
                <w:bCs/>
                <w:sz w:val="20"/>
                <w:lang w:val="en-US"/>
              </w:rPr>
              <w:t>M</w:t>
            </w:r>
          </w:p>
        </w:tc>
        <w:tc>
          <w:tcPr>
            <w:tcW w:w="8220" w:type="dxa"/>
            <w:tcBorders>
              <w:top w:val="nil"/>
              <w:bottom w:val="nil"/>
            </w:tcBorders>
            <w:shd w:val="clear" w:color="auto" w:fill="auto"/>
          </w:tcPr>
          <w:p w:rsidR="00F54FBD" w:rsidRPr="00B21066" w:rsidRDefault="009454F8" w:rsidP="00F336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B21066">
              <w:rPr>
                <w:b w:val="0"/>
                <w:sz w:val="20"/>
              </w:rPr>
              <w:t>Services mobile, de radiorepérage et d'amateur y compris les services par satellite associés</w:t>
            </w:r>
          </w:p>
        </w:tc>
      </w:tr>
      <w:tr w:rsidR="00F54FBD" w:rsidRPr="00EC361D" w:rsidTr="004822EF">
        <w:tc>
          <w:tcPr>
            <w:tcW w:w="1140" w:type="dxa"/>
            <w:tcBorders>
              <w:top w:val="nil"/>
              <w:bottom w:val="nil"/>
            </w:tcBorders>
            <w:shd w:val="clear" w:color="auto" w:fill="auto"/>
          </w:tcPr>
          <w:p w:rsidR="00F54FBD" w:rsidRPr="00EC361D" w:rsidRDefault="00F54FBD" w:rsidP="00F336CC">
            <w:pPr>
              <w:spacing w:before="30" w:after="30"/>
              <w:ind w:left="57"/>
              <w:jc w:val="left"/>
              <w:rPr>
                <w:b/>
                <w:bCs/>
                <w:sz w:val="20"/>
                <w:lang w:val="fr-CH"/>
              </w:rPr>
            </w:pPr>
            <w:r w:rsidRPr="00EC361D">
              <w:rPr>
                <w:b/>
                <w:bCs/>
                <w:sz w:val="20"/>
                <w:lang w:val="fr-CH"/>
              </w:rPr>
              <w:t>P</w:t>
            </w:r>
          </w:p>
        </w:tc>
        <w:tc>
          <w:tcPr>
            <w:tcW w:w="8220" w:type="dxa"/>
            <w:tcBorders>
              <w:top w:val="nil"/>
              <w:bottom w:val="nil"/>
            </w:tcBorders>
            <w:shd w:val="clear" w:color="auto" w:fill="auto"/>
          </w:tcPr>
          <w:p w:rsidR="00F54FBD" w:rsidRPr="00EC361D" w:rsidRDefault="00614CC6" w:rsidP="00F336CC">
            <w:pPr>
              <w:spacing w:before="30" w:after="30"/>
              <w:jc w:val="left"/>
              <w:rPr>
                <w:sz w:val="20"/>
                <w:lang w:val="fr-CH"/>
              </w:rPr>
            </w:pPr>
            <w:r w:rsidRPr="00EC361D">
              <w:rPr>
                <w:sz w:val="20"/>
              </w:rPr>
              <w:t>Propagation des ondes radioélectriques</w:t>
            </w:r>
          </w:p>
        </w:tc>
      </w:tr>
      <w:tr w:rsidR="00F54FBD" w:rsidRPr="004822EF" w:rsidTr="00326525">
        <w:tc>
          <w:tcPr>
            <w:tcW w:w="1140" w:type="dxa"/>
            <w:tcBorders>
              <w:top w:val="nil"/>
              <w:bottom w:val="nil"/>
            </w:tcBorders>
            <w:shd w:val="clear" w:color="auto" w:fill="auto"/>
          </w:tcPr>
          <w:p w:rsidR="00F54FBD" w:rsidRPr="004822EF" w:rsidRDefault="00F54FBD" w:rsidP="00F336CC">
            <w:pPr>
              <w:spacing w:before="30" w:after="30"/>
              <w:ind w:left="57"/>
              <w:jc w:val="left"/>
              <w:rPr>
                <w:b/>
                <w:bCs/>
                <w:sz w:val="20"/>
                <w:lang w:val="en-US"/>
              </w:rPr>
            </w:pPr>
            <w:r w:rsidRPr="004822EF">
              <w:rPr>
                <w:b/>
                <w:bCs/>
                <w:sz w:val="20"/>
                <w:lang w:val="en-US"/>
              </w:rPr>
              <w:t>RA</w:t>
            </w:r>
          </w:p>
        </w:tc>
        <w:tc>
          <w:tcPr>
            <w:tcW w:w="8220" w:type="dxa"/>
            <w:tcBorders>
              <w:top w:val="nil"/>
              <w:bottom w:val="nil"/>
            </w:tcBorders>
            <w:shd w:val="clear" w:color="auto" w:fill="auto"/>
          </w:tcPr>
          <w:p w:rsidR="00F54FBD" w:rsidRPr="004822EF" w:rsidRDefault="00614CC6" w:rsidP="00F336CC">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4822EF">
              <w:rPr>
                <w:sz w:val="20"/>
              </w:rPr>
              <w:t>Radio astronomie</w:t>
            </w:r>
          </w:p>
        </w:tc>
      </w:tr>
      <w:tr w:rsidR="00F54FBD" w:rsidRPr="00326525" w:rsidTr="00C40D3E">
        <w:tc>
          <w:tcPr>
            <w:tcW w:w="1140" w:type="dxa"/>
            <w:tcBorders>
              <w:top w:val="nil"/>
              <w:bottom w:val="nil"/>
            </w:tcBorders>
            <w:shd w:val="clear" w:color="auto" w:fill="auto"/>
          </w:tcPr>
          <w:p w:rsidR="00F54FBD" w:rsidRPr="00326525" w:rsidRDefault="00F54FBD" w:rsidP="00F336CC">
            <w:pPr>
              <w:spacing w:before="30" w:after="30"/>
              <w:ind w:left="57"/>
              <w:jc w:val="left"/>
              <w:rPr>
                <w:b/>
                <w:bCs/>
                <w:sz w:val="20"/>
                <w:lang w:val="en-US"/>
              </w:rPr>
            </w:pPr>
            <w:r w:rsidRPr="00326525">
              <w:rPr>
                <w:b/>
                <w:bCs/>
                <w:sz w:val="20"/>
                <w:lang w:val="en-US"/>
              </w:rPr>
              <w:t>RS</w:t>
            </w:r>
          </w:p>
        </w:tc>
        <w:tc>
          <w:tcPr>
            <w:tcW w:w="8220" w:type="dxa"/>
            <w:tcBorders>
              <w:top w:val="nil"/>
              <w:bottom w:val="nil"/>
            </w:tcBorders>
            <w:shd w:val="clear" w:color="auto" w:fill="auto"/>
          </w:tcPr>
          <w:p w:rsidR="00F54FBD" w:rsidRPr="00326525" w:rsidRDefault="00614CC6" w:rsidP="00F336CC">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326525">
              <w:rPr>
                <w:sz w:val="20"/>
              </w:rPr>
              <w:t>Systèmes de télédétection</w:t>
            </w:r>
          </w:p>
        </w:tc>
      </w:tr>
      <w:tr w:rsidR="00F54FBD" w:rsidRPr="00C40D3E" w:rsidTr="00595D3D">
        <w:tc>
          <w:tcPr>
            <w:tcW w:w="1140" w:type="dxa"/>
            <w:tcBorders>
              <w:top w:val="nil"/>
              <w:bottom w:val="nil"/>
            </w:tcBorders>
            <w:shd w:val="clear" w:color="auto" w:fill="auto"/>
          </w:tcPr>
          <w:p w:rsidR="00F54FBD" w:rsidRPr="00C40D3E" w:rsidRDefault="00F54FBD" w:rsidP="00F336CC">
            <w:pPr>
              <w:spacing w:before="30" w:after="30"/>
              <w:ind w:left="57"/>
              <w:jc w:val="left"/>
              <w:rPr>
                <w:b/>
                <w:bCs/>
                <w:sz w:val="20"/>
                <w:lang w:val="en-US"/>
              </w:rPr>
            </w:pPr>
            <w:r w:rsidRPr="00C40D3E">
              <w:rPr>
                <w:b/>
                <w:bCs/>
                <w:sz w:val="20"/>
                <w:lang w:val="en-US"/>
              </w:rPr>
              <w:t>S</w:t>
            </w:r>
          </w:p>
        </w:tc>
        <w:tc>
          <w:tcPr>
            <w:tcW w:w="8220" w:type="dxa"/>
            <w:tcBorders>
              <w:top w:val="nil"/>
              <w:bottom w:val="nil"/>
            </w:tcBorders>
            <w:shd w:val="clear" w:color="auto" w:fill="auto"/>
          </w:tcPr>
          <w:p w:rsidR="00F54FBD" w:rsidRPr="00C40D3E" w:rsidRDefault="00614CC6" w:rsidP="00F336CC">
            <w:pPr>
              <w:spacing w:before="30" w:after="30"/>
              <w:jc w:val="left"/>
              <w:rPr>
                <w:sz w:val="20"/>
                <w:lang w:val="en-US"/>
              </w:rPr>
            </w:pPr>
            <w:r w:rsidRPr="00C40D3E">
              <w:rPr>
                <w:sz w:val="20"/>
              </w:rPr>
              <w:t>Service fixe par satellite</w:t>
            </w:r>
          </w:p>
        </w:tc>
      </w:tr>
      <w:tr w:rsidR="00F54FBD" w:rsidRPr="00595D3D" w:rsidTr="009B5564">
        <w:tc>
          <w:tcPr>
            <w:tcW w:w="1140" w:type="dxa"/>
            <w:tcBorders>
              <w:top w:val="nil"/>
              <w:bottom w:val="nil"/>
            </w:tcBorders>
            <w:shd w:val="clear" w:color="auto" w:fill="auto"/>
          </w:tcPr>
          <w:p w:rsidR="00F54FBD" w:rsidRPr="00595D3D" w:rsidRDefault="00F54FBD" w:rsidP="00F336CC">
            <w:pPr>
              <w:spacing w:before="30" w:after="30"/>
              <w:ind w:left="57"/>
              <w:jc w:val="left"/>
              <w:rPr>
                <w:b/>
                <w:bCs/>
                <w:sz w:val="20"/>
                <w:lang w:val="en-US"/>
              </w:rPr>
            </w:pPr>
            <w:r w:rsidRPr="00595D3D">
              <w:rPr>
                <w:b/>
                <w:bCs/>
                <w:sz w:val="20"/>
                <w:lang w:val="en-US"/>
              </w:rPr>
              <w:t>SA</w:t>
            </w:r>
          </w:p>
        </w:tc>
        <w:tc>
          <w:tcPr>
            <w:tcW w:w="8220" w:type="dxa"/>
            <w:tcBorders>
              <w:top w:val="nil"/>
              <w:bottom w:val="nil"/>
            </w:tcBorders>
            <w:shd w:val="clear" w:color="auto" w:fill="auto"/>
          </w:tcPr>
          <w:p w:rsidR="00F54FBD" w:rsidRPr="00595D3D" w:rsidRDefault="00614CC6" w:rsidP="00F336CC">
            <w:pPr>
              <w:spacing w:before="30" w:after="30"/>
              <w:jc w:val="left"/>
              <w:rPr>
                <w:sz w:val="20"/>
                <w:lang w:val="en-US"/>
              </w:rPr>
            </w:pPr>
            <w:r w:rsidRPr="00595D3D">
              <w:rPr>
                <w:sz w:val="20"/>
              </w:rPr>
              <w:t>Applications spatiales et météorologie</w:t>
            </w:r>
          </w:p>
        </w:tc>
      </w:tr>
      <w:tr w:rsidR="00F54FBD" w:rsidRPr="009B5564" w:rsidTr="001B1BA9">
        <w:tc>
          <w:tcPr>
            <w:tcW w:w="1140" w:type="dxa"/>
            <w:tcBorders>
              <w:top w:val="nil"/>
              <w:bottom w:val="nil"/>
            </w:tcBorders>
            <w:shd w:val="clear" w:color="auto" w:fill="auto"/>
          </w:tcPr>
          <w:p w:rsidR="00F54FBD" w:rsidRPr="009B5564" w:rsidRDefault="00F54FBD" w:rsidP="00F336CC">
            <w:pPr>
              <w:spacing w:before="30" w:after="30"/>
              <w:ind w:left="57"/>
              <w:jc w:val="left"/>
              <w:rPr>
                <w:b/>
                <w:sz w:val="20"/>
                <w:lang w:val="en-US"/>
              </w:rPr>
            </w:pPr>
            <w:r w:rsidRPr="009B5564">
              <w:rPr>
                <w:b/>
                <w:sz w:val="20"/>
                <w:lang w:val="en-US"/>
              </w:rPr>
              <w:t>SF</w:t>
            </w:r>
          </w:p>
        </w:tc>
        <w:tc>
          <w:tcPr>
            <w:tcW w:w="8220" w:type="dxa"/>
            <w:tcBorders>
              <w:top w:val="nil"/>
              <w:bottom w:val="nil"/>
            </w:tcBorders>
            <w:shd w:val="clear" w:color="auto" w:fill="auto"/>
          </w:tcPr>
          <w:p w:rsidR="00F54FBD" w:rsidRPr="009B5564" w:rsidRDefault="00614CC6" w:rsidP="00F336CC">
            <w:pPr>
              <w:spacing w:before="30" w:after="30"/>
              <w:jc w:val="left"/>
              <w:rPr>
                <w:bCs/>
                <w:sz w:val="20"/>
              </w:rPr>
            </w:pPr>
            <w:r w:rsidRPr="009B5564">
              <w:rPr>
                <w:bCs/>
                <w:sz w:val="20"/>
              </w:rPr>
              <w:t>Partage des fréquences et coordination entre les systèmes du service fixe par satellite et du service fixe</w:t>
            </w:r>
          </w:p>
        </w:tc>
      </w:tr>
      <w:tr w:rsidR="00F54FBD" w:rsidRPr="009B5564" w:rsidTr="00DD5F95">
        <w:tc>
          <w:tcPr>
            <w:tcW w:w="1140" w:type="dxa"/>
            <w:tcBorders>
              <w:top w:val="nil"/>
              <w:bottom w:val="nil"/>
            </w:tcBorders>
            <w:shd w:val="clear" w:color="auto" w:fill="auto"/>
          </w:tcPr>
          <w:p w:rsidR="00F54FBD" w:rsidRPr="001B1BA9" w:rsidRDefault="00F54FBD" w:rsidP="00F336CC">
            <w:pPr>
              <w:spacing w:before="30" w:after="30"/>
              <w:ind w:left="57"/>
              <w:jc w:val="left"/>
              <w:rPr>
                <w:b/>
                <w:sz w:val="20"/>
                <w:lang w:val="en-US"/>
              </w:rPr>
            </w:pPr>
            <w:r w:rsidRPr="001B1BA9">
              <w:rPr>
                <w:b/>
                <w:sz w:val="20"/>
                <w:lang w:val="en-US"/>
              </w:rPr>
              <w:t>SM</w:t>
            </w:r>
          </w:p>
        </w:tc>
        <w:tc>
          <w:tcPr>
            <w:tcW w:w="8220" w:type="dxa"/>
            <w:tcBorders>
              <w:top w:val="nil"/>
              <w:bottom w:val="nil"/>
            </w:tcBorders>
            <w:shd w:val="clear" w:color="auto" w:fill="auto"/>
          </w:tcPr>
          <w:p w:rsidR="00F54FBD" w:rsidRPr="001B1BA9" w:rsidRDefault="00614CC6" w:rsidP="00F336CC">
            <w:pPr>
              <w:spacing w:before="30" w:after="30"/>
              <w:jc w:val="left"/>
              <w:rPr>
                <w:bCs/>
                <w:sz w:val="20"/>
                <w:lang w:val="en-US"/>
              </w:rPr>
            </w:pPr>
            <w:r w:rsidRPr="001B1BA9">
              <w:rPr>
                <w:bCs/>
                <w:sz w:val="20"/>
              </w:rPr>
              <w:t>Gestion du spectre</w:t>
            </w:r>
          </w:p>
        </w:tc>
      </w:tr>
      <w:tr w:rsidR="00F54FBD" w:rsidRPr="00DD5F95" w:rsidTr="00DD5F95">
        <w:tc>
          <w:tcPr>
            <w:tcW w:w="1140" w:type="dxa"/>
            <w:tcBorders>
              <w:top w:val="nil"/>
              <w:bottom w:val="nil"/>
            </w:tcBorders>
            <w:shd w:val="clear" w:color="auto" w:fill="auto"/>
          </w:tcPr>
          <w:p w:rsidR="00F54FBD" w:rsidRPr="00DD5F95" w:rsidRDefault="00F54FBD" w:rsidP="00F336CC">
            <w:pPr>
              <w:spacing w:before="30" w:after="30"/>
              <w:ind w:left="57"/>
              <w:jc w:val="left"/>
              <w:rPr>
                <w:b/>
                <w:bCs/>
                <w:sz w:val="20"/>
                <w:lang w:val="en-US"/>
              </w:rPr>
            </w:pPr>
            <w:r w:rsidRPr="00DD5F95">
              <w:rPr>
                <w:b/>
                <w:bCs/>
                <w:sz w:val="20"/>
                <w:lang w:val="en-US"/>
              </w:rPr>
              <w:t>SNG</w:t>
            </w:r>
          </w:p>
        </w:tc>
        <w:tc>
          <w:tcPr>
            <w:tcW w:w="8220" w:type="dxa"/>
            <w:tcBorders>
              <w:top w:val="nil"/>
              <w:bottom w:val="nil"/>
            </w:tcBorders>
            <w:shd w:val="clear" w:color="auto" w:fill="auto"/>
          </w:tcPr>
          <w:p w:rsidR="00F54FBD" w:rsidRPr="00DD5F95" w:rsidRDefault="00614CC6" w:rsidP="00F336CC">
            <w:pPr>
              <w:spacing w:before="30" w:after="30"/>
              <w:jc w:val="left"/>
              <w:rPr>
                <w:sz w:val="20"/>
                <w:lang w:val="en-US"/>
              </w:rPr>
            </w:pPr>
            <w:r w:rsidRPr="00DD5F95">
              <w:rPr>
                <w:sz w:val="20"/>
              </w:rPr>
              <w:t>Reportage d'actualités par satellite</w:t>
            </w:r>
          </w:p>
        </w:tc>
      </w:tr>
      <w:tr w:rsidR="00F54FBD" w:rsidRPr="00DD5F95" w:rsidTr="00DD5F95">
        <w:tc>
          <w:tcPr>
            <w:tcW w:w="1140" w:type="dxa"/>
            <w:tcBorders>
              <w:top w:val="nil"/>
              <w:bottom w:val="nil"/>
            </w:tcBorders>
            <w:shd w:val="clear" w:color="auto" w:fill="F3F3F3"/>
          </w:tcPr>
          <w:p w:rsidR="00F54FBD" w:rsidRPr="00DD5F95" w:rsidRDefault="00F54FBD" w:rsidP="00F336CC">
            <w:pPr>
              <w:spacing w:before="30" w:after="30"/>
              <w:ind w:left="57"/>
              <w:jc w:val="left"/>
              <w:rPr>
                <w:b/>
                <w:bCs/>
                <w:color w:val="000080"/>
                <w:sz w:val="20"/>
                <w:lang w:val="en-US"/>
              </w:rPr>
            </w:pPr>
            <w:r w:rsidRPr="00DD5F95">
              <w:rPr>
                <w:b/>
                <w:bCs/>
                <w:color w:val="000080"/>
                <w:sz w:val="20"/>
                <w:lang w:val="en-US"/>
              </w:rPr>
              <w:t>TF</w:t>
            </w:r>
          </w:p>
        </w:tc>
        <w:tc>
          <w:tcPr>
            <w:tcW w:w="8220" w:type="dxa"/>
            <w:tcBorders>
              <w:top w:val="nil"/>
              <w:bottom w:val="nil"/>
            </w:tcBorders>
            <w:shd w:val="clear" w:color="auto" w:fill="F3F3F3"/>
          </w:tcPr>
          <w:p w:rsidR="00F54FBD" w:rsidRPr="00DD5F95" w:rsidRDefault="00614CC6" w:rsidP="00F336CC">
            <w:pPr>
              <w:spacing w:before="30" w:after="30"/>
              <w:jc w:val="left"/>
              <w:rPr>
                <w:b/>
                <w:bCs/>
                <w:color w:val="000080"/>
                <w:sz w:val="20"/>
              </w:rPr>
            </w:pPr>
            <w:r w:rsidRPr="00DD5F95">
              <w:rPr>
                <w:b/>
                <w:bCs/>
                <w:color w:val="000080"/>
                <w:sz w:val="20"/>
              </w:rPr>
              <w:t>Emissions de fréquences étalon et de signaux horaires</w:t>
            </w:r>
          </w:p>
        </w:tc>
      </w:tr>
      <w:tr w:rsidR="00F54FBD" w:rsidRPr="00036EE3" w:rsidTr="00DD5F95">
        <w:tc>
          <w:tcPr>
            <w:tcW w:w="1140" w:type="dxa"/>
            <w:tcBorders>
              <w:top w:val="nil"/>
            </w:tcBorders>
          </w:tcPr>
          <w:p w:rsidR="00F54FBD" w:rsidRPr="00614CC6" w:rsidRDefault="00F54FBD" w:rsidP="00F336CC">
            <w:pPr>
              <w:spacing w:before="30" w:after="30"/>
              <w:ind w:left="57"/>
              <w:jc w:val="left"/>
              <w:rPr>
                <w:b/>
                <w:bCs/>
                <w:sz w:val="20"/>
                <w:lang w:val="en-US"/>
              </w:rPr>
            </w:pPr>
            <w:r w:rsidRPr="00614CC6">
              <w:rPr>
                <w:b/>
                <w:bCs/>
                <w:sz w:val="20"/>
                <w:lang w:val="en-US"/>
              </w:rPr>
              <w:t>V</w:t>
            </w:r>
          </w:p>
        </w:tc>
        <w:tc>
          <w:tcPr>
            <w:tcW w:w="8220" w:type="dxa"/>
            <w:tcBorders>
              <w:top w:val="nil"/>
            </w:tcBorders>
          </w:tcPr>
          <w:p w:rsidR="00F54FBD" w:rsidRPr="00614CC6" w:rsidRDefault="00614CC6" w:rsidP="00614CC6">
            <w:pPr>
              <w:spacing w:before="30" w:after="140"/>
              <w:jc w:val="left"/>
              <w:rPr>
                <w:sz w:val="20"/>
                <w:lang w:val="en-US"/>
              </w:rPr>
            </w:pPr>
            <w:r w:rsidRPr="00614CC6">
              <w:rPr>
                <w:sz w:val="20"/>
              </w:rPr>
              <w:t>Vocabulaire et sujets associés</w:t>
            </w:r>
          </w:p>
        </w:tc>
      </w:tr>
    </w:tbl>
    <w:p w:rsidR="00F54FBD" w:rsidRPr="00036EE3" w:rsidRDefault="00F54FBD" w:rsidP="00614CC6">
      <w:pPr>
        <w:spacing w:before="0"/>
        <w:jc w:val="center"/>
        <w:rPr>
          <w:sz w:val="20"/>
          <w:lang w:val="en-US"/>
        </w:rPr>
      </w:pPr>
    </w:p>
    <w:p w:rsidR="00F54FBD" w:rsidRPr="00036EE3" w:rsidRDefault="00F54FBD" w:rsidP="00614CC6">
      <w:pPr>
        <w:spacing w:before="0"/>
        <w:ind w:left="180"/>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321"/>
      </w:tblGrid>
      <w:tr w:rsidR="00F54FBD" w:rsidRPr="00756B4D">
        <w:tc>
          <w:tcPr>
            <w:tcW w:w="9360" w:type="dxa"/>
          </w:tcPr>
          <w:p w:rsidR="00F54FBD" w:rsidRPr="00756B4D" w:rsidRDefault="00F54FBD" w:rsidP="002B4002">
            <w:pPr>
              <w:spacing w:before="80" w:after="80"/>
              <w:jc w:val="left"/>
              <w:rPr>
                <w:i/>
                <w:iCs/>
                <w:sz w:val="20"/>
              </w:rPr>
            </w:pPr>
            <w:r w:rsidRPr="00756B4D">
              <w:rPr>
                <w:b/>
                <w:bCs/>
                <w:i/>
                <w:iCs/>
                <w:sz w:val="20"/>
              </w:rPr>
              <w:t>Note</w:t>
            </w:r>
            <w:r w:rsidRPr="00756B4D">
              <w:rPr>
                <w:i/>
                <w:iCs/>
                <w:sz w:val="20"/>
              </w:rPr>
              <w:t xml:space="preserve">: </w:t>
            </w:r>
            <w:r w:rsidR="00756B4D" w:rsidRPr="00756B4D">
              <w:rPr>
                <w:i/>
                <w:iCs/>
                <w:sz w:val="20"/>
              </w:rPr>
              <w:t>Cette Recommandation UIT-R a été approuvée en anglais aux termes de la procédure détaillée dans la</w:t>
            </w:r>
            <w:r w:rsidR="00756B4D">
              <w:rPr>
                <w:i/>
                <w:iCs/>
                <w:sz w:val="20"/>
              </w:rPr>
              <w:br/>
            </w:r>
            <w:r w:rsidR="00756B4D" w:rsidRPr="00756B4D">
              <w:rPr>
                <w:i/>
                <w:iCs/>
                <w:sz w:val="20"/>
              </w:rPr>
              <w:t xml:space="preserve">Résolution UIT-R 1. </w:t>
            </w:r>
          </w:p>
        </w:tc>
      </w:tr>
    </w:tbl>
    <w:p w:rsidR="00F54FBD" w:rsidRPr="00756B4D" w:rsidRDefault="00F54FBD" w:rsidP="00F54FBD">
      <w:pPr>
        <w:spacing w:before="0"/>
        <w:jc w:val="center"/>
        <w:rPr>
          <w:sz w:val="22"/>
        </w:rPr>
      </w:pPr>
    </w:p>
    <w:p w:rsidR="00F54FBD" w:rsidRPr="00614CC6" w:rsidRDefault="00614CC6" w:rsidP="00756B4D">
      <w:pPr>
        <w:spacing w:before="100"/>
        <w:jc w:val="right"/>
        <w:rPr>
          <w:i/>
          <w:iCs/>
          <w:sz w:val="20"/>
        </w:rPr>
      </w:pPr>
      <w:r w:rsidRPr="00614CC6">
        <w:rPr>
          <w:i/>
          <w:iCs/>
          <w:sz w:val="20"/>
        </w:rPr>
        <w:t xml:space="preserve">Publication </w:t>
      </w:r>
      <w:r w:rsidR="00756B4D" w:rsidRPr="00614CC6">
        <w:rPr>
          <w:i/>
          <w:iCs/>
          <w:sz w:val="20"/>
        </w:rPr>
        <w:t>électronique</w:t>
      </w:r>
    </w:p>
    <w:p w:rsidR="00F54FBD" w:rsidRPr="00614CC6" w:rsidRDefault="00F54FBD" w:rsidP="00F8280E">
      <w:pPr>
        <w:spacing w:before="0"/>
        <w:jc w:val="right"/>
        <w:rPr>
          <w:sz w:val="20"/>
        </w:rPr>
      </w:pPr>
      <w:r w:rsidRPr="00614CC6">
        <w:rPr>
          <w:sz w:val="20"/>
        </w:rPr>
        <w:t>G</w:t>
      </w:r>
      <w:r w:rsidR="00614CC6" w:rsidRPr="00614CC6">
        <w:rPr>
          <w:sz w:val="20"/>
        </w:rPr>
        <w:t>enève</w:t>
      </w:r>
      <w:r w:rsidRPr="00614CC6">
        <w:rPr>
          <w:sz w:val="20"/>
        </w:rPr>
        <w:t>, 20</w:t>
      </w:r>
      <w:r w:rsidR="005B5866">
        <w:rPr>
          <w:sz w:val="20"/>
        </w:rPr>
        <w:t>1</w:t>
      </w:r>
      <w:r w:rsidR="00233361">
        <w:rPr>
          <w:sz w:val="20"/>
        </w:rPr>
        <w:t>5</w:t>
      </w:r>
    </w:p>
    <w:p w:rsidR="00F54FBD" w:rsidRPr="00614CC6" w:rsidRDefault="00F54FBD" w:rsidP="00F8280E">
      <w:pPr>
        <w:spacing w:before="200"/>
        <w:jc w:val="center"/>
        <w:rPr>
          <w:sz w:val="20"/>
        </w:rPr>
      </w:pPr>
      <w:r w:rsidRPr="00470E28">
        <w:rPr>
          <w:sz w:val="20"/>
          <w:lang w:val="en-US"/>
        </w:rPr>
        <w:sym w:font="Symbol" w:char="F0E3"/>
      </w:r>
      <w:r w:rsidRPr="00614CC6">
        <w:rPr>
          <w:sz w:val="20"/>
        </w:rPr>
        <w:t xml:space="preserve"> </w:t>
      </w:r>
      <w:r w:rsidR="00614CC6" w:rsidRPr="00614CC6">
        <w:rPr>
          <w:sz w:val="20"/>
        </w:rPr>
        <w:t>UIT</w:t>
      </w:r>
      <w:r w:rsidRPr="00614CC6">
        <w:rPr>
          <w:sz w:val="20"/>
        </w:rPr>
        <w:t xml:space="preserve"> </w:t>
      </w:r>
      <w:bookmarkStart w:id="2" w:name="iiannee"/>
      <w:bookmarkEnd w:id="2"/>
      <w:r w:rsidRPr="00614CC6">
        <w:rPr>
          <w:sz w:val="20"/>
        </w:rPr>
        <w:t>20</w:t>
      </w:r>
      <w:r w:rsidR="005B5866">
        <w:rPr>
          <w:sz w:val="20"/>
        </w:rPr>
        <w:t>1</w:t>
      </w:r>
      <w:r w:rsidR="00233361">
        <w:rPr>
          <w:sz w:val="20"/>
        </w:rPr>
        <w:t>5</w:t>
      </w:r>
    </w:p>
    <w:p w:rsidR="007565CC" w:rsidRPr="00614CC6" w:rsidRDefault="00614CC6" w:rsidP="00614CC6">
      <w:pPr>
        <w:rPr>
          <w:sz w:val="18"/>
          <w:szCs w:val="18"/>
        </w:rPr>
      </w:pPr>
      <w:r w:rsidRPr="00614CC6">
        <w:rPr>
          <w:sz w:val="18"/>
          <w:szCs w:val="18"/>
        </w:rPr>
        <w:t xml:space="preserve">Tous droits </w:t>
      </w:r>
      <w:r w:rsidR="00756B4D">
        <w:rPr>
          <w:sz w:val="18"/>
          <w:szCs w:val="18"/>
        </w:rPr>
        <w:t>réservé</w:t>
      </w:r>
      <w:r w:rsidR="00756B4D" w:rsidRPr="00614CC6">
        <w:rPr>
          <w:sz w:val="18"/>
          <w:szCs w:val="18"/>
        </w:rPr>
        <w:t>s</w:t>
      </w:r>
      <w:r w:rsidRPr="00614CC6">
        <w:rPr>
          <w:sz w:val="18"/>
          <w:szCs w:val="18"/>
        </w:rPr>
        <w:t xml:space="preserve">. </w:t>
      </w:r>
      <w:r>
        <w:rPr>
          <w:sz w:val="18"/>
          <w:szCs w:val="18"/>
        </w:rPr>
        <w:t>Aucune partie de cette publication ne peut être reproduite, par quelque procédé que ce soit, sans l’accord écrit préalable de l’</w:t>
      </w:r>
      <w:r w:rsidR="00756B4D">
        <w:rPr>
          <w:sz w:val="18"/>
          <w:szCs w:val="18"/>
        </w:rPr>
        <w:t>UIT</w:t>
      </w:r>
      <w:r w:rsidR="00F54FBD" w:rsidRPr="00614CC6">
        <w:rPr>
          <w:sz w:val="18"/>
          <w:szCs w:val="18"/>
        </w:rPr>
        <w:t>.</w:t>
      </w:r>
    </w:p>
    <w:p w:rsidR="007565CC" w:rsidRPr="00614CC6" w:rsidRDefault="007565CC" w:rsidP="00CD659B">
      <w:pPr>
        <w:spacing w:before="160"/>
        <w:rPr>
          <w:i/>
          <w:sz w:val="20"/>
          <w:highlight w:val="yellow"/>
        </w:rPr>
        <w:sectPr w:rsidR="007565CC" w:rsidRPr="00614CC6" w:rsidSect="007565CC">
          <w:headerReference w:type="even" r:id="rId11"/>
          <w:headerReference w:type="default" r:id="rId12"/>
          <w:pgSz w:w="11907" w:h="16834" w:code="9"/>
          <w:pgMar w:top="1418" w:right="1134" w:bottom="1134" w:left="1134" w:header="720" w:footer="482" w:gutter="0"/>
          <w:pgNumType w:fmt="lowerRoman" w:start="2"/>
          <w:cols w:space="720"/>
        </w:sectPr>
      </w:pPr>
    </w:p>
    <w:p w:rsidR="00384EC9" w:rsidRPr="00756B4D" w:rsidRDefault="00384EC9" w:rsidP="008A1AE7">
      <w:pPr>
        <w:pStyle w:val="RecNo"/>
      </w:pPr>
      <w:bookmarkStart w:id="3" w:name="irecnoe"/>
      <w:bookmarkEnd w:id="3"/>
      <w:r w:rsidRPr="00756B4D">
        <w:lastRenderedPageBreak/>
        <w:t xml:space="preserve">RECOMMANDATION  </w:t>
      </w:r>
      <w:r>
        <w:rPr>
          <w:rStyle w:val="href"/>
        </w:rPr>
        <w:t>UIT</w:t>
      </w:r>
      <w:r w:rsidRPr="00756B4D">
        <w:rPr>
          <w:rStyle w:val="href"/>
        </w:rPr>
        <w:t xml:space="preserve">-R  </w:t>
      </w:r>
      <w:r>
        <w:rPr>
          <w:rStyle w:val="href"/>
        </w:rPr>
        <w:t>TF</w:t>
      </w:r>
      <w:r w:rsidRPr="00756B4D">
        <w:rPr>
          <w:rStyle w:val="href"/>
        </w:rPr>
        <w:t>.</w:t>
      </w:r>
      <w:r>
        <w:rPr>
          <w:rStyle w:val="href"/>
        </w:rPr>
        <w:t>374-6</w:t>
      </w:r>
    </w:p>
    <w:p w:rsidR="002764D4" w:rsidRPr="002764D4" w:rsidRDefault="002764D4" w:rsidP="008A1AE7">
      <w:pPr>
        <w:pStyle w:val="Rectitle"/>
        <w:rPr>
          <w:bCs/>
          <w:lang w:val="fr-CH"/>
        </w:rPr>
      </w:pPr>
      <w:r w:rsidRPr="002764D4">
        <w:rPr>
          <w:lang w:val="fr-CH"/>
        </w:rPr>
        <w:t>Diffusion de fréquences et de signaux horaires de haute précision</w:t>
      </w:r>
    </w:p>
    <w:p w:rsidR="002764D4" w:rsidRPr="002764D4" w:rsidRDefault="002764D4" w:rsidP="008A1AE7">
      <w:pPr>
        <w:pStyle w:val="Recref"/>
        <w:rPr>
          <w:lang w:val="fr-CH" w:eastAsia="zh-CN"/>
        </w:rPr>
      </w:pPr>
      <w:r w:rsidRPr="002764D4">
        <w:rPr>
          <w:lang w:val="fr-CH" w:eastAsia="zh-CN"/>
        </w:rPr>
        <w:t>(Questions UIT-R 152-2/7, 244/7, 248/7, 250/7)</w:t>
      </w:r>
    </w:p>
    <w:p w:rsidR="002764D4" w:rsidRPr="002764D4" w:rsidRDefault="002764D4" w:rsidP="008A1AE7">
      <w:pPr>
        <w:pStyle w:val="Recdate"/>
        <w:rPr>
          <w:lang w:eastAsia="zh-CN"/>
        </w:rPr>
      </w:pPr>
      <w:r w:rsidRPr="002764D4">
        <w:rPr>
          <w:lang w:eastAsia="zh-CN"/>
        </w:rPr>
        <w:t>(1951-1953-1956-1959-1963-1966-1970-1974-1998-1999-2014)</w:t>
      </w:r>
    </w:p>
    <w:p w:rsidR="002764D4" w:rsidRPr="002764D4" w:rsidRDefault="002764D4" w:rsidP="002764D4">
      <w:pPr>
        <w:tabs>
          <w:tab w:val="clear" w:pos="794"/>
          <w:tab w:val="clear" w:pos="1191"/>
          <w:tab w:val="clear" w:pos="1588"/>
          <w:tab w:val="clear" w:pos="1985"/>
          <w:tab w:val="left" w:pos="1134"/>
          <w:tab w:val="left" w:pos="1871"/>
          <w:tab w:val="left" w:pos="2268"/>
        </w:tabs>
        <w:spacing w:before="0"/>
        <w:jc w:val="left"/>
        <w:rPr>
          <w:b/>
          <w:bCs/>
          <w:color w:val="FFFFFF"/>
          <w:sz w:val="8"/>
          <w:szCs w:val="8"/>
          <w:lang w:eastAsia="zh-CN"/>
        </w:rPr>
      </w:pPr>
      <w:r w:rsidRPr="002764D4">
        <w:rPr>
          <w:b/>
          <w:bCs/>
          <w:color w:val="FFFFFF"/>
          <w:sz w:val="8"/>
          <w:szCs w:val="8"/>
          <w:lang w:eastAsia="zh-CN"/>
        </w:rPr>
        <w:t>Rec. UIT-R TF.374-5</w:t>
      </w:r>
    </w:p>
    <w:p w:rsidR="002764D4" w:rsidRPr="002764D4" w:rsidRDefault="002764D4" w:rsidP="008A1AE7">
      <w:pPr>
        <w:pStyle w:val="HeadingSum"/>
      </w:pPr>
      <w:bookmarkStart w:id="4" w:name="título"/>
      <w:bookmarkEnd w:id="4"/>
      <w:r w:rsidRPr="002764D4">
        <w:t>Domaine d'application</w:t>
      </w:r>
    </w:p>
    <w:p w:rsidR="002764D4" w:rsidRPr="004C7232" w:rsidRDefault="002764D4" w:rsidP="00422F4F">
      <w:pPr>
        <w:pStyle w:val="Summary"/>
        <w:rPr>
          <w:lang w:val="fr-CH"/>
        </w:rPr>
      </w:pPr>
      <w:r w:rsidRPr="004C7232">
        <w:rPr>
          <w:lang w:val="fr-CH"/>
        </w:rPr>
        <w:t>Le présent document décrit les assignations de fréquence pour la diffusion de fréquences et de signaux horaires de haute précision, ainsi que les nouveaux systèmes de navigation par satellite et les bandes de fréquences utilisées par les services qu'ils fournissent. Ces nouveaux systèmes deviendront rapidement aussi importants pour la diffusion des signaux horaires et des fréquences que les systèmes en place actuellement.</w:t>
      </w:r>
    </w:p>
    <w:p w:rsidR="002764D4" w:rsidRPr="002764D4" w:rsidRDefault="002764D4" w:rsidP="00422F4F">
      <w:pPr>
        <w:pStyle w:val="Normalaftertitle"/>
      </w:pPr>
      <w:r w:rsidRPr="002764D4">
        <w:t>L'Assemblée des radiocommunications de l'UIT,</w:t>
      </w:r>
    </w:p>
    <w:p w:rsidR="002764D4" w:rsidRPr="002764D4" w:rsidRDefault="002764D4" w:rsidP="00B90601">
      <w:pPr>
        <w:pStyle w:val="Call"/>
      </w:pPr>
      <w:r w:rsidRPr="002764D4">
        <w:t>considérant</w:t>
      </w:r>
    </w:p>
    <w:p w:rsidR="002764D4" w:rsidRPr="002764D4" w:rsidRDefault="002764D4" w:rsidP="004C7232">
      <w:r w:rsidRPr="002764D4">
        <w:rPr>
          <w:i/>
          <w:iCs/>
        </w:rPr>
        <w:t>a)</w:t>
      </w:r>
      <w:r w:rsidRPr="002764D4">
        <w:tab/>
        <w:t xml:space="preserve">qu'au fil des ans, les Conférences mondiales des radiocommunications ont attribué les bandes de fréquences 19,95-20,05 kHz, </w:t>
      </w:r>
      <w:r w:rsidRPr="002764D4">
        <w:rPr>
          <w:lang w:val="fr-CH"/>
        </w:rPr>
        <w:t>2 495-2 505 MHz (2 498-2 5</w:t>
      </w:r>
      <w:r w:rsidR="004C7232">
        <w:rPr>
          <w:lang w:val="fr-CH"/>
        </w:rPr>
        <w:t>02 MHz dans la Région 1), 4 995</w:t>
      </w:r>
      <w:r w:rsidR="004C7232">
        <w:rPr>
          <w:lang w:val="fr-CH"/>
        </w:rPr>
        <w:noBreakHyphen/>
      </w:r>
      <w:r w:rsidRPr="002764D4">
        <w:rPr>
          <w:lang w:val="fr-CH"/>
        </w:rPr>
        <w:t>5 005</w:t>
      </w:r>
      <w:r w:rsidR="004C7232">
        <w:rPr>
          <w:lang w:val="fr-CH"/>
        </w:rPr>
        <w:t> </w:t>
      </w:r>
      <w:r w:rsidRPr="002764D4">
        <w:rPr>
          <w:lang w:val="fr-CH"/>
        </w:rPr>
        <w:t>MHz, 9 995</w:t>
      </w:r>
      <w:r w:rsidRPr="002764D4">
        <w:rPr>
          <w:lang w:val="fr-CH"/>
        </w:rPr>
        <w:noBreakHyphen/>
        <w:t>10 005 MHz, 14 990-15 010 MHz, 19 990-20 010 MHz et 24 990</w:t>
      </w:r>
      <w:r w:rsidR="004C7232">
        <w:rPr>
          <w:lang w:val="fr-CH"/>
        </w:rPr>
        <w:noBreakHyphen/>
      </w:r>
      <w:r w:rsidRPr="002764D4">
        <w:rPr>
          <w:lang w:val="fr-CH"/>
        </w:rPr>
        <w:t>25 010 MHz</w:t>
      </w:r>
      <w:r w:rsidRPr="002764D4">
        <w:t xml:space="preserve"> au service des fréquences étalon et des signaux horaires;</w:t>
      </w:r>
    </w:p>
    <w:p w:rsidR="002764D4" w:rsidRPr="002764D4" w:rsidRDefault="002764D4" w:rsidP="00FC4D13">
      <w:r w:rsidRPr="002764D4">
        <w:rPr>
          <w:i/>
          <w:iCs/>
        </w:rPr>
        <w:t>b)</w:t>
      </w:r>
      <w:r w:rsidRPr="002764D4">
        <w:tab/>
        <w:t>qu'en outre, les bandes de fréquences suivantes ont été attribuées au service des fréquences étalon et des signaux horaires par satellite:</w:t>
      </w:r>
    </w:p>
    <w:p w:rsidR="004C7232" w:rsidRDefault="002764D4" w:rsidP="004C7232">
      <w:pPr>
        <w:tabs>
          <w:tab w:val="clear" w:pos="794"/>
          <w:tab w:val="clear" w:pos="1191"/>
          <w:tab w:val="clear" w:pos="1588"/>
          <w:tab w:val="clear" w:pos="1985"/>
          <w:tab w:val="left" w:pos="1134"/>
          <w:tab w:val="left" w:pos="1871"/>
          <w:tab w:val="left" w:pos="2608"/>
          <w:tab w:val="left" w:pos="3345"/>
        </w:tabs>
        <w:spacing w:before="80"/>
        <w:ind w:left="1134" w:hanging="1134"/>
        <w:jc w:val="left"/>
      </w:pPr>
      <w:r w:rsidRPr="002764D4">
        <w:tab/>
        <w:t>400,05-400,15 MHz,</w:t>
      </w:r>
    </w:p>
    <w:p w:rsidR="004C7232" w:rsidRDefault="004C7232" w:rsidP="004C7232">
      <w:pPr>
        <w:tabs>
          <w:tab w:val="clear" w:pos="794"/>
          <w:tab w:val="clear" w:pos="1191"/>
          <w:tab w:val="clear" w:pos="1588"/>
          <w:tab w:val="clear" w:pos="1985"/>
          <w:tab w:val="left" w:pos="1134"/>
          <w:tab w:val="left" w:pos="1871"/>
          <w:tab w:val="left" w:pos="2608"/>
          <w:tab w:val="left" w:pos="3345"/>
        </w:tabs>
        <w:spacing w:before="80"/>
        <w:ind w:left="1134" w:hanging="1134"/>
        <w:jc w:val="left"/>
      </w:pPr>
      <w:r>
        <w:tab/>
      </w:r>
      <w:r w:rsidR="002764D4" w:rsidRPr="002764D4">
        <w:t>4</w:t>
      </w:r>
      <w:r w:rsidR="002764D4" w:rsidRPr="002764D4">
        <w:rPr>
          <w:rFonts w:ascii="Tms Rmn" w:hAnsi="Tms Rmn"/>
          <w:sz w:val="12"/>
        </w:rPr>
        <w:t> </w:t>
      </w:r>
      <w:r w:rsidR="002764D4" w:rsidRPr="002764D4">
        <w:t>200-4 204 MHz (espace-Terre),</w:t>
      </w:r>
    </w:p>
    <w:p w:rsidR="004C7232" w:rsidRDefault="004C7232" w:rsidP="004C7232">
      <w:pPr>
        <w:tabs>
          <w:tab w:val="clear" w:pos="794"/>
          <w:tab w:val="clear" w:pos="1191"/>
          <w:tab w:val="clear" w:pos="1588"/>
          <w:tab w:val="clear" w:pos="1985"/>
          <w:tab w:val="left" w:pos="1134"/>
          <w:tab w:val="left" w:pos="1871"/>
          <w:tab w:val="left" w:pos="2608"/>
          <w:tab w:val="left" w:pos="3345"/>
        </w:tabs>
        <w:spacing w:before="80"/>
        <w:ind w:left="1134" w:hanging="1134"/>
        <w:jc w:val="left"/>
      </w:pPr>
      <w:r>
        <w:tab/>
      </w:r>
      <w:r w:rsidR="002764D4" w:rsidRPr="002764D4">
        <w:t>6 425-6 429 MHz (Terre-espace),</w:t>
      </w:r>
    </w:p>
    <w:p w:rsidR="004C7232" w:rsidRDefault="004C7232" w:rsidP="004C7232">
      <w:pPr>
        <w:tabs>
          <w:tab w:val="clear" w:pos="794"/>
          <w:tab w:val="clear" w:pos="1191"/>
          <w:tab w:val="clear" w:pos="1588"/>
          <w:tab w:val="clear" w:pos="1985"/>
          <w:tab w:val="left" w:pos="1134"/>
          <w:tab w:val="left" w:pos="1871"/>
          <w:tab w:val="left" w:pos="2608"/>
          <w:tab w:val="left" w:pos="3345"/>
        </w:tabs>
        <w:spacing w:before="80"/>
        <w:ind w:left="1134" w:hanging="1134"/>
        <w:jc w:val="left"/>
      </w:pPr>
      <w:r>
        <w:tab/>
      </w:r>
      <w:r w:rsidR="002764D4" w:rsidRPr="002764D4">
        <w:t>13,4-14,0 GHz (Terre-espace),</w:t>
      </w:r>
    </w:p>
    <w:p w:rsidR="004C7232" w:rsidRDefault="004C7232" w:rsidP="004C7232">
      <w:pPr>
        <w:tabs>
          <w:tab w:val="clear" w:pos="794"/>
          <w:tab w:val="clear" w:pos="1191"/>
          <w:tab w:val="clear" w:pos="1588"/>
          <w:tab w:val="clear" w:pos="1985"/>
          <w:tab w:val="left" w:pos="1134"/>
          <w:tab w:val="left" w:pos="1871"/>
          <w:tab w:val="left" w:pos="2608"/>
          <w:tab w:val="left" w:pos="3345"/>
        </w:tabs>
        <w:spacing w:before="80"/>
        <w:ind w:left="1134" w:hanging="1134"/>
        <w:jc w:val="left"/>
      </w:pPr>
      <w:r>
        <w:tab/>
      </w:r>
      <w:r w:rsidR="002764D4" w:rsidRPr="002764D4">
        <w:t>20,2-21,2 GHz (espace-Terre),</w:t>
      </w:r>
    </w:p>
    <w:p w:rsidR="004C7232" w:rsidRDefault="004C7232" w:rsidP="004C7232">
      <w:pPr>
        <w:tabs>
          <w:tab w:val="clear" w:pos="794"/>
          <w:tab w:val="clear" w:pos="1191"/>
          <w:tab w:val="clear" w:pos="1588"/>
          <w:tab w:val="clear" w:pos="1985"/>
          <w:tab w:val="left" w:pos="1134"/>
          <w:tab w:val="left" w:pos="1871"/>
          <w:tab w:val="left" w:pos="2608"/>
          <w:tab w:val="left" w:pos="3345"/>
        </w:tabs>
        <w:spacing w:before="80"/>
        <w:ind w:left="1134" w:hanging="1134"/>
        <w:jc w:val="left"/>
      </w:pPr>
      <w:r>
        <w:tab/>
      </w:r>
      <w:r w:rsidR="002764D4" w:rsidRPr="002764D4">
        <w:t>25,25-27,0 GHz (Terre-espace),</w:t>
      </w:r>
    </w:p>
    <w:p w:rsidR="002764D4" w:rsidRPr="002764D4" w:rsidRDefault="004C7232" w:rsidP="004C7232">
      <w:pPr>
        <w:tabs>
          <w:tab w:val="clear" w:pos="794"/>
          <w:tab w:val="clear" w:pos="1191"/>
          <w:tab w:val="clear" w:pos="1588"/>
          <w:tab w:val="clear" w:pos="1985"/>
          <w:tab w:val="left" w:pos="1134"/>
          <w:tab w:val="left" w:pos="1871"/>
          <w:tab w:val="left" w:pos="2608"/>
          <w:tab w:val="left" w:pos="3345"/>
        </w:tabs>
        <w:spacing w:before="80"/>
        <w:ind w:left="1134" w:hanging="1134"/>
        <w:jc w:val="left"/>
      </w:pPr>
      <w:r>
        <w:tab/>
      </w:r>
      <w:r w:rsidR="002764D4" w:rsidRPr="002764D4">
        <w:t>30,0-31,3 GHz (espace-Terre);</w:t>
      </w:r>
    </w:p>
    <w:p w:rsidR="002764D4" w:rsidRPr="002764D4" w:rsidRDefault="002764D4" w:rsidP="00FC4D13">
      <w:r w:rsidRPr="002764D4">
        <w:rPr>
          <w:i/>
          <w:iCs/>
        </w:rPr>
        <w:t>c)</w:t>
      </w:r>
      <w:r w:rsidRPr="002764D4">
        <w:tab/>
        <w:t>que des fréquences étalon et des signaux horaires supplémentaires sont émis dans d'autres bandes de fréquences, par exemple les bandes 14-19,95 kHz et 20,05-70 kHz et, dans la Région 1, également dans les bandes 72</w:t>
      </w:r>
      <w:r w:rsidRPr="002764D4">
        <w:noBreakHyphen/>
        <w:t>84 kHz et 86</w:t>
      </w:r>
      <w:r w:rsidRPr="002764D4">
        <w:noBreakHyphen/>
        <w:t xml:space="preserve">90 kHz, qui ont été désignées par d'autres conférences (voir le numéro </w:t>
      </w:r>
      <w:r w:rsidRPr="002764D4">
        <w:rPr>
          <w:b/>
          <w:bCs/>
        </w:rPr>
        <w:t>5.56</w:t>
      </w:r>
      <w:r w:rsidRPr="002764D4">
        <w:t xml:space="preserve"> du Règlement des radiocommunications (RR));</w:t>
      </w:r>
    </w:p>
    <w:p w:rsidR="002764D4" w:rsidRPr="002764D4" w:rsidRDefault="002764D4" w:rsidP="00FC4D13">
      <w:r w:rsidRPr="002764D4">
        <w:rPr>
          <w:i/>
          <w:iCs/>
        </w:rPr>
        <w:t>d)</w:t>
      </w:r>
      <w:r w:rsidRPr="002764D4">
        <w:tab/>
        <w:t>que des signaux horaires ou des fréquences peuvent aussi être extraits à partir de signaux émis par d'autres services, comme le service de radionavigation par satellite à 1</w:t>
      </w:r>
      <w:r w:rsidRPr="002764D4">
        <w:rPr>
          <w:rFonts w:ascii="Tms Rmn" w:hAnsi="Tms Rmn"/>
          <w:sz w:val="12"/>
        </w:rPr>
        <w:t> </w:t>
      </w:r>
      <w:r w:rsidRPr="002764D4">
        <w:t>164-1 300 MHz et 1</w:t>
      </w:r>
      <w:r w:rsidRPr="002764D4">
        <w:rPr>
          <w:rFonts w:ascii="Tms Rmn" w:hAnsi="Tms Rmn"/>
          <w:sz w:val="12"/>
        </w:rPr>
        <w:t> </w:t>
      </w:r>
      <w:r w:rsidRPr="002764D4">
        <w:t>559-1</w:t>
      </w:r>
      <w:r w:rsidRPr="002764D4">
        <w:rPr>
          <w:rFonts w:ascii="Tms Rmn" w:hAnsi="Tms Rmn"/>
          <w:sz w:val="12"/>
        </w:rPr>
        <w:t> </w:t>
      </w:r>
      <w:r w:rsidRPr="002764D4">
        <w:t>610 MHz (GPS/GLONASS/Galileo/BeiDou), les services fixes par satellite dans la bande Ku (10,7-14,56 GHz) et dans la bande C (4-8 GHz) (transfert bidirectionnel par satellite de fréquences et de signaux horaires) et le service de radionavigation à 100 kHz (Loran</w:t>
      </w:r>
      <w:r w:rsidRPr="002764D4">
        <w:noBreakHyphen/>
        <w:t>C);</w:t>
      </w:r>
    </w:p>
    <w:p w:rsidR="002764D4" w:rsidRPr="002764D4" w:rsidRDefault="002764D4" w:rsidP="00FC4D13">
      <w:r w:rsidRPr="002764D4">
        <w:rPr>
          <w:i/>
          <w:iCs/>
        </w:rPr>
        <w:t>e)</w:t>
      </w:r>
      <w:r w:rsidRPr="002764D4">
        <w:tab/>
        <w:t xml:space="preserve">que le transfert de fréquences et de signaux horaires par le </w:t>
      </w:r>
      <w:r w:rsidRPr="002764D4">
        <w:rPr>
          <w:color w:val="000000"/>
        </w:rPr>
        <w:t>système mondial de navigation par satellite permet, entre autres, de synchroniser les réseaux de télécommunication mobile et fixe avec les réseaux de distribution d'électricité</w:t>
      </w:r>
      <w:r w:rsidRPr="002764D4">
        <w:t>;</w:t>
      </w:r>
    </w:p>
    <w:p w:rsidR="002764D4" w:rsidRPr="002764D4" w:rsidRDefault="002764D4" w:rsidP="00FC4D13">
      <w:r w:rsidRPr="002764D4">
        <w:rPr>
          <w:i/>
          <w:iCs/>
        </w:rPr>
        <w:t>f)</w:t>
      </w:r>
      <w:r w:rsidRPr="002764D4">
        <w:tab/>
        <w:t xml:space="preserve">que l'on doit tenir compte des dispositions de l'Article </w:t>
      </w:r>
      <w:r w:rsidRPr="002764D4">
        <w:rPr>
          <w:b/>
          <w:bCs/>
        </w:rPr>
        <w:t>26</w:t>
      </w:r>
      <w:r w:rsidRPr="002764D4">
        <w:t xml:space="preserve"> du RR;</w:t>
      </w:r>
    </w:p>
    <w:p w:rsidR="002764D4" w:rsidRPr="002764D4" w:rsidRDefault="002764D4" w:rsidP="00FC4D13">
      <w:r w:rsidRPr="002764D4">
        <w:rPr>
          <w:i/>
          <w:iCs/>
        </w:rPr>
        <w:lastRenderedPageBreak/>
        <w:t>g)</w:t>
      </w:r>
      <w:r w:rsidRPr="002764D4">
        <w:tab/>
        <w:t xml:space="preserve">que les transmissions dans les bandes mentionnées au § </w:t>
      </w:r>
      <w:r w:rsidRPr="002764D4">
        <w:rPr>
          <w:i/>
          <w:iCs/>
        </w:rPr>
        <w:t>a)</w:t>
      </w:r>
      <w:r w:rsidRPr="002764D4">
        <w:t xml:space="preserve"> du </w:t>
      </w:r>
      <w:r w:rsidRPr="002764D4">
        <w:rPr>
          <w:i/>
        </w:rPr>
        <w:t>considérant</w:t>
      </w:r>
      <w:r w:rsidRPr="002764D4">
        <w:t xml:space="preserve"> et surtout celles mentionnées au § </w:t>
      </w:r>
      <w:r w:rsidRPr="002764D4">
        <w:rPr>
          <w:i/>
          <w:iCs/>
        </w:rPr>
        <w:t>c)</w:t>
      </w:r>
      <w:r w:rsidRPr="002764D4">
        <w:t xml:space="preserve"> du </w:t>
      </w:r>
      <w:r w:rsidRPr="002764D4">
        <w:rPr>
          <w:i/>
        </w:rPr>
        <w:t>considérant</w:t>
      </w:r>
      <w:r w:rsidRPr="002764D4">
        <w:t xml:space="preserve"> constituent des moyens largement acceptés de diffusion des signaux horaires et des fréquences étalon;</w:t>
      </w:r>
    </w:p>
    <w:p w:rsidR="002764D4" w:rsidRPr="002764D4" w:rsidRDefault="002764D4" w:rsidP="00FC4D13">
      <w:r w:rsidRPr="002764D4">
        <w:rPr>
          <w:i/>
          <w:iCs/>
        </w:rPr>
        <w:t>h)</w:t>
      </w:r>
      <w:r w:rsidRPr="002764D4">
        <w:tab/>
        <w:t>que, à de multiples fins, la synchronisation mondiale des signaux horaires avec une incertitude inférieure à 1 ms est nécessaire, et devrait idéalement être fondée sur des matériels simples et peu coûteux;</w:t>
      </w:r>
    </w:p>
    <w:p w:rsidR="002764D4" w:rsidRPr="002764D4" w:rsidRDefault="002764D4" w:rsidP="00FC4D13">
      <w:r w:rsidRPr="002764D4">
        <w:rPr>
          <w:i/>
          <w:iCs/>
        </w:rPr>
        <w:t>i)</w:t>
      </w:r>
      <w:r w:rsidRPr="002764D4">
        <w:tab/>
        <w:t>que les brouillages risquent de réduire gravement l'utilité des services de fréquences étalon et de signaux horaires,</w:t>
      </w:r>
    </w:p>
    <w:p w:rsidR="002764D4" w:rsidRPr="002764D4" w:rsidRDefault="002764D4" w:rsidP="00FC4D13">
      <w:pPr>
        <w:pStyle w:val="Call"/>
      </w:pPr>
      <w:r w:rsidRPr="002764D4">
        <w:t>recommande</w:t>
      </w:r>
    </w:p>
    <w:p w:rsidR="002764D4" w:rsidRPr="002764D4" w:rsidRDefault="002764D4" w:rsidP="00FC4D13">
      <w:r w:rsidRPr="002764D4">
        <w:rPr>
          <w:b/>
        </w:rPr>
        <w:t>1</w:t>
      </w:r>
      <w:r w:rsidRPr="002764D4">
        <w:tab/>
        <w:t>que l'UIT-R poursuive l'étude d'un service mondial de fréquences étalon et de signaux horaires; qu'elle explore à cette fin les possibilités d'application de nouvelles techniques;</w:t>
      </w:r>
    </w:p>
    <w:p w:rsidR="002764D4" w:rsidRPr="002764D4" w:rsidRDefault="002764D4" w:rsidP="00FC4D13">
      <w:r w:rsidRPr="002764D4">
        <w:rPr>
          <w:b/>
        </w:rPr>
        <w:t>2</w:t>
      </w:r>
      <w:r w:rsidRPr="002764D4">
        <w:tab/>
        <w:t>que les services existants de fréquences étalon et de signaux horaires fonctionnent conformément aux indications détaillées des Recommandations UIT-R;</w:t>
      </w:r>
    </w:p>
    <w:p w:rsidR="002764D4" w:rsidRPr="002764D4" w:rsidRDefault="002764D4" w:rsidP="00FC4D13">
      <w:r w:rsidRPr="002764D4">
        <w:rPr>
          <w:b/>
        </w:rPr>
        <w:t>3</w:t>
      </w:r>
      <w:r w:rsidRPr="002764D4">
        <w:tab/>
        <w:t>que tout soit fait pour éviter ou réduire les brouillages mutuels entre les émissions faites sur les fréquences indiquées</w:t>
      </w:r>
      <w:r w:rsidRPr="002764D4">
        <w:rPr>
          <w:i/>
        </w:rPr>
        <w:t xml:space="preserve"> </w:t>
      </w:r>
      <w:r w:rsidRPr="002764D4">
        <w:t xml:space="preserve">dans le </w:t>
      </w:r>
      <w:r w:rsidRPr="002764D4">
        <w:rPr>
          <w:i/>
        </w:rPr>
        <w:t>considérant</w:t>
      </w:r>
      <w:r w:rsidRPr="002764D4">
        <w:t>;</w:t>
      </w:r>
    </w:p>
    <w:p w:rsidR="002764D4" w:rsidRPr="002764D4" w:rsidRDefault="002764D4" w:rsidP="00FC4D13">
      <w:r w:rsidRPr="002764D4">
        <w:rPr>
          <w:b/>
        </w:rPr>
        <w:t>4</w:t>
      </w:r>
      <w:r w:rsidRPr="002764D4">
        <w:tab/>
        <w:t xml:space="preserve">que les méthodes et les résultats des mesures des instabilités de phase sur des trajets dans les bandes 4 et 5 (telles que définies dans l'Article </w:t>
      </w:r>
      <w:r w:rsidRPr="002764D4">
        <w:rPr>
          <w:b/>
          <w:bCs/>
        </w:rPr>
        <w:t>2</w:t>
      </w:r>
      <w:r w:rsidRPr="002764D4">
        <w:t xml:space="preserve"> du RR) soient mis à la disposition de l'UIT-R;</w:t>
      </w:r>
    </w:p>
    <w:p w:rsidR="002764D4" w:rsidRPr="002764D4" w:rsidRDefault="002764D4" w:rsidP="00FC4D13">
      <w:r w:rsidRPr="002764D4">
        <w:rPr>
          <w:b/>
        </w:rPr>
        <w:t>5</w:t>
      </w:r>
      <w:r w:rsidRPr="002764D4">
        <w:tab/>
        <w:t>que certaines stations fonctionnant dans la Bande 5 soient utilisées pour diffuser les fréquences étalon par régulation précise de leurs fréquences porteuses en complément des systèmes à satellites qui diffusent des signaux horaires de référence;</w:t>
      </w:r>
    </w:p>
    <w:p w:rsidR="002764D4" w:rsidRPr="002764D4" w:rsidRDefault="002764D4" w:rsidP="00FC4D13">
      <w:r w:rsidRPr="002764D4">
        <w:rPr>
          <w:b/>
        </w:rPr>
        <w:t>6</w:t>
      </w:r>
      <w:r w:rsidRPr="002764D4">
        <w:tab/>
        <w:t>que la documentation relative aux services qui font l'objet des Recommandations UIT</w:t>
      </w:r>
      <w:r w:rsidRPr="002764D4">
        <w:noBreakHyphen/>
        <w:t>R TF.583 et UIT</w:t>
      </w:r>
      <w:r w:rsidRPr="002764D4">
        <w:noBreakHyphen/>
        <w:t>R TF.768, dans le Chapitre 2B du Manuel de l'UIT</w:t>
      </w:r>
      <w:r w:rsidRPr="002764D4">
        <w:noBreakHyphen/>
        <w:t>R intitulé «Sélection et utilisation des systèmes de fréquence et de temps de précision» et dans le Manuel de l'UIT-R intitulé «Transfert et diffusion par satellite de signaux horaires et de fréquences», soit prise en considération lors de l'utilisation de services existants ou de la planification de nouveaux services.</w:t>
      </w:r>
    </w:p>
    <w:p w:rsidR="002764D4" w:rsidRDefault="002764D4" w:rsidP="002764D4">
      <w:pPr>
        <w:tabs>
          <w:tab w:val="clear" w:pos="794"/>
          <w:tab w:val="clear" w:pos="1191"/>
          <w:tab w:val="clear" w:pos="1588"/>
          <w:tab w:val="clear" w:pos="1985"/>
          <w:tab w:val="left" w:pos="1134"/>
          <w:tab w:val="left" w:pos="1871"/>
          <w:tab w:val="left" w:pos="2268"/>
        </w:tabs>
        <w:jc w:val="left"/>
      </w:pPr>
    </w:p>
    <w:p w:rsidR="004C7232" w:rsidRPr="002764D4" w:rsidRDefault="004C7232" w:rsidP="002764D4">
      <w:pPr>
        <w:tabs>
          <w:tab w:val="clear" w:pos="794"/>
          <w:tab w:val="clear" w:pos="1191"/>
          <w:tab w:val="clear" w:pos="1588"/>
          <w:tab w:val="clear" w:pos="1985"/>
          <w:tab w:val="left" w:pos="1134"/>
          <w:tab w:val="left" w:pos="1871"/>
          <w:tab w:val="left" w:pos="2268"/>
        </w:tabs>
        <w:jc w:val="left"/>
      </w:pPr>
    </w:p>
    <w:p w:rsidR="002764D4" w:rsidRPr="002764D4" w:rsidRDefault="002764D4" w:rsidP="004C7232">
      <w:pPr>
        <w:pStyle w:val="Line"/>
      </w:pPr>
    </w:p>
    <w:sectPr w:rsidR="002764D4" w:rsidRPr="002764D4" w:rsidSect="007565CC">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670" w:rsidRDefault="00D77670">
      <w:r>
        <w:separator/>
      </w:r>
    </w:p>
  </w:endnote>
  <w:endnote w:type="continuationSeparator" w:id="0">
    <w:p w:rsidR="00D77670" w:rsidRDefault="00D77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670" w:rsidRDefault="00D77670">
      <w:r>
        <w:separator/>
      </w:r>
    </w:p>
  </w:footnote>
  <w:footnote w:type="continuationSeparator" w:id="0">
    <w:p w:rsidR="00D77670" w:rsidRDefault="00D77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3C2" w:rsidRDefault="00A443C2">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3C2" w:rsidRDefault="00CD2832" w:rsidP="00C668C8">
    <w:pPr>
      <w:pStyle w:val="Header"/>
      <w:ind w:right="360" w:firstLine="360"/>
    </w:pPr>
    <w:r>
      <w:rPr>
        <w:noProof/>
        <w:lang w:val="en-US" w:eastAsia="zh-CN"/>
      </w:rPr>
      <w:drawing>
        <wp:anchor distT="0" distB="0" distL="114300" distR="114300" simplePos="0" relativeHeight="251658752" behindDoc="0" locked="0" layoutInCell="1" allowOverlap="1" wp14:anchorId="681FE20D" wp14:editId="2A300A74">
          <wp:simplePos x="0" y="0"/>
          <wp:positionH relativeFrom="margin">
            <wp:posOffset>0</wp:posOffset>
          </wp:positionH>
          <wp:positionV relativeFrom="margin">
            <wp:posOffset>8754745</wp:posOffset>
          </wp:positionV>
          <wp:extent cx="1247775" cy="935831"/>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0logo-Blue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7775" cy="935831"/>
                  </a:xfrm>
                  <a:prstGeom prst="rect">
                    <a:avLst/>
                  </a:prstGeom>
                </pic:spPr>
              </pic:pic>
            </a:graphicData>
          </a:graphic>
        </wp:anchor>
      </w:drawing>
    </w:r>
    <w:r w:rsidR="00412069">
      <w:rPr>
        <w:noProof/>
        <w:lang w:val="en-US" w:eastAsia="zh-CN"/>
      </w:rPr>
      <w:drawing>
        <wp:anchor distT="0" distB="0" distL="114300" distR="114300" simplePos="0" relativeHeight="251656704" behindDoc="1" locked="0" layoutInCell="1" allowOverlap="1" wp14:anchorId="28F4FB86" wp14:editId="596203F8">
          <wp:simplePos x="0" y="0"/>
          <wp:positionH relativeFrom="page">
            <wp:posOffset>0</wp:posOffset>
          </wp:positionH>
          <wp:positionV relativeFrom="page">
            <wp:posOffset>0</wp:posOffset>
          </wp:positionV>
          <wp:extent cx="7592060" cy="10760075"/>
          <wp:effectExtent l="19050" t="0" r="8890" b="0"/>
          <wp:wrapNone/>
          <wp:docPr id="11" name="Picture 11" descr="rec_F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c_F_2009"/>
                  <pic:cNvPicPr>
                    <a:picLocks noChangeAspect="1" noChangeArrowheads="1"/>
                  </pic:cNvPicPr>
                </pic:nvPicPr>
                <pic:blipFill>
                  <a:blip r:embed="rId2"/>
                  <a:srcRect/>
                  <a:stretch>
                    <a:fillRect/>
                  </a:stretch>
                </pic:blipFill>
                <pic:spPr bwMode="auto">
                  <a:xfrm>
                    <a:off x="0" y="0"/>
                    <a:ext cx="7592060" cy="1076007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3C2" w:rsidRPr="00837CB5" w:rsidRDefault="00A443C2">
    <w:pPr>
      <w:pStyle w:val="Header"/>
      <w:jc w:val="left"/>
    </w:pPr>
    <w:r>
      <w:rPr>
        <w:rStyle w:val="PageNumber"/>
        <w:b/>
        <w:bCs/>
      </w:rPr>
      <w:fldChar w:fldCharType="begin"/>
    </w:r>
    <w:r w:rsidRPr="00837CB5">
      <w:rPr>
        <w:rStyle w:val="PageNumber"/>
        <w:b/>
        <w:bCs/>
      </w:rPr>
      <w:instrText xml:space="preserve"> PAGE </w:instrText>
    </w:r>
    <w:r>
      <w:rPr>
        <w:rStyle w:val="PageNumber"/>
        <w:b/>
        <w:bCs/>
      </w:rPr>
      <w:fldChar w:fldCharType="separate"/>
    </w:r>
    <w:r w:rsidR="00D05F48">
      <w:rPr>
        <w:rStyle w:val="PageNumber"/>
        <w:b/>
        <w:bCs/>
        <w:noProof/>
      </w:rPr>
      <w:t>2</w:t>
    </w:r>
    <w:r>
      <w:rPr>
        <w:rStyle w:val="PageNumber"/>
        <w:b/>
        <w:bCs/>
      </w:rPr>
      <w:fldChar w:fldCharType="end"/>
    </w:r>
    <w:r w:rsidRPr="00837CB5">
      <w:tab/>
    </w:r>
    <w:r w:rsidR="00D05F48">
      <w:fldChar w:fldCharType="begin"/>
    </w:r>
    <w:r w:rsidR="00D05F48">
      <w:instrText xml:space="preserve"> DOCPROPERTY "Header" \* MERGEFORMAT </w:instrText>
    </w:r>
    <w:r w:rsidR="00D05F48">
      <w:fldChar w:fldCharType="separate"/>
    </w:r>
    <w:r w:rsidR="00D05F48" w:rsidRPr="00D05F48">
      <w:rPr>
        <w:b/>
        <w:bCs/>
      </w:rPr>
      <w:t xml:space="preserve">Rec. </w:t>
    </w:r>
    <w:r w:rsidR="00D05F48">
      <w:rPr>
        <w:b/>
        <w:bCs/>
      </w:rPr>
      <w:fldChar w:fldCharType="end"/>
    </w:r>
    <w:r>
      <w:rPr>
        <w:b/>
        <w:bCs/>
      </w:rPr>
      <w:t xml:space="preserve"> </w:t>
    </w:r>
    <w:r>
      <w:rPr>
        <w:b/>
        <w:bCs/>
      </w:rPr>
      <w:fldChar w:fldCharType="begin"/>
    </w:r>
    <w:r w:rsidRPr="00837CB5">
      <w:rPr>
        <w:b/>
        <w:bCs/>
      </w:rPr>
      <w:instrText>styleref href</w:instrText>
    </w:r>
    <w:r>
      <w:rPr>
        <w:b/>
        <w:bCs/>
      </w:rPr>
      <w:fldChar w:fldCharType="separate"/>
    </w:r>
    <w:r w:rsidR="00D05F48">
      <w:rPr>
        <w:b/>
        <w:bCs/>
        <w:noProof/>
      </w:rPr>
      <w:t>UIT-R  TF.374-6</w:t>
    </w:r>
    <w:r>
      <w:rPr>
        <w:b/>
        <w:bCs/>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3C2" w:rsidRDefault="00A443C2">
    <w:pPr>
      <w:pStyle w:val="Header"/>
    </w:pPr>
    <w:r>
      <w:tab/>
    </w:r>
    <w:r w:rsidR="00D05F48">
      <w:fldChar w:fldCharType="begin"/>
    </w:r>
    <w:r w:rsidR="00D05F48">
      <w:instrText xml:space="preserve"> DOCPROPERTY "Header" \* MERGEFORMAT </w:instrText>
    </w:r>
    <w:r w:rsidR="00D05F48">
      <w:fldChar w:fldCharType="separate"/>
    </w:r>
    <w:r w:rsidR="00D05F48" w:rsidRPr="00D05F48">
      <w:rPr>
        <w:b/>
        <w:bCs/>
      </w:rPr>
      <w:t xml:space="preserve">Rec. </w:t>
    </w:r>
    <w:r w:rsidR="00D05F48">
      <w:rPr>
        <w:b/>
        <w:bCs/>
      </w:rPr>
      <w:fldChar w:fldCharType="end"/>
    </w:r>
    <w:r>
      <w:rPr>
        <w:b/>
        <w:bCs/>
      </w:rPr>
      <w:t xml:space="preserve"> </w:t>
    </w:r>
    <w:r>
      <w:rPr>
        <w:b/>
        <w:bCs/>
      </w:rPr>
      <w:fldChar w:fldCharType="begin"/>
    </w:r>
    <w:r>
      <w:rPr>
        <w:b/>
        <w:bCs/>
      </w:rPr>
      <w:instrText>styleref href</w:instrText>
    </w:r>
    <w:r>
      <w:rPr>
        <w:b/>
        <w:bCs/>
      </w:rPr>
      <w:fldChar w:fldCharType="separate"/>
    </w:r>
    <w:r w:rsidR="00D05F48">
      <w:rPr>
        <w:b/>
        <w:bCs/>
        <w:noProof/>
      </w:rPr>
      <w:t>UIT-R  TF.374-6</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D05F48">
      <w:rPr>
        <w:rStyle w:val="PageNumber"/>
        <w:b/>
        <w:bCs/>
        <w:noProof/>
      </w:rPr>
      <w:t>1</w:t>
    </w:r>
    <w:r>
      <w:rPr>
        <w:rStyle w:val="PageNumber"/>
        <w:b/>
        <w:bC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mirrorMargins/>
  <w:hideSpellingErrors/>
  <w:hideGrammaticalErrors/>
  <w:activeWritingStyle w:appName="MSWord" w:lang="en-US" w:vendorID="64" w:dllVersion="131077" w:nlCheck="1" w:checkStyle="0"/>
  <w:activeWritingStyle w:appName="MSWord" w:lang="en-US" w:vendorID="64" w:dllVersion="131078" w:nlCheck="1" w:checkStyle="1"/>
  <w:activeWritingStyle w:appName="MSWord" w:lang="fr-FR" w:vendorID="64" w:dllVersion="131078" w:nlCheck="1" w:checkStyle="1"/>
  <w:activeWritingStyle w:appName="MSWord" w:lang="en-GB" w:vendorID="64" w:dllVersion="131078" w:nlCheck="1" w:checkStyle="1"/>
  <w:activeWritingStyle w:appName="MSWord" w:lang="fr-CH" w:vendorID="64" w:dllVersion="131078" w:nlCheck="1" w:checkStyle="1"/>
  <w:activeWritingStyle w:appName="MSWord" w:lang="es-ES_tradnl"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1505">
      <o:colormru v:ext="edit" colors="#d62a47"/>
      <o:colormenu v:ext="edit" strokecolor="#d62a4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ED7"/>
    <w:rsid w:val="00013002"/>
    <w:rsid w:val="000257FB"/>
    <w:rsid w:val="00026FFC"/>
    <w:rsid w:val="00072484"/>
    <w:rsid w:val="00076BD8"/>
    <w:rsid w:val="00086C50"/>
    <w:rsid w:val="00096612"/>
    <w:rsid w:val="000A0A78"/>
    <w:rsid w:val="000B7683"/>
    <w:rsid w:val="00102934"/>
    <w:rsid w:val="00123FD5"/>
    <w:rsid w:val="00125B6D"/>
    <w:rsid w:val="00126AF2"/>
    <w:rsid w:val="00147110"/>
    <w:rsid w:val="001A27FE"/>
    <w:rsid w:val="001B1BA9"/>
    <w:rsid w:val="00202D10"/>
    <w:rsid w:val="002058CE"/>
    <w:rsid w:val="002165F1"/>
    <w:rsid w:val="00227626"/>
    <w:rsid w:val="00233361"/>
    <w:rsid w:val="002764D4"/>
    <w:rsid w:val="00276D21"/>
    <w:rsid w:val="00296D7F"/>
    <w:rsid w:val="002B3CF6"/>
    <w:rsid w:val="002B4002"/>
    <w:rsid w:val="002C768A"/>
    <w:rsid w:val="002D76C4"/>
    <w:rsid w:val="002E73BB"/>
    <w:rsid w:val="002F2552"/>
    <w:rsid w:val="002F4E2C"/>
    <w:rsid w:val="00326525"/>
    <w:rsid w:val="00354F85"/>
    <w:rsid w:val="00363367"/>
    <w:rsid w:val="00384EC9"/>
    <w:rsid w:val="003E6469"/>
    <w:rsid w:val="00404B7D"/>
    <w:rsid w:val="00412069"/>
    <w:rsid w:val="00420DFD"/>
    <w:rsid w:val="00422F4F"/>
    <w:rsid w:val="00470E28"/>
    <w:rsid w:val="004822EF"/>
    <w:rsid w:val="004934C5"/>
    <w:rsid w:val="004A4D65"/>
    <w:rsid w:val="004C7232"/>
    <w:rsid w:val="00556548"/>
    <w:rsid w:val="00567DC0"/>
    <w:rsid w:val="00586EF8"/>
    <w:rsid w:val="00592F9F"/>
    <w:rsid w:val="00593B96"/>
    <w:rsid w:val="00595D3D"/>
    <w:rsid w:val="005B49AB"/>
    <w:rsid w:val="005B50E7"/>
    <w:rsid w:val="005B5866"/>
    <w:rsid w:val="005B65B9"/>
    <w:rsid w:val="005E427C"/>
    <w:rsid w:val="005E6DCC"/>
    <w:rsid w:val="005E7B4F"/>
    <w:rsid w:val="0060611D"/>
    <w:rsid w:val="00607D68"/>
    <w:rsid w:val="006149B1"/>
    <w:rsid w:val="00614CC6"/>
    <w:rsid w:val="00647E80"/>
    <w:rsid w:val="00672242"/>
    <w:rsid w:val="00674275"/>
    <w:rsid w:val="00680D2B"/>
    <w:rsid w:val="00681B32"/>
    <w:rsid w:val="006B2983"/>
    <w:rsid w:val="006C7827"/>
    <w:rsid w:val="006E2037"/>
    <w:rsid w:val="006F154D"/>
    <w:rsid w:val="006F6E5D"/>
    <w:rsid w:val="00712870"/>
    <w:rsid w:val="00731BD8"/>
    <w:rsid w:val="00743D85"/>
    <w:rsid w:val="00753CF4"/>
    <w:rsid w:val="007565CC"/>
    <w:rsid w:val="00756B4D"/>
    <w:rsid w:val="00763B9A"/>
    <w:rsid w:val="00776E56"/>
    <w:rsid w:val="0078519B"/>
    <w:rsid w:val="007A308E"/>
    <w:rsid w:val="007A6AA8"/>
    <w:rsid w:val="008310C9"/>
    <w:rsid w:val="00837CB5"/>
    <w:rsid w:val="00872472"/>
    <w:rsid w:val="00881570"/>
    <w:rsid w:val="008A1AE7"/>
    <w:rsid w:val="008C7848"/>
    <w:rsid w:val="008E250B"/>
    <w:rsid w:val="00917AF2"/>
    <w:rsid w:val="0092418A"/>
    <w:rsid w:val="00934ED7"/>
    <w:rsid w:val="009454F8"/>
    <w:rsid w:val="009543C3"/>
    <w:rsid w:val="00966E1B"/>
    <w:rsid w:val="009B5551"/>
    <w:rsid w:val="009B5564"/>
    <w:rsid w:val="009F2D2C"/>
    <w:rsid w:val="00A443C2"/>
    <w:rsid w:val="00A52DB0"/>
    <w:rsid w:val="00A6617B"/>
    <w:rsid w:val="00A71FE5"/>
    <w:rsid w:val="00A77DBB"/>
    <w:rsid w:val="00AA3AD8"/>
    <w:rsid w:val="00AB0DC8"/>
    <w:rsid w:val="00AB3E34"/>
    <w:rsid w:val="00AB52D1"/>
    <w:rsid w:val="00AD267B"/>
    <w:rsid w:val="00B033C8"/>
    <w:rsid w:val="00B21066"/>
    <w:rsid w:val="00B21C0A"/>
    <w:rsid w:val="00B33425"/>
    <w:rsid w:val="00B44E24"/>
    <w:rsid w:val="00B54ECC"/>
    <w:rsid w:val="00B714F3"/>
    <w:rsid w:val="00B81801"/>
    <w:rsid w:val="00B90601"/>
    <w:rsid w:val="00BC0651"/>
    <w:rsid w:val="00BC5D77"/>
    <w:rsid w:val="00BF487A"/>
    <w:rsid w:val="00BF7646"/>
    <w:rsid w:val="00C268B9"/>
    <w:rsid w:val="00C362C3"/>
    <w:rsid w:val="00C40D3E"/>
    <w:rsid w:val="00C46BD9"/>
    <w:rsid w:val="00C55258"/>
    <w:rsid w:val="00C668C8"/>
    <w:rsid w:val="00C73560"/>
    <w:rsid w:val="00C84839"/>
    <w:rsid w:val="00CB0F14"/>
    <w:rsid w:val="00CD2832"/>
    <w:rsid w:val="00CD659B"/>
    <w:rsid w:val="00CD7DC8"/>
    <w:rsid w:val="00D017C0"/>
    <w:rsid w:val="00D05F48"/>
    <w:rsid w:val="00D31EB8"/>
    <w:rsid w:val="00D70C4E"/>
    <w:rsid w:val="00D77670"/>
    <w:rsid w:val="00DA268F"/>
    <w:rsid w:val="00DD5F95"/>
    <w:rsid w:val="00DE5EA2"/>
    <w:rsid w:val="00DF4176"/>
    <w:rsid w:val="00DF693C"/>
    <w:rsid w:val="00E02402"/>
    <w:rsid w:val="00E17240"/>
    <w:rsid w:val="00E44C45"/>
    <w:rsid w:val="00E44CBB"/>
    <w:rsid w:val="00E64C63"/>
    <w:rsid w:val="00E73AFE"/>
    <w:rsid w:val="00E80F1D"/>
    <w:rsid w:val="00EA6E8E"/>
    <w:rsid w:val="00EC361D"/>
    <w:rsid w:val="00EE4521"/>
    <w:rsid w:val="00EE57AA"/>
    <w:rsid w:val="00F30C9B"/>
    <w:rsid w:val="00F316C4"/>
    <w:rsid w:val="00F336CC"/>
    <w:rsid w:val="00F354B1"/>
    <w:rsid w:val="00F47E26"/>
    <w:rsid w:val="00F54FBD"/>
    <w:rsid w:val="00F8280E"/>
    <w:rsid w:val="00FB0E4E"/>
    <w:rsid w:val="00FC4D13"/>
    <w:rsid w:val="00FE79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colormru v:ext="edit" colors="#d62a47"/>
      <o:colormenu v:ext="edit" strokecolor="#d62a47"/>
    </o:shapedefaults>
    <o:shapelayout v:ext="edit">
      <o:idmap v:ext="edit" data="1"/>
    </o:shapelayout>
  </w:shapeDefaults>
  <w:decimalSymbol w:val="."/>
  <w:listSeparator w:val=";"/>
  <w15:docId w15:val="{09E2165A-FB23-4E55-A2AE-CD71A3446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069"/>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qFormat/>
    <w:rsid w:val="00412069"/>
    <w:pPr>
      <w:keepNext/>
      <w:keepLines/>
      <w:spacing w:before="480"/>
      <w:ind w:left="794" w:hanging="794"/>
      <w:outlineLvl w:val="0"/>
    </w:pPr>
    <w:rPr>
      <w:b/>
    </w:rPr>
  </w:style>
  <w:style w:type="paragraph" w:styleId="Heading2">
    <w:name w:val="heading 2"/>
    <w:basedOn w:val="Heading1"/>
    <w:next w:val="Normal"/>
    <w:qFormat/>
    <w:rsid w:val="00412069"/>
    <w:pPr>
      <w:spacing w:before="320"/>
      <w:outlineLvl w:val="1"/>
    </w:pPr>
  </w:style>
  <w:style w:type="paragraph" w:styleId="Heading3">
    <w:name w:val="heading 3"/>
    <w:basedOn w:val="Heading1"/>
    <w:next w:val="Normal"/>
    <w:qFormat/>
    <w:rsid w:val="00412069"/>
    <w:pPr>
      <w:spacing w:before="200"/>
      <w:outlineLvl w:val="2"/>
    </w:pPr>
  </w:style>
  <w:style w:type="paragraph" w:styleId="Heading4">
    <w:name w:val="heading 4"/>
    <w:basedOn w:val="Heading3"/>
    <w:next w:val="Normal"/>
    <w:qFormat/>
    <w:rsid w:val="00412069"/>
    <w:pPr>
      <w:tabs>
        <w:tab w:val="clear" w:pos="794"/>
        <w:tab w:val="left" w:pos="992"/>
      </w:tabs>
      <w:ind w:left="992" w:hanging="992"/>
      <w:outlineLvl w:val="3"/>
    </w:pPr>
  </w:style>
  <w:style w:type="paragraph" w:styleId="Heading5">
    <w:name w:val="heading 5"/>
    <w:basedOn w:val="Heading4"/>
    <w:next w:val="Normal"/>
    <w:qFormat/>
    <w:rsid w:val="00412069"/>
    <w:pPr>
      <w:outlineLvl w:val="4"/>
    </w:pPr>
  </w:style>
  <w:style w:type="paragraph" w:styleId="Heading6">
    <w:name w:val="heading 6"/>
    <w:basedOn w:val="Heading4"/>
    <w:next w:val="Normal"/>
    <w:qFormat/>
    <w:rsid w:val="00412069"/>
    <w:pPr>
      <w:tabs>
        <w:tab w:val="clear" w:pos="992"/>
        <w:tab w:val="clear" w:pos="1191"/>
      </w:tabs>
      <w:ind w:left="1588" w:hanging="1588"/>
      <w:outlineLvl w:val="5"/>
    </w:pPr>
  </w:style>
  <w:style w:type="paragraph" w:styleId="Heading7">
    <w:name w:val="heading 7"/>
    <w:basedOn w:val="Heading6"/>
    <w:next w:val="Normal"/>
    <w:qFormat/>
    <w:rsid w:val="00412069"/>
    <w:pPr>
      <w:outlineLvl w:val="6"/>
    </w:pPr>
  </w:style>
  <w:style w:type="paragraph" w:styleId="Heading8">
    <w:name w:val="heading 8"/>
    <w:basedOn w:val="Heading6"/>
    <w:next w:val="Normal"/>
    <w:qFormat/>
    <w:rsid w:val="00412069"/>
    <w:pPr>
      <w:outlineLvl w:val="7"/>
    </w:pPr>
  </w:style>
  <w:style w:type="paragraph" w:styleId="Heading9">
    <w:name w:val="heading 9"/>
    <w:basedOn w:val="Heading6"/>
    <w:next w:val="Normal"/>
    <w:qFormat/>
    <w:rsid w:val="00412069"/>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12069"/>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412069"/>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412069"/>
  </w:style>
  <w:style w:type="paragraph" w:customStyle="1" w:styleId="Headingb">
    <w:name w:val="Heading_b"/>
    <w:basedOn w:val="Heading3"/>
    <w:next w:val="Normal"/>
    <w:rsid w:val="00412069"/>
    <w:pPr>
      <w:spacing w:before="160"/>
      <w:ind w:left="0" w:firstLine="0"/>
      <w:outlineLvl w:val="9"/>
    </w:pPr>
  </w:style>
  <w:style w:type="paragraph" w:customStyle="1" w:styleId="Headingi">
    <w:name w:val="Heading_i"/>
    <w:basedOn w:val="Heading3"/>
    <w:next w:val="Normal"/>
    <w:rsid w:val="00412069"/>
    <w:pPr>
      <w:spacing w:before="160"/>
      <w:ind w:left="0" w:firstLine="0"/>
    </w:pPr>
    <w:rPr>
      <w:b w:val="0"/>
      <w:i/>
    </w:rPr>
  </w:style>
  <w:style w:type="character" w:customStyle="1" w:styleId="href">
    <w:name w:val="href"/>
    <w:basedOn w:val="DefaultParagraphFont"/>
    <w:rsid w:val="00412069"/>
  </w:style>
  <w:style w:type="paragraph" w:customStyle="1" w:styleId="AnnexNoTitle">
    <w:name w:val="Annex_NoTitle"/>
    <w:basedOn w:val="Normal"/>
    <w:next w:val="Normalaftertitle"/>
    <w:rsid w:val="00412069"/>
    <w:pPr>
      <w:keepNext/>
      <w:keepLines/>
      <w:spacing w:before="480" w:after="80"/>
      <w:jc w:val="center"/>
    </w:pPr>
    <w:rPr>
      <w:b/>
      <w:sz w:val="28"/>
    </w:rPr>
  </w:style>
  <w:style w:type="paragraph" w:customStyle="1" w:styleId="Normalaftertitle">
    <w:name w:val="Normal_after_title"/>
    <w:basedOn w:val="Normal"/>
    <w:next w:val="Normal"/>
    <w:rsid w:val="00412069"/>
    <w:pPr>
      <w:spacing w:before="320"/>
    </w:pPr>
  </w:style>
  <w:style w:type="paragraph" w:customStyle="1" w:styleId="enumlev2">
    <w:name w:val="enumlev2"/>
    <w:basedOn w:val="enumlev1"/>
    <w:rsid w:val="00412069"/>
    <w:pPr>
      <w:ind w:left="1191" w:hanging="397"/>
    </w:pPr>
  </w:style>
  <w:style w:type="paragraph" w:customStyle="1" w:styleId="enumlev1">
    <w:name w:val="enumlev1"/>
    <w:basedOn w:val="Normal"/>
    <w:rsid w:val="00412069"/>
    <w:pPr>
      <w:spacing w:before="80"/>
      <w:ind w:left="794" w:hanging="794"/>
    </w:pPr>
  </w:style>
  <w:style w:type="paragraph" w:customStyle="1" w:styleId="enumlev3">
    <w:name w:val="enumlev3"/>
    <w:basedOn w:val="enumlev2"/>
    <w:rsid w:val="00412069"/>
    <w:pPr>
      <w:ind w:left="1588"/>
    </w:pPr>
  </w:style>
  <w:style w:type="paragraph" w:customStyle="1" w:styleId="Note">
    <w:name w:val="Note"/>
    <w:basedOn w:val="Normal"/>
    <w:rsid w:val="00412069"/>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412069"/>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412069"/>
    <w:pPr>
      <w:keepNext/>
      <w:keepLines/>
      <w:spacing w:before="240"/>
      <w:jc w:val="center"/>
    </w:pPr>
    <w:rPr>
      <w:b/>
      <w:sz w:val="28"/>
    </w:rPr>
  </w:style>
  <w:style w:type="paragraph" w:customStyle="1" w:styleId="Recref">
    <w:name w:val="Rec_ref"/>
    <w:basedOn w:val="Normal"/>
    <w:next w:val="Recdate"/>
    <w:rsid w:val="00412069"/>
    <w:pPr>
      <w:jc w:val="center"/>
    </w:pPr>
  </w:style>
  <w:style w:type="paragraph" w:customStyle="1" w:styleId="Recdate">
    <w:name w:val="Rec_date"/>
    <w:basedOn w:val="Recref"/>
    <w:next w:val="Normalaftertitle"/>
    <w:rsid w:val="00412069"/>
    <w:pPr>
      <w:jc w:val="right"/>
    </w:pPr>
  </w:style>
  <w:style w:type="paragraph" w:customStyle="1" w:styleId="HeadingSum">
    <w:name w:val="Heading_Sum"/>
    <w:basedOn w:val="Headingb"/>
    <w:next w:val="Normal"/>
    <w:rsid w:val="00412069"/>
    <w:pPr>
      <w:spacing w:before="240"/>
    </w:pPr>
    <w:rPr>
      <w:sz w:val="22"/>
      <w:lang w:val="es-ES_tradnl"/>
    </w:rPr>
  </w:style>
  <w:style w:type="paragraph" w:customStyle="1" w:styleId="AppendixNoTitle">
    <w:name w:val="Appendix_NoTitle"/>
    <w:basedOn w:val="AnnexNoTitle"/>
    <w:next w:val="Normal"/>
    <w:rsid w:val="00412069"/>
  </w:style>
  <w:style w:type="paragraph" w:customStyle="1" w:styleId="Tablefin">
    <w:name w:val="Table_fin"/>
    <w:basedOn w:val="Normal"/>
    <w:next w:val="Normal"/>
    <w:rsid w:val="00412069"/>
    <w:pPr>
      <w:spacing w:before="0"/>
    </w:pPr>
    <w:rPr>
      <w:sz w:val="20"/>
      <w:lang w:val="en-GB"/>
    </w:rPr>
  </w:style>
  <w:style w:type="paragraph" w:customStyle="1" w:styleId="Tablehead">
    <w:name w:val="Table_head"/>
    <w:basedOn w:val="Normal"/>
    <w:next w:val="Normal"/>
    <w:rsid w:val="0041206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1206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412069"/>
    <w:pPr>
      <w:keepNext/>
      <w:spacing w:before="360" w:after="120"/>
      <w:jc w:val="center"/>
    </w:pPr>
  </w:style>
  <w:style w:type="paragraph" w:customStyle="1" w:styleId="Tabletext">
    <w:name w:val="Table_text"/>
    <w:basedOn w:val="Normal"/>
    <w:rsid w:val="0041206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412069"/>
    <w:pPr>
      <w:tabs>
        <w:tab w:val="clear" w:pos="1191"/>
        <w:tab w:val="clear" w:pos="1588"/>
        <w:tab w:val="clear" w:pos="1985"/>
        <w:tab w:val="center" w:pos="4820"/>
        <w:tab w:val="right" w:pos="9639"/>
      </w:tabs>
    </w:pPr>
  </w:style>
  <w:style w:type="paragraph" w:customStyle="1" w:styleId="Equationlegend">
    <w:name w:val="Equation_legend"/>
    <w:basedOn w:val="NormalIndent"/>
    <w:rsid w:val="00412069"/>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412069"/>
    <w:pPr>
      <w:ind w:left="794"/>
    </w:pPr>
  </w:style>
  <w:style w:type="paragraph" w:customStyle="1" w:styleId="Figurelegend">
    <w:name w:val="Figure_legend"/>
    <w:basedOn w:val="Normal"/>
    <w:rsid w:val="00412069"/>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412069"/>
    <w:pPr>
      <w:keepNext/>
      <w:keepLines/>
      <w:spacing w:before="480" w:after="80"/>
      <w:jc w:val="center"/>
    </w:pPr>
    <w:rPr>
      <w:caps/>
      <w:sz w:val="18"/>
    </w:rPr>
  </w:style>
  <w:style w:type="paragraph" w:customStyle="1" w:styleId="Figuretitle">
    <w:name w:val="Figure_title"/>
    <w:basedOn w:val="Normal"/>
    <w:next w:val="Figure"/>
    <w:rsid w:val="00412069"/>
    <w:pPr>
      <w:keepNext/>
      <w:spacing w:before="0" w:after="120"/>
      <w:jc w:val="center"/>
    </w:pPr>
    <w:rPr>
      <w:rFonts w:ascii="Times New Roman Bold" w:hAnsi="Times New Roman Bold"/>
      <w:b/>
      <w:sz w:val="18"/>
    </w:rPr>
  </w:style>
  <w:style w:type="paragraph" w:customStyle="1" w:styleId="Figure">
    <w:name w:val="Figure"/>
    <w:basedOn w:val="FigureNo"/>
    <w:next w:val="Normal"/>
    <w:rsid w:val="00412069"/>
    <w:pPr>
      <w:keepNext w:val="0"/>
      <w:spacing w:before="0" w:after="240"/>
    </w:pPr>
  </w:style>
  <w:style w:type="paragraph" w:customStyle="1" w:styleId="tocpart">
    <w:name w:val="tocpart"/>
    <w:basedOn w:val="Normal"/>
    <w:rsid w:val="00412069"/>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412069"/>
    <w:pPr>
      <w:keepNext/>
      <w:keepLines/>
      <w:spacing w:before="480"/>
      <w:jc w:val="center"/>
    </w:pPr>
    <w:rPr>
      <w:sz w:val="28"/>
    </w:rPr>
  </w:style>
  <w:style w:type="paragraph" w:customStyle="1" w:styleId="Arttitle">
    <w:name w:val="Art_title"/>
    <w:basedOn w:val="Normal"/>
    <w:next w:val="Normalaftertitle"/>
    <w:rsid w:val="00412069"/>
    <w:pPr>
      <w:keepNext/>
      <w:keepLines/>
      <w:spacing w:before="240"/>
      <w:jc w:val="center"/>
    </w:pPr>
    <w:rPr>
      <w:b/>
      <w:sz w:val="28"/>
    </w:rPr>
  </w:style>
  <w:style w:type="paragraph" w:customStyle="1" w:styleId="Blanc">
    <w:name w:val="Blanc"/>
    <w:basedOn w:val="Normal"/>
    <w:next w:val="Tabletext"/>
    <w:rsid w:val="00412069"/>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rsid w:val="00412069"/>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412069"/>
    <w:pPr>
      <w:keepNext/>
      <w:keepLines/>
      <w:spacing w:before="160"/>
      <w:ind w:left="794"/>
    </w:pPr>
    <w:rPr>
      <w:i/>
    </w:rPr>
  </w:style>
  <w:style w:type="paragraph" w:customStyle="1" w:styleId="ChapNo">
    <w:name w:val="Chap_No"/>
    <w:basedOn w:val="ArtNo"/>
    <w:next w:val="Chaptitle"/>
    <w:rsid w:val="00412069"/>
    <w:rPr>
      <w:b/>
    </w:rPr>
  </w:style>
  <w:style w:type="paragraph" w:customStyle="1" w:styleId="Chaptitle">
    <w:name w:val="Chap_title"/>
    <w:basedOn w:val="Arttitle"/>
    <w:next w:val="Normalaftertitle"/>
    <w:rsid w:val="00412069"/>
  </w:style>
  <w:style w:type="character" w:styleId="FootnoteReference">
    <w:name w:val="footnote reference"/>
    <w:basedOn w:val="DefaultParagraphFont"/>
    <w:semiHidden/>
    <w:rsid w:val="00412069"/>
    <w:rPr>
      <w:position w:val="6"/>
      <w:sz w:val="18"/>
    </w:rPr>
  </w:style>
  <w:style w:type="paragraph" w:styleId="FootnoteText">
    <w:name w:val="footnote text"/>
    <w:basedOn w:val="Normal"/>
    <w:semiHidden/>
    <w:rsid w:val="00412069"/>
    <w:pPr>
      <w:keepLines/>
      <w:tabs>
        <w:tab w:val="left" w:pos="255"/>
      </w:tabs>
      <w:ind w:left="255" w:hanging="255"/>
    </w:pPr>
    <w:rPr>
      <w:sz w:val="22"/>
    </w:rPr>
  </w:style>
  <w:style w:type="paragraph" w:styleId="Index1">
    <w:name w:val="index 1"/>
    <w:basedOn w:val="Normal"/>
    <w:next w:val="Normal"/>
    <w:semiHidden/>
    <w:rsid w:val="00412069"/>
  </w:style>
  <w:style w:type="paragraph" w:styleId="Index2">
    <w:name w:val="index 2"/>
    <w:basedOn w:val="Normal"/>
    <w:next w:val="Normal"/>
    <w:semiHidden/>
    <w:rsid w:val="00412069"/>
    <w:pPr>
      <w:ind w:left="283"/>
    </w:pPr>
  </w:style>
  <w:style w:type="paragraph" w:styleId="Index3">
    <w:name w:val="index 3"/>
    <w:basedOn w:val="Normal"/>
    <w:next w:val="Normal"/>
    <w:semiHidden/>
    <w:rsid w:val="00412069"/>
    <w:pPr>
      <w:ind w:left="566"/>
    </w:pPr>
  </w:style>
  <w:style w:type="paragraph" w:styleId="IndexHeading">
    <w:name w:val="index heading"/>
    <w:basedOn w:val="Normal"/>
    <w:next w:val="Index1"/>
    <w:semiHidden/>
    <w:rsid w:val="00412069"/>
  </w:style>
  <w:style w:type="paragraph" w:customStyle="1" w:styleId="Line">
    <w:name w:val="Line"/>
    <w:basedOn w:val="Normal"/>
    <w:next w:val="Normal"/>
    <w:rsid w:val="00412069"/>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412069"/>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412069"/>
  </w:style>
  <w:style w:type="paragraph" w:customStyle="1" w:styleId="Partref">
    <w:name w:val="Part_ref"/>
    <w:basedOn w:val="Normal"/>
    <w:next w:val="Normal"/>
    <w:rsid w:val="00412069"/>
    <w:pPr>
      <w:keepNext/>
      <w:keepLines/>
      <w:spacing w:after="280"/>
      <w:jc w:val="center"/>
    </w:pPr>
  </w:style>
  <w:style w:type="paragraph" w:customStyle="1" w:styleId="Parttitle">
    <w:name w:val="Part_title"/>
    <w:basedOn w:val="Normal"/>
    <w:next w:val="Normalaftertitle"/>
    <w:rsid w:val="00412069"/>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412069"/>
  </w:style>
  <w:style w:type="paragraph" w:customStyle="1" w:styleId="QuestionNo">
    <w:name w:val="Question_No"/>
    <w:basedOn w:val="RecNo"/>
    <w:next w:val="Normal"/>
    <w:rsid w:val="00412069"/>
  </w:style>
  <w:style w:type="paragraph" w:customStyle="1" w:styleId="Questionref">
    <w:name w:val="Question_ref"/>
    <w:basedOn w:val="Recref"/>
    <w:next w:val="Questiondate"/>
    <w:rsid w:val="00412069"/>
  </w:style>
  <w:style w:type="paragraph" w:customStyle="1" w:styleId="Questiontitle">
    <w:name w:val="Question_title"/>
    <w:basedOn w:val="Normal"/>
    <w:next w:val="Questionref"/>
    <w:rsid w:val="00412069"/>
  </w:style>
  <w:style w:type="paragraph" w:customStyle="1" w:styleId="Reftext">
    <w:name w:val="Ref_text"/>
    <w:basedOn w:val="Normal"/>
    <w:rsid w:val="00412069"/>
    <w:pPr>
      <w:ind w:left="794" w:hanging="794"/>
    </w:pPr>
    <w:rPr>
      <w:sz w:val="22"/>
    </w:rPr>
  </w:style>
  <w:style w:type="paragraph" w:customStyle="1" w:styleId="Reftitle">
    <w:name w:val="Ref_title"/>
    <w:basedOn w:val="Normal"/>
    <w:next w:val="Reftext"/>
    <w:rsid w:val="00412069"/>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412069"/>
  </w:style>
  <w:style w:type="paragraph" w:customStyle="1" w:styleId="RepNo">
    <w:name w:val="Rep_No"/>
    <w:basedOn w:val="RecNo"/>
    <w:next w:val="Reptitle"/>
    <w:rsid w:val="00412069"/>
  </w:style>
  <w:style w:type="paragraph" w:customStyle="1" w:styleId="Reptitle">
    <w:name w:val="Rep_title"/>
    <w:basedOn w:val="Rectitle"/>
    <w:next w:val="Repref"/>
    <w:rsid w:val="00412069"/>
  </w:style>
  <w:style w:type="paragraph" w:customStyle="1" w:styleId="Repref">
    <w:name w:val="Rep_ref"/>
    <w:basedOn w:val="Recref"/>
    <w:next w:val="Repdate"/>
    <w:rsid w:val="00412069"/>
  </w:style>
  <w:style w:type="paragraph" w:customStyle="1" w:styleId="Resdate">
    <w:name w:val="Res_date"/>
    <w:basedOn w:val="Recdate"/>
    <w:next w:val="Normalaftertitle"/>
    <w:rsid w:val="00412069"/>
  </w:style>
  <w:style w:type="paragraph" w:customStyle="1" w:styleId="ResNo">
    <w:name w:val="Res_No"/>
    <w:basedOn w:val="RecNo"/>
    <w:next w:val="Restitle"/>
    <w:rsid w:val="00412069"/>
  </w:style>
  <w:style w:type="paragraph" w:customStyle="1" w:styleId="Restitle">
    <w:name w:val="Res_title"/>
    <w:basedOn w:val="Normal"/>
    <w:next w:val="Resref"/>
    <w:rsid w:val="00412069"/>
    <w:pPr>
      <w:spacing w:before="240"/>
      <w:jc w:val="center"/>
    </w:pPr>
    <w:rPr>
      <w:b/>
      <w:sz w:val="28"/>
    </w:rPr>
  </w:style>
  <w:style w:type="paragraph" w:customStyle="1" w:styleId="Resref">
    <w:name w:val="Res_ref"/>
    <w:basedOn w:val="Recref"/>
    <w:next w:val="Resdate"/>
    <w:rsid w:val="00412069"/>
  </w:style>
  <w:style w:type="paragraph" w:customStyle="1" w:styleId="SectionNo">
    <w:name w:val="Section_No"/>
    <w:basedOn w:val="Normal"/>
    <w:next w:val="Normal"/>
    <w:rsid w:val="00412069"/>
  </w:style>
  <w:style w:type="paragraph" w:customStyle="1" w:styleId="Sectiontitle">
    <w:name w:val="Section_title"/>
    <w:basedOn w:val="Normal"/>
    <w:next w:val="Normalaftertitle"/>
    <w:rsid w:val="00412069"/>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412069"/>
    <w:pPr>
      <w:tabs>
        <w:tab w:val="clear" w:pos="794"/>
        <w:tab w:val="clear" w:pos="1191"/>
        <w:tab w:val="clear" w:pos="1588"/>
        <w:tab w:val="clear" w:pos="1985"/>
        <w:tab w:val="right" w:pos="9611"/>
      </w:tabs>
    </w:pPr>
    <w:rPr>
      <w:i/>
    </w:rPr>
  </w:style>
  <w:style w:type="paragraph" w:styleId="TOC1">
    <w:name w:val="toc 1"/>
    <w:basedOn w:val="Normal"/>
    <w:semiHidden/>
    <w:rsid w:val="00412069"/>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412069"/>
    <w:pPr>
      <w:tabs>
        <w:tab w:val="clear" w:pos="567"/>
        <w:tab w:val="left" w:pos="1276"/>
      </w:tabs>
      <w:spacing w:before="160"/>
      <w:ind w:left="1276" w:hanging="709"/>
    </w:pPr>
  </w:style>
  <w:style w:type="paragraph" w:styleId="TOC3">
    <w:name w:val="toc 3"/>
    <w:basedOn w:val="TOC2"/>
    <w:semiHidden/>
    <w:rsid w:val="00412069"/>
    <w:pPr>
      <w:tabs>
        <w:tab w:val="clear" w:pos="1276"/>
        <w:tab w:val="left" w:pos="2155"/>
      </w:tabs>
      <w:ind w:left="2155" w:hanging="879"/>
    </w:pPr>
  </w:style>
  <w:style w:type="paragraph" w:styleId="TOC4">
    <w:name w:val="toc 4"/>
    <w:basedOn w:val="TOC3"/>
    <w:semiHidden/>
    <w:rsid w:val="00412069"/>
    <w:pPr>
      <w:tabs>
        <w:tab w:val="left" w:pos="3261"/>
      </w:tabs>
      <w:spacing w:before="80"/>
      <w:ind w:left="3261" w:hanging="993"/>
    </w:pPr>
  </w:style>
  <w:style w:type="paragraph" w:styleId="TOC5">
    <w:name w:val="toc 5"/>
    <w:basedOn w:val="TOC4"/>
    <w:semiHidden/>
    <w:rsid w:val="00412069"/>
  </w:style>
  <w:style w:type="paragraph" w:styleId="TOC6">
    <w:name w:val="toc 6"/>
    <w:basedOn w:val="TOC4"/>
    <w:semiHidden/>
    <w:rsid w:val="00412069"/>
  </w:style>
  <w:style w:type="paragraph" w:styleId="TOC7">
    <w:name w:val="toc 7"/>
    <w:basedOn w:val="TOC4"/>
    <w:semiHidden/>
    <w:rsid w:val="00412069"/>
  </w:style>
  <w:style w:type="paragraph" w:styleId="TOC8">
    <w:name w:val="toc 8"/>
    <w:basedOn w:val="TOC4"/>
    <w:semiHidden/>
    <w:rsid w:val="00412069"/>
  </w:style>
  <w:style w:type="paragraph" w:customStyle="1" w:styleId="Annexref">
    <w:name w:val="Annex_ref"/>
    <w:basedOn w:val="Normal"/>
    <w:next w:val="Normalaftertitle"/>
    <w:rsid w:val="00412069"/>
    <w:pPr>
      <w:keepNext/>
      <w:keepLines/>
      <w:spacing w:after="280"/>
      <w:jc w:val="center"/>
    </w:pPr>
  </w:style>
  <w:style w:type="paragraph" w:customStyle="1" w:styleId="Appendixref">
    <w:name w:val="Appendix_ref"/>
    <w:basedOn w:val="Annexref"/>
    <w:next w:val="Normalaftertitle"/>
    <w:rsid w:val="00412069"/>
  </w:style>
  <w:style w:type="paragraph" w:customStyle="1" w:styleId="Tabletitle">
    <w:name w:val="Table_title"/>
    <w:basedOn w:val="Normal"/>
    <w:next w:val="Tablehead"/>
    <w:rsid w:val="00412069"/>
    <w:pPr>
      <w:keepNext/>
      <w:spacing w:before="0" w:after="120"/>
      <w:jc w:val="center"/>
    </w:pPr>
    <w:rPr>
      <w:b/>
    </w:rPr>
  </w:style>
  <w:style w:type="paragraph" w:customStyle="1" w:styleId="Summary">
    <w:name w:val="Summary"/>
    <w:basedOn w:val="Normal"/>
    <w:next w:val="Normalaftertitle"/>
    <w:rsid w:val="00412069"/>
    <w:pPr>
      <w:spacing w:after="480"/>
    </w:pPr>
    <w:rPr>
      <w:sz w:val="22"/>
      <w:lang w:val="es-ES_tradnl"/>
    </w:rPr>
  </w:style>
  <w:style w:type="character" w:styleId="Hyperlink">
    <w:name w:val="Hyperlink"/>
    <w:basedOn w:val="DefaultParagraphFont"/>
    <w:rsid w:val="00934ED7"/>
    <w:rPr>
      <w:color w:val="0000FF"/>
      <w:u w:val="single"/>
    </w:rPr>
  </w:style>
  <w:style w:type="character" w:styleId="Strong">
    <w:name w:val="Strong"/>
    <w:basedOn w:val="DefaultParagraphFont"/>
    <w:qFormat/>
    <w:rsid w:val="009454F8"/>
    <w:rPr>
      <w:b/>
      <w:bCs/>
    </w:rPr>
  </w:style>
  <w:style w:type="paragraph" w:customStyle="1" w:styleId="TableLegendNote">
    <w:name w:val="Table_Legend_Note"/>
    <w:basedOn w:val="Tablelegend"/>
    <w:next w:val="Tablelegend"/>
    <w:rsid w:val="00412069"/>
    <w:pPr>
      <w:ind w:left="-85" w:firstLine="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20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yperlink" Target="http://www.itu.int/publ/R-REC/fr" TargetMode="External"/><Relationship Id="rId4" Type="http://schemas.openxmlformats.org/officeDocument/2006/relationships/webSettings" Target="webSettings.xml"/><Relationship Id="rId9" Type="http://schemas.openxmlformats.org/officeDocument/2006/relationships/hyperlink" Target="http://www.itu.int/ITU-R/go/patents/fr"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ntosbo\Application%20Data\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61</TotalTime>
  <Pages>1</Pages>
  <Words>1067</Words>
  <Characters>6282</Characters>
  <Application>Microsoft Office Word</Application>
  <DocSecurity>0</DocSecurity>
  <Lines>448</Lines>
  <Paragraphs>198</Paragraphs>
  <ScaleCrop>false</ScaleCrop>
  <HeadingPairs>
    <vt:vector size="2" baseType="variant">
      <vt:variant>
        <vt:lpstr>Title</vt:lpstr>
      </vt:variant>
      <vt:variant>
        <vt:i4>1</vt:i4>
      </vt:variant>
    </vt:vector>
  </HeadingPairs>
  <TitlesOfParts>
    <vt:vector size="1" baseType="lpstr">
      <vt:lpstr>Template BR_Rec_2005.dot</vt:lpstr>
    </vt:vector>
  </TitlesOfParts>
  <Manager/>
  <Company>ITU</Company>
  <LinksUpToDate>false</LinksUpToDate>
  <CharactersWithSpaces>7151</CharactersWithSpaces>
  <SharedDoc>false</SharedDoc>
  <HLinks>
    <vt:vector size="12" baseType="variant">
      <vt:variant>
        <vt:i4>131159</vt:i4>
      </vt:variant>
      <vt:variant>
        <vt:i4>3</vt:i4>
      </vt:variant>
      <vt:variant>
        <vt:i4>0</vt:i4>
      </vt:variant>
      <vt:variant>
        <vt:i4>5</vt:i4>
      </vt:variant>
      <vt:variant>
        <vt:lpwstr>http://www.itu.int/publ/R-REC/fr</vt:lpwstr>
      </vt:variant>
      <vt:variant>
        <vt:lpwstr/>
      </vt:variant>
      <vt:variant>
        <vt:i4>2162733</vt:i4>
      </vt:variant>
      <vt:variant>
        <vt:i4>0</vt:i4>
      </vt:variant>
      <vt:variant>
        <vt:i4>0</vt:i4>
      </vt:variant>
      <vt:variant>
        <vt:i4>5</vt:i4>
      </vt:variant>
      <vt:variant>
        <vt:lpwstr>http://www.itu.int/ITU-R/go/patents/fr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BR_Rec_2005.dot</dc:title>
  <dc:subject/>
  <dc:creator>ITU Radiocommunication Sector</dc:creator>
  <cp:keywords/>
  <dc:description>Edition                       1.11.07      SP_x000d_
corr. editeur: 14.2.08/KJ_x000d_
REV - 18-02-08 - HB</dc:description>
  <cp:lastModifiedBy>Gachet, Christelle</cp:lastModifiedBy>
  <cp:revision>17</cp:revision>
  <cp:lastPrinted>2015-07-09T11:29:00Z</cp:lastPrinted>
  <dcterms:created xsi:type="dcterms:W3CDTF">2015-07-09T08:53:00Z</dcterms:created>
  <dcterms:modified xsi:type="dcterms:W3CDTF">2015-07-09T11:30:00Z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