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57A1" w:rsidRDefault="009257A1" w:rsidP="003A1935">
      <w:pPr>
        <w:rPr>
          <w:lang w:eastAsia="zh-CN"/>
        </w:rPr>
      </w:pPr>
      <w:bookmarkStart w:id="0" w:name="_GoBack"/>
      <w:bookmarkEnd w:id="0"/>
    </w:p>
    <w:p w:rsidR="00FD4B8D" w:rsidRPr="000D2B2B" w:rsidRDefault="00FD4B8D" w:rsidP="003A1935">
      <w:pPr>
        <w:rPr>
          <w:lang w:eastAsia="zh-CN"/>
        </w:rPr>
      </w:pPr>
    </w:p>
    <w:p w:rsidR="009257A1" w:rsidRPr="000D2B2B" w:rsidRDefault="009257A1" w:rsidP="003A1935"/>
    <w:p w:rsidR="009257A1" w:rsidRPr="000D2B2B" w:rsidRDefault="009257A1" w:rsidP="003A1935"/>
    <w:p w:rsidR="009257A1" w:rsidRPr="000D2B2B" w:rsidRDefault="009257A1" w:rsidP="003A1935">
      <w:pPr>
        <w:rPr>
          <w:lang w:eastAsia="zh-CN"/>
        </w:rPr>
      </w:pPr>
    </w:p>
    <w:p w:rsidR="009257A1" w:rsidRPr="000D2B2B" w:rsidRDefault="009257A1" w:rsidP="003A1935"/>
    <w:p w:rsidR="009257A1" w:rsidRPr="000D2B2B" w:rsidRDefault="009257A1" w:rsidP="003A1935"/>
    <w:p w:rsidR="009257A1" w:rsidRPr="000D2B2B" w:rsidRDefault="009257A1" w:rsidP="003A1935"/>
    <w:p w:rsidR="009257A1" w:rsidRPr="000D2B2B" w:rsidRDefault="009257A1" w:rsidP="003A1935"/>
    <w:p w:rsidR="009257A1" w:rsidRDefault="009257A1" w:rsidP="003A1935">
      <w:pPr>
        <w:rPr>
          <w:lang w:eastAsia="zh-CN"/>
        </w:rPr>
      </w:pPr>
    </w:p>
    <w:p w:rsidR="00160F9A" w:rsidRPr="000D2B2B" w:rsidRDefault="00160F9A" w:rsidP="003A1935">
      <w:pPr>
        <w:rPr>
          <w:lang w:eastAsia="zh-CN"/>
        </w:rPr>
      </w:pPr>
    </w:p>
    <w:p w:rsidR="009257A1" w:rsidRDefault="009257A1" w:rsidP="003A1935">
      <w:pPr>
        <w:rPr>
          <w:lang w:eastAsia="zh-CN"/>
        </w:rPr>
      </w:pPr>
    </w:p>
    <w:p w:rsidR="009257A1" w:rsidRPr="000D2B2B" w:rsidRDefault="009257A1" w:rsidP="003A1935">
      <w:pPr>
        <w:rPr>
          <w:lang w:eastAsia="zh-CN"/>
        </w:rPr>
      </w:pPr>
    </w:p>
    <w:tbl>
      <w:tblPr>
        <w:tblW w:w="10089" w:type="dxa"/>
        <w:tblLook w:val="01E0" w:firstRow="1" w:lastRow="1" w:firstColumn="1" w:lastColumn="1" w:noHBand="0" w:noVBand="0"/>
      </w:tblPr>
      <w:tblGrid>
        <w:gridCol w:w="10089"/>
      </w:tblGrid>
      <w:tr w:rsidR="009257A1" w:rsidRPr="004A0FE3" w:rsidTr="00E82171">
        <w:tc>
          <w:tcPr>
            <w:tcW w:w="10089" w:type="dxa"/>
          </w:tcPr>
          <w:p w:rsidR="009257A1" w:rsidRPr="004A0FE3" w:rsidRDefault="009257A1" w:rsidP="003A1935">
            <w:pPr>
              <w:spacing w:before="380"/>
              <w:jc w:val="right"/>
              <w:rPr>
                <w:rFonts w:ascii="Tahoma" w:hAnsi="Tahoma" w:cs="Tahoma"/>
                <w:b/>
                <w:bCs/>
                <w:iCs/>
                <w:color w:val="243285"/>
                <w:sz w:val="32"/>
                <w:szCs w:val="32"/>
                <w:lang w:val="en-US"/>
              </w:rPr>
            </w:pPr>
          </w:p>
          <w:p w:rsidR="009257A1" w:rsidRPr="004A0FE3" w:rsidRDefault="009257A1" w:rsidP="00095304">
            <w:pPr>
              <w:spacing w:before="380"/>
              <w:jc w:val="right"/>
              <w:rPr>
                <w:rFonts w:ascii="Tahoma" w:hAnsi="Tahoma" w:cs="Tahoma"/>
                <w:b/>
                <w:bCs/>
                <w:iCs/>
                <w:color w:val="243285"/>
                <w:sz w:val="36"/>
                <w:szCs w:val="36"/>
                <w:lang w:eastAsia="zh-CN"/>
              </w:rPr>
            </w:pPr>
            <w:r w:rsidRPr="004A0FE3">
              <w:rPr>
                <w:rFonts w:ascii="Tahoma" w:hAnsi="Tahoma" w:cs="Tahoma"/>
                <w:b/>
                <w:bCs/>
                <w:iCs/>
                <w:color w:val="243285"/>
                <w:sz w:val="36"/>
                <w:szCs w:val="36"/>
              </w:rPr>
              <w:t xml:space="preserve">ITU-R  </w:t>
            </w:r>
            <w:r w:rsidRPr="004A0FE3">
              <w:rPr>
                <w:rFonts w:ascii="Tahoma" w:hAnsi="Tahoma" w:cs="Tahoma"/>
                <w:b/>
                <w:bCs/>
                <w:iCs/>
                <w:color w:val="243285"/>
                <w:sz w:val="36"/>
                <w:szCs w:val="36"/>
                <w:lang w:eastAsia="zh-CN"/>
              </w:rPr>
              <w:t>S</w:t>
            </w:r>
            <w:r>
              <w:rPr>
                <w:rFonts w:ascii="Tahoma" w:hAnsi="Tahoma" w:cs="Tahoma"/>
                <w:b/>
                <w:bCs/>
                <w:iCs/>
                <w:color w:val="243285"/>
                <w:sz w:val="36"/>
                <w:szCs w:val="36"/>
                <w:lang w:eastAsia="zh-CN"/>
              </w:rPr>
              <w:t>NG</w:t>
            </w:r>
            <w:r w:rsidRPr="004A0FE3">
              <w:rPr>
                <w:rFonts w:ascii="Tahoma" w:hAnsi="Tahoma" w:cs="Tahoma"/>
                <w:b/>
                <w:bCs/>
                <w:iCs/>
                <w:color w:val="243285"/>
                <w:sz w:val="36"/>
                <w:szCs w:val="36"/>
                <w:lang w:eastAsia="zh-CN"/>
              </w:rPr>
              <w:t>.</w:t>
            </w:r>
            <w:r>
              <w:rPr>
                <w:rFonts w:ascii="Tahoma" w:hAnsi="Tahoma" w:cs="Tahoma"/>
                <w:b/>
                <w:bCs/>
                <w:iCs/>
                <w:color w:val="243285"/>
                <w:sz w:val="36"/>
                <w:szCs w:val="36"/>
                <w:lang w:eastAsia="zh-CN"/>
              </w:rPr>
              <w:t>770-2</w:t>
            </w:r>
            <w:r w:rsidRPr="004A0FE3">
              <w:rPr>
                <w:rFonts w:ascii="Tahoma" w:hAnsi="Tahoma" w:cs="Tahoma"/>
                <w:b/>
                <w:bCs/>
                <w:iCs/>
                <w:color w:val="243285"/>
                <w:sz w:val="36"/>
                <w:szCs w:val="36"/>
                <w:lang w:eastAsia="zh-CN"/>
              </w:rPr>
              <w:t xml:space="preserve"> </w:t>
            </w:r>
            <w:r w:rsidRPr="00B80D49">
              <w:rPr>
                <w:rFonts w:ascii="SimHei" w:eastAsia="SimHei" w:hAnsi="Tahoma" w:cs="Tahoma" w:hint="eastAsia"/>
                <w:b/>
                <w:bCs/>
                <w:iCs/>
                <w:color w:val="243285"/>
                <w:sz w:val="36"/>
                <w:szCs w:val="36"/>
                <w:lang w:eastAsia="zh-CN"/>
              </w:rPr>
              <w:t>建议书</w:t>
            </w:r>
          </w:p>
          <w:p w:rsidR="009257A1" w:rsidRPr="004A0FE3" w:rsidRDefault="009257A1" w:rsidP="00095304">
            <w:pPr>
              <w:spacing w:before="80"/>
              <w:jc w:val="right"/>
              <w:rPr>
                <w:rFonts w:ascii="Tahoma" w:hAnsi="Tahoma" w:cs="Tahoma"/>
                <w:b/>
                <w:bCs/>
                <w:iCs/>
                <w:color w:val="243285"/>
                <w:szCs w:val="24"/>
              </w:rPr>
            </w:pPr>
            <w:r w:rsidRPr="004A0FE3">
              <w:rPr>
                <w:rFonts w:ascii="Tahoma" w:hAnsi="Tahoma" w:cs="Tahoma"/>
                <w:b/>
                <w:bCs/>
                <w:iCs/>
                <w:color w:val="243285"/>
                <w:szCs w:val="24"/>
              </w:rPr>
              <w:t>(</w:t>
            </w:r>
            <w:r>
              <w:rPr>
                <w:rFonts w:ascii="Tahoma" w:hAnsi="Tahoma" w:cs="Tahoma"/>
                <w:b/>
                <w:bCs/>
                <w:iCs/>
                <w:color w:val="243285"/>
                <w:szCs w:val="24"/>
                <w:lang w:eastAsia="zh-CN"/>
              </w:rPr>
              <w:t>01</w:t>
            </w:r>
            <w:r w:rsidRPr="004A0FE3">
              <w:rPr>
                <w:rFonts w:ascii="Tahoma" w:hAnsi="Tahoma" w:cs="Tahoma"/>
                <w:b/>
                <w:bCs/>
                <w:iCs/>
                <w:color w:val="243285"/>
                <w:szCs w:val="24"/>
              </w:rPr>
              <w:t>/</w:t>
            </w:r>
            <w:r w:rsidRPr="004A0FE3">
              <w:rPr>
                <w:rFonts w:ascii="Tahoma" w:hAnsi="Tahoma" w:cs="Tahoma"/>
                <w:b/>
                <w:bCs/>
                <w:iCs/>
                <w:color w:val="243285"/>
                <w:szCs w:val="24"/>
                <w:lang w:eastAsia="zh-CN"/>
              </w:rPr>
              <w:t>201</w:t>
            </w:r>
            <w:r>
              <w:rPr>
                <w:rFonts w:ascii="Tahoma" w:hAnsi="Tahoma" w:cs="Tahoma"/>
                <w:b/>
                <w:bCs/>
                <w:iCs/>
                <w:color w:val="243285"/>
                <w:szCs w:val="24"/>
                <w:lang w:eastAsia="zh-CN"/>
              </w:rPr>
              <w:t>2</w:t>
            </w:r>
            <w:r w:rsidRPr="004A0FE3">
              <w:rPr>
                <w:rFonts w:ascii="Tahoma" w:hAnsi="Tahoma" w:cs="Tahoma"/>
                <w:b/>
                <w:bCs/>
                <w:iCs/>
                <w:color w:val="243285"/>
                <w:szCs w:val="24"/>
              </w:rPr>
              <w:t>)</w:t>
            </w:r>
          </w:p>
        </w:tc>
      </w:tr>
      <w:tr w:rsidR="009257A1" w:rsidRPr="004A0FE3" w:rsidTr="00E82171">
        <w:tc>
          <w:tcPr>
            <w:tcW w:w="10089" w:type="dxa"/>
          </w:tcPr>
          <w:p w:rsidR="009257A1" w:rsidRPr="004B2F0F" w:rsidRDefault="009257A1" w:rsidP="003A1935">
            <w:pPr>
              <w:spacing w:before="80"/>
              <w:jc w:val="right"/>
              <w:rPr>
                <w:rFonts w:ascii="Tahoma" w:hAnsi="Tahoma" w:cs="Tahoma"/>
                <w:b/>
                <w:bCs/>
                <w:iCs/>
                <w:color w:val="243285"/>
                <w:sz w:val="32"/>
                <w:szCs w:val="32"/>
                <w:lang w:eastAsia="zh-CN"/>
              </w:rPr>
            </w:pPr>
          </w:p>
          <w:p w:rsidR="009257A1" w:rsidRPr="00160F9A" w:rsidRDefault="009257A1" w:rsidP="00246ED2">
            <w:pPr>
              <w:spacing w:before="360"/>
              <w:jc w:val="right"/>
              <w:rPr>
                <w:rFonts w:ascii="SimHei" w:eastAsia="SimHei" w:hAnsi="Tahoma" w:cs="Tahoma"/>
                <w:b/>
                <w:bCs/>
                <w:iCs/>
                <w:color w:val="243285"/>
                <w:sz w:val="44"/>
                <w:szCs w:val="44"/>
                <w:lang w:val="en-US" w:eastAsia="zh-CN"/>
              </w:rPr>
            </w:pPr>
            <w:r w:rsidRPr="00160F9A">
              <w:rPr>
                <w:rFonts w:ascii="SimHei" w:eastAsia="SimHei" w:hAnsi="Tahoma" w:cs="Tahoma" w:hint="eastAsia"/>
                <w:b/>
                <w:bCs/>
                <w:iCs/>
                <w:color w:val="243285"/>
                <w:sz w:val="44"/>
                <w:szCs w:val="44"/>
                <w:lang w:val="en-US" w:eastAsia="zh-CN"/>
              </w:rPr>
              <w:t>数字卫星新闻采集</w:t>
            </w:r>
            <w:r w:rsidR="00246ED2" w:rsidRPr="00160F9A">
              <w:rPr>
                <w:rFonts w:ascii="Tahoma" w:eastAsia="SimHei" w:hAnsi="Tahoma" w:cs="Tahoma" w:hint="eastAsia"/>
                <w:b/>
                <w:bCs/>
                <w:iCs/>
                <w:color w:val="243285"/>
                <w:sz w:val="44"/>
                <w:szCs w:val="44"/>
                <w:lang w:val="en-US" w:eastAsia="zh-CN"/>
              </w:rPr>
              <w:t>(</w:t>
            </w:r>
            <w:r w:rsidRPr="00160F9A">
              <w:rPr>
                <w:rFonts w:ascii="Tahoma" w:hAnsi="Tahoma" w:cs="Tahoma"/>
                <w:b/>
                <w:bCs/>
                <w:iCs/>
                <w:color w:val="243285"/>
                <w:sz w:val="44"/>
                <w:szCs w:val="44"/>
                <w:lang w:val="en-US" w:eastAsia="zh-CN"/>
              </w:rPr>
              <w:t>DSNG</w:t>
            </w:r>
            <w:r w:rsidR="00246ED2" w:rsidRPr="00160F9A">
              <w:rPr>
                <w:rFonts w:ascii="Tahoma" w:eastAsia="SimHei" w:hAnsi="Tahoma" w:cs="Tahoma" w:hint="eastAsia"/>
                <w:b/>
                <w:bCs/>
                <w:iCs/>
                <w:color w:val="243285"/>
                <w:sz w:val="44"/>
                <w:szCs w:val="44"/>
                <w:lang w:val="en-US" w:eastAsia="zh-CN"/>
              </w:rPr>
              <w:t>)</w:t>
            </w:r>
            <w:r w:rsidR="00160F9A">
              <w:rPr>
                <w:rFonts w:ascii="Tahoma" w:eastAsia="SimHei" w:hAnsi="Tahoma" w:cs="Tahoma"/>
                <w:b/>
                <w:bCs/>
                <w:iCs/>
                <w:color w:val="243285"/>
                <w:sz w:val="44"/>
                <w:szCs w:val="44"/>
                <w:lang w:val="en-US" w:eastAsia="zh-CN"/>
              </w:rPr>
              <w:br/>
            </w:r>
            <w:r w:rsidRPr="00160F9A">
              <w:rPr>
                <w:rFonts w:ascii="SimHei" w:eastAsia="SimHei" w:hAnsi="Tahoma" w:cs="Tahoma" w:hint="eastAsia"/>
                <w:b/>
                <w:bCs/>
                <w:iCs/>
                <w:color w:val="243285"/>
                <w:sz w:val="44"/>
                <w:szCs w:val="44"/>
                <w:lang w:val="en-US" w:eastAsia="zh-CN"/>
              </w:rPr>
              <w:t>的统一操作程序</w:t>
            </w:r>
          </w:p>
          <w:p w:rsidR="009257A1" w:rsidRPr="004B2F0F" w:rsidRDefault="009257A1" w:rsidP="003A1935">
            <w:pPr>
              <w:spacing w:before="80"/>
              <w:jc w:val="right"/>
              <w:rPr>
                <w:rFonts w:ascii="Tahoma" w:hAnsi="Tahoma" w:cs="Tahoma"/>
                <w:b/>
                <w:bCs/>
                <w:iCs/>
                <w:color w:val="243285"/>
                <w:sz w:val="32"/>
                <w:szCs w:val="32"/>
                <w:lang w:val="en-US" w:eastAsia="zh-CN"/>
              </w:rPr>
            </w:pPr>
            <w:r w:rsidRPr="004B2F0F">
              <w:rPr>
                <w:rFonts w:ascii="Tahoma" w:hAnsi="Tahoma" w:cs="Tahoma"/>
                <w:b/>
                <w:bCs/>
                <w:iCs/>
                <w:color w:val="243285"/>
                <w:sz w:val="32"/>
                <w:szCs w:val="32"/>
                <w:lang w:val="en-US" w:eastAsia="zh-CN"/>
              </w:rPr>
              <w:t xml:space="preserve"> </w:t>
            </w:r>
          </w:p>
        </w:tc>
      </w:tr>
      <w:tr w:rsidR="009257A1" w:rsidRPr="004A0FE3" w:rsidTr="00E82171">
        <w:tc>
          <w:tcPr>
            <w:tcW w:w="10089" w:type="dxa"/>
          </w:tcPr>
          <w:p w:rsidR="009257A1" w:rsidRPr="004A0FE3" w:rsidRDefault="009257A1" w:rsidP="003A1935">
            <w:pPr>
              <w:spacing w:before="80"/>
              <w:ind w:right="640"/>
              <w:rPr>
                <w:rFonts w:ascii="Tahoma" w:hAnsi="Tahoma" w:cs="Tahoma"/>
                <w:b/>
                <w:bCs/>
                <w:iCs/>
                <w:color w:val="243285"/>
                <w:sz w:val="32"/>
                <w:szCs w:val="32"/>
                <w:lang w:val="en-US" w:eastAsia="zh-CN"/>
              </w:rPr>
            </w:pPr>
          </w:p>
          <w:p w:rsidR="009257A1" w:rsidRDefault="009257A1" w:rsidP="003A1935">
            <w:pPr>
              <w:spacing w:before="80"/>
              <w:ind w:right="640"/>
              <w:rPr>
                <w:rFonts w:ascii="Tahoma" w:hAnsi="Tahoma" w:cs="Tahoma"/>
                <w:b/>
                <w:bCs/>
                <w:iCs/>
                <w:color w:val="243285"/>
                <w:sz w:val="32"/>
                <w:szCs w:val="32"/>
                <w:lang w:val="en-US" w:eastAsia="zh-CN"/>
              </w:rPr>
            </w:pPr>
          </w:p>
          <w:p w:rsidR="009257A1" w:rsidRPr="004A0FE3" w:rsidRDefault="009257A1" w:rsidP="003A1935">
            <w:pPr>
              <w:spacing w:before="80" w:after="180"/>
              <w:ind w:right="720"/>
              <w:rPr>
                <w:rFonts w:ascii="Tahoma" w:hAnsi="Tahoma" w:cs="Tahoma"/>
                <w:b/>
                <w:bCs/>
                <w:iCs/>
                <w:color w:val="243285"/>
                <w:sz w:val="36"/>
                <w:szCs w:val="36"/>
                <w:lang w:val="en-US" w:eastAsia="zh-CN"/>
              </w:rPr>
            </w:pPr>
          </w:p>
          <w:p w:rsidR="009257A1" w:rsidRPr="004A0FE3" w:rsidRDefault="009257A1" w:rsidP="00095304">
            <w:pPr>
              <w:spacing w:before="80" w:after="180"/>
              <w:jc w:val="right"/>
              <w:rPr>
                <w:rFonts w:ascii="SimHei" w:hAnsi="Tahoma" w:cs="Tahoma"/>
                <w:b/>
                <w:bCs/>
                <w:iCs/>
                <w:color w:val="243285"/>
                <w:sz w:val="36"/>
                <w:szCs w:val="36"/>
                <w:lang w:val="en-US" w:eastAsia="zh-CN"/>
              </w:rPr>
            </w:pPr>
            <w:r w:rsidRPr="004A0FE3">
              <w:rPr>
                <w:rFonts w:ascii="Tahoma" w:hAnsi="Tahoma" w:cs="Tahoma"/>
                <w:b/>
                <w:bCs/>
                <w:iCs/>
                <w:color w:val="243285"/>
                <w:sz w:val="36"/>
                <w:szCs w:val="36"/>
                <w:lang w:val="en-US" w:eastAsia="zh-CN"/>
              </w:rPr>
              <w:t>S</w:t>
            </w:r>
            <w:r>
              <w:rPr>
                <w:rFonts w:ascii="Tahoma" w:hAnsi="Tahoma" w:cs="Tahoma"/>
                <w:b/>
                <w:bCs/>
                <w:iCs/>
                <w:color w:val="243285"/>
                <w:sz w:val="36"/>
                <w:szCs w:val="36"/>
                <w:lang w:val="en-US" w:eastAsia="zh-CN"/>
              </w:rPr>
              <w:t>NG</w:t>
            </w:r>
            <w:r w:rsidRPr="004A0FE3">
              <w:rPr>
                <w:rFonts w:ascii="Tahoma" w:hAnsi="Tahoma" w:cs="Tahoma"/>
                <w:b/>
                <w:bCs/>
                <w:iCs/>
                <w:color w:val="243285"/>
                <w:sz w:val="36"/>
                <w:szCs w:val="36"/>
                <w:lang w:val="en-US" w:eastAsia="zh-CN"/>
              </w:rPr>
              <w:t xml:space="preserve"> </w:t>
            </w:r>
            <w:r w:rsidRPr="00C72176">
              <w:rPr>
                <w:rFonts w:ascii="SimHei" w:eastAsia="SimHei" w:hAnsi="Tahoma" w:cs="Tahoma" w:hint="eastAsia"/>
                <w:b/>
                <w:bCs/>
                <w:iCs/>
                <w:color w:val="243285"/>
                <w:sz w:val="36"/>
                <w:szCs w:val="36"/>
                <w:lang w:val="en-US" w:eastAsia="zh-CN"/>
              </w:rPr>
              <w:t>系列</w:t>
            </w:r>
          </w:p>
          <w:p w:rsidR="009257A1" w:rsidRPr="00C72176" w:rsidRDefault="009257A1" w:rsidP="003A1935">
            <w:pPr>
              <w:spacing w:before="80" w:after="180"/>
              <w:jc w:val="right"/>
              <w:rPr>
                <w:rFonts w:ascii="SimHei" w:eastAsia="SimHei" w:hAnsi="Tahoma" w:cs="Tahoma"/>
                <w:b/>
                <w:bCs/>
                <w:iCs/>
                <w:color w:val="243285"/>
                <w:sz w:val="36"/>
                <w:szCs w:val="36"/>
                <w:lang w:val="en-US" w:eastAsia="zh-CN"/>
              </w:rPr>
            </w:pPr>
            <w:r w:rsidRPr="00C72176">
              <w:rPr>
                <w:rFonts w:ascii="SimHei" w:eastAsia="SimHei" w:hAnsi="Tahoma" w:cs="Tahoma" w:hint="eastAsia"/>
                <w:b/>
                <w:bCs/>
                <w:iCs/>
                <w:color w:val="243285"/>
                <w:sz w:val="36"/>
                <w:szCs w:val="36"/>
                <w:lang w:val="en-US" w:eastAsia="zh-CN"/>
              </w:rPr>
              <w:t>频谱管理</w:t>
            </w:r>
          </w:p>
          <w:p w:rsidR="009257A1" w:rsidRPr="004A0FE3" w:rsidRDefault="009257A1" w:rsidP="003A1935">
            <w:pPr>
              <w:spacing w:before="80"/>
              <w:jc w:val="right"/>
              <w:rPr>
                <w:rFonts w:ascii="Tahoma" w:hAnsi="Tahoma" w:cs="Tahoma"/>
                <w:b/>
                <w:bCs/>
                <w:iCs/>
                <w:color w:val="243285"/>
                <w:sz w:val="32"/>
                <w:szCs w:val="32"/>
                <w:lang w:val="en-US" w:eastAsia="zh-CN"/>
              </w:rPr>
            </w:pPr>
          </w:p>
        </w:tc>
      </w:tr>
    </w:tbl>
    <w:p w:rsidR="009257A1" w:rsidRPr="000D2B2B" w:rsidRDefault="009257A1" w:rsidP="003A1935">
      <w:pPr>
        <w:spacing w:before="80"/>
        <w:rPr>
          <w:i/>
          <w:sz w:val="22"/>
          <w:lang w:val="en-US" w:eastAsia="zh-CN"/>
        </w:rPr>
      </w:pPr>
    </w:p>
    <w:p w:rsidR="009257A1" w:rsidRPr="000D2B2B" w:rsidRDefault="009257A1" w:rsidP="003A1935">
      <w:pPr>
        <w:spacing w:before="80"/>
        <w:rPr>
          <w:i/>
          <w:sz w:val="22"/>
          <w:lang w:val="en-US" w:eastAsia="zh-CN"/>
        </w:rPr>
      </w:pPr>
    </w:p>
    <w:p w:rsidR="009257A1" w:rsidRPr="000D2B2B" w:rsidRDefault="009257A1" w:rsidP="003A1935">
      <w:pPr>
        <w:spacing w:before="80"/>
        <w:rPr>
          <w:i/>
          <w:sz w:val="22"/>
          <w:lang w:val="en-US" w:eastAsia="zh-CN"/>
        </w:rPr>
      </w:pPr>
    </w:p>
    <w:p w:rsidR="009257A1" w:rsidRPr="000D2B2B" w:rsidRDefault="009257A1" w:rsidP="003A1935">
      <w:pPr>
        <w:spacing w:before="80"/>
        <w:rPr>
          <w:i/>
          <w:sz w:val="22"/>
          <w:lang w:val="en-US" w:eastAsia="zh-CN"/>
        </w:rPr>
      </w:pPr>
    </w:p>
    <w:p w:rsidR="009257A1" w:rsidRPr="004B2F0F" w:rsidRDefault="009257A1" w:rsidP="003A1935">
      <w:pPr>
        <w:spacing w:before="80"/>
        <w:rPr>
          <w:i/>
          <w:sz w:val="22"/>
          <w:u w:val="single"/>
          <w:lang w:val="en-US" w:eastAsia="zh-CN"/>
        </w:rPr>
      </w:pPr>
    </w:p>
    <w:p w:rsidR="009257A1" w:rsidRPr="000D2B2B" w:rsidRDefault="009257A1" w:rsidP="003A1935">
      <w:pPr>
        <w:keepNext/>
        <w:keepLines/>
        <w:tabs>
          <w:tab w:val="clear" w:pos="794"/>
          <w:tab w:val="clear" w:pos="1191"/>
          <w:tab w:val="clear" w:pos="1588"/>
          <w:tab w:val="clear" w:pos="1985"/>
        </w:tabs>
        <w:spacing w:before="240"/>
        <w:jc w:val="center"/>
        <w:rPr>
          <w:sz w:val="28"/>
          <w:lang w:val="en-US" w:eastAsia="zh-CN"/>
        </w:rPr>
        <w:sectPr w:rsidR="009257A1" w:rsidRPr="000D2B2B" w:rsidSect="005D4238">
          <w:headerReference w:type="even" r:id="rId8"/>
          <w:headerReference w:type="default" r:id="rId9"/>
          <w:pgSz w:w="11907" w:h="16834" w:code="9"/>
          <w:pgMar w:top="1089" w:right="1089" w:bottom="284" w:left="1089" w:header="567" w:footer="284" w:gutter="0"/>
          <w:paperSrc w:first="15" w:other="15"/>
          <w:cols w:space="720"/>
        </w:sectPr>
      </w:pPr>
    </w:p>
    <w:p w:rsidR="009257A1" w:rsidRPr="000D2B2B" w:rsidRDefault="009257A1" w:rsidP="003A1935">
      <w:pPr>
        <w:spacing w:before="0"/>
        <w:rPr>
          <w:sz w:val="6"/>
          <w:szCs w:val="6"/>
          <w:lang w:val="en-US" w:eastAsia="zh-CN"/>
        </w:rPr>
      </w:pPr>
    </w:p>
    <w:p w:rsidR="009257A1" w:rsidRPr="000D2B2B" w:rsidRDefault="009257A1" w:rsidP="003A1935">
      <w:pPr>
        <w:pStyle w:val="Heading1"/>
        <w:spacing w:before="0"/>
        <w:jc w:val="center"/>
        <w:rPr>
          <w:lang w:val="en-US" w:eastAsia="zh-CN"/>
        </w:rPr>
      </w:pPr>
      <w:r w:rsidRPr="000D2B2B">
        <w:rPr>
          <w:rFonts w:hint="eastAsia"/>
          <w:lang w:val="fr-CH" w:eastAsia="zh-CN"/>
        </w:rPr>
        <w:t>前言</w:t>
      </w:r>
    </w:p>
    <w:p w:rsidR="009257A1" w:rsidRPr="000D2B2B" w:rsidRDefault="009257A1" w:rsidP="003A1935">
      <w:pPr>
        <w:spacing w:before="240"/>
        <w:ind w:firstLineChars="200" w:firstLine="400"/>
        <w:jc w:val="left"/>
        <w:rPr>
          <w:sz w:val="20"/>
          <w:lang w:val="en-US" w:eastAsia="zh-CN"/>
        </w:rPr>
      </w:pPr>
      <w:r w:rsidRPr="000D2B2B">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9257A1" w:rsidRDefault="009257A1" w:rsidP="003A1935">
      <w:pPr>
        <w:ind w:firstLineChars="200" w:firstLine="400"/>
        <w:jc w:val="left"/>
        <w:rPr>
          <w:sz w:val="20"/>
          <w:lang w:val="en-US" w:eastAsia="zh-CN"/>
        </w:rPr>
      </w:pPr>
      <w:r w:rsidRPr="000D2B2B">
        <w:rPr>
          <w:rFonts w:hint="eastAsia"/>
          <w:sz w:val="20"/>
          <w:lang w:val="en-US" w:eastAsia="zh-CN"/>
        </w:rPr>
        <w:t>无线电通信部门的规则和政策职能由世界或区域无线电通信大会以及无线电通信全会在研究组的支持下履行。</w:t>
      </w:r>
    </w:p>
    <w:p w:rsidR="009257A1" w:rsidRDefault="009257A1" w:rsidP="00AC6EF3">
      <w:pPr>
        <w:spacing w:before="0"/>
        <w:ind w:firstLineChars="200" w:firstLine="400"/>
        <w:jc w:val="left"/>
        <w:rPr>
          <w:sz w:val="20"/>
          <w:lang w:val="en-US" w:eastAsia="zh-CN"/>
        </w:rPr>
      </w:pPr>
    </w:p>
    <w:p w:rsidR="009257A1" w:rsidRDefault="009257A1" w:rsidP="00AC6EF3">
      <w:pPr>
        <w:spacing w:before="0"/>
        <w:ind w:firstLineChars="200" w:firstLine="400"/>
        <w:jc w:val="left"/>
        <w:rPr>
          <w:sz w:val="20"/>
          <w:lang w:val="en-US" w:eastAsia="zh-CN"/>
        </w:rPr>
      </w:pPr>
    </w:p>
    <w:p w:rsidR="009257A1" w:rsidRPr="00AC6EF3" w:rsidRDefault="009257A1" w:rsidP="00AC6EF3">
      <w:pPr>
        <w:jc w:val="center"/>
        <w:rPr>
          <w:b/>
          <w:bCs/>
          <w:lang w:val="en-US" w:eastAsia="zh-CN"/>
        </w:rPr>
      </w:pPr>
      <w:r w:rsidRPr="00AC6EF3">
        <w:rPr>
          <w:rFonts w:hint="eastAsia"/>
          <w:b/>
          <w:bCs/>
          <w:lang w:val="en-US" w:eastAsia="zh-CN"/>
        </w:rPr>
        <w:t>知识产权政策（</w:t>
      </w:r>
      <w:r w:rsidRPr="00AC6EF3">
        <w:rPr>
          <w:b/>
          <w:bCs/>
          <w:lang w:val="en-US" w:eastAsia="zh-CN"/>
        </w:rPr>
        <w:t>IPR</w:t>
      </w:r>
      <w:r w:rsidRPr="00AC6EF3">
        <w:rPr>
          <w:rFonts w:hint="eastAsia"/>
          <w:b/>
          <w:bCs/>
          <w:lang w:val="en-US" w:eastAsia="zh-CN"/>
        </w:rPr>
        <w:t>）</w:t>
      </w:r>
    </w:p>
    <w:p w:rsidR="009257A1" w:rsidRPr="000D2B2B" w:rsidRDefault="009257A1" w:rsidP="003A1935">
      <w:pPr>
        <w:tabs>
          <w:tab w:val="clear" w:pos="794"/>
          <w:tab w:val="clear" w:pos="1191"/>
          <w:tab w:val="clear" w:pos="1588"/>
          <w:tab w:val="clear" w:pos="1985"/>
        </w:tabs>
        <w:spacing w:before="240"/>
        <w:ind w:firstLineChars="200" w:firstLine="400"/>
        <w:jc w:val="left"/>
        <w:rPr>
          <w:sz w:val="20"/>
          <w:lang w:val="en-US" w:eastAsia="zh-CN"/>
        </w:rPr>
      </w:pPr>
      <w:r w:rsidRPr="000D2B2B">
        <w:rPr>
          <w:sz w:val="20"/>
          <w:lang w:val="en-US"/>
        </w:rPr>
        <w:t>ITU-R</w:t>
      </w:r>
      <w:r w:rsidRPr="000D2B2B">
        <w:rPr>
          <w:rFonts w:hint="eastAsia"/>
          <w:sz w:val="20"/>
          <w:lang w:val="en-US" w:eastAsia="zh-CN"/>
        </w:rPr>
        <w:t>的</w:t>
      </w:r>
      <w:r w:rsidRPr="000D2B2B">
        <w:rPr>
          <w:sz w:val="20"/>
          <w:lang w:val="en-US"/>
        </w:rPr>
        <w:t>IPR</w:t>
      </w:r>
      <w:r w:rsidRPr="000D2B2B">
        <w:rPr>
          <w:rFonts w:hint="eastAsia"/>
          <w:sz w:val="20"/>
          <w:lang w:val="en-US" w:eastAsia="zh-CN"/>
        </w:rPr>
        <w:t>政策述于</w:t>
      </w:r>
      <w:r w:rsidRPr="000D2B2B">
        <w:rPr>
          <w:sz w:val="20"/>
          <w:lang w:val="en-US"/>
        </w:rPr>
        <w:t>ITU-R</w:t>
      </w:r>
      <w:r w:rsidRPr="000D2B2B">
        <w:rPr>
          <w:rFonts w:hint="eastAsia"/>
          <w:sz w:val="20"/>
          <w:lang w:val="en-US" w:eastAsia="zh-CN"/>
        </w:rPr>
        <w:t>第</w:t>
      </w:r>
      <w:r w:rsidRPr="000D2B2B">
        <w:rPr>
          <w:sz w:val="20"/>
          <w:lang w:val="en-US" w:eastAsia="zh-CN"/>
        </w:rPr>
        <w:t>1</w:t>
      </w:r>
      <w:r w:rsidRPr="000D2B2B">
        <w:rPr>
          <w:rFonts w:hint="eastAsia"/>
          <w:sz w:val="20"/>
          <w:lang w:val="en-US" w:eastAsia="zh-CN"/>
        </w:rPr>
        <w:t>号决议的附件</w:t>
      </w:r>
      <w:r w:rsidRPr="000D2B2B">
        <w:rPr>
          <w:sz w:val="20"/>
          <w:lang w:val="en-US" w:eastAsia="zh-CN"/>
        </w:rPr>
        <w:t>1</w:t>
      </w:r>
      <w:r w:rsidRPr="000D2B2B">
        <w:rPr>
          <w:rFonts w:hint="eastAsia"/>
          <w:sz w:val="20"/>
          <w:lang w:val="en-US" w:eastAsia="zh-CN"/>
        </w:rPr>
        <w:t>中所参引的《</w:t>
      </w:r>
      <w:r w:rsidRPr="000D2B2B">
        <w:rPr>
          <w:sz w:val="20"/>
          <w:lang w:val="en-US" w:eastAsia="zh-CN"/>
        </w:rPr>
        <w:t>ITU-T/ITU-R/ISO/IEC</w:t>
      </w:r>
      <w:r w:rsidRPr="000D2B2B">
        <w:rPr>
          <w:rFonts w:hint="eastAsia"/>
          <w:sz w:val="20"/>
          <w:lang w:val="en-US" w:eastAsia="zh-CN"/>
        </w:rPr>
        <w:t>的通用专利政策》。专利持有人用于提交专利声明和许可声明的表格可从</w:t>
      </w:r>
      <w:hyperlink r:id="rId10" w:history="1">
        <w:r w:rsidRPr="000D2B2B">
          <w:rPr>
            <w:color w:val="0000FF"/>
            <w:sz w:val="20"/>
            <w:u w:val="single"/>
            <w:lang w:val="en-US" w:eastAsia="zh-CN"/>
          </w:rPr>
          <w:t>http://www.itu.int/ITU-R/go/patents/en</w:t>
        </w:r>
      </w:hyperlink>
      <w:r w:rsidRPr="000D2B2B">
        <w:rPr>
          <w:rFonts w:hint="eastAsia"/>
          <w:sz w:val="20"/>
          <w:lang w:eastAsia="zh-CN"/>
        </w:rPr>
        <w:t>获得</w:t>
      </w:r>
      <w:r w:rsidRPr="000D2B2B">
        <w:rPr>
          <w:rFonts w:hint="eastAsia"/>
          <w:sz w:val="20"/>
          <w:lang w:val="en-US" w:eastAsia="zh-CN"/>
        </w:rPr>
        <w:t>，</w:t>
      </w:r>
      <w:r w:rsidRPr="000D2B2B">
        <w:rPr>
          <w:rFonts w:hint="eastAsia"/>
          <w:sz w:val="20"/>
          <w:lang w:eastAsia="zh-CN"/>
        </w:rPr>
        <w:t>在此处也可获取</w:t>
      </w:r>
      <w:r w:rsidRPr="000D2B2B">
        <w:rPr>
          <w:rFonts w:hint="eastAsia"/>
          <w:sz w:val="20"/>
          <w:lang w:val="en-US" w:eastAsia="zh-CN"/>
        </w:rPr>
        <w:t>《</w:t>
      </w:r>
      <w:r w:rsidRPr="000D2B2B">
        <w:rPr>
          <w:sz w:val="20"/>
          <w:lang w:val="en-US" w:eastAsia="zh-CN"/>
        </w:rPr>
        <w:t>ITU-T/ITU-R/ISO/IEC</w:t>
      </w:r>
      <w:r w:rsidRPr="000D2B2B">
        <w:rPr>
          <w:rFonts w:hint="eastAsia"/>
          <w:sz w:val="20"/>
          <w:lang w:val="en-US" w:eastAsia="zh-CN"/>
        </w:rPr>
        <w:t>的通用专利政策实施指南》和</w:t>
      </w:r>
      <w:r w:rsidRPr="000D2B2B">
        <w:rPr>
          <w:sz w:val="20"/>
          <w:lang w:val="en-US" w:eastAsia="zh-CN"/>
        </w:rPr>
        <w:t>ITU-R</w:t>
      </w:r>
      <w:r w:rsidRPr="000D2B2B">
        <w:rPr>
          <w:rFonts w:hint="eastAsia"/>
          <w:sz w:val="20"/>
          <w:lang w:val="en-US" w:eastAsia="zh-CN"/>
        </w:rPr>
        <w:t>专利信息数据库。</w:t>
      </w:r>
    </w:p>
    <w:p w:rsidR="009257A1" w:rsidRPr="000D2B2B" w:rsidRDefault="009257A1" w:rsidP="003A1935">
      <w:pPr>
        <w:jc w:val="center"/>
        <w:rPr>
          <w:sz w:val="22"/>
          <w:lang w:val="en-US" w:eastAsia="zh-CN"/>
        </w:rPr>
      </w:pPr>
    </w:p>
    <w:p w:rsidR="009257A1" w:rsidRPr="000D2B2B" w:rsidRDefault="009257A1" w:rsidP="003A1935">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9257A1" w:rsidRPr="004A0FE3" w:rsidTr="00E82171">
        <w:tc>
          <w:tcPr>
            <w:tcW w:w="9748" w:type="dxa"/>
            <w:gridSpan w:val="2"/>
            <w:tcBorders>
              <w:top w:val="single" w:sz="12" w:space="0" w:color="000000"/>
            </w:tcBorders>
          </w:tcPr>
          <w:p w:rsidR="009257A1" w:rsidRPr="004A0FE3" w:rsidRDefault="009257A1" w:rsidP="003A1935">
            <w:pPr>
              <w:keepNext/>
              <w:spacing w:after="40"/>
              <w:jc w:val="center"/>
              <w:rPr>
                <w:b/>
                <w:bCs/>
                <w:lang w:val="en-US" w:eastAsia="zh-CN"/>
              </w:rPr>
            </w:pPr>
            <w:r w:rsidRPr="004A0FE3">
              <w:rPr>
                <w:b/>
                <w:bCs/>
                <w:sz w:val="22"/>
                <w:lang w:val="en-US" w:eastAsia="zh-CN"/>
              </w:rPr>
              <w:t>ITU-R</w:t>
            </w:r>
            <w:r>
              <w:rPr>
                <w:b/>
                <w:bCs/>
                <w:sz w:val="22"/>
                <w:lang w:val="en-US" w:eastAsia="zh-CN"/>
              </w:rPr>
              <w:t xml:space="preserve"> </w:t>
            </w:r>
            <w:r w:rsidRPr="004A0FE3">
              <w:rPr>
                <w:rFonts w:hint="eastAsia"/>
                <w:b/>
                <w:bCs/>
                <w:sz w:val="22"/>
                <w:lang w:val="en-US" w:eastAsia="zh-CN"/>
              </w:rPr>
              <w:t>系列建议书</w:t>
            </w:r>
          </w:p>
          <w:p w:rsidR="009257A1" w:rsidRPr="004A0FE3" w:rsidRDefault="009257A1" w:rsidP="003A1935">
            <w:pPr>
              <w:jc w:val="center"/>
              <w:rPr>
                <w:sz w:val="18"/>
                <w:szCs w:val="18"/>
                <w:lang w:val="en-US" w:eastAsia="zh-CN"/>
              </w:rPr>
            </w:pPr>
            <w:r w:rsidRPr="004A0FE3">
              <w:rPr>
                <w:rFonts w:hint="eastAsia"/>
                <w:sz w:val="18"/>
                <w:szCs w:val="18"/>
                <w:lang w:val="en-US" w:eastAsia="zh-CN"/>
              </w:rPr>
              <w:t>（也可在线查询</w:t>
            </w:r>
            <w:r w:rsidRPr="004A0FE3">
              <w:rPr>
                <w:sz w:val="18"/>
                <w:szCs w:val="18"/>
                <w:lang w:val="en-US" w:eastAsia="zh-CN"/>
              </w:rPr>
              <w:t xml:space="preserve"> </w:t>
            </w:r>
            <w:hyperlink r:id="rId11" w:history="1">
              <w:r w:rsidRPr="004A0FE3">
                <w:rPr>
                  <w:bCs/>
                  <w:color w:val="0000FF"/>
                  <w:sz w:val="18"/>
                  <w:u w:val="single"/>
                  <w:lang w:val="en-US" w:eastAsia="zh-CN"/>
                </w:rPr>
                <w:t>http://www.itu.int/publ/R-REC/en</w:t>
              </w:r>
            </w:hyperlink>
            <w:r w:rsidRPr="004A0FE3">
              <w:rPr>
                <w:rFonts w:hint="eastAsia"/>
                <w:sz w:val="18"/>
                <w:szCs w:val="18"/>
                <w:lang w:val="en-US" w:eastAsia="zh-CN"/>
              </w:rPr>
              <w:t>）</w:t>
            </w:r>
          </w:p>
        </w:tc>
      </w:tr>
      <w:tr w:rsidR="009257A1" w:rsidRPr="004A0FE3" w:rsidTr="00E82171">
        <w:tc>
          <w:tcPr>
            <w:tcW w:w="960" w:type="dxa"/>
          </w:tcPr>
          <w:p w:rsidR="009257A1" w:rsidRPr="004A0FE3" w:rsidRDefault="009257A1" w:rsidP="003A1935">
            <w:pPr>
              <w:spacing w:after="40"/>
              <w:ind w:left="57"/>
              <w:rPr>
                <w:b/>
                <w:bCs/>
                <w:sz w:val="20"/>
                <w:lang w:val="en-US"/>
              </w:rPr>
            </w:pPr>
            <w:r w:rsidRPr="004A0FE3">
              <w:rPr>
                <w:rFonts w:ascii="SimSun" w:hAnsi="SimSun" w:hint="eastAsia"/>
                <w:b/>
                <w:bCs/>
                <w:sz w:val="20"/>
                <w:lang w:val="en-US" w:eastAsia="zh-CN"/>
              </w:rPr>
              <w:t>系列</w:t>
            </w:r>
          </w:p>
        </w:tc>
        <w:tc>
          <w:tcPr>
            <w:tcW w:w="8788" w:type="dxa"/>
          </w:tcPr>
          <w:p w:rsidR="009257A1" w:rsidRPr="004A0FE3" w:rsidRDefault="009257A1" w:rsidP="003A1935">
            <w:pPr>
              <w:keepNext/>
              <w:spacing w:after="40"/>
              <w:ind w:hanging="1040"/>
              <w:jc w:val="center"/>
              <w:rPr>
                <w:b/>
                <w:bCs/>
                <w:sz w:val="20"/>
                <w:lang w:val="en-US"/>
              </w:rPr>
            </w:pPr>
            <w:r w:rsidRPr="004A0FE3">
              <w:rPr>
                <w:rFonts w:ascii="SimSun" w:hAnsi="SimSun" w:hint="eastAsia"/>
                <w:b/>
                <w:bCs/>
                <w:sz w:val="20"/>
                <w:lang w:val="en-US" w:eastAsia="zh-CN"/>
              </w:rPr>
              <w:t>标题</w:t>
            </w:r>
          </w:p>
        </w:tc>
      </w:tr>
      <w:tr w:rsidR="009257A1" w:rsidRPr="004A0FE3" w:rsidTr="00E82171">
        <w:tc>
          <w:tcPr>
            <w:tcW w:w="960" w:type="dxa"/>
          </w:tcPr>
          <w:p w:rsidR="009257A1" w:rsidRPr="004A0FE3" w:rsidRDefault="009257A1" w:rsidP="003A1935">
            <w:pPr>
              <w:spacing w:before="30" w:after="30"/>
              <w:ind w:left="57"/>
              <w:jc w:val="left"/>
              <w:rPr>
                <w:b/>
                <w:bCs/>
                <w:sz w:val="20"/>
                <w:lang w:val="en-US"/>
              </w:rPr>
            </w:pPr>
            <w:r w:rsidRPr="004A0FE3">
              <w:rPr>
                <w:b/>
                <w:bCs/>
                <w:sz w:val="20"/>
                <w:lang w:val="en-US"/>
              </w:rPr>
              <w:t>BO</w:t>
            </w:r>
          </w:p>
        </w:tc>
        <w:tc>
          <w:tcPr>
            <w:tcW w:w="8788" w:type="dxa"/>
          </w:tcPr>
          <w:p w:rsidR="009257A1" w:rsidRPr="004A0FE3" w:rsidRDefault="009257A1" w:rsidP="003A1935">
            <w:pPr>
              <w:keepNext/>
              <w:spacing w:before="30" w:after="30"/>
              <w:jc w:val="left"/>
              <w:rPr>
                <w:bCs/>
                <w:sz w:val="20"/>
                <w:lang w:val="en-US"/>
              </w:rPr>
            </w:pPr>
            <w:r w:rsidRPr="004A0FE3">
              <w:rPr>
                <w:rFonts w:hint="eastAsia"/>
                <w:bCs/>
                <w:sz w:val="20"/>
                <w:lang w:val="en-US" w:eastAsia="zh-CN"/>
              </w:rPr>
              <w:t>卫星传送</w:t>
            </w:r>
          </w:p>
        </w:tc>
      </w:tr>
      <w:tr w:rsidR="009257A1" w:rsidRPr="004A0FE3" w:rsidTr="00E82171">
        <w:tc>
          <w:tcPr>
            <w:tcW w:w="960" w:type="dxa"/>
          </w:tcPr>
          <w:p w:rsidR="009257A1" w:rsidRPr="004A0FE3" w:rsidRDefault="009257A1" w:rsidP="003A1935">
            <w:pPr>
              <w:spacing w:before="30" w:after="30"/>
              <w:ind w:left="57"/>
              <w:jc w:val="left"/>
              <w:rPr>
                <w:b/>
                <w:bCs/>
                <w:sz w:val="20"/>
                <w:lang w:val="en-US"/>
              </w:rPr>
            </w:pPr>
            <w:r w:rsidRPr="004A0FE3">
              <w:rPr>
                <w:b/>
                <w:bCs/>
                <w:sz w:val="20"/>
                <w:lang w:val="en-US"/>
              </w:rPr>
              <w:t>BR</w:t>
            </w:r>
          </w:p>
        </w:tc>
        <w:tc>
          <w:tcPr>
            <w:tcW w:w="8788" w:type="dxa"/>
          </w:tcPr>
          <w:p w:rsidR="009257A1" w:rsidRPr="004A0FE3" w:rsidRDefault="009257A1" w:rsidP="003A1935">
            <w:pPr>
              <w:keepNext/>
              <w:spacing w:before="30" w:after="30"/>
              <w:jc w:val="left"/>
              <w:rPr>
                <w:sz w:val="20"/>
                <w:lang w:val="en-US" w:eastAsia="zh-CN"/>
              </w:rPr>
            </w:pPr>
            <w:r w:rsidRPr="004A0FE3">
              <w:rPr>
                <w:rFonts w:hint="eastAsia"/>
                <w:sz w:val="20"/>
                <w:lang w:val="en-US" w:eastAsia="zh-CN"/>
              </w:rPr>
              <w:t>用于制作、存档和播出的录制；电视电影</w:t>
            </w:r>
          </w:p>
        </w:tc>
      </w:tr>
      <w:tr w:rsidR="009257A1" w:rsidRPr="004A0FE3" w:rsidTr="00E82171">
        <w:tc>
          <w:tcPr>
            <w:tcW w:w="960" w:type="dxa"/>
          </w:tcPr>
          <w:p w:rsidR="009257A1" w:rsidRPr="004A0FE3" w:rsidRDefault="009257A1" w:rsidP="003A1935">
            <w:pPr>
              <w:spacing w:before="30" w:after="30"/>
              <w:ind w:left="57"/>
              <w:jc w:val="left"/>
              <w:rPr>
                <w:b/>
                <w:bCs/>
                <w:sz w:val="20"/>
                <w:lang w:val="en-US"/>
              </w:rPr>
            </w:pPr>
            <w:r w:rsidRPr="004A0FE3">
              <w:rPr>
                <w:b/>
                <w:bCs/>
                <w:sz w:val="20"/>
                <w:lang w:val="en-US"/>
              </w:rPr>
              <w:t>BS</w:t>
            </w:r>
          </w:p>
        </w:tc>
        <w:tc>
          <w:tcPr>
            <w:tcW w:w="8788" w:type="dxa"/>
          </w:tcPr>
          <w:p w:rsidR="009257A1" w:rsidRPr="004A0FE3" w:rsidRDefault="009257A1" w:rsidP="003A1935">
            <w:pPr>
              <w:keepNext/>
              <w:spacing w:before="30" w:after="30"/>
              <w:jc w:val="left"/>
              <w:rPr>
                <w:sz w:val="20"/>
                <w:lang w:val="en-US"/>
              </w:rPr>
            </w:pPr>
            <w:r w:rsidRPr="004A0FE3">
              <w:rPr>
                <w:rFonts w:hint="eastAsia"/>
                <w:sz w:val="20"/>
                <w:lang w:val="en-US" w:eastAsia="zh-CN"/>
              </w:rPr>
              <w:t>广播业务（声音）</w:t>
            </w:r>
          </w:p>
        </w:tc>
      </w:tr>
      <w:tr w:rsidR="009257A1" w:rsidRPr="004A0FE3" w:rsidTr="00E82171">
        <w:tc>
          <w:tcPr>
            <w:tcW w:w="960" w:type="dxa"/>
          </w:tcPr>
          <w:p w:rsidR="009257A1" w:rsidRPr="004A0FE3" w:rsidRDefault="009257A1" w:rsidP="003A1935">
            <w:pPr>
              <w:spacing w:before="30" w:after="30"/>
              <w:ind w:left="57"/>
              <w:jc w:val="left"/>
              <w:rPr>
                <w:b/>
                <w:bCs/>
                <w:sz w:val="20"/>
                <w:lang w:val="en-US"/>
              </w:rPr>
            </w:pPr>
            <w:r w:rsidRPr="004A0FE3">
              <w:rPr>
                <w:b/>
                <w:bCs/>
                <w:sz w:val="20"/>
                <w:lang w:val="en-US"/>
              </w:rPr>
              <w:t>BT</w:t>
            </w:r>
          </w:p>
        </w:tc>
        <w:tc>
          <w:tcPr>
            <w:tcW w:w="8788" w:type="dxa"/>
          </w:tcPr>
          <w:p w:rsidR="009257A1" w:rsidRPr="004A0FE3" w:rsidRDefault="009257A1" w:rsidP="003A1935">
            <w:pPr>
              <w:keepNext/>
              <w:spacing w:before="30" w:after="30"/>
              <w:jc w:val="left"/>
              <w:rPr>
                <w:sz w:val="20"/>
                <w:lang w:val="en-US"/>
              </w:rPr>
            </w:pPr>
            <w:r w:rsidRPr="004A0FE3">
              <w:rPr>
                <w:rFonts w:hint="eastAsia"/>
                <w:sz w:val="20"/>
                <w:lang w:val="en-US" w:eastAsia="zh-CN"/>
              </w:rPr>
              <w:t>广播业务（电视）</w:t>
            </w:r>
          </w:p>
        </w:tc>
      </w:tr>
      <w:tr w:rsidR="009257A1" w:rsidRPr="004A0FE3" w:rsidTr="00E82171">
        <w:tc>
          <w:tcPr>
            <w:tcW w:w="960" w:type="dxa"/>
          </w:tcPr>
          <w:p w:rsidR="009257A1" w:rsidRPr="004A0FE3" w:rsidRDefault="009257A1" w:rsidP="003A1935">
            <w:pPr>
              <w:spacing w:before="30" w:after="30"/>
              <w:ind w:left="57"/>
              <w:jc w:val="left"/>
              <w:rPr>
                <w:b/>
                <w:bCs/>
                <w:sz w:val="20"/>
                <w:lang w:val="fr-CH"/>
              </w:rPr>
            </w:pPr>
            <w:r w:rsidRPr="004A0FE3">
              <w:rPr>
                <w:b/>
                <w:bCs/>
                <w:sz w:val="20"/>
                <w:lang w:val="fr-CH"/>
              </w:rPr>
              <w:t>F</w:t>
            </w:r>
          </w:p>
        </w:tc>
        <w:tc>
          <w:tcPr>
            <w:tcW w:w="8788" w:type="dxa"/>
          </w:tcPr>
          <w:p w:rsidR="009257A1" w:rsidRPr="004A0FE3" w:rsidRDefault="009257A1" w:rsidP="003A1935">
            <w:pPr>
              <w:spacing w:before="30" w:after="30"/>
              <w:rPr>
                <w:sz w:val="20"/>
                <w:lang w:val="fr-CH"/>
              </w:rPr>
            </w:pPr>
            <w:r w:rsidRPr="004A0FE3">
              <w:rPr>
                <w:rFonts w:hint="eastAsia"/>
                <w:sz w:val="20"/>
                <w:lang w:val="fr-CH" w:eastAsia="zh-CN"/>
              </w:rPr>
              <w:t>固定业务</w:t>
            </w:r>
          </w:p>
        </w:tc>
      </w:tr>
      <w:tr w:rsidR="009257A1" w:rsidRPr="004A0FE3" w:rsidTr="00F45904">
        <w:tc>
          <w:tcPr>
            <w:tcW w:w="960" w:type="dxa"/>
            <w:tcBorders>
              <w:bottom w:val="nil"/>
            </w:tcBorders>
          </w:tcPr>
          <w:p w:rsidR="009257A1" w:rsidRPr="004A0FE3" w:rsidRDefault="009257A1" w:rsidP="003A1935">
            <w:pPr>
              <w:spacing w:before="30" w:after="30"/>
              <w:ind w:left="57"/>
              <w:jc w:val="left"/>
              <w:rPr>
                <w:b/>
                <w:bCs/>
                <w:sz w:val="20"/>
                <w:lang w:val="en-US"/>
              </w:rPr>
            </w:pPr>
            <w:r w:rsidRPr="004A0FE3">
              <w:rPr>
                <w:b/>
                <w:bCs/>
                <w:sz w:val="20"/>
                <w:lang w:val="en-US"/>
              </w:rPr>
              <w:t>M</w:t>
            </w:r>
          </w:p>
        </w:tc>
        <w:tc>
          <w:tcPr>
            <w:tcW w:w="8788" w:type="dxa"/>
            <w:tcBorders>
              <w:bottom w:val="nil"/>
            </w:tcBorders>
          </w:tcPr>
          <w:p w:rsidR="009257A1" w:rsidRPr="004A0FE3" w:rsidRDefault="009257A1" w:rsidP="003A1935">
            <w:pPr>
              <w:keepNext/>
              <w:spacing w:before="30" w:after="30"/>
              <w:jc w:val="left"/>
              <w:rPr>
                <w:sz w:val="20"/>
                <w:lang w:val="en-US" w:eastAsia="zh-CN"/>
              </w:rPr>
            </w:pPr>
            <w:r w:rsidRPr="004A0FE3">
              <w:rPr>
                <w:rFonts w:hint="eastAsia"/>
                <w:sz w:val="20"/>
                <w:lang w:val="en-US" w:eastAsia="zh-CN"/>
              </w:rPr>
              <w:t>移动、无线电定位、业余和相关卫星业务</w:t>
            </w:r>
          </w:p>
        </w:tc>
      </w:tr>
      <w:tr w:rsidR="009257A1" w:rsidRPr="004A0FE3" w:rsidTr="00F45904">
        <w:tc>
          <w:tcPr>
            <w:tcW w:w="960" w:type="dxa"/>
            <w:tcBorders>
              <w:top w:val="nil"/>
              <w:bottom w:val="nil"/>
            </w:tcBorders>
            <w:shd w:val="clear" w:color="auto" w:fill="FFFFFF"/>
          </w:tcPr>
          <w:p w:rsidR="009257A1" w:rsidRPr="004A0FE3" w:rsidRDefault="009257A1" w:rsidP="003A1935">
            <w:pPr>
              <w:spacing w:before="30" w:after="30"/>
              <w:ind w:left="57"/>
              <w:jc w:val="left"/>
              <w:rPr>
                <w:b/>
                <w:bCs/>
                <w:sz w:val="20"/>
                <w:lang w:val="en-US"/>
              </w:rPr>
            </w:pPr>
            <w:r w:rsidRPr="004A0FE3">
              <w:rPr>
                <w:b/>
                <w:bCs/>
                <w:sz w:val="20"/>
                <w:lang w:val="en-US"/>
              </w:rPr>
              <w:t>P</w:t>
            </w:r>
          </w:p>
        </w:tc>
        <w:tc>
          <w:tcPr>
            <w:tcW w:w="8788" w:type="dxa"/>
            <w:tcBorders>
              <w:top w:val="nil"/>
              <w:bottom w:val="nil"/>
            </w:tcBorders>
            <w:shd w:val="clear" w:color="auto" w:fill="FFFFFF"/>
          </w:tcPr>
          <w:p w:rsidR="009257A1" w:rsidRPr="004A0FE3" w:rsidRDefault="009257A1" w:rsidP="003A1935">
            <w:pPr>
              <w:spacing w:before="30" w:after="30"/>
              <w:ind w:left="57" w:hanging="75"/>
              <w:jc w:val="left"/>
              <w:rPr>
                <w:sz w:val="20"/>
                <w:lang w:val="en-US"/>
              </w:rPr>
            </w:pPr>
            <w:r w:rsidRPr="004A0FE3">
              <w:rPr>
                <w:rFonts w:hint="eastAsia"/>
                <w:sz w:val="20"/>
                <w:lang w:val="en-US"/>
              </w:rPr>
              <w:t>无线电波传播</w:t>
            </w:r>
          </w:p>
        </w:tc>
      </w:tr>
      <w:tr w:rsidR="009257A1" w:rsidRPr="004A0FE3" w:rsidTr="00E82171">
        <w:tc>
          <w:tcPr>
            <w:tcW w:w="960" w:type="dxa"/>
            <w:tcBorders>
              <w:top w:val="nil"/>
            </w:tcBorders>
          </w:tcPr>
          <w:p w:rsidR="009257A1" w:rsidRPr="004A0FE3" w:rsidRDefault="009257A1" w:rsidP="003A1935">
            <w:pPr>
              <w:spacing w:before="30" w:after="30"/>
              <w:ind w:left="57"/>
              <w:jc w:val="left"/>
              <w:rPr>
                <w:b/>
                <w:bCs/>
                <w:sz w:val="20"/>
                <w:lang w:val="en-US"/>
              </w:rPr>
            </w:pPr>
            <w:r w:rsidRPr="004A0FE3">
              <w:rPr>
                <w:b/>
                <w:bCs/>
                <w:sz w:val="20"/>
                <w:lang w:val="en-US"/>
              </w:rPr>
              <w:t>RA</w:t>
            </w:r>
          </w:p>
        </w:tc>
        <w:tc>
          <w:tcPr>
            <w:tcW w:w="8788" w:type="dxa"/>
            <w:tcBorders>
              <w:top w:val="nil"/>
            </w:tcBorders>
          </w:tcPr>
          <w:p w:rsidR="009257A1" w:rsidRPr="004A0FE3" w:rsidRDefault="009257A1" w:rsidP="003A1935">
            <w:pPr>
              <w:spacing w:before="30" w:after="30"/>
              <w:rPr>
                <w:sz w:val="20"/>
                <w:lang w:val="en-US"/>
              </w:rPr>
            </w:pPr>
            <w:r w:rsidRPr="004A0FE3">
              <w:rPr>
                <w:rFonts w:hint="eastAsia"/>
                <w:sz w:val="20"/>
                <w:lang w:val="en-US" w:eastAsia="zh-CN"/>
              </w:rPr>
              <w:t>射电天文</w:t>
            </w:r>
          </w:p>
        </w:tc>
      </w:tr>
      <w:tr w:rsidR="009257A1" w:rsidRPr="004A0FE3" w:rsidTr="00E82171">
        <w:tc>
          <w:tcPr>
            <w:tcW w:w="960" w:type="dxa"/>
            <w:tcBorders>
              <w:bottom w:val="nil"/>
            </w:tcBorders>
          </w:tcPr>
          <w:p w:rsidR="009257A1" w:rsidRPr="004A0FE3" w:rsidRDefault="009257A1" w:rsidP="003A1935">
            <w:pPr>
              <w:spacing w:before="30" w:after="30"/>
              <w:ind w:left="57"/>
              <w:jc w:val="left"/>
              <w:rPr>
                <w:b/>
                <w:bCs/>
                <w:sz w:val="20"/>
                <w:lang w:val="en-US"/>
              </w:rPr>
            </w:pPr>
            <w:r w:rsidRPr="004A0FE3">
              <w:rPr>
                <w:b/>
                <w:bCs/>
                <w:sz w:val="20"/>
                <w:lang w:val="en-US"/>
              </w:rPr>
              <w:t>RS</w:t>
            </w:r>
          </w:p>
        </w:tc>
        <w:tc>
          <w:tcPr>
            <w:tcW w:w="8788" w:type="dxa"/>
            <w:tcBorders>
              <w:bottom w:val="nil"/>
            </w:tcBorders>
          </w:tcPr>
          <w:p w:rsidR="009257A1" w:rsidRPr="004A0FE3" w:rsidRDefault="009257A1" w:rsidP="003A1935">
            <w:pPr>
              <w:spacing w:before="30" w:after="30"/>
              <w:rPr>
                <w:sz w:val="20"/>
                <w:lang w:val="en-US"/>
              </w:rPr>
            </w:pPr>
            <w:r w:rsidRPr="004A0FE3">
              <w:rPr>
                <w:rFonts w:hint="eastAsia"/>
                <w:sz w:val="20"/>
                <w:lang w:val="en-US" w:eastAsia="zh-CN"/>
              </w:rPr>
              <w:t>遥感系统</w:t>
            </w:r>
          </w:p>
        </w:tc>
      </w:tr>
      <w:tr w:rsidR="009257A1" w:rsidRPr="004A0FE3" w:rsidTr="00E82171">
        <w:tc>
          <w:tcPr>
            <w:tcW w:w="960" w:type="dxa"/>
            <w:tcBorders>
              <w:top w:val="nil"/>
              <w:bottom w:val="nil"/>
            </w:tcBorders>
            <w:shd w:val="clear" w:color="auto" w:fill="FFFFFF"/>
          </w:tcPr>
          <w:p w:rsidR="009257A1" w:rsidRPr="004A0FE3" w:rsidRDefault="009257A1" w:rsidP="003A1935">
            <w:pPr>
              <w:spacing w:before="30" w:after="30"/>
              <w:ind w:left="57"/>
              <w:jc w:val="left"/>
              <w:rPr>
                <w:b/>
                <w:bCs/>
                <w:sz w:val="20"/>
                <w:lang w:val="en-US"/>
              </w:rPr>
            </w:pPr>
            <w:r w:rsidRPr="004A0FE3">
              <w:rPr>
                <w:b/>
                <w:bCs/>
                <w:sz w:val="20"/>
                <w:lang w:val="en-US"/>
              </w:rPr>
              <w:t>S</w:t>
            </w:r>
          </w:p>
        </w:tc>
        <w:tc>
          <w:tcPr>
            <w:tcW w:w="8788" w:type="dxa"/>
            <w:tcBorders>
              <w:top w:val="nil"/>
              <w:bottom w:val="nil"/>
            </w:tcBorders>
            <w:shd w:val="clear" w:color="auto" w:fill="FFFFFF"/>
          </w:tcPr>
          <w:p w:rsidR="009257A1" w:rsidRPr="004A0FE3" w:rsidRDefault="009257A1" w:rsidP="003A1935">
            <w:pPr>
              <w:spacing w:before="30" w:after="30"/>
              <w:jc w:val="left"/>
              <w:rPr>
                <w:sz w:val="20"/>
                <w:lang w:val="en-US"/>
              </w:rPr>
            </w:pPr>
            <w:r w:rsidRPr="004A0FE3">
              <w:rPr>
                <w:rFonts w:hint="eastAsia"/>
                <w:sz w:val="20"/>
                <w:lang w:val="en-US"/>
              </w:rPr>
              <w:t>卫星固定业务</w:t>
            </w:r>
          </w:p>
        </w:tc>
      </w:tr>
      <w:tr w:rsidR="009257A1" w:rsidRPr="004A0FE3" w:rsidTr="00E82171">
        <w:tc>
          <w:tcPr>
            <w:tcW w:w="960" w:type="dxa"/>
            <w:tcBorders>
              <w:top w:val="nil"/>
            </w:tcBorders>
          </w:tcPr>
          <w:p w:rsidR="009257A1" w:rsidRPr="004A0FE3" w:rsidRDefault="009257A1" w:rsidP="003A1935">
            <w:pPr>
              <w:spacing w:before="30" w:after="30"/>
              <w:ind w:left="57"/>
              <w:jc w:val="left"/>
              <w:rPr>
                <w:b/>
                <w:bCs/>
                <w:sz w:val="20"/>
                <w:lang w:val="en-US"/>
              </w:rPr>
            </w:pPr>
            <w:r w:rsidRPr="004A0FE3">
              <w:rPr>
                <w:b/>
                <w:bCs/>
                <w:sz w:val="20"/>
                <w:lang w:val="en-US"/>
              </w:rPr>
              <w:t>SA</w:t>
            </w:r>
          </w:p>
        </w:tc>
        <w:tc>
          <w:tcPr>
            <w:tcW w:w="8788" w:type="dxa"/>
            <w:tcBorders>
              <w:top w:val="nil"/>
            </w:tcBorders>
          </w:tcPr>
          <w:p w:rsidR="009257A1" w:rsidRPr="004A0FE3" w:rsidRDefault="009257A1" w:rsidP="003A1935">
            <w:pPr>
              <w:spacing w:before="30" w:after="30"/>
              <w:jc w:val="left"/>
              <w:rPr>
                <w:sz w:val="20"/>
                <w:lang w:val="en-US"/>
              </w:rPr>
            </w:pPr>
            <w:r w:rsidRPr="004A0FE3">
              <w:rPr>
                <w:rFonts w:hint="eastAsia"/>
                <w:sz w:val="20"/>
                <w:lang w:val="en-US" w:eastAsia="zh-CN"/>
              </w:rPr>
              <w:t>空间应用和气象</w:t>
            </w:r>
          </w:p>
        </w:tc>
      </w:tr>
      <w:tr w:rsidR="009257A1" w:rsidRPr="004A0FE3" w:rsidTr="00F45904">
        <w:tc>
          <w:tcPr>
            <w:tcW w:w="960" w:type="dxa"/>
            <w:tcBorders>
              <w:bottom w:val="nil"/>
            </w:tcBorders>
          </w:tcPr>
          <w:p w:rsidR="009257A1" w:rsidRPr="004A0FE3" w:rsidRDefault="009257A1" w:rsidP="003A1935">
            <w:pPr>
              <w:spacing w:before="30" w:after="30"/>
              <w:ind w:left="57"/>
              <w:jc w:val="left"/>
              <w:rPr>
                <w:b/>
                <w:bCs/>
                <w:sz w:val="20"/>
                <w:lang w:val="en-US"/>
              </w:rPr>
            </w:pPr>
            <w:r w:rsidRPr="004A0FE3">
              <w:rPr>
                <w:b/>
                <w:bCs/>
                <w:sz w:val="20"/>
                <w:lang w:val="en-US"/>
              </w:rPr>
              <w:t>SF</w:t>
            </w:r>
          </w:p>
        </w:tc>
        <w:tc>
          <w:tcPr>
            <w:tcW w:w="8788" w:type="dxa"/>
            <w:tcBorders>
              <w:bottom w:val="nil"/>
            </w:tcBorders>
          </w:tcPr>
          <w:p w:rsidR="009257A1" w:rsidRPr="004A0FE3" w:rsidRDefault="009257A1" w:rsidP="003A1935">
            <w:pPr>
              <w:spacing w:before="30" w:after="30"/>
              <w:jc w:val="left"/>
              <w:rPr>
                <w:sz w:val="20"/>
                <w:lang w:val="en-US" w:eastAsia="zh-CN"/>
              </w:rPr>
            </w:pPr>
            <w:r w:rsidRPr="004A0FE3">
              <w:rPr>
                <w:rFonts w:hint="eastAsia"/>
                <w:sz w:val="20"/>
                <w:lang w:val="en-US" w:eastAsia="zh-CN"/>
              </w:rPr>
              <w:t>卫星固定业务和固定业务系统间的频率共用和协调</w:t>
            </w:r>
          </w:p>
        </w:tc>
      </w:tr>
      <w:tr w:rsidR="009257A1" w:rsidRPr="004A0FE3" w:rsidTr="00160F9A">
        <w:tc>
          <w:tcPr>
            <w:tcW w:w="960" w:type="dxa"/>
            <w:tcBorders>
              <w:top w:val="nil"/>
              <w:bottom w:val="nil"/>
            </w:tcBorders>
            <w:shd w:val="clear" w:color="auto" w:fill="FFFFFF" w:themeFill="background1"/>
          </w:tcPr>
          <w:p w:rsidR="009257A1" w:rsidRPr="00640CDF" w:rsidRDefault="009257A1" w:rsidP="00640CDF">
            <w:pPr>
              <w:spacing w:before="30" w:after="30"/>
              <w:ind w:left="57"/>
              <w:jc w:val="left"/>
              <w:rPr>
                <w:sz w:val="20"/>
                <w:lang w:val="en-US" w:eastAsia="zh-CN"/>
              </w:rPr>
            </w:pPr>
            <w:r w:rsidRPr="00640CDF">
              <w:rPr>
                <w:b/>
                <w:bCs/>
                <w:sz w:val="20"/>
                <w:lang w:val="en-US"/>
              </w:rPr>
              <w:t>SM</w:t>
            </w:r>
          </w:p>
        </w:tc>
        <w:tc>
          <w:tcPr>
            <w:tcW w:w="8788" w:type="dxa"/>
            <w:tcBorders>
              <w:top w:val="nil"/>
              <w:bottom w:val="nil"/>
            </w:tcBorders>
            <w:shd w:val="clear" w:color="auto" w:fill="FFFFFF" w:themeFill="background1"/>
          </w:tcPr>
          <w:p w:rsidR="009257A1" w:rsidRPr="00640CDF" w:rsidRDefault="009257A1" w:rsidP="00160F9A">
            <w:pPr>
              <w:spacing w:before="30" w:after="30"/>
              <w:ind w:firstLine="10"/>
              <w:jc w:val="left"/>
              <w:rPr>
                <w:sz w:val="20"/>
                <w:lang w:val="en-US" w:eastAsia="zh-CN"/>
              </w:rPr>
            </w:pPr>
            <w:r w:rsidRPr="00640CDF">
              <w:rPr>
                <w:rFonts w:hint="eastAsia"/>
                <w:sz w:val="20"/>
                <w:lang w:val="en-US" w:eastAsia="zh-CN"/>
              </w:rPr>
              <w:t>频谱管理</w:t>
            </w:r>
          </w:p>
        </w:tc>
      </w:tr>
      <w:tr w:rsidR="009257A1" w:rsidRPr="004A0FE3" w:rsidTr="00160F9A">
        <w:tc>
          <w:tcPr>
            <w:tcW w:w="960" w:type="dxa"/>
            <w:tcBorders>
              <w:top w:val="nil"/>
              <w:bottom w:val="nil"/>
            </w:tcBorders>
            <w:shd w:val="pct5" w:color="auto" w:fill="FFFFFF" w:themeFill="background1"/>
          </w:tcPr>
          <w:p w:rsidR="009257A1" w:rsidRPr="00640CDF" w:rsidRDefault="009257A1" w:rsidP="00160F9A">
            <w:pPr>
              <w:spacing w:before="30" w:after="30"/>
              <w:ind w:left="57"/>
              <w:jc w:val="left"/>
              <w:rPr>
                <w:b/>
                <w:bCs/>
                <w:color w:val="000080"/>
                <w:sz w:val="20"/>
                <w:lang w:val="en-US"/>
              </w:rPr>
            </w:pPr>
            <w:r w:rsidRPr="00160F9A">
              <w:rPr>
                <w:b/>
                <w:bCs/>
                <w:sz w:val="20"/>
                <w:lang w:val="en-US"/>
              </w:rPr>
              <w:t>SNG</w:t>
            </w:r>
          </w:p>
        </w:tc>
        <w:tc>
          <w:tcPr>
            <w:tcW w:w="8788" w:type="dxa"/>
            <w:tcBorders>
              <w:top w:val="nil"/>
              <w:bottom w:val="nil"/>
            </w:tcBorders>
            <w:shd w:val="pct5" w:color="auto" w:fill="FFFFFF" w:themeFill="background1"/>
          </w:tcPr>
          <w:p w:rsidR="009257A1" w:rsidRPr="00640CDF" w:rsidRDefault="009257A1" w:rsidP="00160F9A">
            <w:pPr>
              <w:spacing w:before="30" w:after="30"/>
              <w:ind w:hanging="4"/>
              <w:jc w:val="left"/>
              <w:rPr>
                <w:b/>
                <w:bCs/>
                <w:color w:val="000080"/>
                <w:sz w:val="20"/>
                <w:lang w:val="en-US"/>
              </w:rPr>
            </w:pPr>
            <w:r w:rsidRPr="00640CDF">
              <w:rPr>
                <w:rFonts w:hint="eastAsia"/>
                <w:b/>
                <w:bCs/>
                <w:color w:val="000080"/>
                <w:sz w:val="20"/>
                <w:lang w:val="en-US"/>
              </w:rPr>
              <w:t>卫星新闻采集</w:t>
            </w:r>
          </w:p>
        </w:tc>
      </w:tr>
      <w:tr w:rsidR="009257A1" w:rsidRPr="004A0FE3" w:rsidTr="00160F9A">
        <w:tc>
          <w:tcPr>
            <w:tcW w:w="960" w:type="dxa"/>
            <w:tcBorders>
              <w:top w:val="nil"/>
            </w:tcBorders>
          </w:tcPr>
          <w:p w:rsidR="009257A1" w:rsidRPr="004A0FE3" w:rsidRDefault="009257A1" w:rsidP="003A1935">
            <w:pPr>
              <w:spacing w:before="30" w:after="30"/>
              <w:ind w:left="57"/>
              <w:jc w:val="left"/>
              <w:rPr>
                <w:b/>
                <w:bCs/>
                <w:sz w:val="20"/>
                <w:lang w:val="en-US"/>
              </w:rPr>
            </w:pPr>
            <w:r w:rsidRPr="004A0FE3">
              <w:rPr>
                <w:b/>
                <w:bCs/>
                <w:sz w:val="20"/>
                <w:lang w:val="en-US"/>
              </w:rPr>
              <w:t>TF</w:t>
            </w:r>
          </w:p>
        </w:tc>
        <w:tc>
          <w:tcPr>
            <w:tcW w:w="8788" w:type="dxa"/>
            <w:tcBorders>
              <w:top w:val="nil"/>
            </w:tcBorders>
          </w:tcPr>
          <w:p w:rsidR="009257A1" w:rsidRPr="004A0FE3" w:rsidRDefault="009257A1" w:rsidP="003A1935">
            <w:pPr>
              <w:spacing w:before="30" w:after="30"/>
              <w:jc w:val="left"/>
              <w:rPr>
                <w:sz w:val="20"/>
                <w:lang w:val="en-US" w:eastAsia="zh-CN"/>
              </w:rPr>
            </w:pPr>
            <w:r w:rsidRPr="004A0FE3">
              <w:rPr>
                <w:rFonts w:hint="eastAsia"/>
                <w:sz w:val="20"/>
                <w:lang w:val="en-US" w:eastAsia="zh-CN"/>
              </w:rPr>
              <w:t>时间信号和频率标准发射</w:t>
            </w:r>
          </w:p>
        </w:tc>
      </w:tr>
      <w:tr w:rsidR="009257A1" w:rsidRPr="004A0FE3" w:rsidTr="00E82171">
        <w:tc>
          <w:tcPr>
            <w:tcW w:w="960" w:type="dxa"/>
            <w:tcBorders>
              <w:bottom w:val="single" w:sz="12" w:space="0" w:color="000000"/>
            </w:tcBorders>
          </w:tcPr>
          <w:p w:rsidR="009257A1" w:rsidRPr="004A0FE3" w:rsidRDefault="009257A1" w:rsidP="003A1935">
            <w:pPr>
              <w:spacing w:before="30" w:after="30"/>
              <w:ind w:left="57"/>
              <w:jc w:val="left"/>
              <w:rPr>
                <w:b/>
                <w:bCs/>
                <w:sz w:val="20"/>
                <w:lang w:val="en-US"/>
              </w:rPr>
            </w:pPr>
            <w:r w:rsidRPr="004A0FE3">
              <w:rPr>
                <w:b/>
                <w:bCs/>
                <w:sz w:val="20"/>
                <w:lang w:val="en-US"/>
              </w:rPr>
              <w:t>V</w:t>
            </w:r>
          </w:p>
        </w:tc>
        <w:tc>
          <w:tcPr>
            <w:tcW w:w="8788" w:type="dxa"/>
            <w:tcBorders>
              <w:bottom w:val="single" w:sz="12" w:space="0" w:color="000000"/>
            </w:tcBorders>
          </w:tcPr>
          <w:p w:rsidR="009257A1" w:rsidRPr="004A0FE3" w:rsidRDefault="009257A1" w:rsidP="003A1935">
            <w:pPr>
              <w:spacing w:before="30" w:after="120"/>
              <w:jc w:val="left"/>
              <w:rPr>
                <w:sz w:val="20"/>
                <w:lang w:val="en-US"/>
              </w:rPr>
            </w:pPr>
            <w:r w:rsidRPr="004A0FE3">
              <w:rPr>
                <w:rFonts w:hint="eastAsia"/>
                <w:sz w:val="20"/>
                <w:lang w:val="en-US" w:eastAsia="zh-CN"/>
              </w:rPr>
              <w:t>词汇和相关问题</w:t>
            </w:r>
          </w:p>
        </w:tc>
      </w:tr>
    </w:tbl>
    <w:p w:rsidR="009257A1" w:rsidRPr="000D2B2B" w:rsidRDefault="009257A1" w:rsidP="003A1935">
      <w:pPr>
        <w:spacing w:before="240"/>
        <w:rPr>
          <w:rFonts w:ascii="STKaiti" w:eastAsia="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9257A1" w:rsidRPr="004A0FE3" w:rsidTr="004A0FE3">
        <w:tc>
          <w:tcPr>
            <w:tcW w:w="9775" w:type="dxa"/>
          </w:tcPr>
          <w:p w:rsidR="009257A1" w:rsidRPr="00853DB4" w:rsidRDefault="009257A1" w:rsidP="003A1935">
            <w:pPr>
              <w:spacing w:after="120"/>
              <w:rPr>
                <w:rFonts w:ascii="STKaiti" w:eastAsia="STKaiti" w:hAnsi="STKaiti"/>
                <w:sz w:val="20"/>
                <w:lang w:eastAsia="zh-CN"/>
              </w:rPr>
            </w:pPr>
            <w:r w:rsidRPr="00853DB4">
              <w:rPr>
                <w:rFonts w:ascii="STKaiti" w:eastAsia="STKaiti" w:hAnsi="STKaiti" w:hint="eastAsia"/>
                <w:b/>
                <w:sz w:val="20"/>
                <w:lang w:eastAsia="zh-CN"/>
              </w:rPr>
              <w:t>说明：</w:t>
            </w:r>
            <w:r w:rsidRPr="00853DB4">
              <w:rPr>
                <w:rFonts w:ascii="STKaiti" w:eastAsia="STKaiti" w:hAnsi="STKaiti" w:hint="eastAsia"/>
                <w:sz w:val="20"/>
                <w:lang w:eastAsia="zh-CN"/>
              </w:rPr>
              <w:t>该</w:t>
            </w:r>
            <w:r w:rsidRPr="00853DB4">
              <w:rPr>
                <w:rFonts w:ascii="STKaiti" w:eastAsia="STKaiti" w:hAnsi="STKaiti"/>
                <w:sz w:val="20"/>
                <w:lang w:eastAsia="zh-CN"/>
              </w:rPr>
              <w:t>ITU-R</w:t>
            </w:r>
            <w:r w:rsidRPr="00853DB4">
              <w:rPr>
                <w:rFonts w:ascii="STKaiti" w:eastAsia="STKaiti" w:hAnsi="STKaiti" w:hint="eastAsia"/>
                <w:sz w:val="20"/>
                <w:lang w:eastAsia="zh-CN"/>
              </w:rPr>
              <w:t>建议书的英文版本根据</w:t>
            </w:r>
            <w:r w:rsidRPr="00853DB4">
              <w:rPr>
                <w:rFonts w:ascii="STKaiti" w:eastAsia="STKaiti" w:hAnsi="STKaiti"/>
                <w:sz w:val="20"/>
                <w:lang w:eastAsia="zh-CN"/>
              </w:rPr>
              <w:t>ITU-R</w:t>
            </w:r>
            <w:r w:rsidRPr="00853DB4">
              <w:rPr>
                <w:rFonts w:ascii="STKaiti" w:eastAsia="STKaiti" w:hAnsi="STKaiti" w:hint="eastAsia"/>
                <w:sz w:val="20"/>
                <w:lang w:eastAsia="zh-CN"/>
              </w:rPr>
              <w:t>第</w:t>
            </w:r>
            <w:r w:rsidRPr="00853DB4">
              <w:rPr>
                <w:rFonts w:ascii="STKaiti" w:eastAsia="STKaiti" w:hAnsi="STKaiti"/>
                <w:sz w:val="20"/>
                <w:lang w:eastAsia="zh-CN"/>
              </w:rPr>
              <w:t>1</w:t>
            </w:r>
            <w:r w:rsidRPr="00853DB4">
              <w:rPr>
                <w:rFonts w:ascii="STKaiti" w:eastAsia="STKaiti" w:hAnsi="STKaiti" w:hint="eastAsia"/>
                <w:sz w:val="20"/>
                <w:lang w:eastAsia="zh-CN"/>
              </w:rPr>
              <w:t>号决议详述的程序予以批准。</w:t>
            </w:r>
          </w:p>
        </w:tc>
      </w:tr>
    </w:tbl>
    <w:p w:rsidR="009257A1" w:rsidRPr="00F635D4" w:rsidRDefault="009257A1" w:rsidP="001515F8">
      <w:pPr>
        <w:tabs>
          <w:tab w:val="left" w:pos="9540"/>
        </w:tabs>
        <w:spacing w:before="480"/>
        <w:ind w:right="99"/>
        <w:jc w:val="right"/>
        <w:rPr>
          <w:rFonts w:ascii="STKaiti" w:eastAsia="STKaiti" w:hAnsi="STKaiti"/>
          <w:sz w:val="20"/>
          <w:lang w:eastAsia="zh-CN"/>
        </w:rPr>
      </w:pPr>
      <w:r w:rsidRPr="00F635D4">
        <w:rPr>
          <w:rFonts w:ascii="STKaiti" w:eastAsia="STKaiti" w:hAnsi="STKaiti" w:hint="eastAsia"/>
          <w:sz w:val="20"/>
          <w:lang w:eastAsia="zh-CN"/>
        </w:rPr>
        <w:t>电子出版</w:t>
      </w:r>
      <w:r w:rsidR="00246ED2">
        <w:rPr>
          <w:rFonts w:ascii="STKaiti" w:eastAsia="STKaiti" w:hAnsi="STKaiti"/>
          <w:sz w:val="20"/>
          <w:lang w:eastAsia="zh-CN"/>
        </w:rPr>
        <w:br/>
        <w:t>201</w:t>
      </w:r>
      <w:r w:rsidR="00246ED2">
        <w:rPr>
          <w:rFonts w:ascii="STKaiti" w:eastAsia="STKaiti" w:hAnsi="STKaiti" w:hint="eastAsia"/>
          <w:sz w:val="20"/>
          <w:lang w:eastAsia="zh-CN"/>
        </w:rPr>
        <w:t>2</w:t>
      </w:r>
      <w:r w:rsidRPr="00F635D4">
        <w:rPr>
          <w:rFonts w:ascii="STKaiti" w:eastAsia="STKaiti" w:hAnsi="STKaiti" w:hint="eastAsia"/>
          <w:sz w:val="20"/>
          <w:lang w:eastAsia="zh-CN"/>
        </w:rPr>
        <w:t>年，日内瓦</w:t>
      </w:r>
    </w:p>
    <w:p w:rsidR="009257A1" w:rsidRPr="000D2B2B" w:rsidRDefault="009257A1" w:rsidP="003A1935">
      <w:pPr>
        <w:spacing w:before="0"/>
        <w:rPr>
          <w:sz w:val="22"/>
          <w:szCs w:val="22"/>
          <w:lang w:eastAsia="zh-CN"/>
        </w:rPr>
      </w:pPr>
    </w:p>
    <w:p w:rsidR="009257A1" w:rsidRPr="000D2B2B" w:rsidRDefault="009257A1" w:rsidP="001515F8">
      <w:pPr>
        <w:spacing w:before="360"/>
        <w:jc w:val="center"/>
        <w:rPr>
          <w:sz w:val="20"/>
          <w:lang w:val="en-US" w:eastAsia="zh-CN"/>
        </w:rPr>
      </w:pPr>
      <w:r w:rsidRPr="000D2B2B">
        <w:rPr>
          <w:sz w:val="20"/>
          <w:lang w:val="en-US"/>
        </w:rPr>
        <w:sym w:font="Symbol" w:char="F0E3"/>
      </w:r>
      <w:r w:rsidRPr="000D2B2B">
        <w:rPr>
          <w:sz w:val="20"/>
          <w:lang w:val="en-US" w:eastAsia="zh-CN"/>
        </w:rPr>
        <w:t xml:space="preserve"> ITU </w:t>
      </w:r>
      <w:bookmarkStart w:id="1" w:name="iiannee"/>
      <w:bookmarkEnd w:id="1"/>
      <w:r w:rsidRPr="000D2B2B">
        <w:rPr>
          <w:sz w:val="20"/>
          <w:lang w:val="en-US" w:eastAsia="zh-CN"/>
        </w:rPr>
        <w:t>201</w:t>
      </w:r>
      <w:r w:rsidR="00246ED2">
        <w:rPr>
          <w:rFonts w:hint="eastAsia"/>
          <w:sz w:val="20"/>
          <w:lang w:val="en-US" w:eastAsia="zh-CN"/>
        </w:rPr>
        <w:t>2</w:t>
      </w:r>
    </w:p>
    <w:p w:rsidR="009257A1" w:rsidRPr="00470E28" w:rsidRDefault="009257A1" w:rsidP="003A1935">
      <w:pPr>
        <w:ind w:firstLineChars="200" w:firstLine="360"/>
        <w:jc w:val="left"/>
        <w:rPr>
          <w:sz w:val="18"/>
          <w:szCs w:val="18"/>
          <w:lang w:val="en-US" w:eastAsia="zh-CN"/>
        </w:rPr>
      </w:pPr>
      <w:r w:rsidRPr="000D2B2B">
        <w:rPr>
          <w:rFonts w:ascii="SimSun" w:hAnsi="SimSun" w:hint="eastAsia"/>
          <w:sz w:val="18"/>
          <w:szCs w:val="18"/>
          <w:lang w:val="en-US" w:eastAsia="zh-CN"/>
        </w:rPr>
        <w:t>版权所有。</w:t>
      </w:r>
      <w:r w:rsidRPr="000D2B2B">
        <w:rPr>
          <w:rFonts w:ascii="SimSun" w:hAnsi="SimSun" w:hint="eastAsia"/>
          <w:sz w:val="18"/>
          <w:szCs w:val="18"/>
          <w:lang w:eastAsia="zh-CN"/>
        </w:rPr>
        <w:t>未经国际电联书面许可，不得以任何手段复制本出版物的任何部分。</w:t>
      </w:r>
    </w:p>
    <w:p w:rsidR="009257A1" w:rsidRDefault="009257A1" w:rsidP="003A1935">
      <w:pPr>
        <w:spacing w:before="160"/>
        <w:rPr>
          <w:i/>
          <w:sz w:val="20"/>
          <w:lang w:val="en-US" w:eastAsia="zh-CN"/>
        </w:rPr>
        <w:sectPr w:rsidR="009257A1" w:rsidSect="00B17181">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884611" w:rsidRPr="00884611" w:rsidRDefault="009257A1" w:rsidP="00884611">
      <w:pPr>
        <w:pStyle w:val="RecNoBR"/>
        <w:spacing w:before="240"/>
        <w:rPr>
          <w:rFonts w:ascii="SimSun" w:hAnsi="SimSun" w:cs="SimSun"/>
          <w:lang w:eastAsia="zh-CN"/>
        </w:rPr>
      </w:pPr>
      <w:bookmarkStart w:id="2" w:name="irecnoe"/>
      <w:bookmarkStart w:id="3" w:name="OLE_LINK1"/>
      <w:bookmarkStart w:id="4" w:name="OLE_LINK2"/>
      <w:bookmarkEnd w:id="2"/>
      <w:r w:rsidRPr="00DF7BE9">
        <w:rPr>
          <w:lang w:eastAsia="zh-CN"/>
        </w:rPr>
        <w:lastRenderedPageBreak/>
        <w:t xml:space="preserve">ITU-R  </w:t>
      </w:r>
      <w:r w:rsidRPr="00884611">
        <w:rPr>
          <w:lang w:eastAsia="zh-CN"/>
        </w:rPr>
        <w:t>SNG</w:t>
      </w:r>
      <w:r w:rsidRPr="00DF7BE9">
        <w:rPr>
          <w:lang w:eastAsia="zh-CN"/>
        </w:rPr>
        <w:t>.</w:t>
      </w:r>
      <w:r>
        <w:rPr>
          <w:lang w:eastAsia="zh-CN"/>
        </w:rPr>
        <w:t>770-2</w:t>
      </w:r>
      <w:r w:rsidRPr="00DF7BE9">
        <w:rPr>
          <w:lang w:eastAsia="zh-CN"/>
        </w:rPr>
        <w:t xml:space="preserve"> </w:t>
      </w:r>
      <w:r w:rsidRPr="003E7296">
        <w:rPr>
          <w:rFonts w:ascii="SimSun" w:hAnsi="SimSun" w:cs="SimSun" w:hint="eastAsia"/>
          <w:lang w:eastAsia="zh-CN"/>
        </w:rPr>
        <w:t>建议书</w:t>
      </w:r>
      <w:bookmarkEnd w:id="3"/>
      <w:bookmarkEnd w:id="4"/>
    </w:p>
    <w:p w:rsidR="009257A1" w:rsidRDefault="009257A1" w:rsidP="00884611">
      <w:pPr>
        <w:pStyle w:val="RectitleBR"/>
        <w:rPr>
          <w:lang w:val="en-US" w:eastAsia="zh-CN"/>
        </w:rPr>
      </w:pPr>
      <w:r>
        <w:rPr>
          <w:rFonts w:hint="eastAsia"/>
          <w:lang w:eastAsia="zh-CN"/>
        </w:rPr>
        <w:t>数字卫星</w:t>
      </w:r>
      <w:r w:rsidRPr="00884611">
        <w:rPr>
          <w:rFonts w:hint="eastAsia"/>
          <w:lang w:eastAsia="zh-CN"/>
        </w:rPr>
        <w:t>新闻</w:t>
      </w:r>
      <w:r>
        <w:rPr>
          <w:rFonts w:hint="eastAsia"/>
          <w:lang w:eastAsia="zh-CN"/>
        </w:rPr>
        <w:t>采集（</w:t>
      </w:r>
      <w:r>
        <w:rPr>
          <w:lang w:eastAsia="zh-CN"/>
        </w:rPr>
        <w:t>DSNG</w:t>
      </w:r>
      <w:r>
        <w:rPr>
          <w:rFonts w:hint="eastAsia"/>
          <w:lang w:eastAsia="zh-CN"/>
        </w:rPr>
        <w:t>）的统一操作程序</w:t>
      </w:r>
    </w:p>
    <w:p w:rsidR="009257A1" w:rsidRDefault="009257A1" w:rsidP="001515F8">
      <w:pPr>
        <w:pStyle w:val="Recdate"/>
        <w:rPr>
          <w:lang w:val="en-US" w:eastAsia="zh-CN"/>
        </w:rPr>
      </w:pPr>
      <w:r>
        <w:rPr>
          <w:rFonts w:hint="eastAsia"/>
          <w:lang w:val="en-US" w:eastAsia="zh-CN"/>
        </w:rPr>
        <w:t>（</w:t>
      </w:r>
      <w:r>
        <w:rPr>
          <w:lang w:val="en-US" w:eastAsia="zh-CN"/>
        </w:rPr>
        <w:t>1992-1994-2012</w:t>
      </w:r>
      <w:r>
        <w:rPr>
          <w:rFonts w:hint="eastAsia"/>
          <w:lang w:val="en-US" w:eastAsia="zh-CN"/>
        </w:rPr>
        <w:t>年）</w:t>
      </w:r>
    </w:p>
    <w:p w:rsidR="009257A1" w:rsidRPr="00AC6EF3" w:rsidRDefault="009257A1" w:rsidP="00246ED2">
      <w:pPr>
        <w:pStyle w:val="Heading1"/>
        <w:spacing w:line="320" w:lineRule="atLeast"/>
        <w:rPr>
          <w:sz w:val="22"/>
          <w:szCs w:val="22"/>
          <w:lang w:eastAsia="zh-CN"/>
        </w:rPr>
      </w:pPr>
      <w:r w:rsidRPr="00AC6EF3">
        <w:rPr>
          <w:rFonts w:hint="eastAsia"/>
          <w:sz w:val="22"/>
          <w:szCs w:val="22"/>
          <w:lang w:eastAsia="zh-CN"/>
        </w:rPr>
        <w:t>范围</w:t>
      </w:r>
    </w:p>
    <w:p w:rsidR="009257A1" w:rsidRPr="00E70A47" w:rsidRDefault="009257A1" w:rsidP="00246ED2">
      <w:pPr>
        <w:pStyle w:val="Summary"/>
        <w:spacing w:line="320" w:lineRule="atLeast"/>
        <w:ind w:firstLineChars="200" w:firstLine="440"/>
        <w:rPr>
          <w:b/>
          <w:lang w:val="en-US" w:eastAsia="zh-CN"/>
        </w:rPr>
      </w:pPr>
      <w:r>
        <w:rPr>
          <w:rFonts w:hint="eastAsia"/>
          <w:lang w:val="fr-FR" w:eastAsia="zh-CN"/>
        </w:rPr>
        <w:t>本建议书介绍了利用数字编码和调制技术进行卫星新闻采集传输的具体特性和操作程序。附件</w:t>
      </w:r>
      <w:r>
        <w:rPr>
          <w:lang w:val="fr-FR" w:eastAsia="zh-CN"/>
        </w:rPr>
        <w:t>1</w:t>
      </w:r>
      <w:r>
        <w:rPr>
          <w:rFonts w:hint="eastAsia"/>
          <w:lang w:val="fr-FR" w:eastAsia="zh-CN"/>
        </w:rPr>
        <w:t>提供了防范卫星传输的相互干扰的操作特性及程序。</w:t>
      </w:r>
    </w:p>
    <w:p w:rsidR="009257A1" w:rsidRPr="008C7973" w:rsidRDefault="009257A1" w:rsidP="00246ED2">
      <w:pPr>
        <w:pStyle w:val="Normalaftertitle"/>
        <w:spacing w:line="320" w:lineRule="atLeast"/>
        <w:rPr>
          <w:lang w:val="en-US" w:eastAsia="zh-CN"/>
        </w:rPr>
      </w:pPr>
      <w:r>
        <w:rPr>
          <w:rFonts w:hint="eastAsia"/>
          <w:lang w:val="en-US" w:eastAsia="zh-CN"/>
        </w:rPr>
        <w:t>国际电联无线电通信全会，</w:t>
      </w:r>
    </w:p>
    <w:p w:rsidR="009257A1" w:rsidRPr="009B2BA6" w:rsidRDefault="009257A1" w:rsidP="00246ED2">
      <w:pPr>
        <w:pStyle w:val="Call"/>
        <w:spacing w:line="320" w:lineRule="atLeast"/>
        <w:rPr>
          <w:rFonts w:ascii="STKaiti" w:eastAsia="STKaiti" w:hAnsi="STKaiti"/>
          <w:i w:val="0"/>
          <w:iCs/>
          <w:lang w:val="en-US" w:eastAsia="zh-CN"/>
        </w:rPr>
      </w:pPr>
      <w:r w:rsidRPr="009F0BE7">
        <w:rPr>
          <w:rFonts w:ascii="STKaiti" w:eastAsia="STKaiti" w:hAnsi="STKaiti" w:hint="eastAsia"/>
          <w:i w:val="0"/>
          <w:iCs/>
          <w:lang w:eastAsia="zh-CN"/>
        </w:rPr>
        <w:t>考虑到</w:t>
      </w:r>
    </w:p>
    <w:p w:rsidR="009257A1" w:rsidRDefault="009257A1" w:rsidP="00246ED2">
      <w:pPr>
        <w:spacing w:line="320" w:lineRule="atLeast"/>
        <w:rPr>
          <w:lang w:val="en-US" w:eastAsia="zh-CN"/>
        </w:rPr>
      </w:pPr>
      <w:r>
        <w:rPr>
          <w:lang w:val="en-US" w:eastAsia="zh-CN"/>
        </w:rPr>
        <w:t>a)</w:t>
      </w:r>
      <w:r>
        <w:rPr>
          <w:lang w:val="en-US" w:eastAsia="zh-CN"/>
        </w:rPr>
        <w:tab/>
      </w:r>
      <w:r>
        <w:rPr>
          <w:rFonts w:hint="eastAsia"/>
          <w:lang w:val="en-US" w:eastAsia="zh-CN"/>
        </w:rPr>
        <w:t>采用便携发射地球站的卫星新闻采集（</w:t>
      </w:r>
      <w:r>
        <w:rPr>
          <w:lang w:val="en-US" w:eastAsia="zh-CN"/>
        </w:rPr>
        <w:t>DSNG</w:t>
      </w:r>
      <w:r>
        <w:rPr>
          <w:rFonts w:hint="eastAsia"/>
          <w:lang w:val="en-US" w:eastAsia="zh-CN"/>
        </w:rPr>
        <w:t>）对于广播操作至关重要，并为新闻事件的快速获取和广播提供了宝贵的传输方式；</w:t>
      </w:r>
    </w:p>
    <w:p w:rsidR="009257A1" w:rsidRDefault="009257A1" w:rsidP="00246ED2">
      <w:pPr>
        <w:spacing w:line="320" w:lineRule="atLeast"/>
        <w:rPr>
          <w:lang w:val="en-US" w:eastAsia="zh-CN"/>
        </w:rPr>
      </w:pPr>
      <w:r>
        <w:rPr>
          <w:lang w:val="en-US" w:eastAsia="zh-CN"/>
        </w:rPr>
        <w:t>b)</w:t>
      </w:r>
      <w:r>
        <w:rPr>
          <w:lang w:val="en-US" w:eastAsia="zh-CN"/>
        </w:rPr>
        <w:tab/>
      </w:r>
      <w:r>
        <w:rPr>
          <w:rFonts w:hint="eastAsia"/>
          <w:lang w:val="en-US" w:eastAsia="zh-CN"/>
        </w:rPr>
        <w:t>为方便国际新闻采访并优化设备设计，适宜的方法是采用统一的</w:t>
      </w:r>
      <w:r>
        <w:rPr>
          <w:lang w:val="en-US" w:eastAsia="zh-CN"/>
        </w:rPr>
        <w:t>SNG</w:t>
      </w:r>
      <w:r>
        <w:rPr>
          <w:rFonts w:hint="eastAsia"/>
          <w:lang w:val="en-US" w:eastAsia="zh-CN"/>
        </w:rPr>
        <w:t>操作程序，并考虑到可能对其它卫星及系统造成的干扰；</w:t>
      </w:r>
    </w:p>
    <w:p w:rsidR="009257A1" w:rsidRDefault="009257A1" w:rsidP="00246ED2">
      <w:pPr>
        <w:spacing w:line="320" w:lineRule="atLeast"/>
        <w:rPr>
          <w:lang w:val="en-US" w:eastAsia="zh-CN"/>
        </w:rPr>
      </w:pPr>
      <w:r>
        <w:rPr>
          <w:lang w:val="en-US" w:eastAsia="zh-CN"/>
        </w:rPr>
        <w:t>c)</w:t>
      </w:r>
      <w:r>
        <w:rPr>
          <w:lang w:val="en-US" w:eastAsia="zh-CN"/>
        </w:rPr>
        <w:tab/>
        <w:t>SNG</w:t>
      </w:r>
      <w:r>
        <w:rPr>
          <w:rFonts w:hint="eastAsia"/>
          <w:lang w:val="en-US" w:eastAsia="zh-CN"/>
        </w:rPr>
        <w:t>是临时和偶然进行的，通常无法从容地事先确定其启动时间；</w:t>
      </w:r>
    </w:p>
    <w:p w:rsidR="009257A1" w:rsidRDefault="009257A1" w:rsidP="00246ED2">
      <w:pPr>
        <w:spacing w:line="320" w:lineRule="atLeast"/>
        <w:rPr>
          <w:lang w:val="en-US" w:eastAsia="zh-CN"/>
        </w:rPr>
      </w:pPr>
      <w:r>
        <w:rPr>
          <w:lang w:val="en-US" w:eastAsia="zh-CN"/>
        </w:rPr>
        <w:t>d)</w:t>
      </w:r>
      <w:r>
        <w:rPr>
          <w:lang w:val="en-US" w:eastAsia="zh-CN"/>
        </w:rPr>
        <w:tab/>
      </w:r>
      <w:r>
        <w:rPr>
          <w:rFonts w:hint="eastAsia"/>
          <w:lang w:val="en-US" w:eastAsia="zh-CN"/>
        </w:rPr>
        <w:t>国际电联《公约》的前言“充分承认每个国家享有主权权利监管其电信”；</w:t>
      </w:r>
    </w:p>
    <w:p w:rsidR="009257A1" w:rsidRDefault="009257A1" w:rsidP="00246ED2">
      <w:pPr>
        <w:spacing w:line="320" w:lineRule="atLeast"/>
        <w:rPr>
          <w:lang w:val="en-US" w:eastAsia="zh-CN"/>
        </w:rPr>
      </w:pPr>
      <w:r>
        <w:rPr>
          <w:lang w:val="en-US" w:eastAsia="zh-CN"/>
        </w:rPr>
        <w:t>e)</w:t>
      </w:r>
      <w:r>
        <w:rPr>
          <w:lang w:val="en-US" w:eastAsia="zh-CN"/>
        </w:rPr>
        <w:tab/>
      </w:r>
      <w:r>
        <w:rPr>
          <w:rFonts w:hint="eastAsia"/>
          <w:lang w:val="en-US" w:eastAsia="zh-CN"/>
        </w:rPr>
        <w:t>为成功地进行</w:t>
      </w:r>
      <w:r>
        <w:rPr>
          <w:lang w:val="en-US" w:eastAsia="zh-CN"/>
        </w:rPr>
        <w:t>SNG</w:t>
      </w:r>
      <w:r>
        <w:rPr>
          <w:rFonts w:hint="eastAsia"/>
          <w:lang w:val="en-US" w:eastAsia="zh-CN"/>
        </w:rPr>
        <w:t>操作，必须能够根据东道国的管理程序和对这些系统的操作标准，快速授权启动</w:t>
      </w:r>
      <w:r>
        <w:rPr>
          <w:lang w:val="en-US" w:eastAsia="zh-CN"/>
        </w:rPr>
        <w:t>SNG</w:t>
      </w:r>
      <w:r>
        <w:rPr>
          <w:rFonts w:hint="eastAsia"/>
          <w:lang w:val="en-US" w:eastAsia="zh-CN"/>
        </w:rPr>
        <w:t>地球站和向电信卫星的传输；</w:t>
      </w:r>
    </w:p>
    <w:p w:rsidR="009257A1" w:rsidRDefault="009257A1" w:rsidP="00246ED2">
      <w:pPr>
        <w:spacing w:line="320" w:lineRule="atLeast"/>
        <w:rPr>
          <w:lang w:val="en-US" w:eastAsia="zh-CN"/>
        </w:rPr>
      </w:pPr>
      <w:r>
        <w:rPr>
          <w:lang w:val="en-US" w:eastAsia="zh-CN"/>
        </w:rPr>
        <w:t>f)</w:t>
      </w:r>
      <w:r>
        <w:rPr>
          <w:lang w:val="en-US" w:eastAsia="zh-CN"/>
        </w:rPr>
        <w:tab/>
      </w:r>
      <w:r>
        <w:rPr>
          <w:rFonts w:hint="eastAsia"/>
          <w:lang w:val="en-US" w:eastAsia="zh-CN"/>
        </w:rPr>
        <w:t>卫星运营商空间部分提供商和东道国提供的</w:t>
      </w:r>
      <w:r>
        <w:rPr>
          <w:lang w:val="en-US" w:eastAsia="zh-CN"/>
        </w:rPr>
        <w:t>SNG</w:t>
      </w:r>
      <w:r>
        <w:rPr>
          <w:rFonts w:hint="eastAsia"/>
          <w:lang w:val="en-US" w:eastAsia="zh-CN"/>
        </w:rPr>
        <w:t>用户指南有助于</w:t>
      </w:r>
      <w:r>
        <w:rPr>
          <w:lang w:val="en-US" w:eastAsia="zh-CN"/>
        </w:rPr>
        <w:t>SNG</w:t>
      </w:r>
      <w:r>
        <w:rPr>
          <w:rFonts w:hint="eastAsia"/>
          <w:lang w:val="en-US" w:eastAsia="zh-CN"/>
        </w:rPr>
        <w:t>工作；</w:t>
      </w:r>
    </w:p>
    <w:p w:rsidR="009257A1" w:rsidRDefault="009257A1" w:rsidP="00246ED2">
      <w:pPr>
        <w:spacing w:line="320" w:lineRule="atLeast"/>
        <w:rPr>
          <w:lang w:val="en-US" w:eastAsia="zh-CN"/>
        </w:rPr>
      </w:pPr>
      <w:r>
        <w:rPr>
          <w:lang w:val="en-US" w:eastAsia="zh-CN"/>
        </w:rPr>
        <w:t>g)</w:t>
      </w:r>
      <w:r>
        <w:rPr>
          <w:lang w:val="en-US" w:eastAsia="zh-CN"/>
        </w:rPr>
        <w:tab/>
      </w:r>
      <w:r>
        <w:rPr>
          <w:rFonts w:hint="eastAsia"/>
          <w:lang w:val="en-US" w:eastAsia="zh-CN"/>
        </w:rPr>
        <w:t>为向</w:t>
      </w:r>
      <w:r>
        <w:rPr>
          <w:lang w:val="en-US" w:eastAsia="zh-CN"/>
        </w:rPr>
        <w:t>SNG</w:t>
      </w:r>
      <w:r>
        <w:rPr>
          <w:rFonts w:hint="eastAsia"/>
          <w:lang w:val="en-US" w:eastAsia="zh-CN"/>
        </w:rPr>
        <w:t>运营商提供支持，可能要求增设通信设施，如点到点微波、电话通信系统、双向单工</w:t>
      </w:r>
      <w:r>
        <w:rPr>
          <w:lang w:val="en-US" w:eastAsia="zh-CN"/>
        </w:rPr>
        <w:t>/</w:t>
      </w:r>
      <w:r>
        <w:rPr>
          <w:rFonts w:hint="eastAsia"/>
          <w:lang w:val="en-US" w:eastAsia="zh-CN"/>
        </w:rPr>
        <w:t>双工无线麦克风和用于语音和数据的移动卫星终端；</w:t>
      </w:r>
    </w:p>
    <w:p w:rsidR="009257A1" w:rsidRDefault="009257A1" w:rsidP="00246ED2">
      <w:pPr>
        <w:spacing w:line="320" w:lineRule="atLeast"/>
        <w:rPr>
          <w:lang w:val="en-US" w:eastAsia="zh-CN"/>
        </w:rPr>
      </w:pPr>
      <w:r>
        <w:rPr>
          <w:lang w:val="en-US" w:eastAsia="zh-CN"/>
        </w:rPr>
        <w:t>h)</w:t>
      </w:r>
      <w:r>
        <w:rPr>
          <w:lang w:val="en-US" w:eastAsia="zh-CN"/>
        </w:rPr>
        <w:tab/>
      </w:r>
      <w:r>
        <w:rPr>
          <w:rFonts w:hint="eastAsia"/>
          <w:lang w:val="en-US" w:eastAsia="zh-CN"/>
        </w:rPr>
        <w:t>某些区域或国家机构已经制定了</w:t>
      </w:r>
      <w:r>
        <w:rPr>
          <w:lang w:val="en-US" w:eastAsia="zh-CN"/>
        </w:rPr>
        <w:t>SNG</w:t>
      </w:r>
      <w:r>
        <w:rPr>
          <w:rFonts w:hint="eastAsia"/>
          <w:lang w:val="en-US" w:eastAsia="zh-CN"/>
        </w:rPr>
        <w:t>发射地球站应满足的标准；</w:t>
      </w:r>
    </w:p>
    <w:p w:rsidR="009257A1" w:rsidRPr="008C7973" w:rsidRDefault="00246ED2" w:rsidP="00246ED2">
      <w:pPr>
        <w:spacing w:line="320" w:lineRule="atLeast"/>
        <w:rPr>
          <w:lang w:val="en-US" w:eastAsia="zh-CN"/>
        </w:rPr>
      </w:pPr>
      <w:r>
        <w:rPr>
          <w:rFonts w:hint="eastAsia"/>
          <w:lang w:val="en-US" w:eastAsia="zh-CN"/>
        </w:rPr>
        <w:t>j</w:t>
      </w:r>
      <w:r w:rsidR="009257A1">
        <w:rPr>
          <w:lang w:val="en-US" w:eastAsia="zh-CN"/>
        </w:rPr>
        <w:t>)</w:t>
      </w:r>
      <w:r w:rsidR="009257A1">
        <w:rPr>
          <w:lang w:val="en-US" w:eastAsia="zh-CN"/>
        </w:rPr>
        <w:tab/>
        <w:t>SNG</w:t>
      </w:r>
      <w:r w:rsidR="009257A1">
        <w:rPr>
          <w:rFonts w:hint="eastAsia"/>
          <w:lang w:val="en-US" w:eastAsia="zh-CN"/>
        </w:rPr>
        <w:t>系统、应用和国际交换目前采用数字编码和调制技术，</w:t>
      </w:r>
    </w:p>
    <w:p w:rsidR="009257A1" w:rsidRPr="00E600CF" w:rsidRDefault="009257A1" w:rsidP="00246ED2">
      <w:pPr>
        <w:pStyle w:val="Call"/>
        <w:spacing w:line="320" w:lineRule="atLeast"/>
        <w:rPr>
          <w:rFonts w:ascii="STKaiti" w:eastAsia="STKaiti" w:hAnsi="STKaiti"/>
          <w:i w:val="0"/>
          <w:iCs/>
          <w:lang w:eastAsia="zh-CN"/>
        </w:rPr>
      </w:pPr>
      <w:r w:rsidRPr="00E600CF">
        <w:rPr>
          <w:rFonts w:ascii="STKaiti" w:eastAsia="STKaiti" w:hAnsi="STKaiti" w:hint="eastAsia"/>
          <w:i w:val="0"/>
          <w:iCs/>
          <w:lang w:eastAsia="zh-CN"/>
        </w:rPr>
        <w:t>注意到</w:t>
      </w:r>
    </w:p>
    <w:p w:rsidR="009257A1" w:rsidRPr="00E600CF" w:rsidRDefault="009257A1" w:rsidP="00246ED2">
      <w:pPr>
        <w:pStyle w:val="Tabletext"/>
        <w:tabs>
          <w:tab w:val="clear" w:pos="284"/>
          <w:tab w:val="clear" w:pos="567"/>
        </w:tabs>
        <w:spacing w:line="320" w:lineRule="atLeast"/>
        <w:rPr>
          <w:lang w:eastAsia="zh-CN"/>
        </w:rPr>
      </w:pPr>
      <w:r w:rsidRPr="00287ABF">
        <w:rPr>
          <w:sz w:val="24"/>
          <w:szCs w:val="24"/>
          <w:lang w:eastAsia="zh-CN"/>
        </w:rPr>
        <w:t>a)</w:t>
      </w:r>
      <w:r w:rsidRPr="00E600CF">
        <w:rPr>
          <w:lang w:eastAsia="zh-CN"/>
        </w:rPr>
        <w:tab/>
      </w:r>
      <w:r w:rsidRPr="00EC67D5">
        <w:rPr>
          <w:sz w:val="24"/>
          <w:szCs w:val="24"/>
          <w:lang w:eastAsia="zh-CN"/>
        </w:rPr>
        <w:t>ITU</w:t>
      </w:r>
      <w:r w:rsidRPr="00EC67D5">
        <w:rPr>
          <w:sz w:val="24"/>
          <w:szCs w:val="24"/>
          <w:lang w:eastAsia="zh-CN"/>
        </w:rPr>
        <w:noBreakHyphen/>
        <w:t>R</w:t>
      </w:r>
      <w:r w:rsidRPr="00EC67D5">
        <w:rPr>
          <w:rFonts w:hint="eastAsia"/>
          <w:sz w:val="24"/>
          <w:szCs w:val="24"/>
          <w:lang w:eastAsia="zh-CN"/>
        </w:rPr>
        <w:t>制定了题为</w:t>
      </w:r>
      <w:r w:rsidRPr="00EC67D5">
        <w:rPr>
          <w:rFonts w:ascii="STKaiti" w:eastAsia="STKaiti" w:hAnsi="STKaiti" w:hint="eastAsia"/>
          <w:sz w:val="24"/>
          <w:szCs w:val="24"/>
          <w:lang w:eastAsia="zh-CN"/>
        </w:rPr>
        <w:t>在</w:t>
      </w:r>
      <w:r w:rsidRPr="00287ABF">
        <w:rPr>
          <w:rFonts w:asciiTheme="majorBidi" w:eastAsia="STKaiti" w:hAnsiTheme="majorBidi" w:cstheme="majorBidi"/>
          <w:sz w:val="24"/>
          <w:szCs w:val="24"/>
          <w:lang w:eastAsia="zh-CN"/>
        </w:rPr>
        <w:t>11/12</w:t>
      </w:r>
      <w:r w:rsidRPr="00EC67D5">
        <w:rPr>
          <w:rFonts w:ascii="STKaiti" w:eastAsia="STKaiti" w:hAnsi="STKaiti"/>
          <w:sz w:val="24"/>
          <w:szCs w:val="24"/>
          <w:lang w:eastAsia="zh-CN"/>
        </w:rPr>
        <w:t xml:space="preserve"> GHz</w:t>
      </w:r>
      <w:r w:rsidRPr="00EC67D5">
        <w:rPr>
          <w:rFonts w:ascii="STKaiti" w:eastAsia="STKaiti" w:hAnsi="STKaiti" w:hint="eastAsia"/>
          <w:sz w:val="24"/>
          <w:szCs w:val="24"/>
          <w:lang w:eastAsia="zh-CN"/>
        </w:rPr>
        <w:t>频率范围内运行的卫星所用的数字多节目电视系统</w:t>
      </w:r>
      <w:r w:rsidRPr="00EC67D5">
        <w:rPr>
          <w:rFonts w:ascii="SimSun" w:hAnsi="SimSun" w:hint="eastAsia"/>
          <w:sz w:val="24"/>
          <w:szCs w:val="24"/>
          <w:lang w:eastAsia="zh-CN"/>
        </w:rPr>
        <w:t>的</w:t>
      </w:r>
      <w:r w:rsidRPr="00EC67D5">
        <w:rPr>
          <w:sz w:val="24"/>
          <w:szCs w:val="24"/>
          <w:lang w:eastAsia="zh-CN"/>
        </w:rPr>
        <w:t>ITU</w:t>
      </w:r>
      <w:r w:rsidRPr="00EC67D5">
        <w:rPr>
          <w:sz w:val="24"/>
          <w:szCs w:val="24"/>
          <w:lang w:eastAsia="zh-CN"/>
        </w:rPr>
        <w:noBreakHyphen/>
        <w:t>R BO 1516</w:t>
      </w:r>
      <w:r w:rsidRPr="00EC67D5">
        <w:rPr>
          <w:rFonts w:hint="eastAsia"/>
          <w:sz w:val="24"/>
          <w:szCs w:val="24"/>
          <w:lang w:eastAsia="zh-CN"/>
        </w:rPr>
        <w:t>建议书；</w:t>
      </w:r>
    </w:p>
    <w:p w:rsidR="009257A1" w:rsidRDefault="009257A1" w:rsidP="00246ED2">
      <w:pPr>
        <w:spacing w:line="320" w:lineRule="atLeast"/>
        <w:rPr>
          <w:lang w:eastAsia="zh-CN"/>
        </w:rPr>
      </w:pPr>
      <w:r w:rsidRPr="00931F79">
        <w:rPr>
          <w:lang w:eastAsia="zh-CN"/>
        </w:rPr>
        <w:t>b)</w:t>
      </w:r>
      <w:r w:rsidRPr="00931F79">
        <w:rPr>
          <w:lang w:eastAsia="zh-CN"/>
        </w:rPr>
        <w:tab/>
      </w:r>
      <w:r w:rsidRPr="00E600CF">
        <w:rPr>
          <w:lang w:eastAsia="zh-CN"/>
        </w:rPr>
        <w:t>ITU</w:t>
      </w:r>
      <w:r w:rsidRPr="00E600CF">
        <w:rPr>
          <w:lang w:eastAsia="zh-CN"/>
        </w:rPr>
        <w:noBreakHyphen/>
        <w:t>R</w:t>
      </w:r>
      <w:r>
        <w:rPr>
          <w:rFonts w:hint="eastAsia"/>
          <w:lang w:eastAsia="zh-CN"/>
        </w:rPr>
        <w:t>制定了亦称为</w:t>
      </w:r>
      <w:r>
        <w:rPr>
          <w:lang w:eastAsia="zh-CN"/>
        </w:rPr>
        <w:t>DVB-S2</w:t>
      </w:r>
      <w:r>
        <w:rPr>
          <w:rFonts w:hint="eastAsia"/>
          <w:lang w:eastAsia="zh-CN"/>
        </w:rPr>
        <w:t>的</w:t>
      </w:r>
      <w:r w:rsidRPr="00EC67D5">
        <w:rPr>
          <w:rFonts w:ascii="STKaiti" w:eastAsia="STKaiti" w:hAnsi="STKaiti" w:hint="eastAsia"/>
          <w:lang w:eastAsia="zh-CN"/>
        </w:rPr>
        <w:t>可灵活配置的数字卫星广播系统（电视、声音和数据）</w:t>
      </w:r>
      <w:r>
        <w:rPr>
          <w:rFonts w:hint="eastAsia"/>
          <w:lang w:eastAsia="zh-CN"/>
        </w:rPr>
        <w:t>的</w:t>
      </w:r>
      <w:r w:rsidRPr="00E600CF">
        <w:rPr>
          <w:lang w:eastAsia="zh-CN"/>
        </w:rPr>
        <w:t>ITU</w:t>
      </w:r>
      <w:r w:rsidRPr="00E600CF">
        <w:rPr>
          <w:lang w:eastAsia="zh-CN"/>
        </w:rPr>
        <w:noBreakHyphen/>
        <w:t>R</w:t>
      </w:r>
      <w:r>
        <w:rPr>
          <w:lang w:eastAsia="zh-CN"/>
        </w:rPr>
        <w:t xml:space="preserve"> BO 1784</w:t>
      </w:r>
      <w:r>
        <w:rPr>
          <w:rFonts w:hint="eastAsia"/>
          <w:lang w:eastAsia="zh-CN"/>
        </w:rPr>
        <w:t>建议书，</w:t>
      </w:r>
    </w:p>
    <w:p w:rsidR="00246ED2" w:rsidRDefault="00246ED2" w:rsidP="00246ED2">
      <w:pPr>
        <w:tabs>
          <w:tab w:val="clear" w:pos="794"/>
          <w:tab w:val="clear" w:pos="1191"/>
          <w:tab w:val="clear" w:pos="1588"/>
          <w:tab w:val="clear" w:pos="1985"/>
        </w:tabs>
        <w:overflowPunct/>
        <w:autoSpaceDE/>
        <w:autoSpaceDN/>
        <w:adjustRightInd/>
        <w:spacing w:before="0" w:line="320" w:lineRule="atLeast"/>
        <w:jc w:val="left"/>
        <w:textAlignment w:val="auto"/>
        <w:rPr>
          <w:rFonts w:ascii="STKaiti" w:eastAsia="STKaiti" w:hAnsi="STKaiti"/>
          <w:iCs/>
          <w:lang w:eastAsia="zh-CN"/>
        </w:rPr>
      </w:pPr>
      <w:r>
        <w:rPr>
          <w:rFonts w:ascii="STKaiti" w:eastAsia="STKaiti" w:hAnsi="STKaiti"/>
          <w:i/>
          <w:iCs/>
          <w:lang w:eastAsia="zh-CN"/>
        </w:rPr>
        <w:br w:type="page"/>
      </w:r>
    </w:p>
    <w:p w:rsidR="009257A1" w:rsidRPr="00125C60" w:rsidRDefault="009257A1" w:rsidP="00246ED2">
      <w:pPr>
        <w:pStyle w:val="Call"/>
        <w:spacing w:line="320" w:lineRule="atLeast"/>
        <w:rPr>
          <w:rFonts w:ascii="STKaiti" w:eastAsia="STKaiti" w:hAnsi="STKaiti"/>
          <w:i w:val="0"/>
          <w:iCs/>
          <w:lang w:eastAsia="zh-CN"/>
        </w:rPr>
      </w:pPr>
      <w:r w:rsidRPr="00125C60">
        <w:rPr>
          <w:rFonts w:ascii="STKaiti" w:eastAsia="STKaiti" w:hAnsi="STKaiti" w:hint="eastAsia"/>
          <w:i w:val="0"/>
          <w:iCs/>
          <w:lang w:eastAsia="zh-CN"/>
        </w:rPr>
        <w:lastRenderedPageBreak/>
        <w:t>认识到</w:t>
      </w:r>
    </w:p>
    <w:p w:rsidR="009257A1" w:rsidRDefault="009257A1" w:rsidP="00246ED2">
      <w:pPr>
        <w:spacing w:line="320" w:lineRule="atLeast"/>
        <w:ind w:firstLineChars="200" w:firstLine="480"/>
        <w:rPr>
          <w:rFonts w:ascii="SimSun"/>
          <w:iCs/>
          <w:lang w:eastAsia="zh-CN"/>
        </w:rPr>
      </w:pPr>
      <w:r>
        <w:rPr>
          <w:rFonts w:ascii="STKaiti" w:eastAsia="STKaiti" w:hAnsi="STKaiti" w:hint="eastAsia"/>
          <w:iCs/>
          <w:lang w:eastAsia="zh-CN"/>
        </w:rPr>
        <w:t>数字卫星新闻采集（</w:t>
      </w:r>
      <w:r>
        <w:rPr>
          <w:rFonts w:ascii="STKaiti" w:eastAsia="STKaiti" w:hAnsi="STKaiti"/>
          <w:iCs/>
          <w:lang w:eastAsia="zh-CN"/>
        </w:rPr>
        <w:t>DSNG</w:t>
      </w:r>
      <w:r>
        <w:rPr>
          <w:rFonts w:ascii="STKaiti" w:eastAsia="STKaiti" w:hAnsi="STKaiti" w:hint="eastAsia"/>
          <w:iCs/>
          <w:lang w:eastAsia="zh-CN"/>
        </w:rPr>
        <w:t>）</w:t>
      </w:r>
      <w:r w:rsidRPr="00EA77CD">
        <w:rPr>
          <w:rFonts w:ascii="SimSun" w:hAnsi="SimSun" w:hint="eastAsia"/>
          <w:iCs/>
          <w:lang w:eastAsia="zh-CN"/>
        </w:rPr>
        <w:t>是通常</w:t>
      </w:r>
      <w:r>
        <w:rPr>
          <w:rFonts w:ascii="SimSun" w:hAnsi="SimSun" w:hint="eastAsia"/>
          <w:iCs/>
          <w:lang w:eastAsia="zh-CN"/>
        </w:rPr>
        <w:t>通过卫星固定业务提供的点到点服务，而《无线电规则》将卫星广播业务定义为一种无线电通信业务，其中由空间站传输或再传输的信号是供公众直接接收的，</w:t>
      </w:r>
    </w:p>
    <w:p w:rsidR="009257A1" w:rsidRDefault="009257A1" w:rsidP="00246ED2">
      <w:pPr>
        <w:pStyle w:val="Call"/>
        <w:spacing w:line="320" w:lineRule="atLeast"/>
        <w:rPr>
          <w:lang w:eastAsia="zh-CN"/>
        </w:rPr>
      </w:pPr>
      <w:r w:rsidRPr="00125C60">
        <w:rPr>
          <w:rFonts w:ascii="STKaiti" w:eastAsia="STKaiti" w:hAnsi="STKaiti" w:hint="eastAsia"/>
          <w:i w:val="0"/>
          <w:iCs/>
          <w:lang w:eastAsia="zh-CN"/>
        </w:rPr>
        <w:t>建议</w:t>
      </w:r>
    </w:p>
    <w:p w:rsidR="009257A1" w:rsidRDefault="009257A1" w:rsidP="00246ED2">
      <w:pPr>
        <w:spacing w:line="320" w:lineRule="atLeast"/>
        <w:rPr>
          <w:iCs/>
          <w:lang w:eastAsia="zh-CN"/>
        </w:rPr>
      </w:pPr>
      <w:r w:rsidRPr="00884611">
        <w:rPr>
          <w:b/>
          <w:bCs/>
          <w:iCs/>
          <w:lang w:eastAsia="zh-CN"/>
        </w:rPr>
        <w:t>1</w:t>
      </w:r>
      <w:r w:rsidRPr="00EA77CD">
        <w:rPr>
          <w:iCs/>
          <w:lang w:eastAsia="zh-CN"/>
        </w:rPr>
        <w:tab/>
      </w:r>
      <w:r w:rsidRPr="00EA77CD">
        <w:rPr>
          <w:rFonts w:hint="eastAsia"/>
          <w:iCs/>
          <w:lang w:eastAsia="zh-CN"/>
        </w:rPr>
        <w:t>数字（</w:t>
      </w:r>
      <w:r w:rsidRPr="00EA77CD">
        <w:rPr>
          <w:iCs/>
          <w:lang w:eastAsia="zh-CN"/>
        </w:rPr>
        <w:t>DSNG</w:t>
      </w:r>
      <w:r w:rsidRPr="00EA77CD">
        <w:rPr>
          <w:rFonts w:hint="eastAsia"/>
          <w:iCs/>
          <w:lang w:eastAsia="zh-CN"/>
        </w:rPr>
        <w:t>）的操作应符合</w:t>
      </w:r>
      <w:r>
        <w:rPr>
          <w:rFonts w:hint="eastAsia"/>
          <w:iCs/>
          <w:lang w:eastAsia="zh-CN"/>
        </w:rPr>
        <w:t>附件</w:t>
      </w:r>
      <w:r>
        <w:rPr>
          <w:iCs/>
          <w:lang w:eastAsia="zh-CN"/>
        </w:rPr>
        <w:t>1</w:t>
      </w:r>
      <w:r>
        <w:rPr>
          <w:rFonts w:hint="eastAsia"/>
          <w:iCs/>
          <w:lang w:eastAsia="zh-CN"/>
        </w:rPr>
        <w:t>介绍的统一操作程序；</w:t>
      </w:r>
    </w:p>
    <w:p w:rsidR="009257A1" w:rsidRDefault="009257A1" w:rsidP="00246ED2">
      <w:pPr>
        <w:spacing w:line="320" w:lineRule="atLeast"/>
        <w:rPr>
          <w:rFonts w:ascii="SimSun"/>
          <w:iCs/>
          <w:lang w:eastAsia="zh-CN"/>
        </w:rPr>
      </w:pPr>
      <w:r w:rsidRPr="00884611">
        <w:rPr>
          <w:b/>
          <w:bCs/>
          <w:iCs/>
          <w:lang w:eastAsia="zh-CN"/>
        </w:rPr>
        <w:t>2</w:t>
      </w:r>
      <w:r>
        <w:rPr>
          <w:iCs/>
          <w:lang w:eastAsia="zh-CN"/>
        </w:rPr>
        <w:tab/>
      </w:r>
      <w:r>
        <w:rPr>
          <w:rFonts w:hint="eastAsia"/>
          <w:iCs/>
          <w:lang w:eastAsia="zh-CN"/>
        </w:rPr>
        <w:t>为方便</w:t>
      </w:r>
      <w:r w:rsidRPr="00EA77CD">
        <w:rPr>
          <w:rFonts w:eastAsia="STKaiti"/>
          <w:iCs/>
          <w:lang w:eastAsia="zh-CN"/>
        </w:rPr>
        <w:t>DSNG</w:t>
      </w:r>
      <w:r w:rsidRPr="00EA77CD">
        <w:rPr>
          <w:rFonts w:ascii="SimSun" w:hAnsi="SimSun" w:hint="eastAsia"/>
          <w:iCs/>
          <w:lang w:eastAsia="zh-CN"/>
        </w:rPr>
        <w:t>操作的临时授权，鼓励主管部门</w:t>
      </w:r>
      <w:r>
        <w:rPr>
          <w:rFonts w:ascii="SimSun" w:hAnsi="SimSun" w:hint="eastAsia"/>
          <w:iCs/>
          <w:lang w:eastAsia="zh-CN"/>
        </w:rPr>
        <w:t>和相关机构考虑统一可能存在于这一领域的标准以及快速和简化程序（如为向附加</w:t>
      </w:r>
      <w:r w:rsidRPr="009146B4">
        <w:rPr>
          <w:rFonts w:eastAsia="STKaiti"/>
          <w:iCs/>
          <w:lang w:eastAsia="zh-CN"/>
        </w:rPr>
        <w:t>DSNG</w:t>
      </w:r>
      <w:r w:rsidRPr="009146B4">
        <w:rPr>
          <w:rFonts w:ascii="SimSun" w:hAnsi="SimSun" w:hint="eastAsia"/>
          <w:iCs/>
          <w:lang w:eastAsia="zh-CN"/>
        </w:rPr>
        <w:t>通信</w:t>
      </w:r>
      <w:r>
        <w:rPr>
          <w:rFonts w:ascii="SimSun" w:hAnsi="SimSun" w:hint="eastAsia"/>
          <w:iCs/>
          <w:lang w:eastAsia="zh-CN"/>
        </w:rPr>
        <w:t>设施提供支持而批准地球站、预订卫星、调制频率和及时授权与无线电相关的业务）；</w:t>
      </w:r>
    </w:p>
    <w:p w:rsidR="009257A1" w:rsidRPr="00125C60" w:rsidRDefault="009257A1" w:rsidP="00246ED2">
      <w:pPr>
        <w:spacing w:line="320" w:lineRule="atLeast"/>
        <w:rPr>
          <w:iCs/>
          <w:lang w:eastAsia="zh-CN"/>
        </w:rPr>
      </w:pPr>
      <w:r w:rsidRPr="00884611">
        <w:rPr>
          <w:b/>
          <w:bCs/>
          <w:iCs/>
          <w:lang w:eastAsia="zh-CN"/>
        </w:rPr>
        <w:t>3</w:t>
      </w:r>
      <w:r w:rsidRPr="00125C60">
        <w:rPr>
          <w:iCs/>
          <w:lang w:eastAsia="zh-CN"/>
        </w:rPr>
        <w:tab/>
      </w:r>
      <w:r w:rsidRPr="00125C60">
        <w:rPr>
          <w:rFonts w:hint="eastAsia"/>
          <w:iCs/>
          <w:lang w:eastAsia="zh-CN"/>
        </w:rPr>
        <w:t>各主管部门应为信息交换和对东道国频率协调和管理程序（如通过互联网网页）设置全职的联系人；</w:t>
      </w:r>
    </w:p>
    <w:p w:rsidR="009257A1" w:rsidRDefault="009257A1" w:rsidP="00246ED2">
      <w:pPr>
        <w:spacing w:line="320" w:lineRule="atLeast"/>
        <w:rPr>
          <w:rFonts w:ascii="SimSun"/>
          <w:iCs/>
          <w:lang w:eastAsia="zh-CN"/>
        </w:rPr>
      </w:pPr>
      <w:r w:rsidRPr="00884611">
        <w:rPr>
          <w:b/>
          <w:bCs/>
          <w:iCs/>
          <w:lang w:eastAsia="zh-CN"/>
        </w:rPr>
        <w:t>4</w:t>
      </w:r>
      <w:r>
        <w:rPr>
          <w:rFonts w:ascii="SimSun"/>
          <w:iCs/>
          <w:lang w:eastAsia="zh-CN"/>
        </w:rPr>
        <w:tab/>
      </w:r>
      <w:r>
        <w:rPr>
          <w:rFonts w:ascii="SimSun" w:hAnsi="SimSun" w:hint="eastAsia"/>
          <w:iCs/>
          <w:lang w:eastAsia="zh-CN"/>
        </w:rPr>
        <w:t>为简化操作并尽量减少时延，卫星空间部分提供商应为其具体系统的</w:t>
      </w:r>
      <w:r>
        <w:rPr>
          <w:rFonts w:ascii="SimSun" w:hAnsi="SimSun"/>
          <w:iCs/>
          <w:lang w:eastAsia="zh-CN"/>
        </w:rPr>
        <w:t>SNG</w:t>
      </w:r>
      <w:r>
        <w:rPr>
          <w:rFonts w:ascii="SimSun" w:hAnsi="SimSun" w:hint="eastAsia"/>
          <w:iCs/>
          <w:lang w:eastAsia="zh-CN"/>
        </w:rPr>
        <w:t>操作程序编制用户指南，并采取统一这些系统间程序的措施；</w:t>
      </w:r>
    </w:p>
    <w:p w:rsidR="009257A1" w:rsidRDefault="009257A1" w:rsidP="00246ED2">
      <w:pPr>
        <w:spacing w:line="320" w:lineRule="atLeast"/>
        <w:rPr>
          <w:rFonts w:ascii="SimSun"/>
          <w:iCs/>
          <w:lang w:eastAsia="zh-CN"/>
        </w:rPr>
      </w:pPr>
      <w:r w:rsidRPr="00884611">
        <w:rPr>
          <w:b/>
          <w:bCs/>
          <w:iCs/>
          <w:lang w:eastAsia="zh-CN"/>
        </w:rPr>
        <w:t>5</w:t>
      </w:r>
      <w:r>
        <w:rPr>
          <w:rFonts w:ascii="SimSun"/>
          <w:iCs/>
          <w:lang w:eastAsia="zh-CN"/>
        </w:rPr>
        <w:tab/>
      </w:r>
      <w:r>
        <w:rPr>
          <w:rFonts w:ascii="SimSun" w:hAnsi="SimSun" w:hint="eastAsia"/>
          <w:iCs/>
          <w:lang w:eastAsia="zh-CN"/>
        </w:rPr>
        <w:t>提倡东道国编制以有助于运行的国家规定形势出现的</w:t>
      </w:r>
      <w:r w:rsidRPr="00125C60">
        <w:rPr>
          <w:iCs/>
          <w:lang w:eastAsia="zh-CN"/>
        </w:rPr>
        <w:t>DSNG</w:t>
      </w:r>
      <w:r>
        <w:rPr>
          <w:rFonts w:ascii="SimSun" w:hAnsi="SimSun" w:hint="eastAsia"/>
          <w:iCs/>
          <w:lang w:eastAsia="zh-CN"/>
        </w:rPr>
        <w:t>用户指南或其它文件；</w:t>
      </w:r>
    </w:p>
    <w:p w:rsidR="009257A1" w:rsidRDefault="009257A1" w:rsidP="00246ED2">
      <w:pPr>
        <w:spacing w:line="320" w:lineRule="atLeast"/>
        <w:rPr>
          <w:iCs/>
          <w:lang w:eastAsia="zh-CN"/>
        </w:rPr>
      </w:pPr>
      <w:r w:rsidRPr="00884611">
        <w:rPr>
          <w:b/>
          <w:bCs/>
          <w:iCs/>
          <w:lang w:eastAsia="zh-CN"/>
        </w:rPr>
        <w:t>6</w:t>
      </w:r>
      <w:r>
        <w:rPr>
          <w:rFonts w:ascii="SimSun"/>
          <w:iCs/>
          <w:lang w:eastAsia="zh-CN"/>
        </w:rPr>
        <w:tab/>
      </w:r>
      <w:r>
        <w:rPr>
          <w:rFonts w:ascii="SimSun" w:hAnsi="SimSun" w:hint="eastAsia"/>
          <w:iCs/>
          <w:lang w:eastAsia="zh-CN"/>
        </w:rPr>
        <w:t>卫星机构应应要求提供易于识别的承载商，以方便</w:t>
      </w:r>
      <w:r w:rsidRPr="00125C60">
        <w:rPr>
          <w:iCs/>
          <w:lang w:eastAsia="zh-CN"/>
        </w:rPr>
        <w:t>DSNG</w:t>
      </w:r>
      <w:r>
        <w:rPr>
          <w:rFonts w:hint="eastAsia"/>
          <w:iCs/>
          <w:lang w:eastAsia="zh-CN"/>
        </w:rPr>
        <w:t>的运行；</w:t>
      </w:r>
    </w:p>
    <w:p w:rsidR="009257A1" w:rsidRDefault="009257A1" w:rsidP="00246ED2">
      <w:pPr>
        <w:spacing w:line="320" w:lineRule="atLeast"/>
        <w:rPr>
          <w:iCs/>
          <w:lang w:eastAsia="zh-CN"/>
        </w:rPr>
      </w:pPr>
      <w:r w:rsidRPr="00884611">
        <w:rPr>
          <w:b/>
          <w:bCs/>
          <w:iCs/>
          <w:lang w:eastAsia="zh-CN"/>
        </w:rPr>
        <w:t>7</w:t>
      </w:r>
      <w:r>
        <w:rPr>
          <w:iCs/>
          <w:lang w:eastAsia="zh-CN"/>
        </w:rPr>
        <w:tab/>
      </w:r>
      <w:r w:rsidRPr="00125C60">
        <w:rPr>
          <w:iCs/>
          <w:lang w:eastAsia="zh-CN"/>
        </w:rPr>
        <w:t>DSNG</w:t>
      </w:r>
      <w:r>
        <w:rPr>
          <w:rFonts w:hint="eastAsia"/>
          <w:iCs/>
          <w:lang w:eastAsia="zh-CN"/>
        </w:rPr>
        <w:t>传输包括通知东道国的有助于缓解干扰的相应识别信号；</w:t>
      </w:r>
    </w:p>
    <w:p w:rsidR="009257A1" w:rsidRDefault="009257A1" w:rsidP="00246ED2">
      <w:pPr>
        <w:spacing w:line="320" w:lineRule="atLeast"/>
        <w:rPr>
          <w:iCs/>
          <w:lang w:eastAsia="zh-CN"/>
        </w:rPr>
      </w:pPr>
      <w:r w:rsidRPr="00884611">
        <w:rPr>
          <w:b/>
          <w:bCs/>
          <w:iCs/>
          <w:lang w:eastAsia="zh-CN"/>
        </w:rPr>
        <w:t>8</w:t>
      </w:r>
      <w:r>
        <w:rPr>
          <w:iCs/>
          <w:lang w:eastAsia="zh-CN"/>
        </w:rPr>
        <w:tab/>
      </w:r>
      <w:r>
        <w:rPr>
          <w:rFonts w:hint="eastAsia"/>
          <w:iCs/>
          <w:lang w:eastAsia="zh-CN"/>
        </w:rPr>
        <w:t>双向通信电路应在</w:t>
      </w:r>
      <w:r w:rsidRPr="00125C60">
        <w:rPr>
          <w:iCs/>
          <w:lang w:eastAsia="zh-CN"/>
        </w:rPr>
        <w:t>DSNG</w:t>
      </w:r>
      <w:r>
        <w:rPr>
          <w:rFonts w:hint="eastAsia"/>
          <w:iCs/>
          <w:lang w:eastAsia="zh-CN"/>
        </w:rPr>
        <w:t>传输之前和期间全程提供；</w:t>
      </w:r>
    </w:p>
    <w:p w:rsidR="009257A1" w:rsidRDefault="009257A1" w:rsidP="00246ED2">
      <w:pPr>
        <w:spacing w:line="320" w:lineRule="atLeast"/>
        <w:rPr>
          <w:iCs/>
          <w:lang w:eastAsia="zh-CN"/>
        </w:rPr>
      </w:pPr>
      <w:r w:rsidRPr="00884611">
        <w:rPr>
          <w:b/>
          <w:bCs/>
          <w:iCs/>
          <w:lang w:eastAsia="zh-CN"/>
        </w:rPr>
        <w:t>9</w:t>
      </w:r>
      <w:r>
        <w:rPr>
          <w:iCs/>
          <w:lang w:eastAsia="zh-CN"/>
        </w:rPr>
        <w:tab/>
      </w:r>
      <w:r>
        <w:rPr>
          <w:rFonts w:hint="eastAsia"/>
          <w:iCs/>
          <w:lang w:eastAsia="zh-CN"/>
        </w:rPr>
        <w:t>具有多国区域覆盖的卫星转发器只需要相关上行链路国家的授权。</w:t>
      </w:r>
    </w:p>
    <w:p w:rsidR="009257A1" w:rsidRDefault="009257A1" w:rsidP="00246ED2">
      <w:pPr>
        <w:spacing w:line="320" w:lineRule="atLeast"/>
        <w:rPr>
          <w:iCs/>
          <w:lang w:eastAsia="zh-CN"/>
        </w:rPr>
      </w:pPr>
    </w:p>
    <w:p w:rsidR="009257A1" w:rsidRDefault="009257A1" w:rsidP="00884611">
      <w:pPr>
        <w:pStyle w:val="AnnexNoTitle"/>
        <w:rPr>
          <w:lang w:eastAsia="zh-CN"/>
        </w:rPr>
      </w:pPr>
      <w:r w:rsidRPr="00884611">
        <w:rPr>
          <w:rFonts w:hint="eastAsia"/>
          <w:lang w:eastAsia="zh-CN"/>
        </w:rPr>
        <w:t>附件</w:t>
      </w:r>
      <w:r>
        <w:rPr>
          <w:lang w:eastAsia="zh-CN"/>
        </w:rPr>
        <w:t>1</w:t>
      </w:r>
      <w:r w:rsidR="00884611">
        <w:rPr>
          <w:rFonts w:hint="eastAsia"/>
          <w:lang w:eastAsia="zh-CN"/>
        </w:rPr>
        <w:br/>
      </w:r>
      <w:r w:rsidR="00884611">
        <w:rPr>
          <w:lang w:eastAsia="zh-CN"/>
        </w:rPr>
        <w:br/>
      </w:r>
      <w:r w:rsidRPr="00884611">
        <w:rPr>
          <w:lang w:eastAsia="zh-CN"/>
        </w:rPr>
        <w:t>DSNG</w:t>
      </w:r>
      <w:r>
        <w:rPr>
          <w:rFonts w:hint="eastAsia"/>
          <w:lang w:eastAsia="zh-CN"/>
        </w:rPr>
        <w:t>的统一操作程序</w:t>
      </w:r>
    </w:p>
    <w:p w:rsidR="009257A1" w:rsidRDefault="009257A1" w:rsidP="00246ED2">
      <w:pPr>
        <w:pStyle w:val="Heading1"/>
        <w:rPr>
          <w:lang w:eastAsia="zh-CN"/>
        </w:rPr>
      </w:pPr>
      <w:r>
        <w:rPr>
          <w:lang w:eastAsia="zh-CN"/>
        </w:rPr>
        <w:t>1</w:t>
      </w:r>
      <w:r>
        <w:rPr>
          <w:lang w:eastAsia="zh-CN"/>
        </w:rPr>
        <w:tab/>
      </w:r>
      <w:r w:rsidRPr="00246ED2">
        <w:rPr>
          <w:rFonts w:hint="eastAsia"/>
          <w:lang w:eastAsia="zh-CN"/>
        </w:rPr>
        <w:t>操作</w:t>
      </w:r>
      <w:r>
        <w:rPr>
          <w:rFonts w:hint="eastAsia"/>
          <w:lang w:eastAsia="zh-CN"/>
        </w:rPr>
        <w:t>特性</w:t>
      </w:r>
    </w:p>
    <w:p w:rsidR="009257A1" w:rsidRDefault="009257A1" w:rsidP="00246ED2">
      <w:pPr>
        <w:spacing w:line="320" w:lineRule="atLeast"/>
        <w:ind w:firstLineChars="200" w:firstLine="480"/>
        <w:rPr>
          <w:iCs/>
          <w:lang w:eastAsia="zh-CN"/>
        </w:rPr>
      </w:pPr>
      <w:r>
        <w:rPr>
          <w:rFonts w:hint="eastAsia"/>
          <w:iCs/>
          <w:lang w:eastAsia="zh-CN"/>
        </w:rPr>
        <w:t>现将</w:t>
      </w:r>
      <w:r w:rsidRPr="00125C60">
        <w:rPr>
          <w:iCs/>
          <w:lang w:eastAsia="zh-CN"/>
        </w:rPr>
        <w:t>DSNG</w:t>
      </w:r>
      <w:r>
        <w:rPr>
          <w:rFonts w:hint="eastAsia"/>
          <w:iCs/>
          <w:lang w:eastAsia="zh-CN"/>
        </w:rPr>
        <w:t>有关频率使用和要求的操作性质介绍如下。</w:t>
      </w:r>
    </w:p>
    <w:p w:rsidR="009257A1" w:rsidRDefault="009257A1" w:rsidP="00246ED2">
      <w:pPr>
        <w:pStyle w:val="Heading2"/>
        <w:rPr>
          <w:lang w:eastAsia="zh-CN"/>
        </w:rPr>
      </w:pPr>
      <w:r>
        <w:rPr>
          <w:lang w:eastAsia="zh-CN"/>
        </w:rPr>
        <w:t>1.1</w:t>
      </w:r>
      <w:r>
        <w:rPr>
          <w:lang w:eastAsia="zh-CN"/>
        </w:rPr>
        <w:tab/>
      </w:r>
      <w:r w:rsidRPr="00125C60">
        <w:rPr>
          <w:lang w:eastAsia="zh-CN"/>
        </w:rPr>
        <w:t>DSNG</w:t>
      </w:r>
      <w:r>
        <w:rPr>
          <w:rFonts w:hint="eastAsia"/>
          <w:lang w:eastAsia="zh-CN"/>
        </w:rPr>
        <w:t>的定义</w:t>
      </w:r>
    </w:p>
    <w:p w:rsidR="009257A1" w:rsidRDefault="009257A1" w:rsidP="00246ED2">
      <w:pPr>
        <w:spacing w:line="320" w:lineRule="atLeast"/>
        <w:ind w:firstLineChars="200" w:firstLine="480"/>
        <w:rPr>
          <w:iCs/>
          <w:lang w:eastAsia="zh-CN"/>
        </w:rPr>
      </w:pPr>
      <w:r>
        <w:rPr>
          <w:rFonts w:hint="eastAsia"/>
          <w:iCs/>
          <w:lang w:eastAsia="zh-CN"/>
        </w:rPr>
        <w:t>利用在卫星固定业务框架内的运行的高度便携或可移动的上行链路地球站，根据临时通知为进行电视或声音广播而提供的临时和偶然的传输。</w:t>
      </w:r>
    </w:p>
    <w:p w:rsidR="00246ED2" w:rsidRDefault="00246ED2" w:rsidP="00246ED2">
      <w:pPr>
        <w:tabs>
          <w:tab w:val="clear" w:pos="794"/>
          <w:tab w:val="clear" w:pos="1191"/>
          <w:tab w:val="clear" w:pos="1588"/>
          <w:tab w:val="clear" w:pos="1985"/>
        </w:tabs>
        <w:overflowPunct/>
        <w:autoSpaceDE/>
        <w:autoSpaceDN/>
        <w:adjustRightInd/>
        <w:spacing w:before="0" w:line="320" w:lineRule="atLeast"/>
        <w:jc w:val="left"/>
        <w:textAlignment w:val="auto"/>
        <w:rPr>
          <w:iCs/>
          <w:lang w:eastAsia="zh-CN"/>
        </w:rPr>
      </w:pPr>
      <w:r>
        <w:rPr>
          <w:iCs/>
          <w:lang w:eastAsia="zh-CN"/>
        </w:rPr>
        <w:br w:type="page"/>
      </w:r>
    </w:p>
    <w:p w:rsidR="009257A1" w:rsidRDefault="009257A1" w:rsidP="00246ED2">
      <w:pPr>
        <w:spacing w:line="320" w:lineRule="atLeast"/>
        <w:ind w:firstLineChars="200" w:firstLine="480"/>
        <w:rPr>
          <w:iCs/>
          <w:lang w:eastAsia="zh-CN"/>
        </w:rPr>
      </w:pPr>
      <w:r>
        <w:rPr>
          <w:rFonts w:hint="eastAsia"/>
          <w:iCs/>
          <w:lang w:eastAsia="zh-CN"/>
        </w:rPr>
        <w:lastRenderedPageBreak/>
        <w:t>对设置的定义是，它应能将视频新闻节目资料上传至其相关声音或声音节目信号。设备可支持数据传输，而且不超过两（</w:t>
      </w:r>
      <w:r>
        <w:rPr>
          <w:iCs/>
          <w:lang w:eastAsia="zh-CN"/>
        </w:rPr>
        <w:t>2</w:t>
      </w:r>
      <w:r>
        <w:rPr>
          <w:rFonts w:hint="eastAsia"/>
          <w:iCs/>
          <w:lang w:eastAsia="zh-CN"/>
        </w:rPr>
        <w:t>）名工作人员可在较短时间（例如</w:t>
      </w:r>
      <w:r>
        <w:rPr>
          <w:iCs/>
          <w:lang w:eastAsia="zh-CN"/>
        </w:rPr>
        <w:t>1</w:t>
      </w:r>
      <w:r>
        <w:rPr>
          <w:rFonts w:hint="eastAsia"/>
          <w:iCs/>
          <w:lang w:eastAsia="zh-CN"/>
        </w:rPr>
        <w:t>小时）内进行安装与操作。</w:t>
      </w:r>
    </w:p>
    <w:p w:rsidR="009257A1" w:rsidRDefault="009257A1" w:rsidP="00246ED2">
      <w:pPr>
        <w:spacing w:line="320" w:lineRule="atLeast"/>
        <w:ind w:firstLineChars="200" w:firstLine="480"/>
        <w:rPr>
          <w:iCs/>
          <w:lang w:eastAsia="zh-CN"/>
        </w:rPr>
      </w:pPr>
      <w:r>
        <w:rPr>
          <w:rFonts w:hint="eastAsia"/>
          <w:iCs/>
          <w:lang w:eastAsia="zh-CN"/>
        </w:rPr>
        <w:t>在后勤保障情况决定必须使用便携式地球站时，这类系统也适用于满足</w:t>
      </w:r>
      <w:r w:rsidRPr="00125C60">
        <w:rPr>
          <w:iCs/>
          <w:lang w:eastAsia="zh-CN"/>
        </w:rPr>
        <w:t>DSNG</w:t>
      </w:r>
      <w:r>
        <w:rPr>
          <w:rFonts w:hint="eastAsia"/>
          <w:iCs/>
          <w:lang w:eastAsia="zh-CN"/>
        </w:rPr>
        <w:t>的要求，而且这些系统也要符合</w:t>
      </w:r>
      <w:r w:rsidRPr="00125C60">
        <w:rPr>
          <w:iCs/>
          <w:lang w:eastAsia="zh-CN"/>
        </w:rPr>
        <w:t>DSNG</w:t>
      </w:r>
      <w:r>
        <w:rPr>
          <w:rFonts w:hint="eastAsia"/>
          <w:iCs/>
          <w:lang w:eastAsia="zh-CN"/>
        </w:rPr>
        <w:t>系统的基本功能特性。</w:t>
      </w:r>
      <w:r w:rsidRPr="00125C60">
        <w:rPr>
          <w:iCs/>
          <w:lang w:eastAsia="zh-CN"/>
        </w:rPr>
        <w:t>DSNG</w:t>
      </w:r>
      <w:r>
        <w:rPr>
          <w:rFonts w:hint="eastAsia"/>
          <w:iCs/>
          <w:lang w:eastAsia="zh-CN"/>
        </w:rPr>
        <w:t>声音也可用于卫星移动业务。</w:t>
      </w:r>
    </w:p>
    <w:p w:rsidR="009257A1" w:rsidRDefault="009257A1" w:rsidP="00246ED2">
      <w:pPr>
        <w:pStyle w:val="Heading2"/>
        <w:rPr>
          <w:lang w:eastAsia="zh-CN"/>
        </w:rPr>
      </w:pPr>
      <w:r>
        <w:rPr>
          <w:lang w:eastAsia="zh-CN"/>
        </w:rPr>
        <w:t>1.2</w:t>
      </w:r>
      <w:r>
        <w:rPr>
          <w:lang w:eastAsia="zh-CN"/>
        </w:rPr>
        <w:tab/>
      </w:r>
      <w:r>
        <w:rPr>
          <w:rFonts w:hint="eastAsia"/>
          <w:lang w:eastAsia="zh-CN"/>
        </w:rPr>
        <w:t>功能介绍</w:t>
      </w:r>
    </w:p>
    <w:p w:rsidR="009257A1" w:rsidRDefault="009257A1" w:rsidP="00246ED2">
      <w:pPr>
        <w:spacing w:line="320" w:lineRule="atLeast"/>
        <w:ind w:firstLineChars="200" w:firstLine="480"/>
        <w:rPr>
          <w:iCs/>
          <w:lang w:eastAsia="zh-CN"/>
        </w:rPr>
      </w:pPr>
      <w:r w:rsidRPr="00125C60">
        <w:rPr>
          <w:iCs/>
          <w:lang w:eastAsia="zh-CN"/>
        </w:rPr>
        <w:t>DSNG</w:t>
      </w:r>
      <w:r>
        <w:rPr>
          <w:rFonts w:hint="eastAsia"/>
          <w:iCs/>
          <w:lang w:eastAsia="zh-CN"/>
        </w:rPr>
        <w:t>系统的主要特性基本是由上行链路的特性确定的。采用</w:t>
      </w:r>
      <w:r w:rsidRPr="00125C60">
        <w:rPr>
          <w:iCs/>
          <w:lang w:eastAsia="zh-CN"/>
        </w:rPr>
        <w:t>DSNG</w:t>
      </w:r>
      <w:r>
        <w:rPr>
          <w:rFonts w:hint="eastAsia"/>
          <w:iCs/>
          <w:lang w:eastAsia="zh-CN"/>
        </w:rPr>
        <w:t>上行链路终端的假设条件是，接收方的规模适当。为确保系统的兼容性和有效运行，必须实现设备特性和操作程序的标准化。</w:t>
      </w:r>
    </w:p>
    <w:p w:rsidR="009257A1" w:rsidRDefault="009257A1" w:rsidP="00246ED2">
      <w:pPr>
        <w:spacing w:line="320" w:lineRule="atLeast"/>
        <w:ind w:firstLineChars="200" w:firstLine="480"/>
        <w:rPr>
          <w:iCs/>
          <w:lang w:eastAsia="zh-CN"/>
        </w:rPr>
      </w:pPr>
      <w:r w:rsidRPr="00125C60">
        <w:rPr>
          <w:iCs/>
          <w:lang w:eastAsia="zh-CN"/>
        </w:rPr>
        <w:t>DSNG</w:t>
      </w:r>
      <w:r>
        <w:rPr>
          <w:rFonts w:hint="eastAsia"/>
          <w:iCs/>
          <w:lang w:eastAsia="zh-CN"/>
        </w:rPr>
        <w:t>系统的功能是：</w:t>
      </w:r>
    </w:p>
    <w:p w:rsidR="009257A1" w:rsidRDefault="009257A1" w:rsidP="00246ED2">
      <w:pPr>
        <w:spacing w:line="320" w:lineRule="atLeast"/>
        <w:rPr>
          <w:iCs/>
          <w:lang w:eastAsia="zh-CN"/>
        </w:rPr>
      </w:pPr>
      <w:r w:rsidRPr="006345A4">
        <w:rPr>
          <w:iCs/>
          <w:lang w:eastAsia="zh-CN"/>
        </w:rPr>
        <w:t>–</w:t>
      </w:r>
      <w:r w:rsidR="00246ED2">
        <w:rPr>
          <w:rFonts w:hint="eastAsia"/>
          <w:iCs/>
          <w:lang w:eastAsia="zh-CN"/>
        </w:rPr>
        <w:tab/>
      </w:r>
      <w:r>
        <w:rPr>
          <w:rFonts w:hint="eastAsia"/>
          <w:iCs/>
          <w:lang w:eastAsia="zh-CN"/>
        </w:rPr>
        <w:t>以最低损耗传输可视及相关声音或声音节目信号；</w:t>
      </w:r>
    </w:p>
    <w:p w:rsidR="009257A1" w:rsidRDefault="009257A1" w:rsidP="00246ED2">
      <w:pPr>
        <w:spacing w:line="320" w:lineRule="atLeast"/>
        <w:rPr>
          <w:iCs/>
          <w:lang w:eastAsia="zh-CN"/>
        </w:rPr>
      </w:pPr>
      <w:r w:rsidRPr="006345A4">
        <w:rPr>
          <w:iCs/>
          <w:lang w:eastAsia="zh-CN"/>
        </w:rPr>
        <w:t>–</w:t>
      </w:r>
      <w:r w:rsidR="00246ED2">
        <w:rPr>
          <w:rFonts w:hint="eastAsia"/>
          <w:iCs/>
          <w:lang w:eastAsia="zh-CN"/>
        </w:rPr>
        <w:tab/>
      </w:r>
      <w:r>
        <w:rPr>
          <w:iCs/>
          <w:lang w:eastAsia="zh-CN"/>
        </w:rPr>
        <w:t xml:space="preserve"> </w:t>
      </w:r>
      <w:r>
        <w:rPr>
          <w:rFonts w:hint="eastAsia"/>
          <w:iCs/>
          <w:lang w:eastAsia="zh-CN"/>
        </w:rPr>
        <w:t>酌情为协助天线指向和监测传输信号提供有限的接收功能。</w:t>
      </w:r>
    </w:p>
    <w:p w:rsidR="009257A1" w:rsidRDefault="009257A1" w:rsidP="00246ED2">
      <w:pPr>
        <w:pStyle w:val="Heading1"/>
        <w:rPr>
          <w:lang w:eastAsia="zh-CN"/>
        </w:rPr>
      </w:pPr>
      <w:r>
        <w:rPr>
          <w:lang w:eastAsia="zh-CN"/>
        </w:rPr>
        <w:t>2</w:t>
      </w:r>
      <w:r>
        <w:rPr>
          <w:lang w:eastAsia="zh-CN"/>
        </w:rPr>
        <w:tab/>
      </w:r>
      <w:r>
        <w:rPr>
          <w:rFonts w:hint="eastAsia"/>
          <w:lang w:eastAsia="zh-CN"/>
        </w:rPr>
        <w:t>卫星的性能和互连特性</w:t>
      </w:r>
    </w:p>
    <w:p w:rsidR="009257A1" w:rsidRDefault="009257A1" w:rsidP="00246ED2">
      <w:pPr>
        <w:pStyle w:val="Heading2"/>
        <w:rPr>
          <w:lang w:eastAsia="zh-CN"/>
        </w:rPr>
      </w:pPr>
      <w:r>
        <w:rPr>
          <w:lang w:eastAsia="zh-CN"/>
        </w:rPr>
        <w:t>2.1</w:t>
      </w:r>
      <w:r>
        <w:rPr>
          <w:lang w:eastAsia="zh-CN"/>
        </w:rPr>
        <w:tab/>
      </w:r>
      <w:r>
        <w:rPr>
          <w:rFonts w:hint="eastAsia"/>
          <w:lang w:eastAsia="zh-CN"/>
        </w:rPr>
        <w:t>上行链路</w:t>
      </w:r>
    </w:p>
    <w:p w:rsidR="009257A1" w:rsidRDefault="009257A1" w:rsidP="00246ED2">
      <w:pPr>
        <w:pStyle w:val="Heading3"/>
        <w:rPr>
          <w:lang w:eastAsia="zh-CN"/>
        </w:rPr>
      </w:pPr>
      <w:r>
        <w:rPr>
          <w:lang w:eastAsia="zh-CN"/>
        </w:rPr>
        <w:t>2.1.1</w:t>
      </w:r>
      <w:r>
        <w:rPr>
          <w:lang w:eastAsia="zh-CN"/>
        </w:rPr>
        <w:tab/>
      </w:r>
      <w:r>
        <w:rPr>
          <w:rFonts w:hint="eastAsia"/>
          <w:lang w:eastAsia="zh-CN"/>
        </w:rPr>
        <w:t>轨道间隔</w:t>
      </w:r>
    </w:p>
    <w:p w:rsidR="009257A1" w:rsidRDefault="009257A1" w:rsidP="00246ED2">
      <w:pPr>
        <w:spacing w:line="320" w:lineRule="atLeast"/>
        <w:ind w:firstLineChars="200" w:firstLine="480"/>
        <w:rPr>
          <w:iCs/>
          <w:lang w:eastAsia="zh-CN"/>
        </w:rPr>
      </w:pPr>
      <w:r>
        <w:rPr>
          <w:rFonts w:hint="eastAsia"/>
          <w:iCs/>
          <w:lang w:eastAsia="zh-CN"/>
        </w:rPr>
        <w:t>卫星系统可使用低至</w:t>
      </w:r>
      <w:r>
        <w:rPr>
          <w:iCs/>
          <w:lang w:eastAsia="zh-CN"/>
        </w:rPr>
        <w:t>2°</w:t>
      </w:r>
      <w:r>
        <w:rPr>
          <w:rFonts w:hint="eastAsia"/>
          <w:iCs/>
          <w:lang w:eastAsia="zh-CN"/>
        </w:rPr>
        <w:t>的轨道间隔。而对于</w:t>
      </w:r>
      <w:r w:rsidRPr="00125C60">
        <w:rPr>
          <w:iCs/>
          <w:lang w:eastAsia="zh-CN"/>
        </w:rPr>
        <w:t>DSNG</w:t>
      </w:r>
      <w:r>
        <w:rPr>
          <w:rFonts w:hint="eastAsia"/>
          <w:iCs/>
          <w:lang w:eastAsia="zh-CN"/>
        </w:rPr>
        <w:t>操作而言，需考虑到在适用于必要电路的轨道弧中的具体既定卫星配置。</w:t>
      </w:r>
    </w:p>
    <w:p w:rsidR="009257A1" w:rsidRDefault="009257A1" w:rsidP="00246ED2">
      <w:pPr>
        <w:spacing w:line="320" w:lineRule="atLeast"/>
        <w:ind w:firstLineChars="200" w:firstLine="480"/>
        <w:rPr>
          <w:szCs w:val="26"/>
          <w:lang w:eastAsia="zh-CN"/>
        </w:rPr>
      </w:pPr>
      <w:r>
        <w:rPr>
          <w:rFonts w:hint="eastAsia"/>
          <w:iCs/>
          <w:lang w:eastAsia="zh-CN"/>
        </w:rPr>
        <w:t>一些主管部门要求至少在对地静止卫星轨道方向上，发射卫星地球站的天线辐射图设计应确保旁瓣峰值不超过</w:t>
      </w:r>
      <w:r>
        <w:rPr>
          <w:i/>
          <w:iCs/>
          <w:szCs w:val="26"/>
          <w:lang w:eastAsia="zh-CN"/>
        </w:rPr>
        <w:t>G</w:t>
      </w:r>
      <w:r>
        <w:rPr>
          <w:szCs w:val="26"/>
          <w:lang w:eastAsia="zh-CN"/>
        </w:rPr>
        <w:t xml:space="preserve"> = 29</w:t>
      </w:r>
      <w:r w:rsidR="00884611">
        <w:rPr>
          <w:rFonts w:hint="eastAsia"/>
          <w:szCs w:val="26"/>
          <w:lang w:eastAsia="zh-CN"/>
        </w:rPr>
        <w:t xml:space="preserve"> </w:t>
      </w:r>
      <w:r w:rsidR="008E39A5" w:rsidRPr="008E39A5">
        <w:rPr>
          <w:szCs w:val="26"/>
          <w:lang w:eastAsia="zh-CN"/>
        </w:rPr>
        <w:t>–</w:t>
      </w:r>
      <w:r w:rsidR="00884611">
        <w:rPr>
          <w:rFonts w:hint="eastAsia"/>
          <w:szCs w:val="26"/>
          <w:lang w:eastAsia="zh-CN"/>
        </w:rPr>
        <w:t xml:space="preserve"> </w:t>
      </w:r>
      <w:r>
        <w:rPr>
          <w:szCs w:val="26"/>
          <w:lang w:eastAsia="zh-CN"/>
        </w:rPr>
        <w:t xml:space="preserve">25 log </w:t>
      </w:r>
      <w:r>
        <w:rPr>
          <w:szCs w:val="24"/>
        </w:rPr>
        <w:sym w:font="Symbol" w:char="F071"/>
      </w:r>
      <w:r>
        <w:rPr>
          <w:szCs w:val="26"/>
          <w:lang w:eastAsia="zh-CN"/>
        </w:rPr>
        <w:t xml:space="preserve"> (dBi)</w:t>
      </w:r>
      <w:r>
        <w:rPr>
          <w:rFonts w:hint="eastAsia"/>
          <w:szCs w:val="26"/>
          <w:lang w:eastAsia="zh-CN"/>
        </w:rPr>
        <w:t>。天线性能无论如何都应符合卫星运营商的规范。</w:t>
      </w:r>
    </w:p>
    <w:p w:rsidR="009257A1" w:rsidRDefault="009257A1" w:rsidP="00246ED2">
      <w:pPr>
        <w:pStyle w:val="Heading3"/>
        <w:rPr>
          <w:lang w:eastAsia="zh-CN"/>
        </w:rPr>
      </w:pPr>
      <w:r>
        <w:rPr>
          <w:lang w:eastAsia="zh-CN"/>
        </w:rPr>
        <w:t>2.1.2</w:t>
      </w:r>
      <w:r>
        <w:rPr>
          <w:lang w:eastAsia="zh-CN"/>
        </w:rPr>
        <w:tab/>
      </w:r>
      <w:r>
        <w:rPr>
          <w:rFonts w:hint="eastAsia"/>
          <w:lang w:eastAsia="zh-CN"/>
        </w:rPr>
        <w:t>适用</w:t>
      </w:r>
      <w:r w:rsidRPr="00125C60">
        <w:rPr>
          <w:lang w:eastAsia="zh-CN"/>
        </w:rPr>
        <w:t>DSNG</w:t>
      </w:r>
      <w:r>
        <w:rPr>
          <w:rFonts w:hint="eastAsia"/>
          <w:lang w:eastAsia="zh-CN"/>
        </w:rPr>
        <w:t>的频段</w:t>
      </w:r>
    </w:p>
    <w:p w:rsidR="009257A1" w:rsidRDefault="009257A1" w:rsidP="00246ED2">
      <w:pPr>
        <w:spacing w:line="320" w:lineRule="atLeast"/>
        <w:ind w:firstLineChars="200" w:firstLine="480"/>
        <w:rPr>
          <w:szCs w:val="26"/>
          <w:lang w:eastAsia="zh-CN"/>
        </w:rPr>
      </w:pPr>
      <w:r>
        <w:rPr>
          <w:rFonts w:hint="eastAsia"/>
          <w:iCs/>
          <w:lang w:eastAsia="zh-CN"/>
        </w:rPr>
        <w:t>所有划分给</w:t>
      </w:r>
      <w:r>
        <w:rPr>
          <w:iCs/>
          <w:lang w:eastAsia="zh-CN"/>
        </w:rPr>
        <w:t>FSS</w:t>
      </w:r>
      <w:r>
        <w:rPr>
          <w:rFonts w:hint="eastAsia"/>
          <w:iCs/>
          <w:lang w:eastAsia="zh-CN"/>
        </w:rPr>
        <w:t>上行链路的频段都可用于</w:t>
      </w:r>
      <w:r w:rsidRPr="00125C60">
        <w:rPr>
          <w:iCs/>
          <w:lang w:eastAsia="zh-CN"/>
        </w:rPr>
        <w:t>DSNG</w:t>
      </w:r>
      <w:r>
        <w:rPr>
          <w:rFonts w:hint="eastAsia"/>
          <w:iCs/>
          <w:lang w:eastAsia="zh-CN"/>
        </w:rPr>
        <w:t>系统。然而，由于</w:t>
      </w:r>
      <w:r w:rsidRPr="00125C60">
        <w:rPr>
          <w:iCs/>
          <w:lang w:eastAsia="zh-CN"/>
        </w:rPr>
        <w:t>DSNG</w:t>
      </w:r>
      <w:r>
        <w:rPr>
          <w:rFonts w:hint="eastAsia"/>
          <w:iCs/>
          <w:lang w:eastAsia="zh-CN"/>
        </w:rPr>
        <w:t>终端需要高便携性小型天线，操作频段至关重要。某些频段可能需要与其它业务适当协调。</w:t>
      </w:r>
      <w:r>
        <w:rPr>
          <w:rFonts w:hint="eastAsia"/>
          <w:szCs w:val="26"/>
          <w:lang w:eastAsia="zh-CN"/>
        </w:rPr>
        <w:t>人们偏向使用</w:t>
      </w:r>
      <w:r>
        <w:rPr>
          <w:rFonts w:hint="eastAsia"/>
          <w:iCs/>
          <w:lang w:eastAsia="zh-CN"/>
        </w:rPr>
        <w:t>技术足够成熟的</w:t>
      </w:r>
      <w:r>
        <w:rPr>
          <w:iCs/>
          <w:lang w:eastAsia="zh-CN"/>
        </w:rPr>
        <w:t xml:space="preserve">14 </w:t>
      </w:r>
      <w:r>
        <w:rPr>
          <w:szCs w:val="26"/>
          <w:lang w:eastAsia="zh-CN"/>
        </w:rPr>
        <w:t>GHz</w:t>
      </w:r>
      <w:r>
        <w:rPr>
          <w:rFonts w:hint="eastAsia"/>
          <w:szCs w:val="26"/>
          <w:lang w:eastAsia="zh-CN"/>
        </w:rPr>
        <w:t>频段。</w:t>
      </w:r>
    </w:p>
    <w:p w:rsidR="009257A1" w:rsidRDefault="009257A1" w:rsidP="00246ED2">
      <w:pPr>
        <w:pStyle w:val="Heading3"/>
        <w:rPr>
          <w:lang w:eastAsia="zh-CN"/>
        </w:rPr>
      </w:pPr>
      <w:r>
        <w:rPr>
          <w:lang w:eastAsia="zh-CN"/>
        </w:rPr>
        <w:t>2.1.3</w:t>
      </w:r>
      <w:r>
        <w:rPr>
          <w:lang w:eastAsia="zh-CN"/>
        </w:rPr>
        <w:tab/>
      </w:r>
      <w:r>
        <w:rPr>
          <w:rFonts w:hint="eastAsia"/>
          <w:lang w:eastAsia="zh-CN"/>
        </w:rPr>
        <w:t>上行链路服务区大体分为两类：</w:t>
      </w:r>
    </w:p>
    <w:p w:rsidR="009257A1" w:rsidRDefault="009257A1" w:rsidP="00246ED2">
      <w:pPr>
        <w:pStyle w:val="enumlev1"/>
        <w:spacing w:line="320" w:lineRule="atLeast"/>
        <w:rPr>
          <w:lang w:eastAsia="zh-CN"/>
        </w:rPr>
      </w:pPr>
      <w:r w:rsidRPr="00083F71">
        <w:rPr>
          <w:lang w:eastAsia="zh-CN"/>
        </w:rPr>
        <w:t>–</w:t>
      </w:r>
      <w:r>
        <w:rPr>
          <w:lang w:eastAsia="zh-CN"/>
        </w:rPr>
        <w:t xml:space="preserve"> </w:t>
      </w:r>
      <w:r w:rsidR="00246ED2">
        <w:rPr>
          <w:lang w:eastAsia="zh-CN"/>
        </w:rPr>
        <w:tab/>
      </w:r>
      <w:r>
        <w:rPr>
          <w:rFonts w:hint="eastAsia"/>
          <w:lang w:eastAsia="zh-CN"/>
        </w:rPr>
        <w:t>国内</w:t>
      </w:r>
    </w:p>
    <w:p w:rsidR="009257A1" w:rsidRDefault="009257A1" w:rsidP="00246ED2">
      <w:pPr>
        <w:pStyle w:val="enumlev1"/>
        <w:spacing w:line="320" w:lineRule="atLeast"/>
        <w:rPr>
          <w:lang w:eastAsia="zh-CN"/>
        </w:rPr>
      </w:pPr>
      <w:r w:rsidRPr="00083F71">
        <w:rPr>
          <w:lang w:eastAsia="zh-CN"/>
        </w:rPr>
        <w:t>–</w:t>
      </w:r>
      <w:r>
        <w:rPr>
          <w:lang w:eastAsia="zh-CN"/>
        </w:rPr>
        <w:t xml:space="preserve"> </w:t>
      </w:r>
      <w:r w:rsidR="00246ED2">
        <w:rPr>
          <w:lang w:eastAsia="zh-CN"/>
        </w:rPr>
        <w:tab/>
      </w:r>
      <w:r>
        <w:rPr>
          <w:rFonts w:hint="eastAsia"/>
          <w:lang w:eastAsia="zh-CN"/>
        </w:rPr>
        <w:t>国际</w:t>
      </w:r>
      <w:r w:rsidR="00884611">
        <w:rPr>
          <w:rFonts w:hint="eastAsia"/>
          <w:lang w:eastAsia="zh-CN"/>
        </w:rPr>
        <w:t>。</w:t>
      </w:r>
    </w:p>
    <w:p w:rsidR="009257A1" w:rsidRPr="00083F71" w:rsidRDefault="009257A1" w:rsidP="00246ED2">
      <w:pPr>
        <w:spacing w:line="320" w:lineRule="atLeast"/>
        <w:ind w:firstLineChars="200" w:firstLine="480"/>
        <w:rPr>
          <w:iCs/>
          <w:lang w:eastAsia="zh-CN"/>
        </w:rPr>
      </w:pPr>
      <w:r>
        <w:rPr>
          <w:rFonts w:hint="eastAsia"/>
          <w:iCs/>
          <w:lang w:eastAsia="zh-CN"/>
        </w:rPr>
        <w:t>幅员辽阔的国家有时采用大型卫星天线波束，而将它们归入“大陆型波束”更为恰当。</w:t>
      </w:r>
    </w:p>
    <w:p w:rsidR="00246ED2" w:rsidRDefault="00246ED2" w:rsidP="00246ED2">
      <w:pPr>
        <w:tabs>
          <w:tab w:val="clear" w:pos="794"/>
          <w:tab w:val="clear" w:pos="1191"/>
          <w:tab w:val="clear" w:pos="1588"/>
          <w:tab w:val="clear" w:pos="1985"/>
        </w:tabs>
        <w:overflowPunct/>
        <w:autoSpaceDE/>
        <w:autoSpaceDN/>
        <w:adjustRightInd/>
        <w:spacing w:before="0" w:line="320" w:lineRule="atLeast"/>
        <w:jc w:val="left"/>
        <w:textAlignment w:val="auto"/>
        <w:rPr>
          <w:b/>
          <w:lang w:val="en-US" w:eastAsia="zh-CN"/>
        </w:rPr>
      </w:pPr>
      <w:r>
        <w:rPr>
          <w:lang w:val="en-US" w:eastAsia="zh-CN"/>
        </w:rPr>
        <w:br w:type="page"/>
      </w:r>
    </w:p>
    <w:p w:rsidR="008E39A5" w:rsidRDefault="009257A1" w:rsidP="00246ED2">
      <w:pPr>
        <w:pStyle w:val="Heading3"/>
        <w:rPr>
          <w:iCs/>
          <w:lang w:eastAsia="zh-CN"/>
        </w:rPr>
      </w:pPr>
      <w:r w:rsidRPr="00032848">
        <w:rPr>
          <w:lang w:val="en-US" w:eastAsia="zh-CN"/>
        </w:rPr>
        <w:lastRenderedPageBreak/>
        <w:t>2.1.4</w:t>
      </w:r>
      <w:r>
        <w:rPr>
          <w:iCs/>
          <w:lang w:eastAsia="zh-CN"/>
        </w:rPr>
        <w:tab/>
      </w:r>
      <w:r w:rsidR="008E39A5" w:rsidRPr="008E39A5">
        <w:rPr>
          <w:rFonts w:hint="eastAsia"/>
          <w:lang w:eastAsia="zh-CN"/>
        </w:rPr>
        <w:t>卫星</w:t>
      </w:r>
      <w:r w:rsidR="008E39A5" w:rsidRPr="008E39A5">
        <w:rPr>
          <w:i/>
          <w:iCs/>
          <w:lang w:eastAsia="zh-CN"/>
        </w:rPr>
        <w:t>G/T</w:t>
      </w:r>
    </w:p>
    <w:p w:rsidR="009257A1" w:rsidRDefault="009257A1" w:rsidP="00246ED2">
      <w:pPr>
        <w:spacing w:line="320" w:lineRule="atLeast"/>
        <w:ind w:firstLineChars="200" w:firstLine="480"/>
        <w:rPr>
          <w:szCs w:val="26"/>
          <w:lang w:eastAsia="zh-CN"/>
        </w:rPr>
      </w:pPr>
      <w:r>
        <w:rPr>
          <w:rFonts w:hint="eastAsia"/>
          <w:iCs/>
          <w:lang w:eastAsia="zh-CN"/>
        </w:rPr>
        <w:t>上行链路服务区的大小是决定</w:t>
      </w:r>
      <w:r w:rsidRPr="00083F71">
        <w:rPr>
          <w:i/>
          <w:lang w:eastAsia="zh-CN"/>
        </w:rPr>
        <w:t>G/T</w:t>
      </w:r>
      <w:r w:rsidRPr="00083F71">
        <w:rPr>
          <w:rFonts w:hint="eastAsia"/>
          <w:iCs/>
          <w:lang w:eastAsia="zh-CN"/>
        </w:rPr>
        <w:t>性能的主导因素。</w:t>
      </w:r>
      <w:r>
        <w:rPr>
          <w:rFonts w:hint="eastAsia"/>
          <w:iCs/>
          <w:lang w:eastAsia="zh-CN"/>
        </w:rPr>
        <w:t>国家波束通常具有较高增益的天线，更适用于</w:t>
      </w:r>
      <w:r w:rsidRPr="00125C60">
        <w:rPr>
          <w:iCs/>
          <w:lang w:eastAsia="zh-CN"/>
        </w:rPr>
        <w:t>DSNG</w:t>
      </w:r>
      <w:r>
        <w:rPr>
          <w:rFonts w:hint="eastAsia"/>
          <w:iCs/>
          <w:lang w:eastAsia="zh-CN"/>
        </w:rPr>
        <w:t>终端的有效全向辐射功率（</w:t>
      </w:r>
      <w:r>
        <w:rPr>
          <w:szCs w:val="26"/>
          <w:lang w:eastAsia="zh-CN"/>
        </w:rPr>
        <w:t>e.i.r.p.</w:t>
      </w:r>
      <w:r>
        <w:rPr>
          <w:rFonts w:hint="eastAsia"/>
          <w:szCs w:val="26"/>
          <w:lang w:eastAsia="zh-CN"/>
        </w:rPr>
        <w:t>）。</w:t>
      </w:r>
    </w:p>
    <w:p w:rsidR="009257A1" w:rsidRPr="00D10170" w:rsidRDefault="009257A1" w:rsidP="00246ED2">
      <w:pPr>
        <w:spacing w:line="320" w:lineRule="atLeast"/>
        <w:ind w:firstLineChars="200" w:firstLine="480"/>
        <w:rPr>
          <w:iCs/>
          <w:lang w:eastAsia="zh-CN"/>
        </w:rPr>
      </w:pPr>
      <w:r>
        <w:rPr>
          <w:rFonts w:hint="eastAsia"/>
          <w:szCs w:val="26"/>
          <w:lang w:eastAsia="zh-CN"/>
        </w:rPr>
        <w:t>较常见的配置用于国内和国际的大型上行链路服务区，导致波束边缘的</w:t>
      </w:r>
      <w:r w:rsidRPr="00083F71">
        <w:rPr>
          <w:i/>
          <w:lang w:eastAsia="zh-CN"/>
        </w:rPr>
        <w:t>G/T</w:t>
      </w:r>
      <w:r w:rsidRPr="00D10170">
        <w:rPr>
          <w:rFonts w:hint="eastAsia"/>
          <w:iCs/>
          <w:lang w:eastAsia="zh-CN"/>
        </w:rPr>
        <w:t>值为零</w:t>
      </w:r>
      <w:r>
        <w:rPr>
          <w:rFonts w:hint="eastAsia"/>
          <w:szCs w:val="26"/>
          <w:lang w:eastAsia="zh-CN"/>
        </w:rPr>
        <w:t>，甚至在某些情况下为负值。</w:t>
      </w:r>
    </w:p>
    <w:p w:rsidR="009257A1" w:rsidRDefault="009257A1" w:rsidP="00246ED2">
      <w:pPr>
        <w:spacing w:line="320" w:lineRule="atLeast"/>
        <w:ind w:firstLineChars="200" w:firstLine="480"/>
        <w:rPr>
          <w:lang w:val="en-US" w:eastAsia="zh-CN"/>
        </w:rPr>
      </w:pPr>
      <w:r w:rsidRPr="00D10170">
        <w:rPr>
          <w:rFonts w:hint="eastAsia"/>
          <w:iCs/>
          <w:lang w:eastAsia="zh-CN"/>
        </w:rPr>
        <w:t>在某些情况下，应该考虑到</w:t>
      </w:r>
      <w:r w:rsidRPr="00032848">
        <w:rPr>
          <w:lang w:eastAsia="zh-CN"/>
        </w:rPr>
        <w:t>0 dB(K</w:t>
      </w:r>
      <w:r w:rsidRPr="00032848">
        <w:rPr>
          <w:position w:val="6"/>
          <w:sz w:val="20"/>
          <w:lang w:eastAsia="zh-CN"/>
        </w:rPr>
        <w:t>–1</w:t>
      </w:r>
      <w:r w:rsidRPr="00032848">
        <w:rPr>
          <w:lang w:eastAsia="zh-CN"/>
        </w:rPr>
        <w:t>)</w:t>
      </w:r>
      <w:r>
        <w:rPr>
          <w:rFonts w:hint="eastAsia"/>
          <w:lang w:val="en-US" w:eastAsia="zh-CN"/>
        </w:rPr>
        <w:t>的卫星</w:t>
      </w:r>
      <w:r w:rsidRPr="00032848">
        <w:rPr>
          <w:i/>
          <w:lang w:eastAsia="zh-CN"/>
        </w:rPr>
        <w:t>G</w:t>
      </w:r>
      <w:r w:rsidRPr="00032848">
        <w:rPr>
          <w:iCs/>
          <w:lang w:eastAsia="zh-CN"/>
        </w:rPr>
        <w:t>/</w:t>
      </w:r>
      <w:r w:rsidRPr="00032848">
        <w:rPr>
          <w:i/>
          <w:lang w:eastAsia="zh-CN"/>
        </w:rPr>
        <w:t>T</w:t>
      </w:r>
      <w:r w:rsidRPr="00032848">
        <w:rPr>
          <w:rFonts w:hint="eastAsia"/>
          <w:iCs/>
          <w:lang w:val="en-US" w:eastAsia="zh-CN"/>
        </w:rPr>
        <w:t>值。为</w:t>
      </w:r>
      <w:r>
        <w:rPr>
          <w:rFonts w:hint="eastAsia"/>
          <w:iCs/>
          <w:lang w:val="en-US" w:eastAsia="zh-CN"/>
        </w:rPr>
        <w:t>尽可能做到灵活，</w:t>
      </w:r>
      <w:r w:rsidRPr="00125C60">
        <w:rPr>
          <w:iCs/>
          <w:lang w:eastAsia="zh-CN"/>
        </w:rPr>
        <w:t>DSNG</w:t>
      </w:r>
      <w:r>
        <w:rPr>
          <w:rFonts w:hint="eastAsia"/>
          <w:iCs/>
          <w:lang w:eastAsia="zh-CN"/>
        </w:rPr>
        <w:t>终端应能够适应低至</w:t>
      </w:r>
      <w:r w:rsidRPr="00032848">
        <w:rPr>
          <w:lang w:val="en-US" w:eastAsia="zh-CN"/>
        </w:rPr>
        <w:t>–6 dB(K</w:t>
      </w:r>
      <w:r w:rsidRPr="00032848">
        <w:rPr>
          <w:position w:val="6"/>
          <w:sz w:val="20"/>
          <w:lang w:val="en-US" w:eastAsia="zh-CN"/>
        </w:rPr>
        <w:t>–1</w:t>
      </w:r>
      <w:r>
        <w:rPr>
          <w:lang w:val="en-US" w:eastAsia="zh-CN"/>
        </w:rPr>
        <w:t>)</w:t>
      </w:r>
      <w:r>
        <w:rPr>
          <w:rFonts w:hint="eastAsia"/>
          <w:lang w:val="en-US" w:eastAsia="zh-CN"/>
        </w:rPr>
        <w:t>的卫星</w:t>
      </w:r>
      <w:r>
        <w:rPr>
          <w:i/>
          <w:lang w:val="en-US" w:eastAsia="zh-CN"/>
        </w:rPr>
        <w:t>G</w:t>
      </w:r>
      <w:r>
        <w:rPr>
          <w:iCs/>
          <w:lang w:val="en-US" w:eastAsia="zh-CN"/>
        </w:rPr>
        <w:t>/</w:t>
      </w:r>
      <w:r>
        <w:rPr>
          <w:i/>
          <w:lang w:val="en-US" w:eastAsia="zh-CN"/>
        </w:rPr>
        <w:t>T</w:t>
      </w:r>
      <w:r>
        <w:rPr>
          <w:rFonts w:hint="eastAsia"/>
          <w:iCs/>
          <w:lang w:val="en-US" w:eastAsia="zh-CN"/>
        </w:rPr>
        <w:t>值，即使这样做会降低性能也在所不惜。当进行</w:t>
      </w:r>
      <w:r>
        <w:rPr>
          <w:lang w:val="en-US" w:eastAsia="zh-CN"/>
        </w:rPr>
        <w:t xml:space="preserve">6/4 GHz </w:t>
      </w:r>
      <w:r>
        <w:rPr>
          <w:rFonts w:hint="eastAsia"/>
          <w:lang w:val="en-US" w:eastAsia="zh-CN"/>
        </w:rPr>
        <w:t>频段操作时，可能遇到最低</w:t>
      </w:r>
      <w:r>
        <w:rPr>
          <w:lang w:val="en-US" w:eastAsia="zh-CN"/>
        </w:rPr>
        <w:t xml:space="preserve"> –12 dB(K</w:t>
      </w:r>
      <w:r>
        <w:rPr>
          <w:position w:val="6"/>
          <w:sz w:val="20"/>
          <w:lang w:val="en-US" w:eastAsia="zh-CN"/>
        </w:rPr>
        <w:t>–1</w:t>
      </w:r>
      <w:r>
        <w:rPr>
          <w:lang w:val="en-US" w:eastAsia="zh-CN"/>
        </w:rPr>
        <w:t xml:space="preserve">) </w:t>
      </w:r>
      <w:r>
        <w:rPr>
          <w:rFonts w:hint="eastAsia"/>
          <w:lang w:val="en-US" w:eastAsia="zh-CN"/>
        </w:rPr>
        <w:t>的整体波束值。</w:t>
      </w:r>
    </w:p>
    <w:p w:rsidR="009257A1" w:rsidRDefault="009257A1" w:rsidP="00246ED2">
      <w:pPr>
        <w:pStyle w:val="Heading3"/>
        <w:rPr>
          <w:lang w:val="en-US" w:eastAsia="zh-CN"/>
        </w:rPr>
      </w:pPr>
      <w:r w:rsidRPr="00032848">
        <w:rPr>
          <w:lang w:val="en-US" w:eastAsia="zh-CN"/>
        </w:rPr>
        <w:t>2.1.5</w:t>
      </w:r>
      <w:r>
        <w:rPr>
          <w:lang w:val="en-US" w:eastAsia="zh-CN"/>
        </w:rPr>
        <w:tab/>
      </w:r>
      <w:r>
        <w:rPr>
          <w:rFonts w:hint="eastAsia"/>
          <w:lang w:val="en-US" w:eastAsia="zh-CN"/>
        </w:rPr>
        <w:t>卫星增益</w:t>
      </w:r>
    </w:p>
    <w:p w:rsidR="009257A1" w:rsidRDefault="009257A1" w:rsidP="00246ED2">
      <w:pPr>
        <w:spacing w:line="320" w:lineRule="atLeast"/>
        <w:ind w:firstLineChars="200" w:firstLine="480"/>
        <w:rPr>
          <w:lang w:val="en-US" w:eastAsia="zh-CN"/>
        </w:rPr>
      </w:pPr>
      <w:r>
        <w:rPr>
          <w:rFonts w:hint="eastAsia"/>
          <w:lang w:val="en-US" w:eastAsia="zh-CN"/>
        </w:rPr>
        <w:t>卫星通常配备可变增益设置，以提高</w:t>
      </w:r>
      <w:r>
        <w:rPr>
          <w:lang w:val="en-US" w:eastAsia="zh-CN"/>
        </w:rPr>
        <w:t>e.i.r.p.</w:t>
      </w:r>
      <w:r>
        <w:rPr>
          <w:rFonts w:hint="eastAsia"/>
          <w:lang w:val="en-US" w:eastAsia="zh-CN"/>
        </w:rPr>
        <w:t>。事实证明，较低的增益值可在卫星用于</w:t>
      </w:r>
      <w:r w:rsidRPr="00125C60">
        <w:rPr>
          <w:iCs/>
          <w:lang w:eastAsia="zh-CN"/>
        </w:rPr>
        <w:t>DSNG</w:t>
      </w:r>
      <w:r>
        <w:rPr>
          <w:rFonts w:hint="eastAsia"/>
          <w:iCs/>
          <w:lang w:eastAsia="zh-CN"/>
        </w:rPr>
        <w:t>应用时提高总体性能。</w:t>
      </w:r>
    </w:p>
    <w:p w:rsidR="009257A1" w:rsidRDefault="009257A1" w:rsidP="00246ED2">
      <w:pPr>
        <w:spacing w:line="320" w:lineRule="atLeast"/>
        <w:ind w:firstLineChars="200" w:firstLine="480"/>
        <w:rPr>
          <w:lang w:val="en-US" w:eastAsia="zh-CN"/>
        </w:rPr>
      </w:pPr>
      <w:r>
        <w:rPr>
          <w:rFonts w:hint="eastAsia"/>
          <w:lang w:val="en-US" w:eastAsia="zh-CN"/>
        </w:rPr>
        <w:t>由于并不总能为短期使用改变卫星增益设置，</w:t>
      </w:r>
      <w:r w:rsidRPr="00032848">
        <w:rPr>
          <w:iCs/>
          <w:lang w:val="en-US" w:eastAsia="zh-CN"/>
        </w:rPr>
        <w:t>DSNG</w:t>
      </w:r>
      <w:r>
        <w:rPr>
          <w:rFonts w:hint="eastAsia"/>
          <w:iCs/>
          <w:lang w:val="en-US" w:eastAsia="zh-CN"/>
        </w:rPr>
        <w:t>终端应能够根据名义卫星增益设置运行，而且下行链路接收机应规格适中。</w:t>
      </w:r>
    </w:p>
    <w:p w:rsidR="009257A1" w:rsidRDefault="009257A1" w:rsidP="00246ED2">
      <w:pPr>
        <w:pStyle w:val="Heading3"/>
        <w:rPr>
          <w:lang w:val="en-US" w:eastAsia="zh-CN"/>
        </w:rPr>
      </w:pPr>
      <w:r>
        <w:rPr>
          <w:lang w:val="en-US" w:eastAsia="zh-CN"/>
        </w:rPr>
        <w:t>2.1.6</w:t>
      </w:r>
      <w:r>
        <w:rPr>
          <w:lang w:val="en-US" w:eastAsia="zh-CN"/>
        </w:rPr>
        <w:tab/>
      </w:r>
      <w:r>
        <w:rPr>
          <w:rFonts w:hint="eastAsia"/>
          <w:lang w:val="en-US" w:eastAsia="zh-CN"/>
        </w:rPr>
        <w:t>带宽</w:t>
      </w:r>
    </w:p>
    <w:p w:rsidR="009257A1" w:rsidRDefault="009257A1" w:rsidP="00246ED2">
      <w:pPr>
        <w:spacing w:line="320" w:lineRule="atLeast"/>
        <w:ind w:firstLineChars="200" w:firstLine="480"/>
        <w:rPr>
          <w:lang w:val="en-US" w:eastAsia="zh-CN"/>
        </w:rPr>
      </w:pPr>
      <w:r>
        <w:rPr>
          <w:rFonts w:hint="eastAsia"/>
          <w:lang w:val="en-US" w:eastAsia="zh-CN"/>
        </w:rPr>
        <w:t>根据转发器的可用带宽及其互调特性，在与其它电视信号和通信信道共用基础上承载</w:t>
      </w:r>
      <w:r>
        <w:rPr>
          <w:lang w:val="en-US" w:eastAsia="zh-CN"/>
        </w:rPr>
        <w:t>DSNG</w:t>
      </w:r>
      <w:r>
        <w:rPr>
          <w:rFonts w:hint="eastAsia"/>
          <w:lang w:val="en-US" w:eastAsia="zh-CN"/>
        </w:rPr>
        <w:t>是可行的。</w:t>
      </w:r>
    </w:p>
    <w:p w:rsidR="009257A1" w:rsidRDefault="009257A1" w:rsidP="00246ED2">
      <w:pPr>
        <w:pStyle w:val="Heading3"/>
        <w:rPr>
          <w:lang w:val="en-US" w:eastAsia="zh-CN"/>
        </w:rPr>
      </w:pPr>
      <w:r>
        <w:rPr>
          <w:lang w:val="en-US" w:eastAsia="zh-CN"/>
        </w:rPr>
        <w:t>2.1.7</w:t>
      </w:r>
      <w:r>
        <w:rPr>
          <w:lang w:val="en-US" w:eastAsia="zh-CN"/>
        </w:rPr>
        <w:tab/>
      </w:r>
      <w:r>
        <w:rPr>
          <w:rFonts w:hint="eastAsia"/>
          <w:lang w:val="en-US" w:eastAsia="zh-CN"/>
        </w:rPr>
        <w:t>卫星信道规划</w:t>
      </w:r>
    </w:p>
    <w:p w:rsidR="009257A1" w:rsidRDefault="009257A1" w:rsidP="00246ED2">
      <w:pPr>
        <w:spacing w:line="320" w:lineRule="atLeast"/>
        <w:ind w:firstLineChars="200" w:firstLine="480"/>
        <w:rPr>
          <w:lang w:val="en-US" w:eastAsia="zh-CN"/>
        </w:rPr>
      </w:pPr>
      <w:r>
        <w:rPr>
          <w:rFonts w:hint="eastAsia"/>
          <w:lang w:val="en-US" w:eastAsia="zh-CN"/>
        </w:rPr>
        <w:t>卫星通常利用正交极化鉴别使用交叠信道。应注意与各具体卫星相关的干扰，尤其是极化鉴别要求。</w:t>
      </w:r>
    </w:p>
    <w:p w:rsidR="009257A1" w:rsidRDefault="009257A1" w:rsidP="00246ED2">
      <w:pPr>
        <w:pStyle w:val="Heading3"/>
        <w:rPr>
          <w:lang w:val="en-US" w:eastAsia="zh-CN"/>
        </w:rPr>
      </w:pPr>
      <w:r>
        <w:rPr>
          <w:lang w:val="en-US" w:eastAsia="zh-CN"/>
        </w:rPr>
        <w:t>2.1.8</w:t>
      </w:r>
      <w:r>
        <w:rPr>
          <w:lang w:val="en-US" w:eastAsia="zh-CN"/>
        </w:rPr>
        <w:tab/>
      </w:r>
      <w:r>
        <w:rPr>
          <w:rFonts w:hint="eastAsia"/>
          <w:lang w:val="en-US" w:eastAsia="zh-CN"/>
        </w:rPr>
        <w:t>方向可控卫星天线</w:t>
      </w:r>
    </w:p>
    <w:p w:rsidR="009257A1" w:rsidRPr="004A73CE" w:rsidRDefault="009257A1" w:rsidP="00246ED2">
      <w:pPr>
        <w:spacing w:line="320" w:lineRule="atLeast"/>
        <w:ind w:firstLineChars="200" w:firstLine="480"/>
        <w:rPr>
          <w:iCs/>
          <w:lang w:val="en-US" w:eastAsia="zh-CN"/>
        </w:rPr>
      </w:pPr>
      <w:r w:rsidRPr="004A73CE">
        <w:rPr>
          <w:rFonts w:hint="eastAsia"/>
          <w:iCs/>
          <w:lang w:val="en-US" w:eastAsia="zh-CN"/>
        </w:rPr>
        <w:t>已部署的</w:t>
      </w:r>
      <w:r>
        <w:rPr>
          <w:rFonts w:hint="eastAsia"/>
          <w:iCs/>
          <w:lang w:val="en-US" w:eastAsia="zh-CN"/>
        </w:rPr>
        <w:t>方向可控天线波束可使窄波束天线指向</w:t>
      </w:r>
      <w:r w:rsidRPr="00125C60">
        <w:rPr>
          <w:iCs/>
          <w:lang w:eastAsia="zh-CN"/>
        </w:rPr>
        <w:t>DSNG</w:t>
      </w:r>
      <w:r>
        <w:rPr>
          <w:rFonts w:hint="eastAsia"/>
          <w:iCs/>
          <w:lang w:eastAsia="zh-CN"/>
        </w:rPr>
        <w:t>地球站位置，以提高性能。</w:t>
      </w:r>
    </w:p>
    <w:p w:rsidR="009257A1" w:rsidRDefault="009257A1" w:rsidP="00246ED2">
      <w:pPr>
        <w:pStyle w:val="Heading2"/>
        <w:rPr>
          <w:lang w:val="en-US" w:eastAsia="zh-CN"/>
        </w:rPr>
      </w:pPr>
      <w:r>
        <w:rPr>
          <w:lang w:val="en-US" w:eastAsia="zh-CN"/>
        </w:rPr>
        <w:t>2.2</w:t>
      </w:r>
      <w:r>
        <w:rPr>
          <w:lang w:val="en-US" w:eastAsia="zh-CN"/>
        </w:rPr>
        <w:tab/>
      </w:r>
      <w:r>
        <w:rPr>
          <w:rFonts w:hint="eastAsia"/>
          <w:lang w:val="en-US" w:eastAsia="zh-CN"/>
        </w:rPr>
        <w:t>下行链路</w:t>
      </w:r>
    </w:p>
    <w:p w:rsidR="009257A1" w:rsidRDefault="009257A1" w:rsidP="00246ED2">
      <w:pPr>
        <w:pStyle w:val="Heading3"/>
        <w:rPr>
          <w:lang w:val="en-US" w:eastAsia="zh-CN"/>
        </w:rPr>
      </w:pPr>
      <w:r>
        <w:rPr>
          <w:lang w:val="en-US" w:eastAsia="zh-CN"/>
        </w:rPr>
        <w:t>2.2.1</w:t>
      </w:r>
      <w:r>
        <w:rPr>
          <w:lang w:val="en-US" w:eastAsia="zh-CN"/>
        </w:rPr>
        <w:tab/>
      </w:r>
      <w:r>
        <w:rPr>
          <w:rFonts w:hint="eastAsia"/>
          <w:lang w:val="en-US" w:eastAsia="zh-CN"/>
        </w:rPr>
        <w:t>下行链路服务区</w:t>
      </w:r>
    </w:p>
    <w:p w:rsidR="009257A1" w:rsidRDefault="009257A1" w:rsidP="00246ED2">
      <w:pPr>
        <w:spacing w:line="320" w:lineRule="atLeast"/>
        <w:ind w:firstLineChars="200" w:firstLine="480"/>
        <w:rPr>
          <w:lang w:val="en-US" w:eastAsia="zh-CN"/>
        </w:rPr>
      </w:pPr>
      <w:r>
        <w:rPr>
          <w:rFonts w:hint="eastAsia"/>
          <w:lang w:val="en-US" w:eastAsia="zh-CN"/>
        </w:rPr>
        <w:t>下行服务区有必要包括目标接收站点。为方便通信和监测设置，</w:t>
      </w:r>
      <w:r w:rsidRPr="00125C60">
        <w:rPr>
          <w:iCs/>
          <w:lang w:eastAsia="zh-CN"/>
        </w:rPr>
        <w:t>DSNG</w:t>
      </w:r>
      <w:r>
        <w:rPr>
          <w:rFonts w:hint="eastAsia"/>
          <w:iCs/>
          <w:lang w:eastAsia="zh-CN"/>
        </w:rPr>
        <w:t>终端站点十分需要具有接收卫星信号的能力。</w:t>
      </w:r>
    </w:p>
    <w:p w:rsidR="009257A1" w:rsidRDefault="009257A1" w:rsidP="00246ED2">
      <w:pPr>
        <w:pStyle w:val="Heading2"/>
        <w:rPr>
          <w:lang w:val="en-US" w:eastAsia="zh-CN"/>
        </w:rPr>
      </w:pPr>
      <w:r>
        <w:rPr>
          <w:lang w:val="en-US" w:eastAsia="zh-CN"/>
        </w:rPr>
        <w:t>2.3</w:t>
      </w:r>
      <w:r>
        <w:rPr>
          <w:lang w:val="en-US" w:eastAsia="zh-CN"/>
        </w:rPr>
        <w:tab/>
      </w:r>
      <w:r>
        <w:rPr>
          <w:rFonts w:hint="eastAsia"/>
          <w:lang w:val="en-US" w:eastAsia="zh-CN"/>
        </w:rPr>
        <w:t>连通性</w:t>
      </w:r>
    </w:p>
    <w:p w:rsidR="009257A1" w:rsidRDefault="009257A1" w:rsidP="00246ED2">
      <w:pPr>
        <w:spacing w:line="320" w:lineRule="atLeast"/>
        <w:ind w:firstLineChars="200" w:firstLine="480"/>
        <w:rPr>
          <w:lang w:val="en-US" w:eastAsia="zh-CN"/>
        </w:rPr>
      </w:pPr>
      <w:r>
        <w:rPr>
          <w:rFonts w:hint="eastAsia"/>
          <w:lang w:val="en-US" w:eastAsia="zh-CN"/>
        </w:rPr>
        <w:t>卫星通常具有多个层次的连通（星上交换）灵活性，如备用组件的转换，输入放大器、输出放大器和天线波束的可变互连。可变连接的采用取决于卫星运营商，并可能与受变化影响的卫星硬件的可靠性水平及相互关系相关。</w:t>
      </w:r>
    </w:p>
    <w:p w:rsidR="00246ED2" w:rsidRDefault="00246ED2" w:rsidP="00246ED2">
      <w:pPr>
        <w:tabs>
          <w:tab w:val="clear" w:pos="794"/>
          <w:tab w:val="clear" w:pos="1191"/>
          <w:tab w:val="clear" w:pos="1588"/>
          <w:tab w:val="clear" w:pos="1985"/>
        </w:tabs>
        <w:overflowPunct/>
        <w:autoSpaceDE/>
        <w:autoSpaceDN/>
        <w:adjustRightInd/>
        <w:spacing w:before="0" w:line="320" w:lineRule="atLeast"/>
        <w:jc w:val="left"/>
        <w:textAlignment w:val="auto"/>
        <w:rPr>
          <w:lang w:val="en-US" w:eastAsia="zh-CN"/>
        </w:rPr>
      </w:pPr>
      <w:r>
        <w:rPr>
          <w:lang w:val="en-US" w:eastAsia="zh-CN"/>
        </w:rPr>
        <w:br w:type="page"/>
      </w:r>
    </w:p>
    <w:p w:rsidR="00246ED2" w:rsidRDefault="009257A1" w:rsidP="00246ED2">
      <w:pPr>
        <w:spacing w:line="320" w:lineRule="atLeast"/>
        <w:ind w:firstLineChars="200" w:firstLine="480"/>
        <w:rPr>
          <w:lang w:val="en-US" w:eastAsia="zh-CN"/>
        </w:rPr>
      </w:pPr>
      <w:r>
        <w:rPr>
          <w:rFonts w:hint="eastAsia"/>
          <w:lang w:val="en-US" w:eastAsia="zh-CN"/>
        </w:rPr>
        <w:lastRenderedPageBreak/>
        <w:t>在有条件的情况下，连接的重新配置可能有助于规划电路的建立。某些卫星或许能够将</w:t>
      </w:r>
      <w:r>
        <w:rPr>
          <w:lang w:val="en-US" w:eastAsia="zh-CN"/>
        </w:rPr>
        <w:t>14 GHz</w:t>
      </w:r>
      <w:r>
        <w:rPr>
          <w:rFonts w:hint="eastAsia"/>
          <w:lang w:val="en-US" w:eastAsia="zh-CN"/>
        </w:rPr>
        <w:t>频段上行链路容量连接至</w:t>
      </w:r>
      <w:r>
        <w:rPr>
          <w:lang w:val="en-US" w:eastAsia="zh-CN"/>
        </w:rPr>
        <w:t>4 GHz</w:t>
      </w:r>
      <w:r>
        <w:rPr>
          <w:rFonts w:hint="eastAsia"/>
          <w:lang w:val="en-US" w:eastAsia="zh-CN"/>
        </w:rPr>
        <w:t>频段下行链路电路。</w:t>
      </w:r>
    </w:p>
    <w:p w:rsidR="009257A1" w:rsidRDefault="009257A1" w:rsidP="00246ED2">
      <w:pPr>
        <w:spacing w:line="320" w:lineRule="atLeast"/>
        <w:ind w:firstLineChars="200" w:firstLine="480"/>
        <w:rPr>
          <w:lang w:val="en-US" w:eastAsia="zh-CN"/>
        </w:rPr>
      </w:pPr>
      <w:r>
        <w:rPr>
          <w:rFonts w:hint="eastAsia"/>
          <w:lang w:val="en-US" w:eastAsia="zh-CN"/>
        </w:rPr>
        <w:t>未来卫星灵活性的提高可能有利于</w:t>
      </w:r>
      <w:r w:rsidRPr="00125C60">
        <w:rPr>
          <w:iCs/>
          <w:lang w:eastAsia="zh-CN"/>
        </w:rPr>
        <w:t>DSNG</w:t>
      </w:r>
      <w:r>
        <w:rPr>
          <w:rFonts w:hint="eastAsia"/>
          <w:iCs/>
          <w:lang w:eastAsia="zh-CN"/>
        </w:rPr>
        <w:t>的运行。</w:t>
      </w:r>
    </w:p>
    <w:p w:rsidR="009257A1" w:rsidRDefault="009257A1" w:rsidP="00246ED2">
      <w:pPr>
        <w:pStyle w:val="Heading1"/>
        <w:rPr>
          <w:lang w:val="en-US" w:eastAsia="zh-CN"/>
        </w:rPr>
      </w:pPr>
      <w:r>
        <w:rPr>
          <w:lang w:val="en-US" w:eastAsia="zh-CN"/>
        </w:rPr>
        <w:t>3</w:t>
      </w:r>
      <w:r>
        <w:rPr>
          <w:lang w:val="en-US" w:eastAsia="zh-CN"/>
        </w:rPr>
        <w:tab/>
      </w:r>
      <w:r w:rsidRPr="00125C60">
        <w:rPr>
          <w:lang w:eastAsia="zh-CN"/>
        </w:rPr>
        <w:t>DSNG</w:t>
      </w:r>
      <w:r>
        <w:rPr>
          <w:rFonts w:hint="eastAsia"/>
          <w:lang w:eastAsia="zh-CN"/>
        </w:rPr>
        <w:t>临时授权所需的统一操作程序</w:t>
      </w:r>
    </w:p>
    <w:p w:rsidR="009257A1" w:rsidRDefault="009257A1" w:rsidP="00246ED2">
      <w:pPr>
        <w:pStyle w:val="Heading2"/>
        <w:rPr>
          <w:lang w:val="en-US" w:eastAsia="zh-CN"/>
        </w:rPr>
      </w:pPr>
      <w:r>
        <w:rPr>
          <w:lang w:val="en-US" w:eastAsia="zh-CN"/>
        </w:rPr>
        <w:t>3.1</w:t>
      </w:r>
      <w:r>
        <w:rPr>
          <w:lang w:val="en-US" w:eastAsia="zh-CN"/>
        </w:rPr>
        <w:tab/>
      </w:r>
      <w:r>
        <w:rPr>
          <w:rFonts w:hint="eastAsia"/>
          <w:lang w:val="en-US" w:eastAsia="zh-CN"/>
        </w:rPr>
        <w:t>引言</w:t>
      </w:r>
    </w:p>
    <w:p w:rsidR="009257A1" w:rsidRDefault="009257A1" w:rsidP="00246ED2">
      <w:pPr>
        <w:spacing w:line="320" w:lineRule="atLeast"/>
        <w:ind w:firstLineChars="200" w:firstLine="480"/>
        <w:rPr>
          <w:lang w:val="en-US" w:eastAsia="zh-CN"/>
        </w:rPr>
      </w:pPr>
      <w:r w:rsidRPr="00047F25">
        <w:rPr>
          <w:iCs/>
          <w:lang w:val="en-US" w:eastAsia="zh-CN"/>
        </w:rPr>
        <w:t>DSNG</w:t>
      </w:r>
      <w:r>
        <w:rPr>
          <w:rFonts w:hint="eastAsia"/>
          <w:iCs/>
          <w:lang w:eastAsia="zh-CN"/>
        </w:rPr>
        <w:t>在几个方面与多数其它形式的卫星传输不同。例如，对</w:t>
      </w:r>
      <w:r w:rsidRPr="00125C60">
        <w:rPr>
          <w:iCs/>
          <w:lang w:eastAsia="zh-CN"/>
        </w:rPr>
        <w:t>DSNG</w:t>
      </w:r>
      <w:r>
        <w:rPr>
          <w:rFonts w:hint="eastAsia"/>
          <w:iCs/>
          <w:lang w:eastAsia="zh-CN"/>
        </w:rPr>
        <w:t>的需求通常是在传输前的短短几天，可能是几个小时之前才得知的。其持续时间通常不超过几天或最多几个星期。尽管如此，</w:t>
      </w:r>
      <w:r w:rsidRPr="00125C60">
        <w:rPr>
          <w:iCs/>
          <w:lang w:eastAsia="zh-CN"/>
        </w:rPr>
        <w:t>DSNG</w:t>
      </w:r>
      <w:r>
        <w:rPr>
          <w:rFonts w:hint="eastAsia"/>
          <w:iCs/>
          <w:lang w:eastAsia="zh-CN"/>
        </w:rPr>
        <w:t>运营商必须遵守东道国的规定和一系列确保良好管理和保护空间部分和频谱的程序。</w:t>
      </w:r>
    </w:p>
    <w:p w:rsidR="009257A1" w:rsidRDefault="009257A1" w:rsidP="00246ED2">
      <w:pPr>
        <w:spacing w:line="320" w:lineRule="atLeast"/>
        <w:ind w:firstLineChars="200" w:firstLine="480"/>
        <w:rPr>
          <w:lang w:val="en-US" w:eastAsia="zh-CN"/>
        </w:rPr>
      </w:pPr>
      <w:r w:rsidRPr="00272026">
        <w:rPr>
          <w:iCs/>
          <w:lang w:val="en-US" w:eastAsia="zh-CN"/>
        </w:rPr>
        <w:t>DSNG</w:t>
      </w:r>
      <w:r>
        <w:rPr>
          <w:rFonts w:hint="eastAsia"/>
          <w:iCs/>
          <w:lang w:eastAsia="zh-CN"/>
        </w:rPr>
        <w:t>运行所在的监管框架对其运行效率具有双重影响。为按照既定功能运行，</w:t>
      </w:r>
      <w:r w:rsidRPr="00125C60">
        <w:rPr>
          <w:iCs/>
          <w:lang w:eastAsia="zh-CN"/>
        </w:rPr>
        <w:t>DSNG</w:t>
      </w:r>
      <w:r>
        <w:rPr>
          <w:rFonts w:hint="eastAsia"/>
          <w:iCs/>
          <w:lang w:eastAsia="zh-CN"/>
        </w:rPr>
        <w:t>运营商必须及时和经济高效地达成协调</w:t>
      </w:r>
      <w:r>
        <w:rPr>
          <w:iCs/>
          <w:lang w:eastAsia="zh-CN"/>
        </w:rPr>
        <w:t>/</w:t>
      </w:r>
      <w:r>
        <w:rPr>
          <w:rFonts w:hint="eastAsia"/>
          <w:iCs/>
          <w:lang w:eastAsia="zh-CN"/>
        </w:rPr>
        <w:t>或获取临时授权。运营商的需求包括频率授权、与空间部分实体的协调、资费和管理费用以及必要的支持性通信线路。此节介绍了协助</w:t>
      </w:r>
      <w:r w:rsidRPr="00125C60">
        <w:rPr>
          <w:iCs/>
          <w:lang w:eastAsia="zh-CN"/>
        </w:rPr>
        <w:t>DSNG</w:t>
      </w:r>
      <w:r>
        <w:rPr>
          <w:rFonts w:hint="eastAsia"/>
          <w:iCs/>
          <w:lang w:eastAsia="zh-CN"/>
        </w:rPr>
        <w:t>发挥功能所需的操作信息的性质。</w:t>
      </w:r>
    </w:p>
    <w:p w:rsidR="009257A1" w:rsidRDefault="009257A1" w:rsidP="00246ED2">
      <w:pPr>
        <w:spacing w:line="320" w:lineRule="atLeast"/>
        <w:ind w:firstLineChars="200" w:firstLine="480"/>
        <w:rPr>
          <w:lang w:val="en-US" w:eastAsia="zh-CN"/>
        </w:rPr>
      </w:pPr>
      <w:r>
        <w:rPr>
          <w:rFonts w:hint="eastAsia"/>
          <w:lang w:val="en-US" w:eastAsia="zh-CN"/>
        </w:rPr>
        <w:t>鉴于</w:t>
      </w:r>
      <w:r w:rsidRPr="00272026">
        <w:rPr>
          <w:iCs/>
          <w:lang w:val="en-US" w:eastAsia="zh-CN"/>
        </w:rPr>
        <w:t>DSNG</w:t>
      </w:r>
      <w:r>
        <w:rPr>
          <w:rFonts w:hint="eastAsia"/>
          <w:iCs/>
          <w:lang w:val="en-US" w:eastAsia="zh-CN"/>
        </w:rPr>
        <w:t>的需求具有偶然和</w:t>
      </w:r>
      <w:r>
        <w:rPr>
          <w:iCs/>
          <w:lang w:val="en-US" w:eastAsia="zh-CN"/>
        </w:rPr>
        <w:t>/</w:t>
      </w:r>
      <w:r>
        <w:rPr>
          <w:rFonts w:hint="eastAsia"/>
          <w:iCs/>
          <w:lang w:val="en-US" w:eastAsia="zh-CN"/>
        </w:rPr>
        <w:t>或临时性，而且对计划外突发新闻事件的采访是宝贵的全球性服务，快速批准启动便携地球站至关重要。</w:t>
      </w:r>
    </w:p>
    <w:p w:rsidR="009257A1" w:rsidRDefault="009257A1" w:rsidP="00246ED2">
      <w:pPr>
        <w:spacing w:line="320" w:lineRule="atLeast"/>
        <w:ind w:firstLineChars="200" w:firstLine="480"/>
        <w:rPr>
          <w:lang w:val="en-US" w:eastAsia="zh-CN"/>
        </w:rPr>
      </w:pPr>
      <w:r w:rsidRPr="009C0DF5">
        <w:rPr>
          <w:iCs/>
          <w:lang w:val="en-US" w:eastAsia="zh-CN"/>
        </w:rPr>
        <w:t>DSNG</w:t>
      </w:r>
      <w:r>
        <w:rPr>
          <w:rFonts w:hint="eastAsia"/>
          <w:iCs/>
          <w:lang w:eastAsia="zh-CN"/>
        </w:rPr>
        <w:t>技术的成功采用需要有关标准技术作法和经认可的操作程序的统一协议。应就节目声音信道的频率和数量以及辅助、数据和协调信道的数量达成一致。</w:t>
      </w:r>
    </w:p>
    <w:p w:rsidR="009257A1" w:rsidRDefault="009257A1" w:rsidP="00246ED2">
      <w:pPr>
        <w:pStyle w:val="Heading2"/>
        <w:rPr>
          <w:lang w:val="en-US" w:eastAsia="zh-CN"/>
        </w:rPr>
      </w:pPr>
      <w:r>
        <w:rPr>
          <w:lang w:val="en-US" w:eastAsia="zh-CN"/>
        </w:rPr>
        <w:t>3.2</w:t>
      </w:r>
      <w:r>
        <w:rPr>
          <w:lang w:val="en-US" w:eastAsia="zh-CN"/>
        </w:rPr>
        <w:tab/>
      </w:r>
      <w:r>
        <w:rPr>
          <w:rFonts w:hint="eastAsia"/>
          <w:lang w:val="en-US" w:eastAsia="zh-CN"/>
        </w:rPr>
        <w:t>地球站的审批</w:t>
      </w:r>
    </w:p>
    <w:p w:rsidR="009257A1" w:rsidRDefault="009257A1" w:rsidP="00246ED2">
      <w:pPr>
        <w:spacing w:line="320" w:lineRule="atLeast"/>
        <w:ind w:firstLineChars="200" w:firstLine="480"/>
        <w:rPr>
          <w:lang w:val="en-US" w:eastAsia="zh-CN"/>
        </w:rPr>
      </w:pPr>
      <w:r>
        <w:rPr>
          <w:rFonts w:hint="eastAsia"/>
          <w:lang w:val="en-US" w:eastAsia="zh-CN"/>
        </w:rPr>
        <w:t>地球站的审批是使负责机构确保</w:t>
      </w:r>
      <w:r w:rsidRPr="00053F05">
        <w:rPr>
          <w:iCs/>
          <w:lang w:val="en-US" w:eastAsia="zh-CN"/>
        </w:rPr>
        <w:t>DSNG</w:t>
      </w:r>
      <w:r>
        <w:rPr>
          <w:rFonts w:hint="eastAsia"/>
          <w:iCs/>
          <w:lang w:val="en-US" w:eastAsia="zh-CN"/>
        </w:rPr>
        <w:t>终端与空间部分兼容所必需的。为满足这一要求，主管部门应考虑尽快启用</w:t>
      </w:r>
      <w:r w:rsidRPr="00125C60">
        <w:rPr>
          <w:iCs/>
          <w:lang w:eastAsia="zh-CN"/>
        </w:rPr>
        <w:t>DSNG</w:t>
      </w:r>
      <w:r>
        <w:rPr>
          <w:rFonts w:hint="eastAsia"/>
          <w:iCs/>
          <w:lang w:eastAsia="zh-CN"/>
        </w:rPr>
        <w:t>终端的程序。有必要敦促主管部门研究其技术性能得到空间部分提供商批准的</w:t>
      </w:r>
      <w:r w:rsidRPr="00125C60">
        <w:rPr>
          <w:iCs/>
          <w:lang w:eastAsia="zh-CN"/>
        </w:rPr>
        <w:t>DSNG</w:t>
      </w:r>
      <w:r>
        <w:rPr>
          <w:rFonts w:hint="eastAsia"/>
          <w:iCs/>
          <w:lang w:eastAsia="zh-CN"/>
        </w:rPr>
        <w:t>终端得到一致认可的可能性，并鼓励主管部门与</w:t>
      </w:r>
      <w:r w:rsidRPr="00125C60">
        <w:rPr>
          <w:iCs/>
          <w:lang w:eastAsia="zh-CN"/>
        </w:rPr>
        <w:t>DSNG</w:t>
      </w:r>
      <w:r>
        <w:rPr>
          <w:rFonts w:hint="eastAsia"/>
          <w:iCs/>
          <w:lang w:eastAsia="zh-CN"/>
        </w:rPr>
        <w:t>运营商密切合作，尽快完成管理程序。应编制并向主管部门提供一份技术报告，说明经测量的性能特性。应记录的最低限度技术特性如下：</w:t>
      </w:r>
    </w:p>
    <w:p w:rsidR="009257A1" w:rsidRDefault="009257A1" w:rsidP="00246ED2">
      <w:pPr>
        <w:pStyle w:val="enumlev1"/>
        <w:spacing w:line="320" w:lineRule="atLeast"/>
        <w:rPr>
          <w:lang w:val="en-US" w:eastAsia="zh-CN"/>
        </w:rPr>
      </w:pPr>
      <w:r>
        <w:rPr>
          <w:lang w:val="en-US" w:eastAsia="zh-CN"/>
        </w:rPr>
        <w:t>–</w:t>
      </w:r>
      <w:r>
        <w:rPr>
          <w:lang w:val="en-US" w:eastAsia="zh-CN"/>
        </w:rPr>
        <w:tab/>
      </w:r>
      <w:r>
        <w:rPr>
          <w:rFonts w:hint="eastAsia"/>
          <w:lang w:val="en-US" w:eastAsia="zh-CN"/>
        </w:rPr>
        <w:t>作为频率函数的传输增益；</w:t>
      </w:r>
    </w:p>
    <w:p w:rsidR="009257A1" w:rsidRDefault="009257A1" w:rsidP="00246ED2">
      <w:pPr>
        <w:pStyle w:val="enumlev1"/>
        <w:spacing w:line="320" w:lineRule="atLeast"/>
        <w:rPr>
          <w:lang w:val="en-US" w:eastAsia="zh-CN"/>
        </w:rPr>
      </w:pPr>
      <w:r>
        <w:rPr>
          <w:lang w:val="en-US" w:eastAsia="zh-CN"/>
        </w:rPr>
        <w:t>–</w:t>
      </w:r>
      <w:r>
        <w:rPr>
          <w:lang w:val="en-US" w:eastAsia="zh-CN"/>
        </w:rPr>
        <w:tab/>
      </w:r>
      <w:r>
        <w:rPr>
          <w:rFonts w:hint="eastAsia"/>
          <w:lang w:val="en-US" w:eastAsia="zh-CN"/>
        </w:rPr>
        <w:t>传输的离轴增益；</w:t>
      </w:r>
    </w:p>
    <w:p w:rsidR="009257A1" w:rsidRDefault="009257A1" w:rsidP="00246ED2">
      <w:pPr>
        <w:pStyle w:val="enumlev1"/>
        <w:spacing w:line="320" w:lineRule="atLeast"/>
        <w:rPr>
          <w:lang w:val="en-US" w:eastAsia="zh-CN"/>
        </w:rPr>
      </w:pPr>
      <w:r>
        <w:rPr>
          <w:lang w:val="en-US" w:eastAsia="zh-CN"/>
        </w:rPr>
        <w:t>–</w:t>
      </w:r>
      <w:r>
        <w:rPr>
          <w:lang w:val="en-US" w:eastAsia="zh-CN"/>
        </w:rPr>
        <w:tab/>
      </w:r>
      <w:r>
        <w:rPr>
          <w:rFonts w:hint="eastAsia"/>
          <w:lang w:val="en-US" w:eastAsia="zh-CN"/>
        </w:rPr>
        <w:t>传输的主波束</w:t>
      </w:r>
      <w:r>
        <w:rPr>
          <w:lang w:val="en-US" w:eastAsia="zh-CN"/>
        </w:rPr>
        <w:t xml:space="preserve"> e.i.r.p.</w:t>
      </w:r>
      <w:r>
        <w:rPr>
          <w:rFonts w:hint="eastAsia"/>
          <w:lang w:val="en-US" w:eastAsia="zh-CN"/>
        </w:rPr>
        <w:t>；</w:t>
      </w:r>
    </w:p>
    <w:p w:rsidR="009257A1" w:rsidRDefault="009257A1" w:rsidP="00246ED2">
      <w:pPr>
        <w:pStyle w:val="enumlev1"/>
        <w:spacing w:line="320" w:lineRule="atLeast"/>
        <w:rPr>
          <w:lang w:val="en-US" w:eastAsia="zh-CN"/>
        </w:rPr>
      </w:pPr>
      <w:r>
        <w:rPr>
          <w:lang w:val="en-US" w:eastAsia="zh-CN"/>
        </w:rPr>
        <w:t>–</w:t>
      </w:r>
      <w:r>
        <w:rPr>
          <w:lang w:val="en-US" w:eastAsia="zh-CN"/>
        </w:rPr>
        <w:tab/>
      </w:r>
      <w:r>
        <w:rPr>
          <w:rFonts w:hint="eastAsia"/>
          <w:lang w:val="en-US" w:eastAsia="zh-CN"/>
        </w:rPr>
        <w:t>传输的波束宽度和极化；</w:t>
      </w:r>
    </w:p>
    <w:p w:rsidR="009257A1" w:rsidRDefault="009257A1" w:rsidP="00246ED2">
      <w:pPr>
        <w:pStyle w:val="enumlev1"/>
        <w:spacing w:line="320" w:lineRule="atLeast"/>
        <w:rPr>
          <w:lang w:val="en-US" w:eastAsia="zh-CN"/>
        </w:rPr>
      </w:pPr>
      <w:r>
        <w:rPr>
          <w:lang w:val="en-US" w:eastAsia="zh-CN"/>
        </w:rPr>
        <w:t>–</w:t>
      </w:r>
      <w:r>
        <w:rPr>
          <w:lang w:val="en-US" w:eastAsia="zh-CN"/>
        </w:rPr>
        <w:tab/>
      </w:r>
      <w:r>
        <w:rPr>
          <w:rFonts w:hint="eastAsia"/>
          <w:lang w:val="en-US" w:eastAsia="zh-CN"/>
        </w:rPr>
        <w:t>酌情用于最坏情况的</w:t>
      </w:r>
      <w:r>
        <w:rPr>
          <w:lang w:val="en-US" w:eastAsia="zh-CN"/>
        </w:rPr>
        <w:t>4 kHz</w:t>
      </w:r>
      <w:r>
        <w:rPr>
          <w:rFonts w:hint="eastAsia"/>
          <w:lang w:val="en-US" w:eastAsia="zh-CN"/>
        </w:rPr>
        <w:t>或</w:t>
      </w:r>
      <w:r>
        <w:rPr>
          <w:lang w:val="en-US" w:eastAsia="zh-CN"/>
        </w:rPr>
        <w:t>1 kHz</w:t>
      </w:r>
      <w:r>
        <w:rPr>
          <w:rFonts w:hint="eastAsia"/>
          <w:lang w:val="en-US" w:eastAsia="zh-CN"/>
        </w:rPr>
        <w:t>的传输主波束频率密度（见</w:t>
      </w:r>
      <w:r w:rsidRPr="00823788">
        <w:rPr>
          <w:lang w:val="en-US" w:eastAsia="zh-CN"/>
        </w:rPr>
        <w:t>ITU-R SF.675</w:t>
      </w:r>
      <w:r>
        <w:rPr>
          <w:rFonts w:hint="eastAsia"/>
          <w:lang w:val="en-US" w:eastAsia="zh-CN"/>
        </w:rPr>
        <w:t>建议书）；</w:t>
      </w:r>
    </w:p>
    <w:p w:rsidR="00FD4B8D" w:rsidRPr="00FD4B8D" w:rsidRDefault="00FD4B8D" w:rsidP="00FD4B8D">
      <w:pPr>
        <w:pStyle w:val="enumlev1"/>
        <w:spacing w:line="320" w:lineRule="atLeast"/>
        <w:rPr>
          <w:lang w:val="en-US" w:eastAsia="zh-CN"/>
        </w:rPr>
      </w:pPr>
      <w:r w:rsidRPr="00FD4B8D">
        <w:rPr>
          <w:lang w:val="en-US" w:eastAsia="zh-CN"/>
        </w:rPr>
        <w:t>–</w:t>
      </w:r>
      <w:r w:rsidRPr="00FD4B8D">
        <w:rPr>
          <w:lang w:val="en-US" w:eastAsia="zh-CN"/>
        </w:rPr>
        <w:tab/>
      </w:r>
      <w:r w:rsidRPr="00FD4B8D">
        <w:rPr>
          <w:rFonts w:hint="eastAsia"/>
          <w:lang w:val="en-US" w:eastAsia="zh-CN"/>
        </w:rPr>
        <w:t>酌情用于最坏情况的</w:t>
      </w:r>
      <w:r w:rsidRPr="00FD4B8D">
        <w:rPr>
          <w:lang w:val="en-US" w:eastAsia="zh-CN"/>
        </w:rPr>
        <w:t>4 kHz</w:t>
      </w:r>
      <w:r w:rsidRPr="00FD4B8D">
        <w:rPr>
          <w:rFonts w:hint="eastAsia"/>
          <w:lang w:val="en-US" w:eastAsia="zh-CN"/>
        </w:rPr>
        <w:t>或</w:t>
      </w:r>
      <w:r w:rsidRPr="00FD4B8D">
        <w:rPr>
          <w:lang w:val="en-US" w:eastAsia="zh-CN"/>
        </w:rPr>
        <w:t>1 kHz</w:t>
      </w:r>
      <w:r w:rsidRPr="00FD4B8D">
        <w:rPr>
          <w:rFonts w:hint="eastAsia"/>
          <w:lang w:val="en-US" w:eastAsia="zh-CN"/>
        </w:rPr>
        <w:t>的传输偏束频率密度（见</w:t>
      </w:r>
      <w:r w:rsidRPr="00FD4B8D">
        <w:rPr>
          <w:lang w:val="en-US" w:eastAsia="zh-CN"/>
        </w:rPr>
        <w:t>ITU-R SF.675</w:t>
      </w:r>
      <w:r w:rsidRPr="00FD4B8D">
        <w:rPr>
          <w:rFonts w:hint="eastAsia"/>
          <w:lang w:val="en-US" w:eastAsia="zh-CN"/>
        </w:rPr>
        <w:t>建议书）；</w:t>
      </w:r>
    </w:p>
    <w:p w:rsidR="00246ED2" w:rsidRDefault="00246ED2" w:rsidP="00246ED2">
      <w:pPr>
        <w:tabs>
          <w:tab w:val="clear" w:pos="794"/>
          <w:tab w:val="clear" w:pos="1191"/>
          <w:tab w:val="clear" w:pos="1588"/>
          <w:tab w:val="clear" w:pos="1985"/>
        </w:tabs>
        <w:overflowPunct/>
        <w:autoSpaceDE/>
        <w:autoSpaceDN/>
        <w:adjustRightInd/>
        <w:spacing w:before="0" w:line="320" w:lineRule="atLeast"/>
        <w:jc w:val="left"/>
        <w:textAlignment w:val="auto"/>
        <w:rPr>
          <w:lang w:val="en-US" w:eastAsia="zh-CN"/>
        </w:rPr>
      </w:pPr>
      <w:r>
        <w:rPr>
          <w:lang w:val="en-US" w:eastAsia="zh-CN"/>
        </w:rPr>
        <w:br w:type="page"/>
      </w:r>
    </w:p>
    <w:p w:rsidR="009257A1" w:rsidRPr="00823788" w:rsidRDefault="009257A1" w:rsidP="00246ED2">
      <w:pPr>
        <w:pStyle w:val="enumlev1"/>
        <w:spacing w:line="320" w:lineRule="atLeast"/>
        <w:rPr>
          <w:lang w:val="en-US" w:eastAsia="zh-CN"/>
        </w:rPr>
      </w:pPr>
      <w:r w:rsidRPr="00823788">
        <w:rPr>
          <w:lang w:val="en-US" w:eastAsia="zh-CN"/>
        </w:rPr>
        <w:lastRenderedPageBreak/>
        <w:t>–</w:t>
      </w:r>
      <w:r w:rsidRPr="00823788">
        <w:rPr>
          <w:lang w:val="en-US" w:eastAsia="zh-CN"/>
        </w:rPr>
        <w:tab/>
      </w:r>
      <w:r>
        <w:rPr>
          <w:rFonts w:hint="eastAsia"/>
          <w:lang w:val="en-US" w:eastAsia="zh-CN"/>
        </w:rPr>
        <w:t>最大能量扩散（如有需要）；</w:t>
      </w:r>
    </w:p>
    <w:p w:rsidR="009257A1" w:rsidRPr="00823788" w:rsidRDefault="009257A1" w:rsidP="00246ED2">
      <w:pPr>
        <w:pStyle w:val="enumlev1"/>
        <w:spacing w:line="320" w:lineRule="atLeast"/>
        <w:rPr>
          <w:lang w:val="en-US" w:eastAsia="zh-CN"/>
        </w:rPr>
      </w:pPr>
      <w:r w:rsidRPr="00823788">
        <w:rPr>
          <w:lang w:val="en-US" w:eastAsia="zh-CN"/>
        </w:rPr>
        <w:t>–</w:t>
      </w:r>
      <w:r w:rsidRPr="00823788">
        <w:rPr>
          <w:lang w:val="en-US" w:eastAsia="zh-CN"/>
        </w:rPr>
        <w:tab/>
      </w:r>
      <w:r>
        <w:rPr>
          <w:rFonts w:hint="eastAsia"/>
          <w:lang w:val="en-US" w:eastAsia="zh-CN"/>
        </w:rPr>
        <w:t>作为频率函数的接收</w:t>
      </w:r>
      <w:r w:rsidRPr="00823788">
        <w:rPr>
          <w:i/>
          <w:lang w:val="en-US" w:eastAsia="zh-CN"/>
        </w:rPr>
        <w:t>G</w:t>
      </w:r>
      <w:r w:rsidRPr="00823788">
        <w:rPr>
          <w:iCs/>
          <w:lang w:val="en-US" w:eastAsia="zh-CN"/>
        </w:rPr>
        <w:t>/</w:t>
      </w:r>
      <w:r w:rsidRPr="00823788">
        <w:rPr>
          <w:i/>
          <w:lang w:val="en-US" w:eastAsia="zh-CN"/>
        </w:rPr>
        <w:t>T</w:t>
      </w:r>
      <w:r>
        <w:rPr>
          <w:rFonts w:hint="eastAsia"/>
          <w:lang w:val="en-US" w:eastAsia="zh-CN"/>
        </w:rPr>
        <w:t>交叉极化隔离；</w:t>
      </w:r>
    </w:p>
    <w:p w:rsidR="00FD4B8D" w:rsidRPr="00FD4B8D" w:rsidRDefault="00FD4B8D" w:rsidP="00FD4B8D">
      <w:pPr>
        <w:spacing w:before="80" w:line="320" w:lineRule="atLeast"/>
        <w:ind w:left="794" w:hanging="794"/>
        <w:rPr>
          <w:szCs w:val="24"/>
          <w:lang w:val="en-US"/>
        </w:rPr>
      </w:pPr>
      <w:r w:rsidRPr="00FD4B8D">
        <w:rPr>
          <w:szCs w:val="24"/>
          <w:lang w:val="en-US"/>
        </w:rPr>
        <w:t>–</w:t>
      </w:r>
      <w:r w:rsidRPr="00FD4B8D">
        <w:rPr>
          <w:szCs w:val="24"/>
          <w:lang w:val="en-US"/>
        </w:rPr>
        <w:tab/>
      </w:r>
      <w:r>
        <w:rPr>
          <w:rFonts w:ascii="SimSun" w:cs="SimSun" w:hint="eastAsia"/>
          <w:szCs w:val="24"/>
          <w:lang w:val="zh-CN"/>
        </w:rPr>
        <w:t>交叉极化隔离</w:t>
      </w:r>
      <w:r w:rsidRPr="00FD4B8D">
        <w:rPr>
          <w:rFonts w:ascii="SimSun" w:cs="SimSun" w:hint="eastAsia"/>
          <w:szCs w:val="24"/>
          <w:lang w:val="en-US"/>
        </w:rPr>
        <w:t>；</w:t>
      </w:r>
    </w:p>
    <w:p w:rsidR="009257A1" w:rsidRPr="00823788" w:rsidRDefault="009257A1" w:rsidP="00246ED2">
      <w:pPr>
        <w:pStyle w:val="enumlev1"/>
        <w:spacing w:line="320" w:lineRule="atLeast"/>
        <w:rPr>
          <w:lang w:val="en-US" w:eastAsia="zh-CN"/>
        </w:rPr>
      </w:pPr>
      <w:r w:rsidRPr="00823788">
        <w:rPr>
          <w:lang w:val="en-US" w:eastAsia="zh-CN"/>
        </w:rPr>
        <w:t>–</w:t>
      </w:r>
      <w:r w:rsidRPr="00823788">
        <w:rPr>
          <w:lang w:val="en-US" w:eastAsia="zh-CN"/>
        </w:rPr>
        <w:tab/>
      </w:r>
      <w:r>
        <w:rPr>
          <w:rFonts w:hint="eastAsia"/>
          <w:lang w:val="en-US" w:eastAsia="zh-CN"/>
        </w:rPr>
        <w:t>指示精度性能；</w:t>
      </w:r>
    </w:p>
    <w:p w:rsidR="009257A1" w:rsidRPr="00823788" w:rsidRDefault="009257A1" w:rsidP="00246ED2">
      <w:pPr>
        <w:pStyle w:val="enumlev1"/>
        <w:spacing w:line="320" w:lineRule="atLeast"/>
        <w:rPr>
          <w:lang w:val="en-US" w:eastAsia="zh-CN"/>
        </w:rPr>
      </w:pPr>
      <w:r w:rsidRPr="00823788">
        <w:rPr>
          <w:lang w:val="en-US" w:eastAsia="zh-CN"/>
        </w:rPr>
        <w:t>–</w:t>
      </w:r>
      <w:r w:rsidRPr="00823788">
        <w:rPr>
          <w:lang w:val="en-US" w:eastAsia="zh-CN"/>
        </w:rPr>
        <w:tab/>
      </w:r>
      <w:r>
        <w:rPr>
          <w:rFonts w:hint="eastAsia"/>
          <w:lang w:val="en-US" w:eastAsia="zh-CN"/>
        </w:rPr>
        <w:t>操作频段中的收发频率捷变；</w:t>
      </w:r>
    </w:p>
    <w:p w:rsidR="009257A1" w:rsidRPr="00823788" w:rsidRDefault="009257A1" w:rsidP="00246ED2">
      <w:pPr>
        <w:pStyle w:val="enumlev1"/>
        <w:spacing w:line="320" w:lineRule="atLeast"/>
        <w:rPr>
          <w:lang w:val="en-US" w:eastAsia="zh-CN"/>
        </w:rPr>
      </w:pPr>
      <w:r w:rsidRPr="00823788">
        <w:rPr>
          <w:lang w:val="en-US" w:eastAsia="zh-CN"/>
        </w:rPr>
        <w:t>–</w:t>
      </w:r>
      <w:r w:rsidRPr="00823788">
        <w:rPr>
          <w:lang w:val="en-US" w:eastAsia="zh-CN"/>
        </w:rPr>
        <w:tab/>
      </w:r>
      <w:r>
        <w:rPr>
          <w:rFonts w:hint="eastAsia"/>
          <w:lang w:val="en-US" w:eastAsia="zh-CN"/>
        </w:rPr>
        <w:t>杂散发射（带内和带外）；</w:t>
      </w:r>
    </w:p>
    <w:p w:rsidR="009257A1" w:rsidRPr="00823788" w:rsidRDefault="009257A1" w:rsidP="00246ED2">
      <w:pPr>
        <w:pStyle w:val="enumlev1"/>
        <w:spacing w:line="320" w:lineRule="atLeast"/>
        <w:rPr>
          <w:lang w:val="en-US" w:eastAsia="zh-CN"/>
        </w:rPr>
      </w:pPr>
      <w:r w:rsidRPr="00823788">
        <w:rPr>
          <w:lang w:val="en-US" w:eastAsia="zh-CN"/>
        </w:rPr>
        <w:t>–</w:t>
      </w:r>
      <w:r w:rsidRPr="00823788">
        <w:rPr>
          <w:lang w:val="en-US" w:eastAsia="zh-CN"/>
        </w:rPr>
        <w:tab/>
      </w:r>
      <w:r>
        <w:rPr>
          <w:rFonts w:hint="eastAsia"/>
          <w:lang w:val="en-US" w:eastAsia="zh-CN"/>
        </w:rPr>
        <w:t>制造商的型号号码、调制特性和频率稳定性；</w:t>
      </w:r>
    </w:p>
    <w:p w:rsidR="009257A1" w:rsidRPr="00823788" w:rsidRDefault="009257A1" w:rsidP="00246ED2">
      <w:pPr>
        <w:pStyle w:val="enumlev1"/>
        <w:spacing w:line="320" w:lineRule="atLeast"/>
        <w:rPr>
          <w:lang w:val="en-US" w:eastAsia="zh-CN"/>
        </w:rPr>
      </w:pPr>
      <w:r w:rsidRPr="00823788">
        <w:rPr>
          <w:lang w:val="en-US" w:eastAsia="zh-CN"/>
        </w:rPr>
        <w:t>–</w:t>
      </w:r>
      <w:r w:rsidRPr="00823788">
        <w:rPr>
          <w:lang w:val="en-US" w:eastAsia="zh-CN"/>
        </w:rPr>
        <w:tab/>
      </w:r>
      <w:r>
        <w:rPr>
          <w:rFonts w:hint="eastAsia"/>
          <w:lang w:val="en-US" w:eastAsia="zh-CN"/>
        </w:rPr>
        <w:t>用于相关国家的</w:t>
      </w:r>
      <w:r w:rsidRPr="00823788">
        <w:rPr>
          <w:lang w:val="en-US" w:eastAsia="zh-CN"/>
        </w:rPr>
        <w:t>DSNG</w:t>
      </w:r>
      <w:r>
        <w:rPr>
          <w:rFonts w:hint="eastAsia"/>
          <w:lang w:val="en-US" w:eastAsia="zh-CN"/>
        </w:rPr>
        <w:t>标准部分的其它技术特性。</w:t>
      </w:r>
    </w:p>
    <w:p w:rsidR="009257A1" w:rsidRPr="00823788" w:rsidRDefault="009257A1" w:rsidP="00246ED2">
      <w:pPr>
        <w:pStyle w:val="Heading2"/>
        <w:rPr>
          <w:lang w:val="en-US" w:eastAsia="zh-CN"/>
        </w:rPr>
      </w:pPr>
      <w:r w:rsidRPr="00823788">
        <w:rPr>
          <w:lang w:val="en-US" w:eastAsia="zh-CN"/>
        </w:rPr>
        <w:t>3.3</w:t>
      </w:r>
      <w:r w:rsidRPr="00823788">
        <w:rPr>
          <w:lang w:val="en-US" w:eastAsia="zh-CN"/>
        </w:rPr>
        <w:tab/>
      </w:r>
      <w:r>
        <w:rPr>
          <w:rFonts w:hint="eastAsia"/>
          <w:lang w:val="en-US" w:eastAsia="zh-CN"/>
        </w:rPr>
        <w:t>频率指配与协调</w:t>
      </w:r>
    </w:p>
    <w:p w:rsidR="009257A1" w:rsidRPr="00823788" w:rsidRDefault="009257A1" w:rsidP="00246ED2">
      <w:pPr>
        <w:spacing w:line="320" w:lineRule="atLeast"/>
        <w:ind w:firstLineChars="200" w:firstLine="480"/>
        <w:rPr>
          <w:lang w:val="en-US" w:eastAsia="zh-CN"/>
        </w:rPr>
      </w:pPr>
      <w:r>
        <w:rPr>
          <w:rFonts w:hint="eastAsia"/>
          <w:lang w:val="en-US" w:eastAsia="zh-CN"/>
        </w:rPr>
        <w:t>频率协调程序源于国际和国家规则。为评估</w:t>
      </w:r>
      <w:r w:rsidRPr="00823788">
        <w:rPr>
          <w:lang w:val="en-US" w:eastAsia="zh-CN"/>
        </w:rPr>
        <w:t>DSNG</w:t>
      </w:r>
      <w:r>
        <w:rPr>
          <w:rFonts w:hint="eastAsia"/>
          <w:lang w:val="en-US" w:eastAsia="zh-CN"/>
        </w:rPr>
        <w:t>终端在这方面的可接受性，负责机构可能需要第</w:t>
      </w:r>
      <w:r>
        <w:rPr>
          <w:lang w:val="en-US" w:eastAsia="zh-CN"/>
        </w:rPr>
        <w:t>§ 3.2</w:t>
      </w:r>
      <w:r>
        <w:rPr>
          <w:rFonts w:hint="eastAsia"/>
          <w:lang w:val="en-US" w:eastAsia="zh-CN"/>
        </w:rPr>
        <w:t>段介绍的同类信息，以及</w:t>
      </w:r>
      <w:r w:rsidRPr="00823788">
        <w:rPr>
          <w:lang w:val="en-US" w:eastAsia="zh-CN"/>
        </w:rPr>
        <w:t>DSNG</w:t>
      </w:r>
      <w:r>
        <w:rPr>
          <w:rFonts w:hint="eastAsia"/>
          <w:lang w:val="en-US" w:eastAsia="zh-CN"/>
        </w:rPr>
        <w:t>终端的详细地理位置和预计的传输时间。</w:t>
      </w:r>
    </w:p>
    <w:p w:rsidR="009257A1" w:rsidRPr="00823788" w:rsidRDefault="009257A1" w:rsidP="00246ED2">
      <w:pPr>
        <w:spacing w:line="320" w:lineRule="atLeast"/>
        <w:ind w:firstLineChars="200" w:firstLine="480"/>
        <w:rPr>
          <w:b/>
          <w:lang w:val="en-US" w:eastAsia="zh-CN"/>
        </w:rPr>
      </w:pPr>
      <w:r w:rsidRPr="00823788">
        <w:rPr>
          <w:lang w:val="en-US" w:eastAsia="zh-CN"/>
        </w:rPr>
        <w:t>DSNG</w:t>
      </w:r>
      <w:r>
        <w:rPr>
          <w:rFonts w:hint="eastAsia"/>
          <w:lang w:val="en-US" w:eastAsia="zh-CN"/>
        </w:rPr>
        <w:t>运营商需要东道国主管部门及时给予无线电管理授权，才能运行</w:t>
      </w:r>
      <w:r w:rsidRPr="00823788">
        <w:rPr>
          <w:lang w:val="en-US" w:eastAsia="zh-CN"/>
        </w:rPr>
        <w:t>DSNG</w:t>
      </w:r>
      <w:r>
        <w:rPr>
          <w:rFonts w:hint="eastAsia"/>
          <w:lang w:val="en-US" w:eastAsia="zh-CN"/>
        </w:rPr>
        <w:t>终端。建议的</w:t>
      </w:r>
      <w:r w:rsidRPr="00823788">
        <w:rPr>
          <w:lang w:val="en-US" w:eastAsia="zh-CN"/>
        </w:rPr>
        <w:t>DSNG</w:t>
      </w:r>
      <w:r>
        <w:rPr>
          <w:rFonts w:hint="eastAsia"/>
          <w:lang w:val="en-US" w:eastAsia="zh-CN"/>
        </w:rPr>
        <w:t>终端和现有地面无线电业务之间的协调，是管理无线电干扰和提供</w:t>
      </w:r>
      <w:r w:rsidRPr="00823788">
        <w:rPr>
          <w:lang w:val="en-US" w:eastAsia="zh-CN"/>
        </w:rPr>
        <w:t>DSNG</w:t>
      </w:r>
      <w:r>
        <w:rPr>
          <w:rFonts w:hint="eastAsia"/>
          <w:lang w:val="en-US" w:eastAsia="zh-CN"/>
        </w:rPr>
        <w:t>终端授权的必要前提。</w:t>
      </w:r>
      <w:r w:rsidRPr="00823788">
        <w:rPr>
          <w:lang w:val="en-US" w:eastAsia="zh-CN"/>
        </w:rPr>
        <w:t>DSNG</w:t>
      </w:r>
      <w:r>
        <w:rPr>
          <w:rFonts w:hint="eastAsia"/>
          <w:lang w:val="en-US" w:eastAsia="zh-CN"/>
        </w:rPr>
        <w:t>终端在</w:t>
      </w:r>
      <w:r w:rsidR="001E030F">
        <w:rPr>
          <w:lang w:val="en-US" w:eastAsia="zh-CN"/>
        </w:rPr>
        <w:t>GHz</w:t>
      </w:r>
      <w:r>
        <w:rPr>
          <w:rFonts w:hint="eastAsia"/>
          <w:lang w:val="en-US" w:eastAsia="zh-CN"/>
        </w:rPr>
        <w:t>频段中更难以进行频率协调，因为卫星固定和地面固定业务可能共用某些频段，而且地面固定链路的数量众多。为了便于迁移和协调，使用较高频段（如</w:t>
      </w:r>
      <w:r w:rsidR="004A6109">
        <w:rPr>
          <w:lang w:val="en-US" w:eastAsia="zh-CN"/>
        </w:rPr>
        <w:t>14</w:t>
      </w:r>
      <w:r>
        <w:rPr>
          <w:rFonts w:hint="eastAsia"/>
          <w:lang w:val="en-US" w:eastAsia="zh-CN"/>
        </w:rPr>
        <w:t>和</w:t>
      </w:r>
      <w:r w:rsidRPr="00823788">
        <w:rPr>
          <w:lang w:val="en-US" w:eastAsia="zh-CN"/>
        </w:rPr>
        <w:t>30 GHz</w:t>
      </w:r>
      <w:r>
        <w:rPr>
          <w:rFonts w:hint="eastAsia"/>
          <w:lang w:val="en-US" w:eastAsia="zh-CN"/>
        </w:rPr>
        <w:t>）较为有利。</w:t>
      </w:r>
      <w:r w:rsidR="001E030F">
        <w:rPr>
          <w:lang w:val="en-US" w:eastAsia="zh-CN"/>
        </w:rPr>
        <w:t>14 GHz</w:t>
      </w:r>
      <w:r>
        <w:rPr>
          <w:rFonts w:hint="eastAsia"/>
          <w:lang w:val="en-US" w:eastAsia="zh-CN"/>
        </w:rPr>
        <w:t>等频段的某些部分没有与采用无线电中继系统的固定业务共用，从而大大方便了</w:t>
      </w:r>
      <w:r w:rsidRPr="00823788">
        <w:rPr>
          <w:lang w:val="en-US" w:eastAsia="zh-CN"/>
        </w:rPr>
        <w:t>DSNG</w:t>
      </w:r>
      <w:r>
        <w:rPr>
          <w:rFonts w:hint="eastAsia"/>
          <w:lang w:val="en-US" w:eastAsia="zh-CN"/>
        </w:rPr>
        <w:t>的协调。然而在某些国家，</w:t>
      </w:r>
      <w:r w:rsidR="001E030F">
        <w:rPr>
          <w:lang w:val="en-US" w:eastAsia="zh-CN"/>
        </w:rPr>
        <w:t>14 GHz</w:t>
      </w:r>
      <w:r>
        <w:rPr>
          <w:rFonts w:hint="eastAsia"/>
          <w:lang w:val="en-US" w:eastAsia="zh-CN"/>
        </w:rPr>
        <w:t>等其它频段被用于固定和其它地面业务，因此必须进行协调。某些</w:t>
      </w:r>
      <w:r w:rsidRPr="00823788">
        <w:rPr>
          <w:lang w:val="en-US" w:eastAsia="zh-CN"/>
        </w:rPr>
        <w:t>29.5</w:t>
      </w:r>
      <w:r>
        <w:rPr>
          <w:lang w:val="en-US" w:eastAsia="zh-CN"/>
        </w:rPr>
        <w:t>-</w:t>
      </w:r>
      <w:r w:rsidR="001E030F">
        <w:rPr>
          <w:lang w:val="en-US" w:eastAsia="zh-CN"/>
        </w:rPr>
        <w:t>30.0 GHz</w:t>
      </w:r>
      <w:r>
        <w:rPr>
          <w:rFonts w:hint="eastAsia"/>
          <w:lang w:val="en-US" w:eastAsia="zh-CN"/>
        </w:rPr>
        <w:t>频段在</w:t>
      </w:r>
      <w:r w:rsidRPr="00823788">
        <w:rPr>
          <w:lang w:val="en-US" w:eastAsia="zh-CN"/>
        </w:rPr>
        <w:t>DSNG</w:t>
      </w:r>
      <w:r>
        <w:rPr>
          <w:rFonts w:hint="eastAsia"/>
          <w:lang w:val="en-US" w:eastAsia="zh-CN"/>
        </w:rPr>
        <w:t>范围内被划分给作为主要业务的</w:t>
      </w:r>
      <w:r>
        <w:rPr>
          <w:lang w:val="en-US" w:eastAsia="zh-CN"/>
        </w:rPr>
        <w:t>FSS</w:t>
      </w:r>
      <w:r>
        <w:rPr>
          <w:rFonts w:hint="eastAsia"/>
          <w:lang w:val="en-US" w:eastAsia="zh-CN"/>
        </w:rPr>
        <w:t>（地对空）；而</w:t>
      </w:r>
      <w:r>
        <w:rPr>
          <w:lang w:val="en-US" w:eastAsia="zh-CN"/>
        </w:rPr>
        <w:t>2</w:t>
      </w:r>
      <w:r>
        <w:rPr>
          <w:rFonts w:hint="eastAsia"/>
          <w:lang w:val="en-US" w:eastAsia="zh-CN"/>
        </w:rPr>
        <w:t>区（全频段）和</w:t>
      </w:r>
      <w:r>
        <w:rPr>
          <w:lang w:val="en-US" w:eastAsia="zh-CN"/>
        </w:rPr>
        <w:t>1</w:t>
      </w:r>
      <w:r>
        <w:rPr>
          <w:rFonts w:hint="eastAsia"/>
          <w:lang w:val="en-US" w:eastAsia="zh-CN"/>
        </w:rPr>
        <w:t>区及</w:t>
      </w:r>
      <w:r>
        <w:rPr>
          <w:lang w:val="en-US" w:eastAsia="zh-CN"/>
        </w:rPr>
        <w:t>3</w:t>
      </w:r>
      <w:r>
        <w:rPr>
          <w:rFonts w:hint="eastAsia"/>
          <w:lang w:val="en-US" w:eastAsia="zh-CN"/>
        </w:rPr>
        <w:t>区（上部</w:t>
      </w:r>
      <w:r w:rsidRPr="00823788">
        <w:rPr>
          <w:lang w:val="en-US" w:eastAsia="zh-CN"/>
        </w:rPr>
        <w:t>100 MHz</w:t>
      </w:r>
      <w:r>
        <w:rPr>
          <w:rFonts w:hint="eastAsia"/>
          <w:lang w:val="en-US" w:eastAsia="zh-CN"/>
        </w:rPr>
        <w:t>）也将这些频段划分给作为共同主要业务的</w:t>
      </w:r>
      <w:r>
        <w:rPr>
          <w:lang w:val="en-US" w:eastAsia="zh-CN"/>
        </w:rPr>
        <w:t>MSS</w:t>
      </w:r>
      <w:r>
        <w:rPr>
          <w:rFonts w:hint="eastAsia"/>
          <w:lang w:val="en-US" w:eastAsia="zh-CN"/>
        </w:rPr>
        <w:t>（地对空）。</w:t>
      </w:r>
      <w:r w:rsidRPr="00823788">
        <w:rPr>
          <w:lang w:val="en-US" w:eastAsia="zh-CN"/>
        </w:rPr>
        <w:t>DSNG</w:t>
      </w:r>
      <w:r>
        <w:rPr>
          <w:rFonts w:hint="eastAsia"/>
          <w:lang w:val="en-US" w:eastAsia="zh-CN"/>
        </w:rPr>
        <w:t>的临时特性可能会使东道国难以在</w:t>
      </w:r>
      <w:r w:rsidRPr="00823788">
        <w:rPr>
          <w:lang w:val="en-US" w:eastAsia="zh-CN"/>
        </w:rPr>
        <w:t>DSNG</w:t>
      </w:r>
      <w:r w:rsidR="003819CA">
        <w:rPr>
          <w:rFonts w:hint="eastAsia"/>
          <w:lang w:val="en-US" w:eastAsia="zh-CN"/>
        </w:rPr>
        <w:t>电台和地面链路之间进行协调。</w:t>
      </w:r>
    </w:p>
    <w:p w:rsidR="009257A1" w:rsidRPr="00823788" w:rsidRDefault="009257A1" w:rsidP="00246ED2">
      <w:pPr>
        <w:pStyle w:val="Heading2"/>
        <w:rPr>
          <w:lang w:val="en-US" w:eastAsia="zh-CN"/>
        </w:rPr>
      </w:pPr>
      <w:r w:rsidRPr="00823788">
        <w:rPr>
          <w:lang w:val="en-US" w:eastAsia="zh-CN"/>
        </w:rPr>
        <w:t>3.4</w:t>
      </w:r>
      <w:r w:rsidRPr="00823788">
        <w:rPr>
          <w:lang w:val="en-US" w:eastAsia="zh-CN"/>
        </w:rPr>
        <w:tab/>
      </w:r>
      <w:r>
        <w:rPr>
          <w:rFonts w:hint="eastAsia"/>
          <w:lang w:val="en-US" w:eastAsia="zh-CN"/>
        </w:rPr>
        <w:t>空间部分预定</w:t>
      </w:r>
    </w:p>
    <w:p w:rsidR="009257A1" w:rsidRPr="00823788" w:rsidRDefault="009257A1" w:rsidP="00246ED2">
      <w:pPr>
        <w:spacing w:line="320" w:lineRule="atLeast"/>
        <w:ind w:firstLineChars="200" w:firstLine="480"/>
        <w:rPr>
          <w:lang w:val="en-US" w:eastAsia="zh-CN"/>
        </w:rPr>
      </w:pPr>
      <w:r>
        <w:rPr>
          <w:rFonts w:hint="eastAsia"/>
          <w:lang w:val="en-US" w:eastAsia="zh-CN"/>
        </w:rPr>
        <w:t>为此目的，</w:t>
      </w:r>
      <w:r w:rsidRPr="00823788">
        <w:rPr>
          <w:lang w:val="en-US" w:eastAsia="zh-CN"/>
        </w:rPr>
        <w:t>DSNG</w:t>
      </w:r>
      <w:r>
        <w:rPr>
          <w:rFonts w:hint="eastAsia"/>
          <w:lang w:val="en-US" w:eastAsia="zh-CN"/>
        </w:rPr>
        <w:t>运营商需要迅速和明确地了解哪个空间部分可及时（如在</w:t>
      </w:r>
      <w:r>
        <w:rPr>
          <w:lang w:val="en-US" w:eastAsia="zh-CN"/>
        </w:rPr>
        <w:t>24</w:t>
      </w:r>
      <w:r>
        <w:rPr>
          <w:rFonts w:hint="eastAsia"/>
          <w:lang w:val="en-US" w:eastAsia="zh-CN"/>
        </w:rPr>
        <w:t>小时之内）提供。这一信息应包括：</w:t>
      </w:r>
    </w:p>
    <w:p w:rsidR="009257A1" w:rsidRPr="00823788" w:rsidRDefault="009257A1" w:rsidP="00246ED2">
      <w:pPr>
        <w:pStyle w:val="enumlev1"/>
        <w:spacing w:line="320" w:lineRule="atLeast"/>
        <w:rPr>
          <w:lang w:val="en-US" w:eastAsia="zh-CN"/>
        </w:rPr>
      </w:pPr>
      <w:r w:rsidRPr="00823788">
        <w:rPr>
          <w:lang w:val="en-US" w:eastAsia="zh-CN"/>
        </w:rPr>
        <w:t>–</w:t>
      </w:r>
      <w:r w:rsidRPr="00823788">
        <w:rPr>
          <w:lang w:val="en-US" w:eastAsia="zh-CN"/>
        </w:rPr>
        <w:tab/>
      </w:r>
      <w:r>
        <w:rPr>
          <w:rFonts w:hint="eastAsia"/>
          <w:lang w:val="en-US" w:eastAsia="zh-CN"/>
        </w:rPr>
        <w:t>转发器特性（卫星识别码）；</w:t>
      </w:r>
    </w:p>
    <w:p w:rsidR="009257A1" w:rsidRPr="00823788" w:rsidRDefault="009257A1" w:rsidP="00246ED2">
      <w:pPr>
        <w:pStyle w:val="enumlev1"/>
        <w:spacing w:line="320" w:lineRule="atLeast"/>
        <w:rPr>
          <w:lang w:val="en-US" w:eastAsia="zh-CN"/>
        </w:rPr>
      </w:pPr>
      <w:r w:rsidRPr="00823788">
        <w:rPr>
          <w:lang w:val="en-US" w:eastAsia="zh-CN"/>
        </w:rPr>
        <w:t>–</w:t>
      </w:r>
      <w:r w:rsidRPr="00823788">
        <w:rPr>
          <w:lang w:val="en-US" w:eastAsia="zh-CN"/>
        </w:rPr>
        <w:tab/>
      </w:r>
      <w:r>
        <w:rPr>
          <w:rFonts w:hint="eastAsia"/>
          <w:lang w:val="en-US" w:eastAsia="zh-CN"/>
        </w:rPr>
        <w:t>带宽和功率数量；</w:t>
      </w:r>
    </w:p>
    <w:p w:rsidR="009257A1" w:rsidRPr="00823788" w:rsidRDefault="009257A1" w:rsidP="00246ED2">
      <w:pPr>
        <w:pStyle w:val="enumlev1"/>
        <w:spacing w:line="320" w:lineRule="atLeast"/>
        <w:rPr>
          <w:lang w:val="en-US" w:eastAsia="zh-CN"/>
        </w:rPr>
      </w:pPr>
      <w:r w:rsidRPr="00823788">
        <w:rPr>
          <w:lang w:val="en-US" w:eastAsia="zh-CN"/>
        </w:rPr>
        <w:t>–</w:t>
      </w:r>
      <w:r w:rsidRPr="00823788">
        <w:rPr>
          <w:lang w:val="en-US" w:eastAsia="zh-CN"/>
        </w:rPr>
        <w:tab/>
      </w:r>
      <w:r>
        <w:rPr>
          <w:rFonts w:hint="eastAsia"/>
          <w:lang w:val="en-US" w:eastAsia="zh-CN"/>
        </w:rPr>
        <w:t>最快的提供时间。</w:t>
      </w:r>
    </w:p>
    <w:p w:rsidR="009257A1" w:rsidRPr="00823788" w:rsidRDefault="009257A1" w:rsidP="00246ED2">
      <w:pPr>
        <w:spacing w:line="320" w:lineRule="atLeast"/>
        <w:ind w:firstLineChars="200" w:firstLine="480"/>
        <w:rPr>
          <w:lang w:val="en-US" w:eastAsia="zh-CN"/>
        </w:rPr>
      </w:pPr>
      <w:r w:rsidRPr="00823788">
        <w:rPr>
          <w:lang w:val="en-US" w:eastAsia="zh-CN"/>
        </w:rPr>
        <w:t>DSNG</w:t>
      </w:r>
      <w:r>
        <w:rPr>
          <w:rFonts w:hint="eastAsia"/>
          <w:lang w:val="en-US" w:eastAsia="zh-CN"/>
        </w:rPr>
        <w:t>运营商可能需要与空间部分提供商保持直接的持续接触。</w:t>
      </w:r>
    </w:p>
    <w:p w:rsidR="009257A1" w:rsidRPr="00823788" w:rsidRDefault="009257A1" w:rsidP="00246ED2">
      <w:pPr>
        <w:pStyle w:val="Heading2"/>
        <w:rPr>
          <w:lang w:val="en-US" w:eastAsia="zh-CN"/>
        </w:rPr>
      </w:pPr>
      <w:r w:rsidRPr="00823788">
        <w:rPr>
          <w:lang w:val="en-US" w:eastAsia="zh-CN"/>
        </w:rPr>
        <w:t>3.5</w:t>
      </w:r>
      <w:r w:rsidRPr="00823788">
        <w:rPr>
          <w:lang w:val="en-US" w:eastAsia="zh-CN"/>
        </w:rPr>
        <w:tab/>
      </w:r>
      <w:r>
        <w:rPr>
          <w:rFonts w:hint="eastAsia"/>
          <w:lang w:val="en-US" w:eastAsia="zh-CN"/>
        </w:rPr>
        <w:t>辅助协调电路</w:t>
      </w:r>
    </w:p>
    <w:p w:rsidR="009257A1" w:rsidRPr="00823788" w:rsidRDefault="009257A1" w:rsidP="00246ED2">
      <w:pPr>
        <w:spacing w:line="320" w:lineRule="atLeast"/>
        <w:ind w:firstLineChars="200" w:firstLine="480"/>
        <w:rPr>
          <w:lang w:val="en-US" w:eastAsia="zh-CN"/>
        </w:rPr>
      </w:pPr>
      <w:r>
        <w:rPr>
          <w:rFonts w:hint="eastAsia"/>
          <w:lang w:val="en-US" w:eastAsia="zh-CN"/>
        </w:rPr>
        <w:t>在卫星运营商的通信控制中心和广播商所在地之间需配备辅助协调电路。</w:t>
      </w:r>
      <w:r w:rsidRPr="00823788">
        <w:rPr>
          <w:lang w:val="en-US" w:eastAsia="zh-CN"/>
        </w:rPr>
        <w:t>ITU-R SNG.722</w:t>
      </w:r>
      <w:r>
        <w:rPr>
          <w:rFonts w:hint="eastAsia"/>
          <w:lang w:val="en-US" w:eastAsia="zh-CN"/>
        </w:rPr>
        <w:t>建议书附件</w:t>
      </w:r>
      <w:r>
        <w:rPr>
          <w:lang w:val="en-US" w:eastAsia="zh-CN"/>
        </w:rPr>
        <w:t>1</w:t>
      </w:r>
      <w:r>
        <w:rPr>
          <w:rFonts w:hint="eastAsia"/>
          <w:lang w:val="en-US" w:eastAsia="zh-CN"/>
        </w:rPr>
        <w:t>对这些电路做了介绍。</w:t>
      </w:r>
    </w:p>
    <w:p w:rsidR="00246ED2" w:rsidRDefault="00246ED2" w:rsidP="00246ED2">
      <w:pPr>
        <w:tabs>
          <w:tab w:val="clear" w:pos="794"/>
          <w:tab w:val="clear" w:pos="1191"/>
          <w:tab w:val="clear" w:pos="1588"/>
          <w:tab w:val="clear" w:pos="1985"/>
        </w:tabs>
        <w:overflowPunct/>
        <w:autoSpaceDE/>
        <w:autoSpaceDN/>
        <w:adjustRightInd/>
        <w:spacing w:before="0" w:line="320" w:lineRule="atLeast"/>
        <w:jc w:val="left"/>
        <w:textAlignment w:val="auto"/>
        <w:rPr>
          <w:b/>
          <w:lang w:val="en-US" w:eastAsia="zh-CN"/>
        </w:rPr>
      </w:pPr>
      <w:r>
        <w:rPr>
          <w:lang w:val="en-US" w:eastAsia="zh-CN"/>
        </w:rPr>
        <w:br w:type="page"/>
      </w:r>
    </w:p>
    <w:p w:rsidR="009257A1" w:rsidRPr="00823788" w:rsidRDefault="009257A1" w:rsidP="00246ED2">
      <w:pPr>
        <w:pStyle w:val="Heading2"/>
        <w:rPr>
          <w:lang w:val="en-US" w:eastAsia="zh-CN"/>
        </w:rPr>
      </w:pPr>
      <w:r w:rsidRPr="00823788">
        <w:rPr>
          <w:lang w:val="en-US" w:eastAsia="zh-CN"/>
        </w:rPr>
        <w:lastRenderedPageBreak/>
        <w:t>3.6</w:t>
      </w:r>
      <w:r w:rsidRPr="00823788">
        <w:rPr>
          <w:lang w:val="en-US" w:eastAsia="zh-CN"/>
        </w:rPr>
        <w:tab/>
      </w:r>
      <w:r>
        <w:rPr>
          <w:rFonts w:hint="eastAsia"/>
          <w:lang w:val="en-US" w:eastAsia="zh-CN"/>
        </w:rPr>
        <w:t>附加支持性通信</w:t>
      </w:r>
      <w:r>
        <w:rPr>
          <w:lang w:val="en-US" w:eastAsia="zh-CN"/>
        </w:rPr>
        <w:t>/</w:t>
      </w:r>
      <w:r>
        <w:rPr>
          <w:rFonts w:hint="eastAsia"/>
          <w:lang w:val="en-US" w:eastAsia="zh-CN"/>
        </w:rPr>
        <w:t>传输设施</w:t>
      </w:r>
    </w:p>
    <w:p w:rsidR="009257A1" w:rsidRPr="00823788" w:rsidRDefault="009257A1" w:rsidP="00246ED2">
      <w:pPr>
        <w:spacing w:line="320" w:lineRule="atLeast"/>
        <w:ind w:firstLineChars="200" w:firstLine="480"/>
        <w:rPr>
          <w:lang w:val="en-US" w:eastAsia="zh-CN"/>
        </w:rPr>
      </w:pPr>
      <w:r>
        <w:rPr>
          <w:rFonts w:hint="eastAsia"/>
          <w:lang w:val="en-US" w:eastAsia="zh-CN"/>
        </w:rPr>
        <w:t>为实现</w:t>
      </w:r>
      <w:r w:rsidRPr="00823788">
        <w:rPr>
          <w:lang w:val="en-US" w:eastAsia="zh-CN"/>
        </w:rPr>
        <w:t>DSNG</w:t>
      </w:r>
      <w:r>
        <w:rPr>
          <w:rFonts w:hint="eastAsia"/>
          <w:lang w:val="en-US" w:eastAsia="zh-CN"/>
        </w:rPr>
        <w:t>终端的有效运行，可能需要支持性通信设施。这些设施可能包括点到点微波、电话通信系统、无线麦克风和用于语音和数据的卫星移动终端。</w:t>
      </w:r>
    </w:p>
    <w:p w:rsidR="009257A1" w:rsidRDefault="009257A1" w:rsidP="00246ED2">
      <w:pPr>
        <w:spacing w:line="320" w:lineRule="atLeast"/>
        <w:ind w:firstLineChars="200" w:firstLine="480"/>
        <w:rPr>
          <w:lang w:val="en-US" w:eastAsia="zh-CN"/>
        </w:rPr>
      </w:pPr>
      <w:r>
        <w:rPr>
          <w:rFonts w:hint="eastAsia"/>
          <w:lang w:val="en-US" w:eastAsia="zh-CN"/>
        </w:rPr>
        <w:t>与无线电相关的服务可能需要获得在预定地点使用频率的临时授权，这一授权需要在设备实际部署前及时、尽早地提前获得。此外，还必须获得有关可能采用的具有设备的技术可接受性信息。</w:t>
      </w:r>
    </w:p>
    <w:p w:rsidR="009257A1" w:rsidRPr="00823788" w:rsidRDefault="009257A1" w:rsidP="00246ED2">
      <w:pPr>
        <w:spacing w:line="320" w:lineRule="atLeast"/>
        <w:ind w:firstLineChars="200" w:firstLine="480"/>
        <w:rPr>
          <w:lang w:val="en-US" w:eastAsia="zh-CN"/>
        </w:rPr>
      </w:pPr>
      <w:r>
        <w:rPr>
          <w:rFonts w:hint="eastAsia"/>
          <w:lang w:val="en-US" w:eastAsia="zh-CN"/>
        </w:rPr>
        <w:t>此外，或许有必要获得对</w:t>
      </w:r>
      <w:r w:rsidRPr="00823788">
        <w:rPr>
          <w:lang w:val="en-US" w:eastAsia="zh-CN"/>
        </w:rPr>
        <w:t>DSNG</w:t>
      </w:r>
      <w:r>
        <w:rPr>
          <w:rFonts w:hint="eastAsia"/>
          <w:lang w:val="en-US" w:eastAsia="zh-CN"/>
        </w:rPr>
        <w:t>正常运行至关重要的固定和</w:t>
      </w:r>
      <w:r>
        <w:rPr>
          <w:lang w:val="en-US" w:eastAsia="zh-CN"/>
        </w:rPr>
        <w:t>/</w:t>
      </w:r>
      <w:r>
        <w:rPr>
          <w:rFonts w:hint="eastAsia"/>
          <w:lang w:val="en-US" w:eastAsia="zh-CN"/>
        </w:rPr>
        <w:t>或移动电话接入。</w:t>
      </w:r>
      <w:r w:rsidRPr="00823788">
        <w:rPr>
          <w:lang w:val="en-US" w:eastAsia="zh-CN"/>
        </w:rPr>
        <w:t>DSNG</w:t>
      </w:r>
      <w:r>
        <w:rPr>
          <w:rFonts w:hint="eastAsia"/>
          <w:lang w:val="en-US" w:eastAsia="zh-CN"/>
        </w:rPr>
        <w:t>运营商需要以经济高效（包括对资费和服务的明确定义）和可靠的方式利用这些电话接入，还需要了解相关电路的实际提供情况。</w:t>
      </w:r>
    </w:p>
    <w:p w:rsidR="009257A1" w:rsidRPr="00823788" w:rsidRDefault="009257A1" w:rsidP="00246ED2">
      <w:pPr>
        <w:pStyle w:val="Heading2"/>
        <w:rPr>
          <w:lang w:val="en-US" w:eastAsia="zh-CN"/>
        </w:rPr>
      </w:pPr>
      <w:r w:rsidRPr="00823788">
        <w:rPr>
          <w:lang w:val="en-US" w:eastAsia="zh-CN"/>
        </w:rPr>
        <w:t>3.7</w:t>
      </w:r>
      <w:r w:rsidRPr="00823788">
        <w:rPr>
          <w:lang w:val="en-US" w:eastAsia="zh-CN"/>
        </w:rPr>
        <w:tab/>
      </w:r>
      <w:r>
        <w:rPr>
          <w:rFonts w:hint="eastAsia"/>
          <w:lang w:val="en-US" w:eastAsia="zh-CN"/>
        </w:rPr>
        <w:t>辐射危险</w:t>
      </w:r>
    </w:p>
    <w:p w:rsidR="009257A1" w:rsidRPr="00823788" w:rsidRDefault="009257A1" w:rsidP="00246ED2">
      <w:pPr>
        <w:spacing w:line="320" w:lineRule="atLeast"/>
        <w:ind w:firstLineChars="200" w:firstLine="480"/>
        <w:rPr>
          <w:lang w:val="en-US" w:eastAsia="zh-CN"/>
        </w:rPr>
      </w:pPr>
      <w:r>
        <w:rPr>
          <w:rFonts w:hint="eastAsia"/>
          <w:lang w:val="en-US" w:eastAsia="zh-CN"/>
        </w:rPr>
        <w:t>必须保护公众和人员免受辐射伤害。许多主管部门已为作为频率、功率电平和暴露函数的无线电（非电离辐射）辐射的安全暴露制定了标准。</w:t>
      </w:r>
    </w:p>
    <w:p w:rsidR="009257A1" w:rsidRPr="00823788" w:rsidRDefault="009257A1" w:rsidP="00246ED2">
      <w:pPr>
        <w:spacing w:line="320" w:lineRule="atLeast"/>
        <w:ind w:firstLineChars="200" w:firstLine="480"/>
        <w:rPr>
          <w:lang w:val="en-US" w:eastAsia="zh-CN"/>
        </w:rPr>
      </w:pPr>
      <w:r>
        <w:rPr>
          <w:lang w:val="en-US" w:eastAsia="zh-CN"/>
        </w:rPr>
        <w:t>DSNG</w:t>
      </w:r>
      <w:r>
        <w:rPr>
          <w:rFonts w:hint="eastAsia"/>
          <w:lang w:val="en-US" w:eastAsia="zh-CN"/>
        </w:rPr>
        <w:t>运营商应遵守东道国制定的允许辐射标准（健康与安全）。如东道国未制定自己的标准下，则应采用世界卫生组织（</w:t>
      </w:r>
      <w:r w:rsidRPr="00823788">
        <w:rPr>
          <w:lang w:val="en-US" w:eastAsia="zh-CN"/>
        </w:rPr>
        <w:t>WHO</w:t>
      </w:r>
      <w:r>
        <w:rPr>
          <w:rFonts w:hint="eastAsia"/>
          <w:lang w:val="en-US" w:eastAsia="zh-CN"/>
        </w:rPr>
        <w:t>）的标准（</w:t>
      </w:r>
      <w:r w:rsidRPr="00823788">
        <w:rPr>
          <w:lang w:val="en-US" w:eastAsia="zh-CN"/>
        </w:rPr>
        <w:t>WHO</w:t>
      </w:r>
      <w:r>
        <w:rPr>
          <w:rFonts w:hint="eastAsia"/>
          <w:lang w:val="en-US" w:eastAsia="zh-CN"/>
        </w:rPr>
        <w:t>与国际辐射防护协会的国际非电离辐射委员会共同制定健康标准）。</w:t>
      </w:r>
    </w:p>
    <w:p w:rsidR="009257A1" w:rsidRPr="00823788" w:rsidRDefault="009257A1" w:rsidP="00246ED2">
      <w:pPr>
        <w:spacing w:line="320" w:lineRule="atLeast"/>
        <w:ind w:firstLineChars="200" w:firstLine="480"/>
        <w:rPr>
          <w:lang w:val="en-US" w:eastAsia="zh-CN"/>
        </w:rPr>
      </w:pPr>
      <w:r>
        <w:rPr>
          <w:rFonts w:hint="eastAsia"/>
          <w:lang w:val="en-US" w:eastAsia="zh-CN"/>
        </w:rPr>
        <w:t>在执行适用的最高暴露标准时，运营商必须仔细研究具体设施的选址与配置以及专业人员和公众的使用情况。应确定、核实并标明</w:t>
      </w:r>
      <w:r w:rsidRPr="00823788">
        <w:rPr>
          <w:lang w:val="en-US" w:eastAsia="zh-CN"/>
        </w:rPr>
        <w:t>DSNG</w:t>
      </w:r>
      <w:r>
        <w:rPr>
          <w:rFonts w:hint="eastAsia"/>
          <w:lang w:val="en-US" w:eastAsia="zh-CN"/>
        </w:rPr>
        <w:t>终端周围的危险区域。</w:t>
      </w:r>
    </w:p>
    <w:p w:rsidR="009257A1" w:rsidRPr="00823788" w:rsidRDefault="009257A1" w:rsidP="00246ED2">
      <w:pPr>
        <w:pStyle w:val="Heading2"/>
        <w:rPr>
          <w:lang w:val="en-US" w:eastAsia="zh-CN"/>
        </w:rPr>
      </w:pPr>
      <w:r w:rsidRPr="00823788">
        <w:rPr>
          <w:lang w:val="en-US" w:eastAsia="zh-CN"/>
        </w:rPr>
        <w:t>3.8</w:t>
      </w:r>
      <w:r w:rsidRPr="00823788">
        <w:rPr>
          <w:lang w:val="en-US" w:eastAsia="zh-CN"/>
        </w:rPr>
        <w:tab/>
      </w:r>
      <w:r>
        <w:rPr>
          <w:rFonts w:hint="eastAsia"/>
          <w:lang w:val="en-US" w:eastAsia="zh-CN"/>
        </w:rPr>
        <w:t>进口与海关</w:t>
      </w:r>
    </w:p>
    <w:p w:rsidR="009257A1" w:rsidRPr="00823788" w:rsidRDefault="009257A1" w:rsidP="00246ED2">
      <w:pPr>
        <w:spacing w:line="320" w:lineRule="atLeast"/>
        <w:ind w:firstLineChars="200" w:firstLine="480"/>
        <w:rPr>
          <w:lang w:val="en-US" w:eastAsia="zh-CN"/>
        </w:rPr>
      </w:pPr>
      <w:r w:rsidRPr="00823788">
        <w:rPr>
          <w:lang w:val="en-US" w:eastAsia="zh-CN"/>
        </w:rPr>
        <w:t>DSNG</w:t>
      </w:r>
      <w:r>
        <w:rPr>
          <w:rFonts w:hint="eastAsia"/>
          <w:lang w:val="en-US" w:eastAsia="zh-CN"/>
        </w:rPr>
        <w:t>运营商应充分了解东道国的进口和海关体制。在新闻采集活动频繁而且该国设施无法使用的情况下，这种了解尤为重要。</w:t>
      </w:r>
    </w:p>
    <w:p w:rsidR="009257A1" w:rsidRPr="00823788" w:rsidRDefault="009257A1" w:rsidP="00246ED2">
      <w:pPr>
        <w:pStyle w:val="Heading1"/>
        <w:rPr>
          <w:lang w:val="en-US" w:eastAsia="zh-CN"/>
        </w:rPr>
      </w:pPr>
      <w:r w:rsidRPr="00823788">
        <w:rPr>
          <w:lang w:val="en-US" w:eastAsia="zh-CN"/>
        </w:rPr>
        <w:t>4</w:t>
      </w:r>
      <w:r w:rsidRPr="00823788">
        <w:rPr>
          <w:lang w:val="en-US" w:eastAsia="zh-CN"/>
        </w:rPr>
        <w:tab/>
      </w:r>
      <w:r>
        <w:rPr>
          <w:rFonts w:hint="eastAsia"/>
          <w:lang w:val="en-US" w:eastAsia="zh-CN"/>
        </w:rPr>
        <w:t>负责信息、指导和审批的联系人</w:t>
      </w:r>
    </w:p>
    <w:p w:rsidR="009257A1" w:rsidRPr="00823788" w:rsidRDefault="009257A1" w:rsidP="00246ED2">
      <w:pPr>
        <w:spacing w:line="320" w:lineRule="atLeast"/>
        <w:ind w:firstLineChars="200" w:firstLine="480"/>
        <w:rPr>
          <w:lang w:val="en-US" w:eastAsia="zh-CN"/>
        </w:rPr>
      </w:pPr>
      <w:r>
        <w:rPr>
          <w:rFonts w:hint="eastAsia"/>
          <w:lang w:val="en-US" w:eastAsia="zh-CN"/>
        </w:rPr>
        <w:t>各主管部门或相关机构都应在可能的情况下为</w:t>
      </w:r>
      <w:r w:rsidRPr="00823788">
        <w:rPr>
          <w:lang w:val="en-US" w:eastAsia="zh-CN"/>
        </w:rPr>
        <w:t>DSNG</w:t>
      </w:r>
      <w:r>
        <w:rPr>
          <w:rFonts w:hint="eastAsia"/>
          <w:lang w:val="en-US" w:eastAsia="zh-CN"/>
        </w:rPr>
        <w:t>指定一名每周</w:t>
      </w:r>
      <w:r>
        <w:rPr>
          <w:lang w:val="en-US" w:eastAsia="zh-CN"/>
        </w:rPr>
        <w:t>7</w:t>
      </w:r>
      <w:r>
        <w:rPr>
          <w:rFonts w:hint="eastAsia"/>
          <w:lang w:val="en-US" w:eastAsia="zh-CN"/>
        </w:rPr>
        <w:t>天、每天</w:t>
      </w:r>
      <w:r>
        <w:rPr>
          <w:lang w:val="en-US" w:eastAsia="zh-CN"/>
        </w:rPr>
        <w:t>24</w:t>
      </w:r>
      <w:r>
        <w:rPr>
          <w:rFonts w:hint="eastAsia"/>
          <w:lang w:val="en-US" w:eastAsia="zh-CN"/>
        </w:rPr>
        <w:t>小时值班的</w:t>
      </w:r>
      <w:r w:rsidRPr="00823788">
        <w:rPr>
          <w:lang w:val="en-US" w:eastAsia="zh-CN"/>
        </w:rPr>
        <w:t>DSNG</w:t>
      </w:r>
      <w:r>
        <w:rPr>
          <w:rFonts w:hint="eastAsia"/>
          <w:lang w:val="en-US" w:eastAsia="zh-CN"/>
        </w:rPr>
        <w:t>联系人（</w:t>
      </w:r>
      <w:r>
        <w:rPr>
          <w:lang w:val="en-US" w:eastAsia="zh-CN"/>
        </w:rPr>
        <w:t>DPC</w:t>
      </w:r>
      <w:r>
        <w:rPr>
          <w:rFonts w:hint="eastAsia"/>
          <w:lang w:val="en-US" w:eastAsia="zh-CN"/>
        </w:rPr>
        <w:t>）。</w:t>
      </w:r>
    </w:p>
    <w:p w:rsidR="009257A1" w:rsidRDefault="009257A1" w:rsidP="00246ED2">
      <w:pPr>
        <w:spacing w:line="320" w:lineRule="atLeast"/>
        <w:ind w:firstLineChars="200" w:firstLine="480"/>
        <w:rPr>
          <w:lang w:val="en-US" w:eastAsia="zh-CN"/>
        </w:rPr>
      </w:pPr>
      <w:r>
        <w:rPr>
          <w:rFonts w:hint="eastAsia"/>
          <w:lang w:val="en-US" w:eastAsia="zh-CN"/>
        </w:rPr>
        <w:t>通过为授权程序和频率协调所需信息的交流牵线搭桥，并为东道国的行政程序提供指导，联系人应协助外国运营商所有的</w:t>
      </w:r>
      <w:r w:rsidRPr="00823788">
        <w:rPr>
          <w:lang w:val="en-US" w:eastAsia="zh-CN"/>
        </w:rPr>
        <w:t>DSNG</w:t>
      </w:r>
      <w:r>
        <w:rPr>
          <w:rFonts w:hint="eastAsia"/>
          <w:lang w:val="en-US" w:eastAsia="zh-CN"/>
        </w:rPr>
        <w:t>地球站获得临时授权。</w:t>
      </w:r>
    </w:p>
    <w:p w:rsidR="009257A1" w:rsidRPr="00823788" w:rsidRDefault="009257A1" w:rsidP="00246ED2">
      <w:pPr>
        <w:spacing w:line="320" w:lineRule="atLeast"/>
        <w:ind w:firstLineChars="200" w:firstLine="480"/>
        <w:rPr>
          <w:lang w:val="en-US" w:eastAsia="zh-CN"/>
        </w:rPr>
      </w:pPr>
      <w:r>
        <w:rPr>
          <w:rFonts w:hint="eastAsia"/>
          <w:lang w:val="en-US" w:eastAsia="zh-CN"/>
        </w:rPr>
        <w:t>我们认为，有必要交换表</w:t>
      </w:r>
      <w:r>
        <w:rPr>
          <w:lang w:val="en-US" w:eastAsia="zh-CN"/>
        </w:rPr>
        <w:t>1</w:t>
      </w:r>
      <w:r>
        <w:rPr>
          <w:rFonts w:hint="eastAsia"/>
          <w:lang w:val="en-US" w:eastAsia="zh-CN"/>
        </w:rPr>
        <w:t>所列的信息。</w:t>
      </w:r>
    </w:p>
    <w:p w:rsidR="009257A1" w:rsidRPr="00823788" w:rsidRDefault="009257A1" w:rsidP="000B0593">
      <w:pPr>
        <w:spacing w:line="240" w:lineRule="atLeast"/>
        <w:rPr>
          <w:lang w:val="en-US" w:eastAsia="zh-CN"/>
        </w:rPr>
      </w:pPr>
    </w:p>
    <w:p w:rsidR="00246ED2" w:rsidRDefault="00246ED2">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9257A1" w:rsidRPr="00823788" w:rsidRDefault="009257A1" w:rsidP="000B0593">
      <w:pPr>
        <w:pStyle w:val="TableNo"/>
        <w:rPr>
          <w:lang w:val="en-US"/>
        </w:rPr>
      </w:pPr>
      <w:r>
        <w:rPr>
          <w:rFonts w:hint="eastAsia"/>
          <w:lang w:val="en-US" w:eastAsia="zh-CN"/>
        </w:rPr>
        <w:lastRenderedPageBreak/>
        <w:t>表</w:t>
      </w:r>
      <w:r>
        <w:rPr>
          <w:lang w:val="en-US"/>
        </w:rPr>
        <w:t xml:space="preserve"> </w:t>
      </w:r>
      <w:r w:rsidRPr="00823788">
        <w:rPr>
          <w:lang w:val="en-US"/>
        </w:rPr>
        <w:t>1</w:t>
      </w:r>
    </w:p>
    <w:p w:rsidR="009257A1" w:rsidRPr="00823788" w:rsidRDefault="009257A1" w:rsidP="000B0593">
      <w:pPr>
        <w:pStyle w:val="Blanc"/>
        <w:rPr>
          <w:lang w:val="en-US"/>
        </w:rPr>
      </w:pPr>
    </w:p>
    <w:tbl>
      <w:tblPr>
        <w:tblW w:w="9639" w:type="dxa"/>
        <w:jc w:val="center"/>
        <w:tblLayout w:type="fixed"/>
        <w:tblLook w:val="0000" w:firstRow="0" w:lastRow="0" w:firstColumn="0" w:lastColumn="0" w:noHBand="0" w:noVBand="0"/>
      </w:tblPr>
      <w:tblGrid>
        <w:gridCol w:w="4820"/>
        <w:gridCol w:w="4819"/>
      </w:tblGrid>
      <w:tr w:rsidR="009257A1" w:rsidRPr="000B0593" w:rsidTr="007F618F">
        <w:trPr>
          <w:cantSplit/>
          <w:jc w:val="center"/>
        </w:trPr>
        <w:tc>
          <w:tcPr>
            <w:tcW w:w="4866" w:type="dxa"/>
            <w:tcBorders>
              <w:top w:val="single" w:sz="6" w:space="0" w:color="auto"/>
              <w:left w:val="single" w:sz="6" w:space="0" w:color="auto"/>
              <w:bottom w:val="single" w:sz="6" w:space="0" w:color="auto"/>
              <w:right w:val="single" w:sz="6" w:space="0" w:color="auto"/>
            </w:tcBorders>
          </w:tcPr>
          <w:p w:rsidR="009257A1" w:rsidRPr="00823788" w:rsidRDefault="009257A1" w:rsidP="007F618F">
            <w:pPr>
              <w:pStyle w:val="Tablehead"/>
              <w:rPr>
                <w:lang w:val="en-US" w:eastAsia="zh-CN"/>
              </w:rPr>
            </w:pPr>
            <w:r>
              <w:rPr>
                <w:rFonts w:hint="eastAsia"/>
                <w:lang w:val="en-US" w:eastAsia="zh-CN"/>
              </w:rPr>
              <w:t>提交主管部门的信息</w:t>
            </w:r>
          </w:p>
        </w:tc>
        <w:tc>
          <w:tcPr>
            <w:tcW w:w="4866" w:type="dxa"/>
            <w:tcBorders>
              <w:top w:val="single" w:sz="6" w:space="0" w:color="auto"/>
              <w:left w:val="single" w:sz="6" w:space="0" w:color="auto"/>
              <w:bottom w:val="single" w:sz="6" w:space="0" w:color="auto"/>
              <w:right w:val="single" w:sz="6" w:space="0" w:color="auto"/>
            </w:tcBorders>
          </w:tcPr>
          <w:p w:rsidR="009257A1" w:rsidRPr="00823788" w:rsidRDefault="009257A1" w:rsidP="00BC722B">
            <w:pPr>
              <w:pStyle w:val="Tablehead"/>
              <w:rPr>
                <w:lang w:val="en-US" w:eastAsia="zh-CN"/>
              </w:rPr>
            </w:pPr>
            <w:r>
              <w:rPr>
                <w:rFonts w:hint="eastAsia"/>
                <w:lang w:val="en-US" w:eastAsia="zh-CN"/>
              </w:rPr>
              <w:t>主管部门提交的信息</w:t>
            </w:r>
          </w:p>
        </w:tc>
      </w:tr>
      <w:tr w:rsidR="009257A1" w:rsidRPr="00823788" w:rsidTr="007F618F">
        <w:trPr>
          <w:cantSplit/>
          <w:jc w:val="center"/>
        </w:trPr>
        <w:tc>
          <w:tcPr>
            <w:tcW w:w="4866" w:type="dxa"/>
            <w:tcBorders>
              <w:top w:val="single" w:sz="6" w:space="0" w:color="auto"/>
              <w:left w:val="single" w:sz="6" w:space="0" w:color="auto"/>
              <w:bottom w:val="single" w:sz="6" w:space="0" w:color="auto"/>
              <w:right w:val="single" w:sz="6" w:space="0" w:color="auto"/>
            </w:tcBorders>
          </w:tcPr>
          <w:p w:rsidR="009257A1" w:rsidRPr="00086604" w:rsidRDefault="001E030F" w:rsidP="006D3A2B">
            <w:pPr>
              <w:pStyle w:val="Tabletext"/>
              <w:ind w:left="284" w:hanging="284"/>
              <w:jc w:val="left"/>
              <w:rPr>
                <w:sz w:val="22"/>
                <w:lang w:val="en-US" w:eastAsia="zh-CN"/>
              </w:rPr>
            </w:pPr>
            <w:r>
              <w:rPr>
                <w:sz w:val="22"/>
                <w:lang w:val="en-US" w:eastAsia="zh-CN"/>
              </w:rPr>
              <w:t>1</w:t>
            </w:r>
            <w:r w:rsidR="00644662">
              <w:rPr>
                <w:rFonts w:hint="eastAsia"/>
                <w:sz w:val="22"/>
                <w:lang w:val="en-US" w:eastAsia="zh-CN"/>
              </w:rPr>
              <w:t>.</w:t>
            </w:r>
            <w:r w:rsidR="009257A1" w:rsidRPr="00086604">
              <w:rPr>
                <w:sz w:val="22"/>
                <w:lang w:val="en-US" w:eastAsia="zh-CN"/>
              </w:rPr>
              <w:tab/>
            </w:r>
            <w:r w:rsidR="009257A1" w:rsidRPr="00086604">
              <w:rPr>
                <w:rFonts w:hint="eastAsia"/>
                <w:sz w:val="22"/>
                <w:lang w:val="en-US" w:eastAsia="zh-CN"/>
              </w:rPr>
              <w:t>业务特性（如电视标准、音频信道数量及类型）</w:t>
            </w:r>
          </w:p>
        </w:tc>
        <w:tc>
          <w:tcPr>
            <w:tcW w:w="4866" w:type="dxa"/>
            <w:tcBorders>
              <w:top w:val="single" w:sz="6" w:space="0" w:color="auto"/>
              <w:left w:val="single" w:sz="6" w:space="0" w:color="auto"/>
              <w:bottom w:val="single" w:sz="6" w:space="0" w:color="auto"/>
              <w:right w:val="single" w:sz="6" w:space="0" w:color="auto"/>
            </w:tcBorders>
          </w:tcPr>
          <w:p w:rsidR="009257A1" w:rsidRPr="00086604" w:rsidRDefault="001E030F" w:rsidP="00BC722B">
            <w:pPr>
              <w:pStyle w:val="Tabletext"/>
              <w:jc w:val="left"/>
              <w:rPr>
                <w:sz w:val="22"/>
                <w:lang w:val="en-US" w:eastAsia="zh-CN"/>
              </w:rPr>
            </w:pPr>
            <w:r>
              <w:rPr>
                <w:sz w:val="22"/>
                <w:lang w:val="en-US"/>
              </w:rPr>
              <w:t>1</w:t>
            </w:r>
            <w:r w:rsidR="00644662">
              <w:rPr>
                <w:rFonts w:hint="eastAsia"/>
                <w:sz w:val="22"/>
                <w:lang w:val="en-US" w:eastAsia="zh-CN"/>
              </w:rPr>
              <w:t>.</w:t>
            </w:r>
            <w:r w:rsidR="009257A1" w:rsidRPr="00086604">
              <w:rPr>
                <w:sz w:val="22"/>
                <w:lang w:val="en-US"/>
              </w:rPr>
              <w:tab/>
            </w:r>
            <w:r w:rsidR="009257A1" w:rsidRPr="00086604">
              <w:rPr>
                <w:rFonts w:hint="eastAsia"/>
                <w:sz w:val="22"/>
                <w:lang w:val="en-US" w:eastAsia="zh-CN"/>
              </w:rPr>
              <w:t>查询参考</w:t>
            </w:r>
          </w:p>
        </w:tc>
      </w:tr>
      <w:tr w:rsidR="009257A1" w:rsidRPr="00823788" w:rsidTr="007F618F">
        <w:trPr>
          <w:cantSplit/>
          <w:jc w:val="center"/>
        </w:trPr>
        <w:tc>
          <w:tcPr>
            <w:tcW w:w="4866" w:type="dxa"/>
            <w:tcBorders>
              <w:top w:val="single" w:sz="6" w:space="0" w:color="auto"/>
              <w:left w:val="single" w:sz="6" w:space="0" w:color="auto"/>
              <w:bottom w:val="single" w:sz="6" w:space="0" w:color="auto"/>
              <w:right w:val="single" w:sz="6" w:space="0" w:color="auto"/>
            </w:tcBorders>
          </w:tcPr>
          <w:p w:rsidR="009257A1" w:rsidRPr="00086604" w:rsidRDefault="001E030F" w:rsidP="00976F10">
            <w:pPr>
              <w:pStyle w:val="Tabletext"/>
              <w:jc w:val="left"/>
              <w:rPr>
                <w:sz w:val="22"/>
                <w:lang w:val="en-US" w:eastAsia="zh-CN"/>
              </w:rPr>
            </w:pPr>
            <w:r>
              <w:rPr>
                <w:sz w:val="22"/>
                <w:lang w:val="en-US"/>
              </w:rPr>
              <w:t>2</w:t>
            </w:r>
            <w:r w:rsidR="00644662">
              <w:rPr>
                <w:rFonts w:hint="eastAsia"/>
                <w:sz w:val="22"/>
                <w:lang w:val="en-US" w:eastAsia="zh-CN"/>
              </w:rPr>
              <w:t>.</w:t>
            </w:r>
            <w:r w:rsidR="009257A1" w:rsidRPr="00086604">
              <w:rPr>
                <w:sz w:val="22"/>
                <w:lang w:val="en-US"/>
              </w:rPr>
              <w:tab/>
            </w:r>
            <w:r w:rsidR="009257A1">
              <w:rPr>
                <w:rFonts w:hint="eastAsia"/>
                <w:sz w:val="22"/>
                <w:lang w:val="en-US" w:eastAsia="zh-CN"/>
              </w:rPr>
              <w:t>服</w:t>
            </w:r>
            <w:r w:rsidR="009257A1" w:rsidRPr="00086604">
              <w:rPr>
                <w:rFonts w:hint="eastAsia"/>
                <w:sz w:val="22"/>
                <w:lang w:val="en-US" w:eastAsia="zh-CN"/>
              </w:rPr>
              <w:t>务的时间和时长</w:t>
            </w:r>
          </w:p>
        </w:tc>
        <w:tc>
          <w:tcPr>
            <w:tcW w:w="4866" w:type="dxa"/>
            <w:tcBorders>
              <w:top w:val="single" w:sz="6" w:space="0" w:color="auto"/>
              <w:left w:val="single" w:sz="6" w:space="0" w:color="auto"/>
              <w:bottom w:val="single" w:sz="6" w:space="0" w:color="auto"/>
              <w:right w:val="single" w:sz="6" w:space="0" w:color="auto"/>
            </w:tcBorders>
          </w:tcPr>
          <w:p w:rsidR="009257A1" w:rsidRPr="00086604" w:rsidRDefault="001E030F" w:rsidP="00BC722B">
            <w:pPr>
              <w:pStyle w:val="Tabletext"/>
              <w:jc w:val="left"/>
              <w:rPr>
                <w:sz w:val="22"/>
                <w:lang w:val="en-US" w:eastAsia="zh-CN"/>
              </w:rPr>
            </w:pPr>
            <w:r>
              <w:rPr>
                <w:sz w:val="22"/>
                <w:lang w:val="en-US"/>
              </w:rPr>
              <w:t>2</w:t>
            </w:r>
            <w:r w:rsidR="00644662">
              <w:rPr>
                <w:rFonts w:hint="eastAsia"/>
                <w:sz w:val="22"/>
                <w:lang w:val="en-US" w:eastAsia="zh-CN"/>
              </w:rPr>
              <w:t>.</w:t>
            </w:r>
            <w:r w:rsidR="009257A1" w:rsidRPr="00086604">
              <w:rPr>
                <w:sz w:val="22"/>
                <w:lang w:val="en-US"/>
              </w:rPr>
              <w:tab/>
            </w:r>
            <w:r w:rsidR="009257A1" w:rsidRPr="00086604">
              <w:rPr>
                <w:rFonts w:hint="eastAsia"/>
                <w:sz w:val="22"/>
                <w:lang w:val="en-US" w:eastAsia="zh-CN"/>
              </w:rPr>
              <w:t>预</w:t>
            </w:r>
            <w:r w:rsidR="009257A1">
              <w:rPr>
                <w:rFonts w:hint="eastAsia"/>
                <w:sz w:val="22"/>
                <w:lang w:val="en-US" w:eastAsia="zh-CN"/>
              </w:rPr>
              <w:t>定</w:t>
            </w:r>
            <w:r w:rsidR="009257A1" w:rsidRPr="00086604">
              <w:rPr>
                <w:rFonts w:hint="eastAsia"/>
                <w:sz w:val="22"/>
                <w:lang w:val="en-US" w:eastAsia="zh-CN"/>
              </w:rPr>
              <w:t>实体</w:t>
            </w:r>
          </w:p>
        </w:tc>
      </w:tr>
      <w:tr w:rsidR="009257A1" w:rsidRPr="000B0593" w:rsidTr="007F618F">
        <w:trPr>
          <w:cantSplit/>
          <w:jc w:val="center"/>
        </w:trPr>
        <w:tc>
          <w:tcPr>
            <w:tcW w:w="4866" w:type="dxa"/>
            <w:tcBorders>
              <w:top w:val="single" w:sz="6" w:space="0" w:color="auto"/>
              <w:left w:val="single" w:sz="6" w:space="0" w:color="auto"/>
              <w:bottom w:val="single" w:sz="6" w:space="0" w:color="auto"/>
              <w:right w:val="single" w:sz="6" w:space="0" w:color="auto"/>
            </w:tcBorders>
          </w:tcPr>
          <w:p w:rsidR="009257A1" w:rsidRPr="00086604" w:rsidRDefault="001E030F" w:rsidP="00976F10">
            <w:pPr>
              <w:pStyle w:val="Tabletext"/>
              <w:jc w:val="left"/>
              <w:rPr>
                <w:sz w:val="22"/>
                <w:lang w:val="en-US" w:eastAsia="zh-CN"/>
              </w:rPr>
            </w:pPr>
            <w:r>
              <w:rPr>
                <w:sz w:val="22"/>
                <w:lang w:val="en-US" w:eastAsia="zh-CN"/>
              </w:rPr>
              <w:t>3</w:t>
            </w:r>
            <w:r w:rsidR="00644662">
              <w:rPr>
                <w:rFonts w:hint="eastAsia"/>
                <w:sz w:val="22"/>
                <w:lang w:val="en-US" w:eastAsia="zh-CN"/>
              </w:rPr>
              <w:t>.</w:t>
            </w:r>
            <w:r w:rsidR="009257A1" w:rsidRPr="00086604">
              <w:rPr>
                <w:sz w:val="22"/>
                <w:lang w:val="en-US" w:eastAsia="zh-CN"/>
              </w:rPr>
              <w:tab/>
            </w:r>
            <w:r w:rsidR="009257A1" w:rsidRPr="00086604">
              <w:rPr>
                <w:rFonts w:hint="eastAsia"/>
                <w:sz w:val="22"/>
                <w:lang w:val="en-US" w:eastAsia="zh-CN"/>
              </w:rPr>
              <w:t>下行链路和下行链路位置</w:t>
            </w:r>
          </w:p>
        </w:tc>
        <w:tc>
          <w:tcPr>
            <w:tcW w:w="4866" w:type="dxa"/>
            <w:tcBorders>
              <w:top w:val="single" w:sz="6" w:space="0" w:color="auto"/>
              <w:left w:val="single" w:sz="6" w:space="0" w:color="auto"/>
              <w:bottom w:val="single" w:sz="6" w:space="0" w:color="auto"/>
              <w:right w:val="single" w:sz="6" w:space="0" w:color="auto"/>
            </w:tcBorders>
          </w:tcPr>
          <w:p w:rsidR="009257A1" w:rsidRPr="00086604" w:rsidRDefault="001E030F" w:rsidP="00BC722B">
            <w:pPr>
              <w:pStyle w:val="Tabletext"/>
              <w:jc w:val="left"/>
              <w:rPr>
                <w:sz w:val="22"/>
                <w:lang w:val="en-US" w:eastAsia="zh-CN"/>
              </w:rPr>
            </w:pPr>
            <w:r>
              <w:rPr>
                <w:sz w:val="22"/>
                <w:lang w:val="en-US" w:eastAsia="zh-CN"/>
              </w:rPr>
              <w:t>3</w:t>
            </w:r>
            <w:r w:rsidR="00644662">
              <w:rPr>
                <w:rFonts w:hint="eastAsia"/>
                <w:sz w:val="22"/>
                <w:lang w:val="en-US" w:eastAsia="zh-CN"/>
              </w:rPr>
              <w:t>.</w:t>
            </w:r>
            <w:r w:rsidR="009257A1" w:rsidRPr="00086604">
              <w:rPr>
                <w:sz w:val="22"/>
                <w:lang w:val="en-US" w:eastAsia="zh-CN"/>
              </w:rPr>
              <w:tab/>
            </w:r>
            <w:r w:rsidR="009257A1">
              <w:rPr>
                <w:rFonts w:hint="eastAsia"/>
                <w:sz w:val="22"/>
                <w:lang w:val="en-US" w:eastAsia="zh-CN"/>
              </w:rPr>
              <w:t>作为</w:t>
            </w:r>
            <w:r w:rsidR="009257A1" w:rsidRPr="00086604">
              <w:rPr>
                <w:rFonts w:hint="eastAsia"/>
                <w:sz w:val="22"/>
                <w:lang w:val="en-US" w:eastAsia="zh-CN"/>
              </w:rPr>
              <w:t>传送</w:t>
            </w:r>
            <w:r w:rsidR="009257A1">
              <w:rPr>
                <w:rFonts w:hint="eastAsia"/>
                <w:sz w:val="22"/>
                <w:lang w:val="en-US" w:eastAsia="zh-CN"/>
              </w:rPr>
              <w:t>目的地</w:t>
            </w:r>
            <w:r w:rsidR="009257A1" w:rsidRPr="00086604">
              <w:rPr>
                <w:rFonts w:hint="eastAsia"/>
                <w:sz w:val="22"/>
                <w:lang w:val="en-US" w:eastAsia="zh-CN"/>
              </w:rPr>
              <w:t>的其它授权部门</w:t>
            </w:r>
          </w:p>
        </w:tc>
      </w:tr>
      <w:tr w:rsidR="009257A1" w:rsidRPr="00823788" w:rsidTr="007F618F">
        <w:trPr>
          <w:cantSplit/>
          <w:jc w:val="center"/>
        </w:trPr>
        <w:tc>
          <w:tcPr>
            <w:tcW w:w="4866" w:type="dxa"/>
            <w:tcBorders>
              <w:top w:val="single" w:sz="6" w:space="0" w:color="auto"/>
              <w:left w:val="single" w:sz="6" w:space="0" w:color="auto"/>
              <w:bottom w:val="single" w:sz="6" w:space="0" w:color="auto"/>
              <w:right w:val="single" w:sz="6" w:space="0" w:color="auto"/>
            </w:tcBorders>
          </w:tcPr>
          <w:p w:rsidR="009257A1" w:rsidRPr="00086604" w:rsidRDefault="001E030F" w:rsidP="00976F10">
            <w:pPr>
              <w:pStyle w:val="Tabletext"/>
              <w:jc w:val="left"/>
              <w:rPr>
                <w:sz w:val="22"/>
                <w:lang w:val="en-US" w:eastAsia="zh-CN"/>
              </w:rPr>
            </w:pPr>
            <w:r>
              <w:rPr>
                <w:sz w:val="22"/>
                <w:lang w:val="en-US"/>
              </w:rPr>
              <w:t>4</w:t>
            </w:r>
            <w:r w:rsidR="00644662">
              <w:rPr>
                <w:rFonts w:hint="eastAsia"/>
                <w:sz w:val="22"/>
                <w:lang w:val="en-US" w:eastAsia="zh-CN"/>
              </w:rPr>
              <w:t>.</w:t>
            </w:r>
            <w:r w:rsidR="009257A1" w:rsidRPr="00086604">
              <w:rPr>
                <w:sz w:val="22"/>
                <w:lang w:val="en-US"/>
              </w:rPr>
              <w:tab/>
            </w:r>
            <w:r w:rsidR="009257A1" w:rsidRPr="00086604">
              <w:rPr>
                <w:rFonts w:hint="eastAsia"/>
                <w:sz w:val="22"/>
                <w:lang w:val="en-US" w:eastAsia="zh-CN"/>
              </w:rPr>
              <w:t>针对的空间部分</w:t>
            </w:r>
          </w:p>
        </w:tc>
        <w:tc>
          <w:tcPr>
            <w:tcW w:w="4866" w:type="dxa"/>
            <w:tcBorders>
              <w:top w:val="single" w:sz="6" w:space="0" w:color="auto"/>
              <w:left w:val="single" w:sz="6" w:space="0" w:color="auto"/>
              <w:bottom w:val="single" w:sz="6" w:space="0" w:color="auto"/>
              <w:right w:val="single" w:sz="6" w:space="0" w:color="auto"/>
            </w:tcBorders>
          </w:tcPr>
          <w:p w:rsidR="009257A1" w:rsidRPr="00086604" w:rsidRDefault="001E030F" w:rsidP="00BC722B">
            <w:pPr>
              <w:pStyle w:val="Tabletext"/>
              <w:jc w:val="left"/>
              <w:rPr>
                <w:sz w:val="22"/>
                <w:lang w:val="en-US" w:eastAsia="zh-CN"/>
              </w:rPr>
            </w:pPr>
            <w:r>
              <w:rPr>
                <w:sz w:val="22"/>
                <w:lang w:val="en-US"/>
              </w:rPr>
              <w:t>4</w:t>
            </w:r>
            <w:r w:rsidR="00644662">
              <w:rPr>
                <w:rFonts w:hint="eastAsia"/>
                <w:sz w:val="22"/>
                <w:lang w:val="en-US" w:eastAsia="zh-CN"/>
              </w:rPr>
              <w:t>.</w:t>
            </w:r>
            <w:r w:rsidR="009257A1" w:rsidRPr="00086604">
              <w:rPr>
                <w:sz w:val="22"/>
                <w:lang w:val="en-US"/>
              </w:rPr>
              <w:tab/>
            </w:r>
            <w:r w:rsidR="009257A1" w:rsidRPr="00086604">
              <w:rPr>
                <w:rFonts w:hint="eastAsia"/>
                <w:sz w:val="22"/>
                <w:lang w:val="en-US" w:eastAsia="zh-CN"/>
              </w:rPr>
              <w:t>海关联系人</w:t>
            </w:r>
          </w:p>
        </w:tc>
      </w:tr>
      <w:tr w:rsidR="009257A1" w:rsidRPr="002E73B3" w:rsidTr="007F618F">
        <w:trPr>
          <w:cantSplit/>
          <w:jc w:val="center"/>
        </w:trPr>
        <w:tc>
          <w:tcPr>
            <w:tcW w:w="4866" w:type="dxa"/>
            <w:tcBorders>
              <w:top w:val="single" w:sz="6" w:space="0" w:color="auto"/>
              <w:left w:val="single" w:sz="6" w:space="0" w:color="auto"/>
              <w:bottom w:val="single" w:sz="6" w:space="0" w:color="auto"/>
              <w:right w:val="single" w:sz="6" w:space="0" w:color="auto"/>
            </w:tcBorders>
          </w:tcPr>
          <w:p w:rsidR="009257A1" w:rsidRPr="00086604" w:rsidRDefault="001E030F" w:rsidP="00976F10">
            <w:pPr>
              <w:pStyle w:val="Tabletext"/>
              <w:ind w:left="284" w:hanging="284"/>
              <w:jc w:val="left"/>
              <w:rPr>
                <w:sz w:val="22"/>
                <w:lang w:val="en-US" w:eastAsia="zh-CN"/>
              </w:rPr>
            </w:pPr>
            <w:r>
              <w:rPr>
                <w:sz w:val="22"/>
                <w:lang w:val="en-US" w:eastAsia="zh-CN"/>
              </w:rPr>
              <w:t>5</w:t>
            </w:r>
            <w:r w:rsidR="00644662">
              <w:rPr>
                <w:rFonts w:hint="eastAsia"/>
                <w:sz w:val="22"/>
                <w:lang w:val="en-US" w:eastAsia="zh-CN"/>
              </w:rPr>
              <w:t>.</w:t>
            </w:r>
            <w:r w:rsidR="009257A1" w:rsidRPr="00086604">
              <w:rPr>
                <w:sz w:val="22"/>
                <w:lang w:val="en-US" w:eastAsia="zh-CN"/>
              </w:rPr>
              <w:tab/>
              <w:t>DSNG</w:t>
            </w:r>
            <w:r w:rsidR="009257A1" w:rsidRPr="00086604">
              <w:rPr>
                <w:rFonts w:hint="eastAsia"/>
                <w:sz w:val="22"/>
                <w:lang w:val="en-US" w:eastAsia="zh-CN"/>
              </w:rPr>
              <w:t>地球终端特性（如现有应用、识别码、频段、最大</w:t>
            </w:r>
            <w:r w:rsidR="009257A1" w:rsidRPr="00086604">
              <w:rPr>
                <w:sz w:val="22"/>
                <w:lang w:val="en-US" w:eastAsia="zh-CN"/>
              </w:rPr>
              <w:t>e.i.r.p.</w:t>
            </w:r>
            <w:r w:rsidR="009257A1" w:rsidRPr="00086604">
              <w:rPr>
                <w:rFonts w:hint="eastAsia"/>
                <w:sz w:val="22"/>
                <w:lang w:val="en-US" w:eastAsia="zh-CN"/>
              </w:rPr>
              <w:t>、天线发射图、调制方式）</w:t>
            </w:r>
          </w:p>
        </w:tc>
        <w:tc>
          <w:tcPr>
            <w:tcW w:w="4866" w:type="dxa"/>
            <w:tcBorders>
              <w:top w:val="single" w:sz="6" w:space="0" w:color="auto"/>
              <w:left w:val="single" w:sz="6" w:space="0" w:color="auto"/>
              <w:bottom w:val="single" w:sz="6" w:space="0" w:color="auto"/>
              <w:right w:val="single" w:sz="6" w:space="0" w:color="auto"/>
            </w:tcBorders>
          </w:tcPr>
          <w:p w:rsidR="009257A1" w:rsidRPr="00086604" w:rsidRDefault="001E030F" w:rsidP="00BC722B">
            <w:pPr>
              <w:pStyle w:val="Tabletext"/>
              <w:jc w:val="left"/>
              <w:rPr>
                <w:sz w:val="22"/>
                <w:lang w:val="en-US" w:eastAsia="zh-CN"/>
              </w:rPr>
            </w:pPr>
            <w:r>
              <w:rPr>
                <w:sz w:val="22"/>
                <w:lang w:val="en-US"/>
              </w:rPr>
              <w:t>5</w:t>
            </w:r>
            <w:r w:rsidR="00644662">
              <w:rPr>
                <w:rFonts w:hint="eastAsia"/>
                <w:sz w:val="22"/>
                <w:lang w:val="en-US" w:eastAsia="zh-CN"/>
              </w:rPr>
              <w:t>.</w:t>
            </w:r>
            <w:r w:rsidR="009257A1" w:rsidRPr="00086604">
              <w:rPr>
                <w:sz w:val="22"/>
                <w:lang w:val="en-US"/>
              </w:rPr>
              <w:tab/>
            </w:r>
            <w:r w:rsidR="009257A1" w:rsidRPr="00086604">
              <w:rPr>
                <w:rFonts w:hint="eastAsia"/>
                <w:sz w:val="22"/>
                <w:lang w:val="en-US" w:eastAsia="zh-CN"/>
              </w:rPr>
              <w:t>资费信息</w:t>
            </w:r>
          </w:p>
        </w:tc>
      </w:tr>
      <w:tr w:rsidR="009257A1" w:rsidRPr="00823788" w:rsidTr="007F618F">
        <w:trPr>
          <w:cantSplit/>
          <w:jc w:val="center"/>
        </w:trPr>
        <w:tc>
          <w:tcPr>
            <w:tcW w:w="4866" w:type="dxa"/>
            <w:tcBorders>
              <w:top w:val="single" w:sz="6" w:space="0" w:color="auto"/>
              <w:left w:val="single" w:sz="6" w:space="0" w:color="auto"/>
              <w:bottom w:val="single" w:sz="6" w:space="0" w:color="auto"/>
              <w:right w:val="single" w:sz="6" w:space="0" w:color="auto"/>
            </w:tcBorders>
          </w:tcPr>
          <w:p w:rsidR="009257A1" w:rsidRPr="00086604" w:rsidRDefault="001E030F" w:rsidP="006E03F0">
            <w:pPr>
              <w:pStyle w:val="Tabletext"/>
              <w:ind w:left="284" w:hanging="284"/>
              <w:jc w:val="left"/>
              <w:rPr>
                <w:sz w:val="22"/>
                <w:lang w:eastAsia="zh-CN"/>
              </w:rPr>
            </w:pPr>
            <w:r>
              <w:rPr>
                <w:sz w:val="22"/>
                <w:lang w:eastAsia="zh-CN"/>
              </w:rPr>
              <w:t>6</w:t>
            </w:r>
            <w:r w:rsidR="00644662">
              <w:rPr>
                <w:rFonts w:hint="eastAsia"/>
                <w:sz w:val="22"/>
                <w:lang w:eastAsia="zh-CN"/>
              </w:rPr>
              <w:t>.</w:t>
            </w:r>
            <w:r w:rsidR="009257A1" w:rsidRPr="00086604">
              <w:rPr>
                <w:sz w:val="22"/>
                <w:lang w:eastAsia="zh-CN"/>
              </w:rPr>
              <w:tab/>
            </w:r>
            <w:r w:rsidR="009257A1" w:rsidRPr="00086604">
              <w:rPr>
                <w:rFonts w:hint="eastAsia"/>
                <w:sz w:val="22"/>
                <w:lang w:val="en-US" w:eastAsia="zh-CN"/>
              </w:rPr>
              <w:t>附加支持性传输设施</w:t>
            </w:r>
            <w:r w:rsidR="009257A1" w:rsidRPr="00086604">
              <w:rPr>
                <w:rFonts w:hint="eastAsia"/>
                <w:sz w:val="22"/>
                <w:lang w:eastAsia="zh-CN"/>
              </w:rPr>
              <w:t>（</w:t>
            </w:r>
            <w:r w:rsidR="009257A1" w:rsidRPr="00086604">
              <w:rPr>
                <w:rFonts w:hint="eastAsia"/>
                <w:sz w:val="22"/>
                <w:lang w:val="en-US" w:eastAsia="zh-CN"/>
              </w:rPr>
              <w:t>如微波、电话支持电路数量</w:t>
            </w:r>
            <w:r w:rsidR="009257A1" w:rsidRPr="00086604">
              <w:rPr>
                <w:rFonts w:hint="eastAsia"/>
                <w:sz w:val="22"/>
                <w:lang w:eastAsia="zh-CN"/>
              </w:rPr>
              <w:t>）</w:t>
            </w:r>
          </w:p>
        </w:tc>
        <w:tc>
          <w:tcPr>
            <w:tcW w:w="4866" w:type="dxa"/>
            <w:tcBorders>
              <w:top w:val="single" w:sz="6" w:space="0" w:color="auto"/>
              <w:left w:val="single" w:sz="6" w:space="0" w:color="auto"/>
              <w:bottom w:val="single" w:sz="6" w:space="0" w:color="auto"/>
              <w:right w:val="single" w:sz="6" w:space="0" w:color="auto"/>
            </w:tcBorders>
          </w:tcPr>
          <w:p w:rsidR="009257A1" w:rsidRPr="00086604" w:rsidRDefault="001E030F" w:rsidP="00BC722B">
            <w:pPr>
              <w:pStyle w:val="Tabletext"/>
              <w:jc w:val="left"/>
              <w:rPr>
                <w:sz w:val="22"/>
                <w:lang w:val="en-US" w:eastAsia="zh-CN"/>
              </w:rPr>
            </w:pPr>
            <w:r>
              <w:rPr>
                <w:sz w:val="22"/>
                <w:lang w:val="en-US"/>
              </w:rPr>
              <w:t>6</w:t>
            </w:r>
            <w:r w:rsidR="00644662">
              <w:rPr>
                <w:rFonts w:hint="eastAsia"/>
                <w:sz w:val="22"/>
                <w:lang w:val="en-US" w:eastAsia="zh-CN"/>
              </w:rPr>
              <w:t>.</w:t>
            </w:r>
            <w:r w:rsidR="009257A1" w:rsidRPr="00086604">
              <w:rPr>
                <w:sz w:val="22"/>
                <w:lang w:val="en-US"/>
              </w:rPr>
              <w:tab/>
            </w:r>
            <w:r w:rsidR="009257A1" w:rsidRPr="00086604">
              <w:rPr>
                <w:rFonts w:hint="eastAsia"/>
                <w:sz w:val="22"/>
                <w:lang w:val="en-US" w:eastAsia="zh-CN"/>
              </w:rPr>
              <w:t>安全标准</w:t>
            </w:r>
          </w:p>
        </w:tc>
      </w:tr>
    </w:tbl>
    <w:p w:rsidR="009257A1" w:rsidRPr="00823788" w:rsidRDefault="009257A1" w:rsidP="000B0593">
      <w:pPr>
        <w:pStyle w:val="Tablefin"/>
        <w:rPr>
          <w:lang w:val="en-US"/>
        </w:rPr>
      </w:pPr>
    </w:p>
    <w:p w:rsidR="009257A1" w:rsidRPr="00823788" w:rsidRDefault="009257A1" w:rsidP="000B0593">
      <w:pPr>
        <w:rPr>
          <w:lang w:val="en-US"/>
        </w:rPr>
      </w:pPr>
    </w:p>
    <w:p w:rsidR="009257A1" w:rsidRPr="00823788" w:rsidRDefault="009257A1" w:rsidP="000B0593">
      <w:pPr>
        <w:rPr>
          <w:lang w:val="en-US"/>
        </w:rPr>
      </w:pPr>
    </w:p>
    <w:p w:rsidR="009C78D3" w:rsidRDefault="009C78D3">
      <w:pPr>
        <w:jc w:val="center"/>
      </w:pPr>
      <w:r>
        <w:t>______________</w:t>
      </w:r>
    </w:p>
    <w:p w:rsidR="009257A1" w:rsidRPr="00823788" w:rsidRDefault="009257A1" w:rsidP="000B0593">
      <w:pPr>
        <w:jc w:val="center"/>
        <w:rPr>
          <w:lang w:val="en-US"/>
        </w:rPr>
      </w:pPr>
    </w:p>
    <w:p w:rsidR="009257A1" w:rsidRDefault="009257A1" w:rsidP="000B0593">
      <w:pPr>
        <w:pStyle w:val="enumlev1"/>
      </w:pPr>
    </w:p>
    <w:sectPr w:rsidR="009257A1" w:rsidSect="00F45904">
      <w:headerReference w:type="even" r:id="rId14"/>
      <w:headerReference w:type="default" r:id="rId15"/>
      <w:pgSz w:w="11907" w:h="16834" w:code="9"/>
      <w:pgMar w:top="1418" w:right="1134" w:bottom="1134" w:left="1134" w:header="720" w:footer="482" w:gutter="0"/>
      <w:paperSrc w:first="15" w:other="15"/>
      <w:pgNumType w:start="1"/>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4611" w:rsidRDefault="00884611">
      <w:r>
        <w:separator/>
      </w:r>
    </w:p>
  </w:endnote>
  <w:endnote w:type="continuationSeparator" w:id="0">
    <w:p w:rsidR="00884611" w:rsidRDefault="00884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altName w:val="SimSun"/>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4611" w:rsidRDefault="00884611">
      <w:r>
        <w:separator/>
      </w:r>
    </w:p>
  </w:footnote>
  <w:footnote w:type="continuationSeparator" w:id="0">
    <w:p w:rsidR="00884611" w:rsidRDefault="008846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611" w:rsidRDefault="00884611" w:rsidP="00E82171">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noProof/>
        <w:lang w:val="en-US"/>
      </w:rPr>
      <w:t>3</w:t>
    </w:r>
    <w:r>
      <w:rPr>
        <w:rStyle w:val="PageNumber"/>
        <w:b/>
        <w:bCs/>
        <w:lang w:val="en-US"/>
      </w:rPr>
      <w:fldChar w:fldCharType="end"/>
    </w:r>
    <w:r>
      <w:rPr>
        <w:lang w:val="en-US"/>
      </w:rPr>
      <w:tab/>
    </w:r>
    <w:r w:rsidRPr="008429A7">
      <w:rPr>
        <w:b/>
        <w:bCs/>
      </w:rPr>
      <w:t>ITU-R  S.1844</w:t>
    </w:r>
    <w:r>
      <w:rPr>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611" w:rsidRDefault="00884611" w:rsidP="00E82171">
    <w:pPr>
      <w:pStyle w:val="Header"/>
      <w:jc w:val="left"/>
      <w:rPr>
        <w:lang w:val="en-US" w:eastAsia="zh-CN"/>
      </w:rPr>
    </w:pPr>
    <w:r>
      <w:rPr>
        <w:noProof/>
        <w:lang w:val="en-US" w:eastAsia="zh-CN"/>
      </w:rPr>
      <w:drawing>
        <wp:anchor distT="0" distB="0" distL="114300" distR="114300" simplePos="0" relativeHeight="251657728" behindDoc="1" locked="0" layoutInCell="1" allowOverlap="0">
          <wp:simplePos x="0" y="0"/>
          <wp:positionH relativeFrom="column">
            <wp:posOffset>-748665</wp:posOffset>
          </wp:positionH>
          <wp:positionV relativeFrom="paragraph">
            <wp:posOffset>-445770</wp:posOffset>
          </wp:positionV>
          <wp:extent cx="7696200" cy="10772775"/>
          <wp:effectExtent l="0" t="0" r="0" b="9525"/>
          <wp:wrapNone/>
          <wp:docPr id="1" name="Picture 1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0" cy="10772775"/>
                  </a:xfrm>
                  <a:prstGeom prst="rect">
                    <a:avLst/>
                  </a:prstGeom>
                  <a:noFill/>
                </pic:spPr>
              </pic:pic>
            </a:graphicData>
          </a:graphic>
          <wp14:sizeRelH relativeFrom="page">
            <wp14:pctWidth>0</wp14:pctWidth>
          </wp14:sizeRelH>
          <wp14:sizeRelV relativeFrom="page">
            <wp14:pctHeight>0</wp14:pctHeight>
          </wp14:sizeRelV>
        </wp:anchor>
      </w:drawing>
    </w:r>
    <w:r>
      <w:rPr>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611" w:rsidRDefault="00884611" w:rsidP="00287ABF">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92490E">
      <w:rPr>
        <w:rStyle w:val="PageNumber"/>
        <w:b/>
        <w:bCs/>
        <w:noProof/>
        <w:lang w:val="en-US"/>
      </w:rPr>
      <w:t>ii</w:t>
    </w:r>
    <w:r>
      <w:rPr>
        <w:rStyle w:val="PageNumber"/>
        <w:b/>
        <w:bCs/>
        <w:lang w:val="en-US"/>
      </w:rPr>
      <w:fldChar w:fldCharType="end"/>
    </w:r>
    <w:r>
      <w:rPr>
        <w:lang w:val="en-US"/>
      </w:rPr>
      <w:tab/>
    </w:r>
    <w:r w:rsidRPr="00DF7BE9">
      <w:rPr>
        <w:b/>
        <w:bCs/>
      </w:rPr>
      <w:t>ITU-R  S</w:t>
    </w:r>
    <w:r>
      <w:rPr>
        <w:rFonts w:hint="eastAsia"/>
        <w:b/>
        <w:bCs/>
        <w:lang w:eastAsia="zh-CN"/>
      </w:rPr>
      <w:t>NG</w:t>
    </w:r>
    <w:r w:rsidRPr="00DF7BE9">
      <w:rPr>
        <w:b/>
        <w:bCs/>
      </w:rPr>
      <w:t>.</w:t>
    </w:r>
    <w:r>
      <w:rPr>
        <w:rFonts w:hint="eastAsia"/>
        <w:b/>
        <w:bCs/>
        <w:lang w:eastAsia="zh-CN"/>
      </w:rPr>
      <w:t>770-2</w:t>
    </w:r>
    <w:r w:rsidRPr="00DF7BE9">
      <w:rPr>
        <w:b/>
        <w:bCs/>
      </w:rPr>
      <w:t xml:space="preserve"> </w:t>
    </w:r>
    <w:r w:rsidRPr="00DF7BE9">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611" w:rsidRDefault="00884611">
    <w:pPr>
      <w:pStyle w:val="Header"/>
    </w:pPr>
    <w:r>
      <w:tab/>
    </w:r>
    <w:r>
      <w:fldChar w:fldCharType="begin"/>
    </w:r>
    <w:r w:rsidRPr="00246ED2">
      <w:rPr>
        <w:lang w:val="en-US"/>
      </w:rPr>
      <w:instrText xml:space="preserve"> DOCPROPERTY "Header" \* MERGEFORMAT </w:instrText>
    </w:r>
    <w:r>
      <w:fldChar w:fldCharType="separate"/>
    </w:r>
    <w:r w:rsidR="0092490E" w:rsidRPr="0092490E">
      <w:rPr>
        <w:b/>
        <w:bCs/>
        <w:lang w:val="en-GB"/>
      </w:rPr>
      <w:t xml:space="preserve">Rec. </w:t>
    </w:r>
    <w:r>
      <w:rPr>
        <w:b/>
        <w:bCs/>
        <w:lang w:val="en-GB"/>
      </w:rPr>
      <w:fldChar w:fldCharType="end"/>
    </w:r>
    <w:r w:rsidRPr="00C72176">
      <w:rPr>
        <w:b/>
        <w:bCs/>
        <w:lang w:val="en-GB"/>
      </w:rPr>
      <w:t xml:space="preserve"> </w:t>
    </w:r>
    <w:r w:rsidRPr="00C72176">
      <w:rPr>
        <w:b/>
        <w:bCs/>
        <w:lang w:val="en-GB"/>
      </w:rPr>
      <w:fldChar w:fldCharType="begin"/>
    </w:r>
    <w:r w:rsidRPr="00C72176">
      <w:rPr>
        <w:b/>
        <w:bCs/>
        <w:lang w:val="en-GB"/>
      </w:rPr>
      <w:instrText>styleref href</w:instrText>
    </w:r>
    <w:r w:rsidRPr="00C72176">
      <w:rPr>
        <w:b/>
        <w:bCs/>
        <w:lang w:val="en-GB"/>
      </w:rPr>
      <w:fldChar w:fldCharType="separate"/>
    </w:r>
    <w:r w:rsidR="0092490E">
      <w:rPr>
        <w:noProof/>
        <w:lang w:val="en-US"/>
      </w:rPr>
      <w:t>Error! No text of specified style in document.</w:t>
    </w:r>
    <w:r w:rsidRPr="00C72176">
      <w:rPr>
        <w:b/>
        <w:bCs/>
        <w:lang w:val="en-GB"/>
      </w:rPr>
      <w:fldChar w:fldCharType="end"/>
    </w:r>
    <w:r w:rsidRPr="00C72176">
      <w:rPr>
        <w:lang w:val="en-GB"/>
      </w:rPr>
      <w:tab/>
    </w:r>
    <w:r w:rsidRPr="00C72176">
      <w:rPr>
        <w:rStyle w:val="PageNumber"/>
        <w:b/>
        <w:bCs/>
        <w:lang w:val="en-GB"/>
      </w:rPr>
      <w:fldChar w:fldCharType="begin"/>
    </w:r>
    <w:r w:rsidRPr="00C72176">
      <w:rPr>
        <w:rStyle w:val="PageNumber"/>
        <w:b/>
        <w:bCs/>
        <w:lang w:val="en-GB"/>
      </w:rPr>
      <w:instrText xml:space="preserve"> PAGE </w:instrText>
    </w:r>
    <w:r w:rsidRPr="00C72176">
      <w:rPr>
        <w:rStyle w:val="PageNumber"/>
        <w:b/>
        <w:bCs/>
        <w:lang w:val="en-GB"/>
      </w:rPr>
      <w:fldChar w:fldCharType="separate"/>
    </w:r>
    <w:r>
      <w:rPr>
        <w:rStyle w:val="PageNumber"/>
        <w:b/>
        <w:bCs/>
        <w:noProof/>
        <w:lang w:val="en-GB"/>
      </w:rPr>
      <w:t>iii</w:t>
    </w:r>
    <w:r w:rsidRPr="00C72176">
      <w:rPr>
        <w:rStyle w:val="PageNumber"/>
        <w:b/>
        <w:bCs/>
        <w:lang w:val="en-GB"/>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611" w:rsidRDefault="00884611" w:rsidP="001515F8">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92490E">
      <w:rPr>
        <w:rStyle w:val="PageNumber"/>
        <w:b/>
        <w:bCs/>
        <w:noProof/>
        <w:lang w:val="en-US"/>
      </w:rPr>
      <w:t>8</w:t>
    </w:r>
    <w:r>
      <w:rPr>
        <w:rStyle w:val="PageNumber"/>
        <w:b/>
        <w:bCs/>
        <w:lang w:val="en-US"/>
      </w:rPr>
      <w:fldChar w:fldCharType="end"/>
    </w:r>
    <w:r>
      <w:rPr>
        <w:lang w:val="en-US"/>
      </w:rPr>
      <w:tab/>
    </w:r>
    <w:r w:rsidRPr="00DF7BE9">
      <w:rPr>
        <w:b/>
        <w:bCs/>
      </w:rPr>
      <w:t xml:space="preserve">ITU-R  </w:t>
    </w:r>
    <w:r>
      <w:rPr>
        <w:b/>
        <w:bCs/>
        <w:lang w:eastAsia="zh-CN"/>
      </w:rPr>
      <w:t>SNG.770-2</w:t>
    </w:r>
    <w:r w:rsidRPr="00DF7BE9">
      <w:rPr>
        <w:b/>
        <w:bCs/>
      </w:rPr>
      <w:t xml:space="preserve"> </w:t>
    </w:r>
    <w:r w:rsidRPr="00DF7BE9">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611" w:rsidRDefault="00884611" w:rsidP="001515F8">
    <w:pPr>
      <w:pStyle w:val="Header"/>
    </w:pPr>
    <w:r>
      <w:tab/>
    </w:r>
    <w:r w:rsidRPr="00DF7BE9">
      <w:rPr>
        <w:b/>
        <w:bCs/>
      </w:rPr>
      <w:t xml:space="preserve">ITU-R  </w:t>
    </w:r>
    <w:r>
      <w:rPr>
        <w:b/>
        <w:bCs/>
        <w:lang w:eastAsia="zh-CN"/>
      </w:rPr>
      <w:t>SNG.770-2</w:t>
    </w:r>
    <w:r w:rsidRPr="00DF7BE9">
      <w:rPr>
        <w:b/>
        <w:bCs/>
      </w:rPr>
      <w:t xml:space="preserve"> </w:t>
    </w:r>
    <w:r w:rsidRPr="00DF7BE9">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92490E">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937606"/>
    <w:multiLevelType w:val="multilevel"/>
    <w:tmpl w:val="08169820"/>
    <w:lvl w:ilvl="0">
      <w:start w:val="3"/>
      <w:numFmt w:val="decimal"/>
      <w:lvlText w:val="%1"/>
      <w:lvlJc w:val="left"/>
      <w:pPr>
        <w:tabs>
          <w:tab w:val="num" w:pos="795"/>
        </w:tabs>
        <w:ind w:left="795" w:hanging="795"/>
      </w:pPr>
      <w:rPr>
        <w:rFonts w:cs="Times New Roman" w:hint="default"/>
      </w:rPr>
    </w:lvl>
    <w:lvl w:ilvl="1">
      <w:start w:val="3"/>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F99"/>
    <w:rsid w:val="00003415"/>
    <w:rsid w:val="000064F2"/>
    <w:rsid w:val="00006DBE"/>
    <w:rsid w:val="000149BA"/>
    <w:rsid w:val="00020148"/>
    <w:rsid w:val="00021976"/>
    <w:rsid w:val="00023A58"/>
    <w:rsid w:val="0002742B"/>
    <w:rsid w:val="00032848"/>
    <w:rsid w:val="00047152"/>
    <w:rsid w:val="00047CDD"/>
    <w:rsid w:val="00047F25"/>
    <w:rsid w:val="00052E3F"/>
    <w:rsid w:val="00053036"/>
    <w:rsid w:val="00053F05"/>
    <w:rsid w:val="00063E9A"/>
    <w:rsid w:val="00071F4A"/>
    <w:rsid w:val="000779DE"/>
    <w:rsid w:val="00083F71"/>
    <w:rsid w:val="00085ABE"/>
    <w:rsid w:val="00086604"/>
    <w:rsid w:val="00093E1A"/>
    <w:rsid w:val="00095304"/>
    <w:rsid w:val="000B0593"/>
    <w:rsid w:val="000B73AA"/>
    <w:rsid w:val="000B771E"/>
    <w:rsid w:val="000C0A77"/>
    <w:rsid w:val="000C0F99"/>
    <w:rsid w:val="000C7952"/>
    <w:rsid w:val="000D203F"/>
    <w:rsid w:val="000D22FF"/>
    <w:rsid w:val="000D2B2B"/>
    <w:rsid w:val="000E58A0"/>
    <w:rsid w:val="000F720A"/>
    <w:rsid w:val="001016B2"/>
    <w:rsid w:val="001029FB"/>
    <w:rsid w:val="0010756E"/>
    <w:rsid w:val="00112484"/>
    <w:rsid w:val="00114D7C"/>
    <w:rsid w:val="001175CF"/>
    <w:rsid w:val="0011774D"/>
    <w:rsid w:val="00120F97"/>
    <w:rsid w:val="00122654"/>
    <w:rsid w:val="0012445F"/>
    <w:rsid w:val="00125C60"/>
    <w:rsid w:val="00130CBE"/>
    <w:rsid w:val="00131FE3"/>
    <w:rsid w:val="0014058F"/>
    <w:rsid w:val="001515F8"/>
    <w:rsid w:val="0015299D"/>
    <w:rsid w:val="00157342"/>
    <w:rsid w:val="00157C3C"/>
    <w:rsid w:val="00160F9A"/>
    <w:rsid w:val="00165701"/>
    <w:rsid w:val="00166ED7"/>
    <w:rsid w:val="001675DF"/>
    <w:rsid w:val="00167AE7"/>
    <w:rsid w:val="001740CD"/>
    <w:rsid w:val="0019333B"/>
    <w:rsid w:val="001948E8"/>
    <w:rsid w:val="001961C4"/>
    <w:rsid w:val="00197434"/>
    <w:rsid w:val="001A30B2"/>
    <w:rsid w:val="001B1613"/>
    <w:rsid w:val="001B1BDE"/>
    <w:rsid w:val="001B2D43"/>
    <w:rsid w:val="001B4D0B"/>
    <w:rsid w:val="001C3D2E"/>
    <w:rsid w:val="001C6A9D"/>
    <w:rsid w:val="001D77F3"/>
    <w:rsid w:val="001E030F"/>
    <w:rsid w:val="001E0BDB"/>
    <w:rsid w:val="001E4CC7"/>
    <w:rsid w:val="001F5114"/>
    <w:rsid w:val="00204A21"/>
    <w:rsid w:val="00205518"/>
    <w:rsid w:val="002064EF"/>
    <w:rsid w:val="0021636A"/>
    <w:rsid w:val="00217EBF"/>
    <w:rsid w:val="0022289B"/>
    <w:rsid w:val="0022668F"/>
    <w:rsid w:val="0023309C"/>
    <w:rsid w:val="002334D5"/>
    <w:rsid w:val="00233E00"/>
    <w:rsid w:val="00234075"/>
    <w:rsid w:val="0023621A"/>
    <w:rsid w:val="002365C9"/>
    <w:rsid w:val="00241BD2"/>
    <w:rsid w:val="00246ED2"/>
    <w:rsid w:val="002539AD"/>
    <w:rsid w:val="002570F8"/>
    <w:rsid w:val="0025722B"/>
    <w:rsid w:val="00272026"/>
    <w:rsid w:val="002759A3"/>
    <w:rsid w:val="00276566"/>
    <w:rsid w:val="002777C3"/>
    <w:rsid w:val="00287ABF"/>
    <w:rsid w:val="0029264B"/>
    <w:rsid w:val="00292C00"/>
    <w:rsid w:val="00295023"/>
    <w:rsid w:val="002C3833"/>
    <w:rsid w:val="002D14C3"/>
    <w:rsid w:val="002D76C4"/>
    <w:rsid w:val="002E73B3"/>
    <w:rsid w:val="002F3B39"/>
    <w:rsid w:val="00300D98"/>
    <w:rsid w:val="003075E7"/>
    <w:rsid w:val="00320FAF"/>
    <w:rsid w:val="00326E93"/>
    <w:rsid w:val="00340B49"/>
    <w:rsid w:val="00343101"/>
    <w:rsid w:val="0034562D"/>
    <w:rsid w:val="00353B20"/>
    <w:rsid w:val="00357CCC"/>
    <w:rsid w:val="0036034A"/>
    <w:rsid w:val="00367748"/>
    <w:rsid w:val="00372057"/>
    <w:rsid w:val="0037415D"/>
    <w:rsid w:val="0037725C"/>
    <w:rsid w:val="00380EAC"/>
    <w:rsid w:val="003819CA"/>
    <w:rsid w:val="00385933"/>
    <w:rsid w:val="0038795D"/>
    <w:rsid w:val="0039549B"/>
    <w:rsid w:val="003A1935"/>
    <w:rsid w:val="003A2842"/>
    <w:rsid w:val="003A3A7C"/>
    <w:rsid w:val="003A4CD0"/>
    <w:rsid w:val="003B28A2"/>
    <w:rsid w:val="003B5B33"/>
    <w:rsid w:val="003B6063"/>
    <w:rsid w:val="003B65E8"/>
    <w:rsid w:val="003C454C"/>
    <w:rsid w:val="003D0B85"/>
    <w:rsid w:val="003D2769"/>
    <w:rsid w:val="003E17B1"/>
    <w:rsid w:val="003E7191"/>
    <w:rsid w:val="003E7296"/>
    <w:rsid w:val="0041464B"/>
    <w:rsid w:val="00417F4E"/>
    <w:rsid w:val="004201A2"/>
    <w:rsid w:val="004212D1"/>
    <w:rsid w:val="00427B5D"/>
    <w:rsid w:val="00432CB1"/>
    <w:rsid w:val="00434A86"/>
    <w:rsid w:val="00440F2B"/>
    <w:rsid w:val="00445032"/>
    <w:rsid w:val="0045164A"/>
    <w:rsid w:val="00461F4B"/>
    <w:rsid w:val="00462288"/>
    <w:rsid w:val="00463CEC"/>
    <w:rsid w:val="004701FF"/>
    <w:rsid w:val="00470E28"/>
    <w:rsid w:val="00472CE7"/>
    <w:rsid w:val="004758CE"/>
    <w:rsid w:val="0049269E"/>
    <w:rsid w:val="00495D53"/>
    <w:rsid w:val="0049743C"/>
    <w:rsid w:val="004A0FE3"/>
    <w:rsid w:val="004A5AE3"/>
    <w:rsid w:val="004A6109"/>
    <w:rsid w:val="004A6C75"/>
    <w:rsid w:val="004A73CE"/>
    <w:rsid w:val="004B2F0F"/>
    <w:rsid w:val="004B4A7E"/>
    <w:rsid w:val="0050010B"/>
    <w:rsid w:val="00503560"/>
    <w:rsid w:val="00521DA7"/>
    <w:rsid w:val="00525A9B"/>
    <w:rsid w:val="00530FD2"/>
    <w:rsid w:val="00540509"/>
    <w:rsid w:val="005463D7"/>
    <w:rsid w:val="005472F1"/>
    <w:rsid w:val="00550736"/>
    <w:rsid w:val="005519B6"/>
    <w:rsid w:val="00553EF3"/>
    <w:rsid w:val="00571DE3"/>
    <w:rsid w:val="00580E96"/>
    <w:rsid w:val="00582C06"/>
    <w:rsid w:val="005A64C5"/>
    <w:rsid w:val="005A7D7F"/>
    <w:rsid w:val="005B4D8B"/>
    <w:rsid w:val="005C571F"/>
    <w:rsid w:val="005D4238"/>
    <w:rsid w:val="005E1B64"/>
    <w:rsid w:val="005E4F20"/>
    <w:rsid w:val="005F5A65"/>
    <w:rsid w:val="005F6A68"/>
    <w:rsid w:val="005F7B5C"/>
    <w:rsid w:val="006006D5"/>
    <w:rsid w:val="00605C45"/>
    <w:rsid w:val="00607D68"/>
    <w:rsid w:val="0061391E"/>
    <w:rsid w:val="006145AB"/>
    <w:rsid w:val="00617DEE"/>
    <w:rsid w:val="0062656C"/>
    <w:rsid w:val="00627781"/>
    <w:rsid w:val="006345A4"/>
    <w:rsid w:val="00635B5E"/>
    <w:rsid w:val="00636AE2"/>
    <w:rsid w:val="00640CDF"/>
    <w:rsid w:val="00644662"/>
    <w:rsid w:val="0065588B"/>
    <w:rsid w:val="00657EDF"/>
    <w:rsid w:val="00667B72"/>
    <w:rsid w:val="00672FD8"/>
    <w:rsid w:val="006809C3"/>
    <w:rsid w:val="006846E8"/>
    <w:rsid w:val="006848D7"/>
    <w:rsid w:val="006938D8"/>
    <w:rsid w:val="00696922"/>
    <w:rsid w:val="006973A1"/>
    <w:rsid w:val="006A40E8"/>
    <w:rsid w:val="006B17F9"/>
    <w:rsid w:val="006B182F"/>
    <w:rsid w:val="006B670B"/>
    <w:rsid w:val="006C3005"/>
    <w:rsid w:val="006C4475"/>
    <w:rsid w:val="006C4D6D"/>
    <w:rsid w:val="006D3A2B"/>
    <w:rsid w:val="006E03F0"/>
    <w:rsid w:val="006E18B8"/>
    <w:rsid w:val="006E44EA"/>
    <w:rsid w:val="006E7947"/>
    <w:rsid w:val="00705239"/>
    <w:rsid w:val="00705B33"/>
    <w:rsid w:val="00706794"/>
    <w:rsid w:val="0072744F"/>
    <w:rsid w:val="007309E7"/>
    <w:rsid w:val="00730ADA"/>
    <w:rsid w:val="00733DB6"/>
    <w:rsid w:val="007468DA"/>
    <w:rsid w:val="00751C01"/>
    <w:rsid w:val="0075373C"/>
    <w:rsid w:val="00756E50"/>
    <w:rsid w:val="00765392"/>
    <w:rsid w:val="007670BB"/>
    <w:rsid w:val="00782842"/>
    <w:rsid w:val="0078379E"/>
    <w:rsid w:val="007843E7"/>
    <w:rsid w:val="00786C7E"/>
    <w:rsid w:val="00787B99"/>
    <w:rsid w:val="007A27F8"/>
    <w:rsid w:val="007A5052"/>
    <w:rsid w:val="007A5702"/>
    <w:rsid w:val="007C18D1"/>
    <w:rsid w:val="007C5981"/>
    <w:rsid w:val="007D2E62"/>
    <w:rsid w:val="007D67B3"/>
    <w:rsid w:val="007D7EDC"/>
    <w:rsid w:val="007E5ED4"/>
    <w:rsid w:val="007E6E75"/>
    <w:rsid w:val="007F618F"/>
    <w:rsid w:val="00807622"/>
    <w:rsid w:val="00807B73"/>
    <w:rsid w:val="00821433"/>
    <w:rsid w:val="00823788"/>
    <w:rsid w:val="00826173"/>
    <w:rsid w:val="008333FF"/>
    <w:rsid w:val="008411F1"/>
    <w:rsid w:val="00842275"/>
    <w:rsid w:val="008429A7"/>
    <w:rsid w:val="00846E9A"/>
    <w:rsid w:val="008470D7"/>
    <w:rsid w:val="00847C8B"/>
    <w:rsid w:val="00851799"/>
    <w:rsid w:val="00853DB4"/>
    <w:rsid w:val="008671F4"/>
    <w:rsid w:val="00884611"/>
    <w:rsid w:val="008A1CA0"/>
    <w:rsid w:val="008A264D"/>
    <w:rsid w:val="008A5B3C"/>
    <w:rsid w:val="008A5E99"/>
    <w:rsid w:val="008A64A8"/>
    <w:rsid w:val="008B08BB"/>
    <w:rsid w:val="008B1139"/>
    <w:rsid w:val="008B273C"/>
    <w:rsid w:val="008B34E7"/>
    <w:rsid w:val="008B575D"/>
    <w:rsid w:val="008C0201"/>
    <w:rsid w:val="008C2948"/>
    <w:rsid w:val="008C4729"/>
    <w:rsid w:val="008C538E"/>
    <w:rsid w:val="008C563D"/>
    <w:rsid w:val="008C68CC"/>
    <w:rsid w:val="008C7973"/>
    <w:rsid w:val="008E3710"/>
    <w:rsid w:val="008E39A5"/>
    <w:rsid w:val="008F0984"/>
    <w:rsid w:val="00907E5F"/>
    <w:rsid w:val="009146B4"/>
    <w:rsid w:val="00921B80"/>
    <w:rsid w:val="00923BAF"/>
    <w:rsid w:val="0092490E"/>
    <w:rsid w:val="0092550A"/>
    <w:rsid w:val="009257A1"/>
    <w:rsid w:val="00927403"/>
    <w:rsid w:val="00931F79"/>
    <w:rsid w:val="0093456E"/>
    <w:rsid w:val="009510B2"/>
    <w:rsid w:val="00956E65"/>
    <w:rsid w:val="00962283"/>
    <w:rsid w:val="00970AB5"/>
    <w:rsid w:val="00975889"/>
    <w:rsid w:val="00976F10"/>
    <w:rsid w:val="00977EDC"/>
    <w:rsid w:val="00983B34"/>
    <w:rsid w:val="00986598"/>
    <w:rsid w:val="00993695"/>
    <w:rsid w:val="009A75A7"/>
    <w:rsid w:val="009B0580"/>
    <w:rsid w:val="009B2BA6"/>
    <w:rsid w:val="009B2E3E"/>
    <w:rsid w:val="009C016C"/>
    <w:rsid w:val="009C0DF5"/>
    <w:rsid w:val="009C1CDC"/>
    <w:rsid w:val="009C37A4"/>
    <w:rsid w:val="009C74D4"/>
    <w:rsid w:val="009C78D3"/>
    <w:rsid w:val="009D6783"/>
    <w:rsid w:val="009E7604"/>
    <w:rsid w:val="009F0BE7"/>
    <w:rsid w:val="009F1F11"/>
    <w:rsid w:val="009F2A3B"/>
    <w:rsid w:val="009F6D63"/>
    <w:rsid w:val="00A023A2"/>
    <w:rsid w:val="00A07BE9"/>
    <w:rsid w:val="00A111AD"/>
    <w:rsid w:val="00A12936"/>
    <w:rsid w:val="00A12E45"/>
    <w:rsid w:val="00A14333"/>
    <w:rsid w:val="00A21B73"/>
    <w:rsid w:val="00A2337F"/>
    <w:rsid w:val="00A250C5"/>
    <w:rsid w:val="00A34A19"/>
    <w:rsid w:val="00A6617B"/>
    <w:rsid w:val="00A832D6"/>
    <w:rsid w:val="00A94DD3"/>
    <w:rsid w:val="00A97B26"/>
    <w:rsid w:val="00AA1D93"/>
    <w:rsid w:val="00AA3E89"/>
    <w:rsid w:val="00AB0DC8"/>
    <w:rsid w:val="00AB458B"/>
    <w:rsid w:val="00AB6B09"/>
    <w:rsid w:val="00AC2084"/>
    <w:rsid w:val="00AC5C2D"/>
    <w:rsid w:val="00AC6EF3"/>
    <w:rsid w:val="00AD0B89"/>
    <w:rsid w:val="00AD48B1"/>
    <w:rsid w:val="00AE3CA5"/>
    <w:rsid w:val="00AF1487"/>
    <w:rsid w:val="00AF33C5"/>
    <w:rsid w:val="00B02029"/>
    <w:rsid w:val="00B066E0"/>
    <w:rsid w:val="00B0730A"/>
    <w:rsid w:val="00B1318F"/>
    <w:rsid w:val="00B17181"/>
    <w:rsid w:val="00B20A8F"/>
    <w:rsid w:val="00B33279"/>
    <w:rsid w:val="00B3467F"/>
    <w:rsid w:val="00B34C2C"/>
    <w:rsid w:val="00B44E24"/>
    <w:rsid w:val="00B4503C"/>
    <w:rsid w:val="00B60111"/>
    <w:rsid w:val="00B7218E"/>
    <w:rsid w:val="00B75E65"/>
    <w:rsid w:val="00B80D49"/>
    <w:rsid w:val="00B94804"/>
    <w:rsid w:val="00B97C6B"/>
    <w:rsid w:val="00BA03BE"/>
    <w:rsid w:val="00BA4CF3"/>
    <w:rsid w:val="00BB40E8"/>
    <w:rsid w:val="00BB5791"/>
    <w:rsid w:val="00BB6165"/>
    <w:rsid w:val="00BC722B"/>
    <w:rsid w:val="00BC7B3E"/>
    <w:rsid w:val="00BD1F3E"/>
    <w:rsid w:val="00BD2BDA"/>
    <w:rsid w:val="00BD673D"/>
    <w:rsid w:val="00BE12CB"/>
    <w:rsid w:val="00BE1D6C"/>
    <w:rsid w:val="00BE2F29"/>
    <w:rsid w:val="00BF0930"/>
    <w:rsid w:val="00BF57B4"/>
    <w:rsid w:val="00C132D7"/>
    <w:rsid w:val="00C20E93"/>
    <w:rsid w:val="00C53854"/>
    <w:rsid w:val="00C53D8F"/>
    <w:rsid w:val="00C61A71"/>
    <w:rsid w:val="00C63D65"/>
    <w:rsid w:val="00C66B59"/>
    <w:rsid w:val="00C717E9"/>
    <w:rsid w:val="00C72176"/>
    <w:rsid w:val="00C72AA5"/>
    <w:rsid w:val="00C84B48"/>
    <w:rsid w:val="00C91D8F"/>
    <w:rsid w:val="00C94EC9"/>
    <w:rsid w:val="00C961F0"/>
    <w:rsid w:val="00CA2C5B"/>
    <w:rsid w:val="00CB163F"/>
    <w:rsid w:val="00CC27BA"/>
    <w:rsid w:val="00CD2897"/>
    <w:rsid w:val="00CE2F9E"/>
    <w:rsid w:val="00CE6057"/>
    <w:rsid w:val="00D0257B"/>
    <w:rsid w:val="00D10170"/>
    <w:rsid w:val="00D11759"/>
    <w:rsid w:val="00D1286E"/>
    <w:rsid w:val="00D2261D"/>
    <w:rsid w:val="00D24C93"/>
    <w:rsid w:val="00D25438"/>
    <w:rsid w:val="00D41DA1"/>
    <w:rsid w:val="00D704D7"/>
    <w:rsid w:val="00D73581"/>
    <w:rsid w:val="00D85DA8"/>
    <w:rsid w:val="00D937C6"/>
    <w:rsid w:val="00DA3243"/>
    <w:rsid w:val="00DA4FC5"/>
    <w:rsid w:val="00DA5061"/>
    <w:rsid w:val="00DA6CB2"/>
    <w:rsid w:val="00DA6F5F"/>
    <w:rsid w:val="00DB107C"/>
    <w:rsid w:val="00DB3193"/>
    <w:rsid w:val="00DB5BE6"/>
    <w:rsid w:val="00DC27C0"/>
    <w:rsid w:val="00DC3D79"/>
    <w:rsid w:val="00DC729E"/>
    <w:rsid w:val="00DE1BE0"/>
    <w:rsid w:val="00DE575A"/>
    <w:rsid w:val="00DF07DA"/>
    <w:rsid w:val="00DF081B"/>
    <w:rsid w:val="00DF3CF3"/>
    <w:rsid w:val="00DF4176"/>
    <w:rsid w:val="00DF6F8B"/>
    <w:rsid w:val="00DF7BE9"/>
    <w:rsid w:val="00E0107D"/>
    <w:rsid w:val="00E1275F"/>
    <w:rsid w:val="00E12A73"/>
    <w:rsid w:val="00E134ED"/>
    <w:rsid w:val="00E146C7"/>
    <w:rsid w:val="00E21FDB"/>
    <w:rsid w:val="00E26084"/>
    <w:rsid w:val="00E27C2E"/>
    <w:rsid w:val="00E323F5"/>
    <w:rsid w:val="00E33D65"/>
    <w:rsid w:val="00E35CB1"/>
    <w:rsid w:val="00E35ECE"/>
    <w:rsid w:val="00E4111D"/>
    <w:rsid w:val="00E46FFF"/>
    <w:rsid w:val="00E54E2B"/>
    <w:rsid w:val="00E600CF"/>
    <w:rsid w:val="00E63B4B"/>
    <w:rsid w:val="00E70A47"/>
    <w:rsid w:val="00E71B79"/>
    <w:rsid w:val="00E72466"/>
    <w:rsid w:val="00E80C48"/>
    <w:rsid w:val="00E82171"/>
    <w:rsid w:val="00E87635"/>
    <w:rsid w:val="00E97A84"/>
    <w:rsid w:val="00EA1DCC"/>
    <w:rsid w:val="00EA4F78"/>
    <w:rsid w:val="00EA77CD"/>
    <w:rsid w:val="00EB0BBA"/>
    <w:rsid w:val="00EC4485"/>
    <w:rsid w:val="00EC67D5"/>
    <w:rsid w:val="00ED1656"/>
    <w:rsid w:val="00ED321E"/>
    <w:rsid w:val="00ED74D7"/>
    <w:rsid w:val="00EE12FE"/>
    <w:rsid w:val="00EE4A3C"/>
    <w:rsid w:val="00F02C4D"/>
    <w:rsid w:val="00F1436E"/>
    <w:rsid w:val="00F228E4"/>
    <w:rsid w:val="00F26092"/>
    <w:rsid w:val="00F4085A"/>
    <w:rsid w:val="00F41310"/>
    <w:rsid w:val="00F4417F"/>
    <w:rsid w:val="00F45904"/>
    <w:rsid w:val="00F55FDD"/>
    <w:rsid w:val="00F635D4"/>
    <w:rsid w:val="00F704D6"/>
    <w:rsid w:val="00F7644C"/>
    <w:rsid w:val="00F77262"/>
    <w:rsid w:val="00F80C45"/>
    <w:rsid w:val="00F82EAC"/>
    <w:rsid w:val="00F87865"/>
    <w:rsid w:val="00FA2826"/>
    <w:rsid w:val="00FA3AB9"/>
    <w:rsid w:val="00FB0CB6"/>
    <w:rsid w:val="00FC2733"/>
    <w:rsid w:val="00FD1DD6"/>
    <w:rsid w:val="00FD4B8D"/>
    <w:rsid w:val="00FE2B34"/>
    <w:rsid w:val="00FE5A8B"/>
    <w:rsid w:val="00FF22B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sz w:val="22"/>
        <w:szCs w:val="22"/>
        <w:lang w:val="en-US" w:eastAsia="zh-CN"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84611"/>
    <w:pPr>
      <w:tabs>
        <w:tab w:val="left" w:pos="794"/>
        <w:tab w:val="left" w:pos="1191"/>
        <w:tab w:val="left" w:pos="1588"/>
        <w:tab w:val="left" w:pos="1985"/>
      </w:tabs>
      <w:overflowPunct w:val="0"/>
      <w:autoSpaceDE w:val="0"/>
      <w:autoSpaceDN w:val="0"/>
      <w:adjustRightInd w:val="0"/>
      <w:spacing w:before="120"/>
      <w:jc w:val="both"/>
      <w:textAlignment w:val="baseline"/>
    </w:pPr>
    <w:rPr>
      <w:sz w:val="24"/>
      <w:szCs w:val="20"/>
      <w:lang w:val="fr-FR" w:eastAsia="en-US"/>
    </w:rPr>
  </w:style>
  <w:style w:type="paragraph" w:styleId="Heading1">
    <w:name w:val="heading 1"/>
    <w:basedOn w:val="Normal"/>
    <w:next w:val="Normal"/>
    <w:link w:val="Heading1Char"/>
    <w:uiPriority w:val="99"/>
    <w:qFormat/>
    <w:rsid w:val="00CE2F9E"/>
    <w:pPr>
      <w:keepNext/>
      <w:keepLines/>
      <w:spacing w:before="480"/>
      <w:ind w:left="794" w:hanging="794"/>
      <w:outlineLvl w:val="0"/>
    </w:pPr>
    <w:rPr>
      <w:b/>
    </w:rPr>
  </w:style>
  <w:style w:type="paragraph" w:styleId="Heading2">
    <w:name w:val="heading 2"/>
    <w:basedOn w:val="Heading1"/>
    <w:next w:val="Normal"/>
    <w:link w:val="Heading2Char"/>
    <w:uiPriority w:val="99"/>
    <w:qFormat/>
    <w:rsid w:val="00CE2F9E"/>
    <w:pPr>
      <w:spacing w:before="320"/>
      <w:outlineLvl w:val="1"/>
    </w:pPr>
  </w:style>
  <w:style w:type="paragraph" w:styleId="Heading3">
    <w:name w:val="heading 3"/>
    <w:basedOn w:val="Heading1"/>
    <w:next w:val="Normal"/>
    <w:link w:val="Heading3Char"/>
    <w:uiPriority w:val="99"/>
    <w:qFormat/>
    <w:rsid w:val="00CE2F9E"/>
    <w:pPr>
      <w:spacing w:before="200"/>
      <w:outlineLvl w:val="2"/>
    </w:pPr>
  </w:style>
  <w:style w:type="paragraph" w:styleId="Heading4">
    <w:name w:val="heading 4"/>
    <w:basedOn w:val="Heading3"/>
    <w:next w:val="Normal"/>
    <w:link w:val="Heading4Char"/>
    <w:uiPriority w:val="99"/>
    <w:qFormat/>
    <w:rsid w:val="00CE2F9E"/>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CE2F9E"/>
    <w:pPr>
      <w:outlineLvl w:val="4"/>
    </w:pPr>
  </w:style>
  <w:style w:type="paragraph" w:styleId="Heading6">
    <w:name w:val="heading 6"/>
    <w:basedOn w:val="Heading4"/>
    <w:next w:val="Normal"/>
    <w:link w:val="Heading6Char"/>
    <w:uiPriority w:val="99"/>
    <w:qFormat/>
    <w:rsid w:val="00CE2F9E"/>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CE2F9E"/>
    <w:pPr>
      <w:outlineLvl w:val="6"/>
    </w:pPr>
  </w:style>
  <w:style w:type="paragraph" w:styleId="Heading8">
    <w:name w:val="heading 8"/>
    <w:basedOn w:val="Heading6"/>
    <w:next w:val="Normal"/>
    <w:link w:val="Heading8Char"/>
    <w:uiPriority w:val="99"/>
    <w:qFormat/>
    <w:rsid w:val="00CE2F9E"/>
    <w:pPr>
      <w:outlineLvl w:val="7"/>
    </w:pPr>
  </w:style>
  <w:style w:type="paragraph" w:styleId="Heading9">
    <w:name w:val="heading 9"/>
    <w:basedOn w:val="Heading6"/>
    <w:next w:val="Normal"/>
    <w:link w:val="Heading9Char"/>
    <w:uiPriority w:val="99"/>
    <w:qFormat/>
    <w:rsid w:val="00CE2F9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eastAsia="SimSun" w:hAnsi="Cambria" w:cs="Times New Roman"/>
      <w:b/>
      <w:bCs/>
      <w:kern w:val="32"/>
      <w:sz w:val="32"/>
      <w:szCs w:val="32"/>
      <w:lang w:val="fr-FR" w:eastAsia="en-US"/>
    </w:rPr>
  </w:style>
  <w:style w:type="character" w:customStyle="1" w:styleId="Heading2Char">
    <w:name w:val="Heading 2 Char"/>
    <w:basedOn w:val="DefaultParagraphFont"/>
    <w:link w:val="Heading2"/>
    <w:uiPriority w:val="99"/>
    <w:semiHidden/>
    <w:locked/>
    <w:rPr>
      <w:rFonts w:ascii="Cambria" w:eastAsia="SimSun" w:hAnsi="Cambria" w:cs="Times New Roman"/>
      <w:b/>
      <w:bCs/>
      <w:i/>
      <w:iCs/>
      <w:sz w:val="28"/>
      <w:szCs w:val="28"/>
      <w:lang w:val="fr-FR" w:eastAsia="en-US"/>
    </w:rPr>
  </w:style>
  <w:style w:type="character" w:customStyle="1" w:styleId="Heading3Char">
    <w:name w:val="Heading 3 Char"/>
    <w:basedOn w:val="DefaultParagraphFont"/>
    <w:link w:val="Heading3"/>
    <w:uiPriority w:val="99"/>
    <w:semiHidden/>
    <w:locked/>
    <w:rPr>
      <w:rFonts w:ascii="Cambria" w:eastAsia="SimSun" w:hAnsi="Cambria" w:cs="Times New Roman"/>
      <w:b/>
      <w:bCs/>
      <w:sz w:val="26"/>
      <w:szCs w:val="26"/>
      <w:lang w:val="fr-FR" w:eastAsia="en-US"/>
    </w:rPr>
  </w:style>
  <w:style w:type="character" w:customStyle="1" w:styleId="Heading4Char">
    <w:name w:val="Heading 4 Char"/>
    <w:basedOn w:val="DefaultParagraphFont"/>
    <w:link w:val="Heading4"/>
    <w:uiPriority w:val="99"/>
    <w:semiHidden/>
    <w:locked/>
    <w:rPr>
      <w:rFonts w:ascii="Calibri" w:eastAsia="SimSun" w:hAnsi="Calibri" w:cs="Arial"/>
      <w:b/>
      <w:bCs/>
      <w:sz w:val="28"/>
      <w:szCs w:val="28"/>
      <w:lang w:val="fr-FR" w:eastAsia="en-US"/>
    </w:rPr>
  </w:style>
  <w:style w:type="character" w:customStyle="1" w:styleId="Heading5Char">
    <w:name w:val="Heading 5 Char"/>
    <w:basedOn w:val="DefaultParagraphFont"/>
    <w:link w:val="Heading5"/>
    <w:uiPriority w:val="99"/>
    <w:semiHidden/>
    <w:locked/>
    <w:rPr>
      <w:rFonts w:ascii="Calibri" w:eastAsia="SimSun" w:hAnsi="Calibri" w:cs="Arial"/>
      <w:b/>
      <w:bCs/>
      <w:i/>
      <w:iCs/>
      <w:sz w:val="26"/>
      <w:szCs w:val="26"/>
      <w:lang w:val="fr-FR" w:eastAsia="en-US"/>
    </w:rPr>
  </w:style>
  <w:style w:type="character" w:customStyle="1" w:styleId="Heading6Char">
    <w:name w:val="Heading 6 Char"/>
    <w:basedOn w:val="DefaultParagraphFont"/>
    <w:link w:val="Heading6"/>
    <w:uiPriority w:val="99"/>
    <w:semiHidden/>
    <w:locked/>
    <w:rPr>
      <w:rFonts w:ascii="Calibri" w:eastAsia="SimSun" w:hAnsi="Calibri" w:cs="Arial"/>
      <w:b/>
      <w:bCs/>
      <w:lang w:val="fr-FR" w:eastAsia="en-US"/>
    </w:rPr>
  </w:style>
  <w:style w:type="character" w:customStyle="1" w:styleId="Heading7Char">
    <w:name w:val="Heading 7 Char"/>
    <w:basedOn w:val="DefaultParagraphFont"/>
    <w:link w:val="Heading7"/>
    <w:uiPriority w:val="99"/>
    <w:semiHidden/>
    <w:locked/>
    <w:rPr>
      <w:rFonts w:ascii="Calibri" w:eastAsia="SimSun" w:hAnsi="Calibri" w:cs="Arial"/>
      <w:sz w:val="24"/>
      <w:szCs w:val="24"/>
      <w:lang w:val="fr-FR" w:eastAsia="en-US"/>
    </w:rPr>
  </w:style>
  <w:style w:type="character" w:customStyle="1" w:styleId="Heading8Char">
    <w:name w:val="Heading 8 Char"/>
    <w:basedOn w:val="DefaultParagraphFont"/>
    <w:link w:val="Heading8"/>
    <w:uiPriority w:val="99"/>
    <w:semiHidden/>
    <w:locked/>
    <w:rPr>
      <w:rFonts w:ascii="Calibri" w:eastAsia="SimSun" w:hAnsi="Calibri" w:cs="Arial"/>
      <w:i/>
      <w:iCs/>
      <w:sz w:val="24"/>
      <w:szCs w:val="24"/>
      <w:lang w:val="fr-FR" w:eastAsia="en-US"/>
    </w:rPr>
  </w:style>
  <w:style w:type="character" w:customStyle="1" w:styleId="Heading9Char">
    <w:name w:val="Heading 9 Char"/>
    <w:basedOn w:val="DefaultParagraphFont"/>
    <w:link w:val="Heading9"/>
    <w:uiPriority w:val="99"/>
    <w:semiHidden/>
    <w:locked/>
    <w:rPr>
      <w:rFonts w:ascii="Cambria" w:eastAsia="SimSun" w:hAnsi="Cambria" w:cs="Times New Roman"/>
      <w:lang w:val="fr-FR" w:eastAsia="en-US"/>
    </w:rPr>
  </w:style>
  <w:style w:type="paragraph" w:styleId="Header">
    <w:name w:val="header"/>
    <w:basedOn w:val="Normal"/>
    <w:link w:val="HeaderChar"/>
    <w:uiPriority w:val="99"/>
    <w:rsid w:val="00CE2F9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semiHidden/>
    <w:locked/>
    <w:rPr>
      <w:rFonts w:cs="Times New Roman"/>
      <w:sz w:val="20"/>
      <w:szCs w:val="20"/>
      <w:lang w:val="fr-FR" w:eastAsia="en-US"/>
    </w:rPr>
  </w:style>
  <w:style w:type="paragraph" w:styleId="Footer">
    <w:name w:val="footer"/>
    <w:basedOn w:val="Normal"/>
    <w:link w:val="FooterChar"/>
    <w:uiPriority w:val="99"/>
    <w:rsid w:val="00CE2F9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semiHidden/>
    <w:locked/>
    <w:rPr>
      <w:rFonts w:cs="Times New Roman"/>
      <w:sz w:val="20"/>
      <w:szCs w:val="20"/>
      <w:lang w:val="fr-FR" w:eastAsia="en-US"/>
    </w:rPr>
  </w:style>
  <w:style w:type="character" w:styleId="PageNumber">
    <w:name w:val="page number"/>
    <w:basedOn w:val="DefaultParagraphFont"/>
    <w:uiPriority w:val="99"/>
    <w:rsid w:val="00CE2F9E"/>
    <w:rPr>
      <w:rFonts w:cs="Times New Roman"/>
    </w:rPr>
  </w:style>
  <w:style w:type="paragraph" w:customStyle="1" w:styleId="Headingb">
    <w:name w:val="Heading_b"/>
    <w:basedOn w:val="Heading3"/>
    <w:next w:val="Normal"/>
    <w:link w:val="HeadingbChar"/>
    <w:uiPriority w:val="99"/>
    <w:rsid w:val="00CE2F9E"/>
    <w:pPr>
      <w:spacing w:before="160"/>
      <w:ind w:left="0" w:firstLine="0"/>
      <w:outlineLvl w:val="9"/>
    </w:pPr>
  </w:style>
  <w:style w:type="paragraph" w:customStyle="1" w:styleId="Headingi">
    <w:name w:val="Heading_i"/>
    <w:basedOn w:val="Heading3"/>
    <w:next w:val="Normal"/>
    <w:uiPriority w:val="99"/>
    <w:rsid w:val="00CE2F9E"/>
    <w:pPr>
      <w:spacing w:before="160"/>
      <w:ind w:left="0" w:firstLine="0"/>
    </w:pPr>
    <w:rPr>
      <w:b w:val="0"/>
      <w:i/>
    </w:rPr>
  </w:style>
  <w:style w:type="character" w:customStyle="1" w:styleId="href">
    <w:name w:val="href"/>
    <w:basedOn w:val="DefaultParagraphFont"/>
    <w:uiPriority w:val="99"/>
    <w:rsid w:val="00CE2F9E"/>
    <w:rPr>
      <w:rFonts w:cs="Times New Roman"/>
    </w:rPr>
  </w:style>
  <w:style w:type="paragraph" w:customStyle="1" w:styleId="enumlev1">
    <w:name w:val="enumlev1"/>
    <w:basedOn w:val="Normal"/>
    <w:link w:val="enumlev1Char"/>
    <w:uiPriority w:val="99"/>
    <w:rsid w:val="00CE2F9E"/>
    <w:pPr>
      <w:spacing w:before="80"/>
      <w:ind w:left="794" w:hanging="794"/>
    </w:pPr>
  </w:style>
  <w:style w:type="paragraph" w:customStyle="1" w:styleId="enumlev2">
    <w:name w:val="enumlev2"/>
    <w:basedOn w:val="enumlev1"/>
    <w:uiPriority w:val="99"/>
    <w:rsid w:val="00CE2F9E"/>
    <w:pPr>
      <w:ind w:left="1191" w:hanging="397"/>
    </w:pPr>
  </w:style>
  <w:style w:type="paragraph" w:customStyle="1" w:styleId="enumlev3">
    <w:name w:val="enumlev3"/>
    <w:basedOn w:val="enumlev2"/>
    <w:uiPriority w:val="99"/>
    <w:rsid w:val="00CE2F9E"/>
    <w:pPr>
      <w:ind w:left="1588"/>
    </w:pPr>
  </w:style>
  <w:style w:type="paragraph" w:customStyle="1" w:styleId="Normalaftertitle">
    <w:name w:val="Normal_after_title"/>
    <w:basedOn w:val="Normal"/>
    <w:next w:val="Normal"/>
    <w:link w:val="NormalaftertitleChar"/>
    <w:uiPriority w:val="99"/>
    <w:rsid w:val="00CE2F9E"/>
    <w:pPr>
      <w:spacing w:before="320"/>
    </w:pPr>
  </w:style>
  <w:style w:type="paragraph" w:customStyle="1" w:styleId="Note">
    <w:name w:val="Note"/>
    <w:basedOn w:val="Normal"/>
    <w:uiPriority w:val="99"/>
    <w:rsid w:val="00CE2F9E"/>
    <w:pPr>
      <w:tabs>
        <w:tab w:val="clear" w:pos="794"/>
        <w:tab w:val="clear" w:pos="1191"/>
        <w:tab w:val="clear" w:pos="1588"/>
        <w:tab w:val="clear" w:pos="1985"/>
      </w:tabs>
      <w:spacing w:before="80"/>
    </w:pPr>
    <w:rPr>
      <w:sz w:val="22"/>
    </w:rPr>
  </w:style>
  <w:style w:type="paragraph" w:customStyle="1" w:styleId="RecNoBR">
    <w:name w:val="Rec_No_BR"/>
    <w:basedOn w:val="Normal"/>
    <w:next w:val="RectitleBR"/>
    <w:uiPriority w:val="99"/>
    <w:rsid w:val="00CE2F9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uiPriority w:val="99"/>
    <w:rsid w:val="00CE2F9E"/>
    <w:pPr>
      <w:spacing w:before="240"/>
    </w:pPr>
    <w:rPr>
      <w:sz w:val="22"/>
      <w:lang w:val="es-ES_tradnl"/>
    </w:rPr>
  </w:style>
  <w:style w:type="paragraph" w:customStyle="1" w:styleId="Recref">
    <w:name w:val="Rec_ref"/>
    <w:basedOn w:val="Normal"/>
    <w:next w:val="Recdate"/>
    <w:uiPriority w:val="99"/>
    <w:rsid w:val="00CE2F9E"/>
    <w:pPr>
      <w:jc w:val="center"/>
    </w:pPr>
  </w:style>
  <w:style w:type="paragraph" w:customStyle="1" w:styleId="Recdate">
    <w:name w:val="Rec_date"/>
    <w:basedOn w:val="Recref"/>
    <w:next w:val="Normalaftertitle"/>
    <w:uiPriority w:val="99"/>
    <w:rsid w:val="00CE2F9E"/>
    <w:pPr>
      <w:jc w:val="right"/>
    </w:pPr>
  </w:style>
  <w:style w:type="paragraph" w:customStyle="1" w:styleId="AnnexNoTitle">
    <w:name w:val="Annex_NoTitle"/>
    <w:basedOn w:val="Normal"/>
    <w:next w:val="Normalaftertitle"/>
    <w:uiPriority w:val="99"/>
    <w:rsid w:val="00CE2F9E"/>
    <w:pPr>
      <w:keepNext/>
      <w:keepLines/>
      <w:spacing w:before="480" w:after="80"/>
      <w:jc w:val="center"/>
    </w:pPr>
    <w:rPr>
      <w:b/>
      <w:sz w:val="28"/>
    </w:rPr>
  </w:style>
  <w:style w:type="paragraph" w:customStyle="1" w:styleId="AppendixNoTitle">
    <w:name w:val="Appendix_NoTitle"/>
    <w:basedOn w:val="AnnexNoTitle"/>
    <w:next w:val="Normal"/>
    <w:uiPriority w:val="99"/>
    <w:rsid w:val="00CE2F9E"/>
  </w:style>
  <w:style w:type="paragraph" w:customStyle="1" w:styleId="Tablefin">
    <w:name w:val="Table_fin"/>
    <w:basedOn w:val="Normal"/>
    <w:next w:val="Normal"/>
    <w:uiPriority w:val="99"/>
    <w:rsid w:val="00CE2F9E"/>
    <w:pPr>
      <w:spacing w:before="0"/>
    </w:pPr>
    <w:rPr>
      <w:sz w:val="20"/>
      <w:lang w:val="en-GB"/>
    </w:rPr>
  </w:style>
  <w:style w:type="paragraph" w:customStyle="1" w:styleId="Tablehead">
    <w:name w:val="Table_head"/>
    <w:basedOn w:val="Normal"/>
    <w:next w:val="Normal"/>
    <w:uiPriority w:val="99"/>
    <w:rsid w:val="00CE2F9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CE2F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rsid w:val="00CE2F9E"/>
    <w:pPr>
      <w:keepNext/>
      <w:spacing w:before="360" w:after="120"/>
      <w:jc w:val="center"/>
    </w:pPr>
  </w:style>
  <w:style w:type="paragraph" w:customStyle="1" w:styleId="Tabletext">
    <w:name w:val="Table_text"/>
    <w:basedOn w:val="Normal"/>
    <w:link w:val="TabletextChar"/>
    <w:uiPriority w:val="99"/>
    <w:rsid w:val="00CE2F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uiPriority w:val="99"/>
    <w:rsid w:val="00CE2F9E"/>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CE2F9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CE2F9E"/>
    <w:pPr>
      <w:ind w:left="794"/>
    </w:pPr>
  </w:style>
  <w:style w:type="paragraph" w:customStyle="1" w:styleId="Figurelegend">
    <w:name w:val="Figure_legend"/>
    <w:basedOn w:val="Normal"/>
    <w:uiPriority w:val="99"/>
    <w:rsid w:val="00CE2F9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DF4176"/>
    <w:pPr>
      <w:keepNext/>
      <w:keepLines/>
      <w:spacing w:before="480" w:after="80"/>
      <w:jc w:val="center"/>
    </w:pPr>
    <w:rPr>
      <w:caps/>
      <w:sz w:val="18"/>
    </w:rPr>
  </w:style>
  <w:style w:type="paragraph" w:customStyle="1" w:styleId="tocpart">
    <w:name w:val="tocpart"/>
    <w:basedOn w:val="Normal"/>
    <w:uiPriority w:val="99"/>
    <w:rsid w:val="00CE2F9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CE2F9E"/>
    <w:pPr>
      <w:keepNext/>
      <w:keepLines/>
      <w:spacing w:before="480"/>
      <w:jc w:val="center"/>
    </w:pPr>
    <w:rPr>
      <w:sz w:val="28"/>
    </w:rPr>
  </w:style>
  <w:style w:type="paragraph" w:customStyle="1" w:styleId="Arttitle">
    <w:name w:val="Art_title"/>
    <w:basedOn w:val="Normal"/>
    <w:next w:val="Normalaftertitle"/>
    <w:uiPriority w:val="99"/>
    <w:rsid w:val="00CE2F9E"/>
    <w:pPr>
      <w:keepNext/>
      <w:keepLines/>
      <w:spacing w:before="240"/>
      <w:jc w:val="center"/>
    </w:pPr>
    <w:rPr>
      <w:b/>
      <w:sz w:val="28"/>
    </w:rPr>
  </w:style>
  <w:style w:type="paragraph" w:customStyle="1" w:styleId="Blanc">
    <w:name w:val="Blanc"/>
    <w:basedOn w:val="Normal"/>
    <w:next w:val="Tabletext"/>
    <w:uiPriority w:val="99"/>
    <w:rsid w:val="00CE2F9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CE2F9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CE2F9E"/>
    <w:pPr>
      <w:keepNext/>
      <w:keepLines/>
      <w:spacing w:before="160"/>
      <w:ind w:left="794"/>
    </w:pPr>
    <w:rPr>
      <w:i/>
    </w:rPr>
  </w:style>
  <w:style w:type="paragraph" w:customStyle="1" w:styleId="ChapNo">
    <w:name w:val="Chap_No"/>
    <w:basedOn w:val="ArtNo"/>
    <w:next w:val="Chaptitle"/>
    <w:uiPriority w:val="99"/>
    <w:rsid w:val="00CE2F9E"/>
    <w:rPr>
      <w:b/>
    </w:rPr>
  </w:style>
  <w:style w:type="paragraph" w:customStyle="1" w:styleId="Chaptitle">
    <w:name w:val="Chap_title"/>
    <w:basedOn w:val="Arttitle"/>
    <w:next w:val="Normalaftertitle"/>
    <w:uiPriority w:val="99"/>
    <w:rsid w:val="00CE2F9E"/>
  </w:style>
  <w:style w:type="character" w:styleId="FootnoteReference">
    <w:name w:val="footnote reference"/>
    <w:aliases w:val="Appel note de bas de p,Footnote Reference/,Style 12,(NECG) Footnote Reference,Style 124"/>
    <w:basedOn w:val="DefaultParagraphFont"/>
    <w:uiPriority w:val="99"/>
    <w:rsid w:val="00CE2F9E"/>
    <w:rPr>
      <w:rFonts w:cs="Times New Roman"/>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
    <w:basedOn w:val="Normal"/>
    <w:link w:val="FootnoteTextChar"/>
    <w:uiPriority w:val="99"/>
    <w:rsid w:val="00CE2F9E"/>
    <w:pPr>
      <w:keepLines/>
      <w:tabs>
        <w:tab w:val="left" w:pos="255"/>
      </w:tabs>
      <w:ind w:left="255" w:hanging="255"/>
    </w:pPr>
    <w:rPr>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
    <w:basedOn w:val="DefaultParagraphFont"/>
    <w:link w:val="FootnoteText"/>
    <w:uiPriority w:val="99"/>
    <w:locked/>
    <w:rsid w:val="008B1139"/>
    <w:rPr>
      <w:rFonts w:cs="Times New Roman"/>
      <w:sz w:val="22"/>
      <w:lang w:val="fr-FR" w:eastAsia="en-US"/>
    </w:rPr>
  </w:style>
  <w:style w:type="paragraph" w:styleId="Index1">
    <w:name w:val="index 1"/>
    <w:basedOn w:val="Normal"/>
    <w:next w:val="Normal"/>
    <w:uiPriority w:val="99"/>
    <w:semiHidden/>
    <w:rsid w:val="00CE2F9E"/>
  </w:style>
  <w:style w:type="paragraph" w:styleId="Index2">
    <w:name w:val="index 2"/>
    <w:basedOn w:val="Normal"/>
    <w:next w:val="Normal"/>
    <w:uiPriority w:val="99"/>
    <w:semiHidden/>
    <w:rsid w:val="00CE2F9E"/>
    <w:pPr>
      <w:ind w:left="283"/>
    </w:pPr>
  </w:style>
  <w:style w:type="paragraph" w:styleId="Index3">
    <w:name w:val="index 3"/>
    <w:basedOn w:val="Normal"/>
    <w:next w:val="Normal"/>
    <w:uiPriority w:val="99"/>
    <w:semiHidden/>
    <w:rsid w:val="00CE2F9E"/>
    <w:pPr>
      <w:ind w:left="566"/>
    </w:pPr>
  </w:style>
  <w:style w:type="paragraph" w:styleId="IndexHeading">
    <w:name w:val="index heading"/>
    <w:basedOn w:val="Normal"/>
    <w:next w:val="Index1"/>
    <w:uiPriority w:val="99"/>
    <w:semiHidden/>
    <w:rsid w:val="00CE2F9E"/>
  </w:style>
  <w:style w:type="paragraph" w:customStyle="1" w:styleId="Line">
    <w:name w:val="Line"/>
    <w:basedOn w:val="Normal"/>
    <w:next w:val="Normal"/>
    <w:uiPriority w:val="99"/>
    <w:rsid w:val="00CE2F9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CE2F9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CE2F9E"/>
  </w:style>
  <w:style w:type="paragraph" w:customStyle="1" w:styleId="Partref">
    <w:name w:val="Part_ref"/>
    <w:basedOn w:val="Normal"/>
    <w:next w:val="Normal"/>
    <w:uiPriority w:val="99"/>
    <w:rsid w:val="00CE2F9E"/>
    <w:pPr>
      <w:keepNext/>
      <w:keepLines/>
      <w:spacing w:after="280"/>
      <w:jc w:val="center"/>
    </w:pPr>
  </w:style>
  <w:style w:type="paragraph" w:customStyle="1" w:styleId="Parttitle">
    <w:name w:val="Part_title"/>
    <w:basedOn w:val="Normal"/>
    <w:next w:val="Normalaftertitle"/>
    <w:uiPriority w:val="99"/>
    <w:rsid w:val="00CE2F9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CE2F9E"/>
  </w:style>
  <w:style w:type="paragraph" w:customStyle="1" w:styleId="QuestionNo">
    <w:name w:val="Question_No"/>
    <w:basedOn w:val="RecNoBR"/>
    <w:next w:val="Normal"/>
    <w:uiPriority w:val="99"/>
    <w:rsid w:val="00CE2F9E"/>
  </w:style>
  <w:style w:type="paragraph" w:customStyle="1" w:styleId="Questionref">
    <w:name w:val="Question_ref"/>
    <w:basedOn w:val="Recref"/>
    <w:next w:val="Questiondate"/>
    <w:uiPriority w:val="99"/>
    <w:rsid w:val="00CE2F9E"/>
  </w:style>
  <w:style w:type="paragraph" w:customStyle="1" w:styleId="Questiontitle">
    <w:name w:val="Question_title"/>
    <w:basedOn w:val="Normal"/>
    <w:next w:val="Questionref"/>
    <w:uiPriority w:val="99"/>
    <w:rsid w:val="00CE2F9E"/>
  </w:style>
  <w:style w:type="paragraph" w:customStyle="1" w:styleId="Reftext">
    <w:name w:val="Ref_text"/>
    <w:basedOn w:val="Normal"/>
    <w:uiPriority w:val="99"/>
    <w:rsid w:val="00CE2F9E"/>
    <w:pPr>
      <w:ind w:left="794" w:hanging="794"/>
    </w:pPr>
    <w:rPr>
      <w:sz w:val="22"/>
    </w:rPr>
  </w:style>
  <w:style w:type="paragraph" w:customStyle="1" w:styleId="Reftitle">
    <w:name w:val="Ref_title"/>
    <w:basedOn w:val="Normal"/>
    <w:next w:val="Reftext"/>
    <w:uiPriority w:val="99"/>
    <w:rsid w:val="00CE2F9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CE2F9E"/>
  </w:style>
  <w:style w:type="paragraph" w:customStyle="1" w:styleId="RepNo">
    <w:name w:val="Rep_No"/>
    <w:basedOn w:val="RecNoBR"/>
    <w:next w:val="Reptitle"/>
    <w:uiPriority w:val="99"/>
    <w:rsid w:val="00CE2F9E"/>
  </w:style>
  <w:style w:type="paragraph" w:customStyle="1" w:styleId="Repref">
    <w:name w:val="Rep_ref"/>
    <w:basedOn w:val="Recref"/>
    <w:next w:val="Repdate"/>
    <w:uiPriority w:val="99"/>
    <w:rsid w:val="00CE2F9E"/>
  </w:style>
  <w:style w:type="paragraph" w:customStyle="1" w:styleId="Reptitle">
    <w:name w:val="Rep_title"/>
    <w:basedOn w:val="RectitleBR"/>
    <w:next w:val="Repref"/>
    <w:uiPriority w:val="99"/>
    <w:rsid w:val="00CE2F9E"/>
  </w:style>
  <w:style w:type="paragraph" w:customStyle="1" w:styleId="Resdate">
    <w:name w:val="Res_date"/>
    <w:basedOn w:val="Recdate"/>
    <w:next w:val="Normalaftertitle"/>
    <w:uiPriority w:val="99"/>
    <w:rsid w:val="00CE2F9E"/>
  </w:style>
  <w:style w:type="paragraph" w:customStyle="1" w:styleId="ResNo">
    <w:name w:val="Res_No"/>
    <w:basedOn w:val="RecNoBR"/>
    <w:next w:val="Restitle"/>
    <w:uiPriority w:val="99"/>
    <w:rsid w:val="00CE2F9E"/>
  </w:style>
  <w:style w:type="paragraph" w:customStyle="1" w:styleId="Resref">
    <w:name w:val="Res_ref"/>
    <w:basedOn w:val="Recref"/>
    <w:next w:val="Resdate"/>
    <w:uiPriority w:val="99"/>
    <w:rsid w:val="00CE2F9E"/>
  </w:style>
  <w:style w:type="paragraph" w:customStyle="1" w:styleId="Restitle">
    <w:name w:val="Res_title"/>
    <w:basedOn w:val="Normal"/>
    <w:next w:val="Resref"/>
    <w:uiPriority w:val="99"/>
    <w:rsid w:val="00AB0DC8"/>
    <w:pPr>
      <w:spacing w:before="240"/>
      <w:jc w:val="center"/>
    </w:pPr>
    <w:rPr>
      <w:b/>
      <w:sz w:val="28"/>
    </w:rPr>
  </w:style>
  <w:style w:type="paragraph" w:customStyle="1" w:styleId="SectionNo">
    <w:name w:val="Section_No"/>
    <w:basedOn w:val="Normal"/>
    <w:next w:val="Normal"/>
    <w:uiPriority w:val="99"/>
    <w:rsid w:val="00CE2F9E"/>
  </w:style>
  <w:style w:type="paragraph" w:customStyle="1" w:styleId="Sectiontitle">
    <w:name w:val="Section_title"/>
    <w:basedOn w:val="Normal"/>
    <w:next w:val="Normalaftertitle"/>
    <w:uiPriority w:val="99"/>
    <w:rsid w:val="00CE2F9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CE2F9E"/>
    <w:pPr>
      <w:tabs>
        <w:tab w:val="clear" w:pos="794"/>
        <w:tab w:val="clear" w:pos="1191"/>
        <w:tab w:val="clear" w:pos="1588"/>
        <w:tab w:val="clear" w:pos="1985"/>
        <w:tab w:val="right" w:pos="9611"/>
      </w:tabs>
    </w:pPr>
    <w:rPr>
      <w:i/>
    </w:rPr>
  </w:style>
  <w:style w:type="paragraph" w:styleId="TOC1">
    <w:name w:val="toc 1"/>
    <w:basedOn w:val="Normal"/>
    <w:uiPriority w:val="99"/>
    <w:semiHidden/>
    <w:rsid w:val="00CE2F9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CE2F9E"/>
    <w:pPr>
      <w:tabs>
        <w:tab w:val="clear" w:pos="567"/>
        <w:tab w:val="left" w:pos="1276"/>
      </w:tabs>
      <w:spacing w:before="160"/>
      <w:ind w:left="1276" w:hanging="709"/>
    </w:pPr>
  </w:style>
  <w:style w:type="paragraph" w:styleId="TOC3">
    <w:name w:val="toc 3"/>
    <w:basedOn w:val="TOC2"/>
    <w:uiPriority w:val="99"/>
    <w:semiHidden/>
    <w:rsid w:val="00CE2F9E"/>
    <w:pPr>
      <w:tabs>
        <w:tab w:val="clear" w:pos="1276"/>
        <w:tab w:val="left" w:pos="2155"/>
      </w:tabs>
      <w:ind w:left="2155" w:hanging="879"/>
    </w:pPr>
  </w:style>
  <w:style w:type="paragraph" w:styleId="TOC4">
    <w:name w:val="toc 4"/>
    <w:basedOn w:val="TOC3"/>
    <w:uiPriority w:val="99"/>
    <w:semiHidden/>
    <w:rsid w:val="00CE2F9E"/>
    <w:pPr>
      <w:tabs>
        <w:tab w:val="left" w:pos="3261"/>
      </w:tabs>
      <w:spacing w:before="80"/>
      <w:ind w:left="3261" w:hanging="993"/>
    </w:pPr>
  </w:style>
  <w:style w:type="paragraph" w:styleId="TOC5">
    <w:name w:val="toc 5"/>
    <w:basedOn w:val="TOC4"/>
    <w:uiPriority w:val="99"/>
    <w:semiHidden/>
    <w:rsid w:val="00CE2F9E"/>
  </w:style>
  <w:style w:type="paragraph" w:styleId="TOC6">
    <w:name w:val="toc 6"/>
    <w:basedOn w:val="TOC4"/>
    <w:uiPriority w:val="99"/>
    <w:semiHidden/>
    <w:rsid w:val="00CE2F9E"/>
  </w:style>
  <w:style w:type="paragraph" w:styleId="TOC7">
    <w:name w:val="toc 7"/>
    <w:basedOn w:val="TOC4"/>
    <w:uiPriority w:val="99"/>
    <w:semiHidden/>
    <w:rsid w:val="00CE2F9E"/>
  </w:style>
  <w:style w:type="paragraph" w:styleId="TOC8">
    <w:name w:val="toc 8"/>
    <w:basedOn w:val="TOC4"/>
    <w:uiPriority w:val="99"/>
    <w:semiHidden/>
    <w:rsid w:val="00CE2F9E"/>
  </w:style>
  <w:style w:type="paragraph" w:customStyle="1" w:styleId="RectitleBR">
    <w:name w:val="Rec_title_BR"/>
    <w:basedOn w:val="Normal"/>
    <w:next w:val="Recref"/>
    <w:uiPriority w:val="99"/>
    <w:rsid w:val="00CE2F9E"/>
    <w:pPr>
      <w:keepNext/>
      <w:keepLines/>
      <w:spacing w:before="240"/>
      <w:jc w:val="center"/>
    </w:pPr>
    <w:rPr>
      <w:b/>
      <w:sz w:val="28"/>
    </w:rPr>
  </w:style>
  <w:style w:type="paragraph" w:customStyle="1" w:styleId="Annexref">
    <w:name w:val="Annex_ref"/>
    <w:basedOn w:val="Normal"/>
    <w:next w:val="Normalaftertitle"/>
    <w:uiPriority w:val="99"/>
    <w:rsid w:val="00CE2F9E"/>
    <w:pPr>
      <w:keepNext/>
      <w:keepLines/>
      <w:spacing w:after="280"/>
      <w:jc w:val="center"/>
    </w:pPr>
  </w:style>
  <w:style w:type="paragraph" w:customStyle="1" w:styleId="Appendixref">
    <w:name w:val="Appendix_ref"/>
    <w:basedOn w:val="Annexref"/>
    <w:next w:val="Normalaftertitle"/>
    <w:uiPriority w:val="99"/>
    <w:rsid w:val="00CE2F9E"/>
  </w:style>
  <w:style w:type="paragraph" w:customStyle="1" w:styleId="Figuretitle">
    <w:name w:val="Figure_title"/>
    <w:basedOn w:val="Normal"/>
    <w:next w:val="Figure"/>
    <w:uiPriority w:val="99"/>
    <w:rsid w:val="00CE2F9E"/>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rsid w:val="00CE2F9E"/>
    <w:pPr>
      <w:keepNext/>
      <w:spacing w:before="0" w:after="120"/>
      <w:jc w:val="center"/>
    </w:pPr>
    <w:rPr>
      <w:b/>
    </w:rPr>
  </w:style>
  <w:style w:type="paragraph" w:customStyle="1" w:styleId="Summary">
    <w:name w:val="Summary"/>
    <w:basedOn w:val="Normal"/>
    <w:next w:val="Normalaftertitle"/>
    <w:uiPriority w:val="99"/>
    <w:rsid w:val="00CE2F9E"/>
    <w:pPr>
      <w:spacing w:after="480"/>
    </w:pPr>
    <w:rPr>
      <w:sz w:val="22"/>
      <w:lang w:val="es-ES_tradnl"/>
    </w:rPr>
  </w:style>
  <w:style w:type="paragraph" w:customStyle="1" w:styleId="TableLegendNote">
    <w:name w:val="Table_Legend_Note"/>
    <w:basedOn w:val="Tablelegend"/>
    <w:next w:val="Tablelegend"/>
    <w:uiPriority w:val="99"/>
    <w:rsid w:val="007468DA"/>
    <w:pPr>
      <w:ind w:left="-85" w:firstLine="0"/>
    </w:pPr>
    <w:rPr>
      <w:lang w:val="en-US"/>
    </w:rPr>
  </w:style>
  <w:style w:type="paragraph" w:customStyle="1" w:styleId="Figure">
    <w:name w:val="Figure"/>
    <w:basedOn w:val="FigureNo"/>
    <w:next w:val="Normal"/>
    <w:uiPriority w:val="99"/>
    <w:rsid w:val="00A6617B"/>
    <w:pPr>
      <w:keepNext w:val="0"/>
      <w:spacing w:before="0" w:after="240"/>
    </w:pPr>
  </w:style>
  <w:style w:type="character" w:styleId="Hyperlink">
    <w:name w:val="Hyperlink"/>
    <w:basedOn w:val="DefaultParagraphFont"/>
    <w:uiPriority w:val="99"/>
    <w:rsid w:val="00DA3243"/>
    <w:rPr>
      <w:rFonts w:cs="Times New Roman"/>
      <w:color w:val="0000FF"/>
      <w:u w:val="single"/>
    </w:rPr>
  </w:style>
  <w:style w:type="paragraph" w:styleId="BodyTextIndent">
    <w:name w:val="Body Text Indent"/>
    <w:aliases w:val="Основной текст 1,Основной текст 11,Основной текст 12,Основной текст 12 Знак Знак,Основной текст 1 Знак Знак Знак Знак,Основной текст 1 Знак Знак Знак,Основной текст 12 Знак Знак Знак,Основной текст 12 Знак"/>
    <w:basedOn w:val="Normal"/>
    <w:link w:val="BodyTextIndentChar"/>
    <w:uiPriority w:val="99"/>
    <w:rsid w:val="00AD0B89"/>
    <w:pPr>
      <w:tabs>
        <w:tab w:val="clear" w:pos="794"/>
        <w:tab w:val="clear" w:pos="1191"/>
        <w:tab w:val="clear" w:pos="1588"/>
        <w:tab w:val="clear" w:pos="1985"/>
      </w:tabs>
      <w:overflowPunct/>
      <w:autoSpaceDE/>
      <w:autoSpaceDN/>
      <w:adjustRightInd/>
      <w:spacing w:before="60" w:after="60"/>
      <w:ind w:firstLine="709"/>
      <w:jc w:val="left"/>
      <w:textAlignment w:val="auto"/>
    </w:pPr>
    <w:rPr>
      <w:szCs w:val="24"/>
      <w:lang w:val="ru-RU" w:eastAsia="ru-RU"/>
    </w:rPr>
  </w:style>
  <w:style w:type="character" w:customStyle="1" w:styleId="BodyTextIndentChar">
    <w:name w:val="Body Text Indent Char"/>
    <w:aliases w:val="Основной текст 1 Char,Основной текст 11 Char,Основной текст 12 Char,Основной текст 12 Знак Знак Char,Основной текст 1 Знак Знак Знак Знак Char,Основной текст 1 Знак Знак Знак Char,Основной текст 12 Знак Знак Знак Char"/>
    <w:basedOn w:val="DefaultParagraphFont"/>
    <w:link w:val="BodyTextIndent"/>
    <w:uiPriority w:val="99"/>
    <w:locked/>
    <w:rsid w:val="00AD0B89"/>
    <w:rPr>
      <w:rFonts w:cs="Times New Roman"/>
      <w:sz w:val="24"/>
      <w:szCs w:val="24"/>
      <w:lang w:val="ru-RU" w:eastAsia="ru-RU"/>
    </w:rPr>
  </w:style>
  <w:style w:type="paragraph" w:customStyle="1" w:styleId="TableText0">
    <w:name w:val="Table_Text"/>
    <w:basedOn w:val="Normal"/>
    <w:uiPriority w:val="99"/>
    <w:rsid w:val="00AD0B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rPr>
  </w:style>
  <w:style w:type="table" w:styleId="TableGrid">
    <w:name w:val="Table Grid"/>
    <w:basedOn w:val="TableNormal"/>
    <w:uiPriority w:val="99"/>
    <w:rsid w:val="000D2B2B"/>
    <w:pPr>
      <w:tabs>
        <w:tab w:val="left" w:pos="794"/>
        <w:tab w:val="left" w:pos="1191"/>
        <w:tab w:val="left" w:pos="1588"/>
        <w:tab w:val="left" w:pos="1985"/>
      </w:tabs>
      <w:overflowPunct w:val="0"/>
      <w:autoSpaceDE w:val="0"/>
      <w:autoSpaceDN w:val="0"/>
      <w:adjustRightInd w:val="0"/>
      <w:spacing w:before="120"/>
      <w:jc w:val="both"/>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970AB5"/>
    <w:pPr>
      <w:spacing w:before="0"/>
    </w:pPr>
    <w:rPr>
      <w:rFonts w:ascii="SimSun"/>
      <w:sz w:val="18"/>
      <w:szCs w:val="18"/>
    </w:rPr>
  </w:style>
  <w:style w:type="character" w:customStyle="1" w:styleId="BalloonTextChar">
    <w:name w:val="Balloon Text Char"/>
    <w:basedOn w:val="DefaultParagraphFont"/>
    <w:link w:val="BalloonText"/>
    <w:uiPriority w:val="99"/>
    <w:locked/>
    <w:rsid w:val="00970AB5"/>
    <w:rPr>
      <w:rFonts w:ascii="SimSun" w:eastAsia="SimSun" w:cs="Times New Roman"/>
      <w:sz w:val="18"/>
      <w:szCs w:val="18"/>
      <w:lang w:val="fr-FR" w:eastAsia="en-US"/>
    </w:rPr>
  </w:style>
  <w:style w:type="character" w:customStyle="1" w:styleId="shorttext">
    <w:name w:val="short_text"/>
    <w:basedOn w:val="DefaultParagraphFont"/>
    <w:uiPriority w:val="99"/>
    <w:rsid w:val="00571DE3"/>
    <w:rPr>
      <w:rFonts w:cs="Times New Roman"/>
    </w:rPr>
  </w:style>
  <w:style w:type="character" w:customStyle="1" w:styleId="hps">
    <w:name w:val="hps"/>
    <w:basedOn w:val="DefaultParagraphFont"/>
    <w:uiPriority w:val="99"/>
    <w:rsid w:val="00571DE3"/>
    <w:rPr>
      <w:rFonts w:cs="Times New Roman"/>
    </w:rPr>
  </w:style>
  <w:style w:type="character" w:customStyle="1" w:styleId="gt-icon-text1">
    <w:name w:val="gt-icon-text1"/>
    <w:basedOn w:val="DefaultParagraphFont"/>
    <w:uiPriority w:val="99"/>
    <w:rsid w:val="00550736"/>
    <w:rPr>
      <w:rFonts w:cs="Times New Roman"/>
    </w:rPr>
  </w:style>
  <w:style w:type="paragraph" w:styleId="NormalWeb">
    <w:name w:val="Normal (Web)"/>
    <w:basedOn w:val="Normal"/>
    <w:uiPriority w:val="99"/>
    <w:semiHidden/>
    <w:rsid w:val="00D1286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eastAsia="zh-CN"/>
    </w:rPr>
  </w:style>
  <w:style w:type="paragraph" w:customStyle="1" w:styleId="Normalaftertitle0">
    <w:name w:val="Normal after title"/>
    <w:basedOn w:val="Normal"/>
    <w:next w:val="Normal"/>
    <w:uiPriority w:val="99"/>
    <w:rsid w:val="009B2E3E"/>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enumlev1Char">
    <w:name w:val="enumlev1 Char"/>
    <w:basedOn w:val="DefaultParagraphFont"/>
    <w:link w:val="enumlev1"/>
    <w:uiPriority w:val="99"/>
    <w:locked/>
    <w:rsid w:val="009B2E3E"/>
    <w:rPr>
      <w:rFonts w:cs="Times New Roman"/>
      <w:sz w:val="20"/>
      <w:szCs w:val="20"/>
      <w:lang w:val="fr-FR" w:eastAsia="en-US"/>
    </w:rPr>
  </w:style>
  <w:style w:type="character" w:customStyle="1" w:styleId="NormalaftertitleChar">
    <w:name w:val="Normal_after_title Char"/>
    <w:link w:val="Normalaftertitle"/>
    <w:uiPriority w:val="99"/>
    <w:locked/>
    <w:rsid w:val="009B2E3E"/>
    <w:rPr>
      <w:sz w:val="20"/>
      <w:lang w:val="fr-FR" w:eastAsia="en-US"/>
    </w:rPr>
  </w:style>
  <w:style w:type="character" w:customStyle="1" w:styleId="CallChar">
    <w:name w:val="Call Char"/>
    <w:link w:val="Call"/>
    <w:uiPriority w:val="99"/>
    <w:locked/>
    <w:rsid w:val="009B2E3E"/>
    <w:rPr>
      <w:i/>
      <w:sz w:val="20"/>
      <w:lang w:val="fr-FR" w:eastAsia="en-US"/>
    </w:rPr>
  </w:style>
  <w:style w:type="character" w:customStyle="1" w:styleId="TabletextChar">
    <w:name w:val="Table_text Char"/>
    <w:link w:val="Tabletext"/>
    <w:uiPriority w:val="99"/>
    <w:locked/>
    <w:rsid w:val="009B2E3E"/>
    <w:rPr>
      <w:sz w:val="20"/>
      <w:lang w:val="fr-FR" w:eastAsia="en-US"/>
    </w:rPr>
  </w:style>
  <w:style w:type="character" w:customStyle="1" w:styleId="HeadingbChar">
    <w:name w:val="Heading_b Char"/>
    <w:link w:val="Headingb"/>
    <w:uiPriority w:val="99"/>
    <w:locked/>
    <w:rsid w:val="009B2E3E"/>
    <w:rPr>
      <w:b/>
      <w:sz w:val="20"/>
      <w:lang w:val="fr-FR" w:eastAsia="en-US"/>
    </w:rPr>
  </w:style>
  <w:style w:type="paragraph" w:customStyle="1" w:styleId="Char1CharChar1Char">
    <w:name w:val="Char1 Char Char1 Char"/>
    <w:basedOn w:val="Normal"/>
    <w:uiPriority w:val="99"/>
    <w:rsid w:val="00E134E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customStyle="1" w:styleId="Reasons">
    <w:name w:val="Reasons"/>
    <w:basedOn w:val="Normal"/>
    <w:qFormat/>
    <w:rsid w:val="006145AB"/>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Date">
    <w:name w:val="Date"/>
    <w:basedOn w:val="Normal"/>
    <w:next w:val="Normal"/>
    <w:link w:val="DateChar"/>
    <w:uiPriority w:val="99"/>
    <w:semiHidden/>
    <w:rsid w:val="00EE4A3C"/>
  </w:style>
  <w:style w:type="character" w:customStyle="1" w:styleId="DateChar">
    <w:name w:val="Date Char"/>
    <w:basedOn w:val="DefaultParagraphFont"/>
    <w:link w:val="Date"/>
    <w:uiPriority w:val="99"/>
    <w:semiHidden/>
    <w:locked/>
    <w:rsid w:val="00EE4A3C"/>
    <w:rPr>
      <w:rFonts w:cs="Times New Roman"/>
      <w:sz w:val="20"/>
      <w:szCs w:val="20"/>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sz w:val="22"/>
        <w:szCs w:val="22"/>
        <w:lang w:val="en-US" w:eastAsia="zh-CN"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84611"/>
    <w:pPr>
      <w:tabs>
        <w:tab w:val="left" w:pos="794"/>
        <w:tab w:val="left" w:pos="1191"/>
        <w:tab w:val="left" w:pos="1588"/>
        <w:tab w:val="left" w:pos="1985"/>
      </w:tabs>
      <w:overflowPunct w:val="0"/>
      <w:autoSpaceDE w:val="0"/>
      <w:autoSpaceDN w:val="0"/>
      <w:adjustRightInd w:val="0"/>
      <w:spacing w:before="120"/>
      <w:jc w:val="both"/>
      <w:textAlignment w:val="baseline"/>
    </w:pPr>
    <w:rPr>
      <w:sz w:val="24"/>
      <w:szCs w:val="20"/>
      <w:lang w:val="fr-FR" w:eastAsia="en-US"/>
    </w:rPr>
  </w:style>
  <w:style w:type="paragraph" w:styleId="Heading1">
    <w:name w:val="heading 1"/>
    <w:basedOn w:val="Normal"/>
    <w:next w:val="Normal"/>
    <w:link w:val="Heading1Char"/>
    <w:uiPriority w:val="99"/>
    <w:qFormat/>
    <w:rsid w:val="00CE2F9E"/>
    <w:pPr>
      <w:keepNext/>
      <w:keepLines/>
      <w:spacing w:before="480"/>
      <w:ind w:left="794" w:hanging="794"/>
      <w:outlineLvl w:val="0"/>
    </w:pPr>
    <w:rPr>
      <w:b/>
    </w:rPr>
  </w:style>
  <w:style w:type="paragraph" w:styleId="Heading2">
    <w:name w:val="heading 2"/>
    <w:basedOn w:val="Heading1"/>
    <w:next w:val="Normal"/>
    <w:link w:val="Heading2Char"/>
    <w:uiPriority w:val="99"/>
    <w:qFormat/>
    <w:rsid w:val="00CE2F9E"/>
    <w:pPr>
      <w:spacing w:before="320"/>
      <w:outlineLvl w:val="1"/>
    </w:pPr>
  </w:style>
  <w:style w:type="paragraph" w:styleId="Heading3">
    <w:name w:val="heading 3"/>
    <w:basedOn w:val="Heading1"/>
    <w:next w:val="Normal"/>
    <w:link w:val="Heading3Char"/>
    <w:uiPriority w:val="99"/>
    <w:qFormat/>
    <w:rsid w:val="00CE2F9E"/>
    <w:pPr>
      <w:spacing w:before="200"/>
      <w:outlineLvl w:val="2"/>
    </w:pPr>
  </w:style>
  <w:style w:type="paragraph" w:styleId="Heading4">
    <w:name w:val="heading 4"/>
    <w:basedOn w:val="Heading3"/>
    <w:next w:val="Normal"/>
    <w:link w:val="Heading4Char"/>
    <w:uiPriority w:val="99"/>
    <w:qFormat/>
    <w:rsid w:val="00CE2F9E"/>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CE2F9E"/>
    <w:pPr>
      <w:outlineLvl w:val="4"/>
    </w:pPr>
  </w:style>
  <w:style w:type="paragraph" w:styleId="Heading6">
    <w:name w:val="heading 6"/>
    <w:basedOn w:val="Heading4"/>
    <w:next w:val="Normal"/>
    <w:link w:val="Heading6Char"/>
    <w:uiPriority w:val="99"/>
    <w:qFormat/>
    <w:rsid w:val="00CE2F9E"/>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CE2F9E"/>
    <w:pPr>
      <w:outlineLvl w:val="6"/>
    </w:pPr>
  </w:style>
  <w:style w:type="paragraph" w:styleId="Heading8">
    <w:name w:val="heading 8"/>
    <w:basedOn w:val="Heading6"/>
    <w:next w:val="Normal"/>
    <w:link w:val="Heading8Char"/>
    <w:uiPriority w:val="99"/>
    <w:qFormat/>
    <w:rsid w:val="00CE2F9E"/>
    <w:pPr>
      <w:outlineLvl w:val="7"/>
    </w:pPr>
  </w:style>
  <w:style w:type="paragraph" w:styleId="Heading9">
    <w:name w:val="heading 9"/>
    <w:basedOn w:val="Heading6"/>
    <w:next w:val="Normal"/>
    <w:link w:val="Heading9Char"/>
    <w:uiPriority w:val="99"/>
    <w:qFormat/>
    <w:rsid w:val="00CE2F9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eastAsia="SimSun" w:hAnsi="Cambria" w:cs="Times New Roman"/>
      <w:b/>
      <w:bCs/>
      <w:kern w:val="32"/>
      <w:sz w:val="32"/>
      <w:szCs w:val="32"/>
      <w:lang w:val="fr-FR" w:eastAsia="en-US"/>
    </w:rPr>
  </w:style>
  <w:style w:type="character" w:customStyle="1" w:styleId="Heading2Char">
    <w:name w:val="Heading 2 Char"/>
    <w:basedOn w:val="DefaultParagraphFont"/>
    <w:link w:val="Heading2"/>
    <w:uiPriority w:val="99"/>
    <w:semiHidden/>
    <w:locked/>
    <w:rPr>
      <w:rFonts w:ascii="Cambria" w:eastAsia="SimSun" w:hAnsi="Cambria" w:cs="Times New Roman"/>
      <w:b/>
      <w:bCs/>
      <w:i/>
      <w:iCs/>
      <w:sz w:val="28"/>
      <w:szCs w:val="28"/>
      <w:lang w:val="fr-FR" w:eastAsia="en-US"/>
    </w:rPr>
  </w:style>
  <w:style w:type="character" w:customStyle="1" w:styleId="Heading3Char">
    <w:name w:val="Heading 3 Char"/>
    <w:basedOn w:val="DefaultParagraphFont"/>
    <w:link w:val="Heading3"/>
    <w:uiPriority w:val="99"/>
    <w:semiHidden/>
    <w:locked/>
    <w:rPr>
      <w:rFonts w:ascii="Cambria" w:eastAsia="SimSun" w:hAnsi="Cambria" w:cs="Times New Roman"/>
      <w:b/>
      <w:bCs/>
      <w:sz w:val="26"/>
      <w:szCs w:val="26"/>
      <w:lang w:val="fr-FR" w:eastAsia="en-US"/>
    </w:rPr>
  </w:style>
  <w:style w:type="character" w:customStyle="1" w:styleId="Heading4Char">
    <w:name w:val="Heading 4 Char"/>
    <w:basedOn w:val="DefaultParagraphFont"/>
    <w:link w:val="Heading4"/>
    <w:uiPriority w:val="99"/>
    <w:semiHidden/>
    <w:locked/>
    <w:rPr>
      <w:rFonts w:ascii="Calibri" w:eastAsia="SimSun" w:hAnsi="Calibri" w:cs="Arial"/>
      <w:b/>
      <w:bCs/>
      <w:sz w:val="28"/>
      <w:szCs w:val="28"/>
      <w:lang w:val="fr-FR" w:eastAsia="en-US"/>
    </w:rPr>
  </w:style>
  <w:style w:type="character" w:customStyle="1" w:styleId="Heading5Char">
    <w:name w:val="Heading 5 Char"/>
    <w:basedOn w:val="DefaultParagraphFont"/>
    <w:link w:val="Heading5"/>
    <w:uiPriority w:val="99"/>
    <w:semiHidden/>
    <w:locked/>
    <w:rPr>
      <w:rFonts w:ascii="Calibri" w:eastAsia="SimSun" w:hAnsi="Calibri" w:cs="Arial"/>
      <w:b/>
      <w:bCs/>
      <w:i/>
      <w:iCs/>
      <w:sz w:val="26"/>
      <w:szCs w:val="26"/>
      <w:lang w:val="fr-FR" w:eastAsia="en-US"/>
    </w:rPr>
  </w:style>
  <w:style w:type="character" w:customStyle="1" w:styleId="Heading6Char">
    <w:name w:val="Heading 6 Char"/>
    <w:basedOn w:val="DefaultParagraphFont"/>
    <w:link w:val="Heading6"/>
    <w:uiPriority w:val="99"/>
    <w:semiHidden/>
    <w:locked/>
    <w:rPr>
      <w:rFonts w:ascii="Calibri" w:eastAsia="SimSun" w:hAnsi="Calibri" w:cs="Arial"/>
      <w:b/>
      <w:bCs/>
      <w:lang w:val="fr-FR" w:eastAsia="en-US"/>
    </w:rPr>
  </w:style>
  <w:style w:type="character" w:customStyle="1" w:styleId="Heading7Char">
    <w:name w:val="Heading 7 Char"/>
    <w:basedOn w:val="DefaultParagraphFont"/>
    <w:link w:val="Heading7"/>
    <w:uiPriority w:val="99"/>
    <w:semiHidden/>
    <w:locked/>
    <w:rPr>
      <w:rFonts w:ascii="Calibri" w:eastAsia="SimSun" w:hAnsi="Calibri" w:cs="Arial"/>
      <w:sz w:val="24"/>
      <w:szCs w:val="24"/>
      <w:lang w:val="fr-FR" w:eastAsia="en-US"/>
    </w:rPr>
  </w:style>
  <w:style w:type="character" w:customStyle="1" w:styleId="Heading8Char">
    <w:name w:val="Heading 8 Char"/>
    <w:basedOn w:val="DefaultParagraphFont"/>
    <w:link w:val="Heading8"/>
    <w:uiPriority w:val="99"/>
    <w:semiHidden/>
    <w:locked/>
    <w:rPr>
      <w:rFonts w:ascii="Calibri" w:eastAsia="SimSun" w:hAnsi="Calibri" w:cs="Arial"/>
      <w:i/>
      <w:iCs/>
      <w:sz w:val="24"/>
      <w:szCs w:val="24"/>
      <w:lang w:val="fr-FR" w:eastAsia="en-US"/>
    </w:rPr>
  </w:style>
  <w:style w:type="character" w:customStyle="1" w:styleId="Heading9Char">
    <w:name w:val="Heading 9 Char"/>
    <w:basedOn w:val="DefaultParagraphFont"/>
    <w:link w:val="Heading9"/>
    <w:uiPriority w:val="99"/>
    <w:semiHidden/>
    <w:locked/>
    <w:rPr>
      <w:rFonts w:ascii="Cambria" w:eastAsia="SimSun" w:hAnsi="Cambria" w:cs="Times New Roman"/>
      <w:lang w:val="fr-FR" w:eastAsia="en-US"/>
    </w:rPr>
  </w:style>
  <w:style w:type="paragraph" w:styleId="Header">
    <w:name w:val="header"/>
    <w:basedOn w:val="Normal"/>
    <w:link w:val="HeaderChar"/>
    <w:uiPriority w:val="99"/>
    <w:rsid w:val="00CE2F9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semiHidden/>
    <w:locked/>
    <w:rPr>
      <w:rFonts w:cs="Times New Roman"/>
      <w:sz w:val="20"/>
      <w:szCs w:val="20"/>
      <w:lang w:val="fr-FR" w:eastAsia="en-US"/>
    </w:rPr>
  </w:style>
  <w:style w:type="paragraph" w:styleId="Footer">
    <w:name w:val="footer"/>
    <w:basedOn w:val="Normal"/>
    <w:link w:val="FooterChar"/>
    <w:uiPriority w:val="99"/>
    <w:rsid w:val="00CE2F9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semiHidden/>
    <w:locked/>
    <w:rPr>
      <w:rFonts w:cs="Times New Roman"/>
      <w:sz w:val="20"/>
      <w:szCs w:val="20"/>
      <w:lang w:val="fr-FR" w:eastAsia="en-US"/>
    </w:rPr>
  </w:style>
  <w:style w:type="character" w:styleId="PageNumber">
    <w:name w:val="page number"/>
    <w:basedOn w:val="DefaultParagraphFont"/>
    <w:uiPriority w:val="99"/>
    <w:rsid w:val="00CE2F9E"/>
    <w:rPr>
      <w:rFonts w:cs="Times New Roman"/>
    </w:rPr>
  </w:style>
  <w:style w:type="paragraph" w:customStyle="1" w:styleId="Headingb">
    <w:name w:val="Heading_b"/>
    <w:basedOn w:val="Heading3"/>
    <w:next w:val="Normal"/>
    <w:link w:val="HeadingbChar"/>
    <w:uiPriority w:val="99"/>
    <w:rsid w:val="00CE2F9E"/>
    <w:pPr>
      <w:spacing w:before="160"/>
      <w:ind w:left="0" w:firstLine="0"/>
      <w:outlineLvl w:val="9"/>
    </w:pPr>
  </w:style>
  <w:style w:type="paragraph" w:customStyle="1" w:styleId="Headingi">
    <w:name w:val="Heading_i"/>
    <w:basedOn w:val="Heading3"/>
    <w:next w:val="Normal"/>
    <w:uiPriority w:val="99"/>
    <w:rsid w:val="00CE2F9E"/>
    <w:pPr>
      <w:spacing w:before="160"/>
      <w:ind w:left="0" w:firstLine="0"/>
    </w:pPr>
    <w:rPr>
      <w:b w:val="0"/>
      <w:i/>
    </w:rPr>
  </w:style>
  <w:style w:type="character" w:customStyle="1" w:styleId="href">
    <w:name w:val="href"/>
    <w:basedOn w:val="DefaultParagraphFont"/>
    <w:uiPriority w:val="99"/>
    <w:rsid w:val="00CE2F9E"/>
    <w:rPr>
      <w:rFonts w:cs="Times New Roman"/>
    </w:rPr>
  </w:style>
  <w:style w:type="paragraph" w:customStyle="1" w:styleId="enumlev1">
    <w:name w:val="enumlev1"/>
    <w:basedOn w:val="Normal"/>
    <w:link w:val="enumlev1Char"/>
    <w:uiPriority w:val="99"/>
    <w:rsid w:val="00CE2F9E"/>
    <w:pPr>
      <w:spacing w:before="80"/>
      <w:ind w:left="794" w:hanging="794"/>
    </w:pPr>
  </w:style>
  <w:style w:type="paragraph" w:customStyle="1" w:styleId="enumlev2">
    <w:name w:val="enumlev2"/>
    <w:basedOn w:val="enumlev1"/>
    <w:uiPriority w:val="99"/>
    <w:rsid w:val="00CE2F9E"/>
    <w:pPr>
      <w:ind w:left="1191" w:hanging="397"/>
    </w:pPr>
  </w:style>
  <w:style w:type="paragraph" w:customStyle="1" w:styleId="enumlev3">
    <w:name w:val="enumlev3"/>
    <w:basedOn w:val="enumlev2"/>
    <w:uiPriority w:val="99"/>
    <w:rsid w:val="00CE2F9E"/>
    <w:pPr>
      <w:ind w:left="1588"/>
    </w:pPr>
  </w:style>
  <w:style w:type="paragraph" w:customStyle="1" w:styleId="Normalaftertitle">
    <w:name w:val="Normal_after_title"/>
    <w:basedOn w:val="Normal"/>
    <w:next w:val="Normal"/>
    <w:link w:val="NormalaftertitleChar"/>
    <w:uiPriority w:val="99"/>
    <w:rsid w:val="00CE2F9E"/>
    <w:pPr>
      <w:spacing w:before="320"/>
    </w:pPr>
  </w:style>
  <w:style w:type="paragraph" w:customStyle="1" w:styleId="Note">
    <w:name w:val="Note"/>
    <w:basedOn w:val="Normal"/>
    <w:uiPriority w:val="99"/>
    <w:rsid w:val="00CE2F9E"/>
    <w:pPr>
      <w:tabs>
        <w:tab w:val="clear" w:pos="794"/>
        <w:tab w:val="clear" w:pos="1191"/>
        <w:tab w:val="clear" w:pos="1588"/>
        <w:tab w:val="clear" w:pos="1985"/>
      </w:tabs>
      <w:spacing w:before="80"/>
    </w:pPr>
    <w:rPr>
      <w:sz w:val="22"/>
    </w:rPr>
  </w:style>
  <w:style w:type="paragraph" w:customStyle="1" w:styleId="RecNoBR">
    <w:name w:val="Rec_No_BR"/>
    <w:basedOn w:val="Normal"/>
    <w:next w:val="RectitleBR"/>
    <w:uiPriority w:val="99"/>
    <w:rsid w:val="00CE2F9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uiPriority w:val="99"/>
    <w:rsid w:val="00CE2F9E"/>
    <w:pPr>
      <w:spacing w:before="240"/>
    </w:pPr>
    <w:rPr>
      <w:sz w:val="22"/>
      <w:lang w:val="es-ES_tradnl"/>
    </w:rPr>
  </w:style>
  <w:style w:type="paragraph" w:customStyle="1" w:styleId="Recref">
    <w:name w:val="Rec_ref"/>
    <w:basedOn w:val="Normal"/>
    <w:next w:val="Recdate"/>
    <w:uiPriority w:val="99"/>
    <w:rsid w:val="00CE2F9E"/>
    <w:pPr>
      <w:jc w:val="center"/>
    </w:pPr>
  </w:style>
  <w:style w:type="paragraph" w:customStyle="1" w:styleId="Recdate">
    <w:name w:val="Rec_date"/>
    <w:basedOn w:val="Recref"/>
    <w:next w:val="Normalaftertitle"/>
    <w:uiPriority w:val="99"/>
    <w:rsid w:val="00CE2F9E"/>
    <w:pPr>
      <w:jc w:val="right"/>
    </w:pPr>
  </w:style>
  <w:style w:type="paragraph" w:customStyle="1" w:styleId="AnnexNoTitle">
    <w:name w:val="Annex_NoTitle"/>
    <w:basedOn w:val="Normal"/>
    <w:next w:val="Normalaftertitle"/>
    <w:uiPriority w:val="99"/>
    <w:rsid w:val="00CE2F9E"/>
    <w:pPr>
      <w:keepNext/>
      <w:keepLines/>
      <w:spacing w:before="480" w:after="80"/>
      <w:jc w:val="center"/>
    </w:pPr>
    <w:rPr>
      <w:b/>
      <w:sz w:val="28"/>
    </w:rPr>
  </w:style>
  <w:style w:type="paragraph" w:customStyle="1" w:styleId="AppendixNoTitle">
    <w:name w:val="Appendix_NoTitle"/>
    <w:basedOn w:val="AnnexNoTitle"/>
    <w:next w:val="Normal"/>
    <w:uiPriority w:val="99"/>
    <w:rsid w:val="00CE2F9E"/>
  </w:style>
  <w:style w:type="paragraph" w:customStyle="1" w:styleId="Tablefin">
    <w:name w:val="Table_fin"/>
    <w:basedOn w:val="Normal"/>
    <w:next w:val="Normal"/>
    <w:uiPriority w:val="99"/>
    <w:rsid w:val="00CE2F9E"/>
    <w:pPr>
      <w:spacing w:before="0"/>
    </w:pPr>
    <w:rPr>
      <w:sz w:val="20"/>
      <w:lang w:val="en-GB"/>
    </w:rPr>
  </w:style>
  <w:style w:type="paragraph" w:customStyle="1" w:styleId="Tablehead">
    <w:name w:val="Table_head"/>
    <w:basedOn w:val="Normal"/>
    <w:next w:val="Normal"/>
    <w:uiPriority w:val="99"/>
    <w:rsid w:val="00CE2F9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CE2F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rsid w:val="00CE2F9E"/>
    <w:pPr>
      <w:keepNext/>
      <w:spacing w:before="360" w:after="120"/>
      <w:jc w:val="center"/>
    </w:pPr>
  </w:style>
  <w:style w:type="paragraph" w:customStyle="1" w:styleId="Tabletext">
    <w:name w:val="Table_text"/>
    <w:basedOn w:val="Normal"/>
    <w:link w:val="TabletextChar"/>
    <w:uiPriority w:val="99"/>
    <w:rsid w:val="00CE2F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uiPriority w:val="99"/>
    <w:rsid w:val="00CE2F9E"/>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CE2F9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CE2F9E"/>
    <w:pPr>
      <w:ind w:left="794"/>
    </w:pPr>
  </w:style>
  <w:style w:type="paragraph" w:customStyle="1" w:styleId="Figurelegend">
    <w:name w:val="Figure_legend"/>
    <w:basedOn w:val="Normal"/>
    <w:uiPriority w:val="99"/>
    <w:rsid w:val="00CE2F9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DF4176"/>
    <w:pPr>
      <w:keepNext/>
      <w:keepLines/>
      <w:spacing w:before="480" w:after="80"/>
      <w:jc w:val="center"/>
    </w:pPr>
    <w:rPr>
      <w:caps/>
      <w:sz w:val="18"/>
    </w:rPr>
  </w:style>
  <w:style w:type="paragraph" w:customStyle="1" w:styleId="tocpart">
    <w:name w:val="tocpart"/>
    <w:basedOn w:val="Normal"/>
    <w:uiPriority w:val="99"/>
    <w:rsid w:val="00CE2F9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CE2F9E"/>
    <w:pPr>
      <w:keepNext/>
      <w:keepLines/>
      <w:spacing w:before="480"/>
      <w:jc w:val="center"/>
    </w:pPr>
    <w:rPr>
      <w:sz w:val="28"/>
    </w:rPr>
  </w:style>
  <w:style w:type="paragraph" w:customStyle="1" w:styleId="Arttitle">
    <w:name w:val="Art_title"/>
    <w:basedOn w:val="Normal"/>
    <w:next w:val="Normalaftertitle"/>
    <w:uiPriority w:val="99"/>
    <w:rsid w:val="00CE2F9E"/>
    <w:pPr>
      <w:keepNext/>
      <w:keepLines/>
      <w:spacing w:before="240"/>
      <w:jc w:val="center"/>
    </w:pPr>
    <w:rPr>
      <w:b/>
      <w:sz w:val="28"/>
    </w:rPr>
  </w:style>
  <w:style w:type="paragraph" w:customStyle="1" w:styleId="Blanc">
    <w:name w:val="Blanc"/>
    <w:basedOn w:val="Normal"/>
    <w:next w:val="Tabletext"/>
    <w:uiPriority w:val="99"/>
    <w:rsid w:val="00CE2F9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CE2F9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CE2F9E"/>
    <w:pPr>
      <w:keepNext/>
      <w:keepLines/>
      <w:spacing w:before="160"/>
      <w:ind w:left="794"/>
    </w:pPr>
    <w:rPr>
      <w:i/>
    </w:rPr>
  </w:style>
  <w:style w:type="paragraph" w:customStyle="1" w:styleId="ChapNo">
    <w:name w:val="Chap_No"/>
    <w:basedOn w:val="ArtNo"/>
    <w:next w:val="Chaptitle"/>
    <w:uiPriority w:val="99"/>
    <w:rsid w:val="00CE2F9E"/>
    <w:rPr>
      <w:b/>
    </w:rPr>
  </w:style>
  <w:style w:type="paragraph" w:customStyle="1" w:styleId="Chaptitle">
    <w:name w:val="Chap_title"/>
    <w:basedOn w:val="Arttitle"/>
    <w:next w:val="Normalaftertitle"/>
    <w:uiPriority w:val="99"/>
    <w:rsid w:val="00CE2F9E"/>
  </w:style>
  <w:style w:type="character" w:styleId="FootnoteReference">
    <w:name w:val="footnote reference"/>
    <w:aliases w:val="Appel note de bas de p,Footnote Reference/,Style 12,(NECG) Footnote Reference,Style 124"/>
    <w:basedOn w:val="DefaultParagraphFont"/>
    <w:uiPriority w:val="99"/>
    <w:rsid w:val="00CE2F9E"/>
    <w:rPr>
      <w:rFonts w:cs="Times New Roman"/>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
    <w:basedOn w:val="Normal"/>
    <w:link w:val="FootnoteTextChar"/>
    <w:uiPriority w:val="99"/>
    <w:rsid w:val="00CE2F9E"/>
    <w:pPr>
      <w:keepLines/>
      <w:tabs>
        <w:tab w:val="left" w:pos="255"/>
      </w:tabs>
      <w:ind w:left="255" w:hanging="255"/>
    </w:pPr>
    <w:rPr>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
    <w:basedOn w:val="DefaultParagraphFont"/>
    <w:link w:val="FootnoteText"/>
    <w:uiPriority w:val="99"/>
    <w:locked/>
    <w:rsid w:val="008B1139"/>
    <w:rPr>
      <w:rFonts w:cs="Times New Roman"/>
      <w:sz w:val="22"/>
      <w:lang w:val="fr-FR" w:eastAsia="en-US"/>
    </w:rPr>
  </w:style>
  <w:style w:type="paragraph" w:styleId="Index1">
    <w:name w:val="index 1"/>
    <w:basedOn w:val="Normal"/>
    <w:next w:val="Normal"/>
    <w:uiPriority w:val="99"/>
    <w:semiHidden/>
    <w:rsid w:val="00CE2F9E"/>
  </w:style>
  <w:style w:type="paragraph" w:styleId="Index2">
    <w:name w:val="index 2"/>
    <w:basedOn w:val="Normal"/>
    <w:next w:val="Normal"/>
    <w:uiPriority w:val="99"/>
    <w:semiHidden/>
    <w:rsid w:val="00CE2F9E"/>
    <w:pPr>
      <w:ind w:left="283"/>
    </w:pPr>
  </w:style>
  <w:style w:type="paragraph" w:styleId="Index3">
    <w:name w:val="index 3"/>
    <w:basedOn w:val="Normal"/>
    <w:next w:val="Normal"/>
    <w:uiPriority w:val="99"/>
    <w:semiHidden/>
    <w:rsid w:val="00CE2F9E"/>
    <w:pPr>
      <w:ind w:left="566"/>
    </w:pPr>
  </w:style>
  <w:style w:type="paragraph" w:styleId="IndexHeading">
    <w:name w:val="index heading"/>
    <w:basedOn w:val="Normal"/>
    <w:next w:val="Index1"/>
    <w:uiPriority w:val="99"/>
    <w:semiHidden/>
    <w:rsid w:val="00CE2F9E"/>
  </w:style>
  <w:style w:type="paragraph" w:customStyle="1" w:styleId="Line">
    <w:name w:val="Line"/>
    <w:basedOn w:val="Normal"/>
    <w:next w:val="Normal"/>
    <w:uiPriority w:val="99"/>
    <w:rsid w:val="00CE2F9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CE2F9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CE2F9E"/>
  </w:style>
  <w:style w:type="paragraph" w:customStyle="1" w:styleId="Partref">
    <w:name w:val="Part_ref"/>
    <w:basedOn w:val="Normal"/>
    <w:next w:val="Normal"/>
    <w:uiPriority w:val="99"/>
    <w:rsid w:val="00CE2F9E"/>
    <w:pPr>
      <w:keepNext/>
      <w:keepLines/>
      <w:spacing w:after="280"/>
      <w:jc w:val="center"/>
    </w:pPr>
  </w:style>
  <w:style w:type="paragraph" w:customStyle="1" w:styleId="Parttitle">
    <w:name w:val="Part_title"/>
    <w:basedOn w:val="Normal"/>
    <w:next w:val="Normalaftertitle"/>
    <w:uiPriority w:val="99"/>
    <w:rsid w:val="00CE2F9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CE2F9E"/>
  </w:style>
  <w:style w:type="paragraph" w:customStyle="1" w:styleId="QuestionNo">
    <w:name w:val="Question_No"/>
    <w:basedOn w:val="RecNoBR"/>
    <w:next w:val="Normal"/>
    <w:uiPriority w:val="99"/>
    <w:rsid w:val="00CE2F9E"/>
  </w:style>
  <w:style w:type="paragraph" w:customStyle="1" w:styleId="Questionref">
    <w:name w:val="Question_ref"/>
    <w:basedOn w:val="Recref"/>
    <w:next w:val="Questiondate"/>
    <w:uiPriority w:val="99"/>
    <w:rsid w:val="00CE2F9E"/>
  </w:style>
  <w:style w:type="paragraph" w:customStyle="1" w:styleId="Questiontitle">
    <w:name w:val="Question_title"/>
    <w:basedOn w:val="Normal"/>
    <w:next w:val="Questionref"/>
    <w:uiPriority w:val="99"/>
    <w:rsid w:val="00CE2F9E"/>
  </w:style>
  <w:style w:type="paragraph" w:customStyle="1" w:styleId="Reftext">
    <w:name w:val="Ref_text"/>
    <w:basedOn w:val="Normal"/>
    <w:uiPriority w:val="99"/>
    <w:rsid w:val="00CE2F9E"/>
    <w:pPr>
      <w:ind w:left="794" w:hanging="794"/>
    </w:pPr>
    <w:rPr>
      <w:sz w:val="22"/>
    </w:rPr>
  </w:style>
  <w:style w:type="paragraph" w:customStyle="1" w:styleId="Reftitle">
    <w:name w:val="Ref_title"/>
    <w:basedOn w:val="Normal"/>
    <w:next w:val="Reftext"/>
    <w:uiPriority w:val="99"/>
    <w:rsid w:val="00CE2F9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CE2F9E"/>
  </w:style>
  <w:style w:type="paragraph" w:customStyle="1" w:styleId="RepNo">
    <w:name w:val="Rep_No"/>
    <w:basedOn w:val="RecNoBR"/>
    <w:next w:val="Reptitle"/>
    <w:uiPriority w:val="99"/>
    <w:rsid w:val="00CE2F9E"/>
  </w:style>
  <w:style w:type="paragraph" w:customStyle="1" w:styleId="Repref">
    <w:name w:val="Rep_ref"/>
    <w:basedOn w:val="Recref"/>
    <w:next w:val="Repdate"/>
    <w:uiPriority w:val="99"/>
    <w:rsid w:val="00CE2F9E"/>
  </w:style>
  <w:style w:type="paragraph" w:customStyle="1" w:styleId="Reptitle">
    <w:name w:val="Rep_title"/>
    <w:basedOn w:val="RectitleBR"/>
    <w:next w:val="Repref"/>
    <w:uiPriority w:val="99"/>
    <w:rsid w:val="00CE2F9E"/>
  </w:style>
  <w:style w:type="paragraph" w:customStyle="1" w:styleId="Resdate">
    <w:name w:val="Res_date"/>
    <w:basedOn w:val="Recdate"/>
    <w:next w:val="Normalaftertitle"/>
    <w:uiPriority w:val="99"/>
    <w:rsid w:val="00CE2F9E"/>
  </w:style>
  <w:style w:type="paragraph" w:customStyle="1" w:styleId="ResNo">
    <w:name w:val="Res_No"/>
    <w:basedOn w:val="RecNoBR"/>
    <w:next w:val="Restitle"/>
    <w:uiPriority w:val="99"/>
    <w:rsid w:val="00CE2F9E"/>
  </w:style>
  <w:style w:type="paragraph" w:customStyle="1" w:styleId="Resref">
    <w:name w:val="Res_ref"/>
    <w:basedOn w:val="Recref"/>
    <w:next w:val="Resdate"/>
    <w:uiPriority w:val="99"/>
    <w:rsid w:val="00CE2F9E"/>
  </w:style>
  <w:style w:type="paragraph" w:customStyle="1" w:styleId="Restitle">
    <w:name w:val="Res_title"/>
    <w:basedOn w:val="Normal"/>
    <w:next w:val="Resref"/>
    <w:uiPriority w:val="99"/>
    <w:rsid w:val="00AB0DC8"/>
    <w:pPr>
      <w:spacing w:before="240"/>
      <w:jc w:val="center"/>
    </w:pPr>
    <w:rPr>
      <w:b/>
      <w:sz w:val="28"/>
    </w:rPr>
  </w:style>
  <w:style w:type="paragraph" w:customStyle="1" w:styleId="SectionNo">
    <w:name w:val="Section_No"/>
    <w:basedOn w:val="Normal"/>
    <w:next w:val="Normal"/>
    <w:uiPriority w:val="99"/>
    <w:rsid w:val="00CE2F9E"/>
  </w:style>
  <w:style w:type="paragraph" w:customStyle="1" w:styleId="Sectiontitle">
    <w:name w:val="Section_title"/>
    <w:basedOn w:val="Normal"/>
    <w:next w:val="Normalaftertitle"/>
    <w:uiPriority w:val="99"/>
    <w:rsid w:val="00CE2F9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CE2F9E"/>
    <w:pPr>
      <w:tabs>
        <w:tab w:val="clear" w:pos="794"/>
        <w:tab w:val="clear" w:pos="1191"/>
        <w:tab w:val="clear" w:pos="1588"/>
        <w:tab w:val="clear" w:pos="1985"/>
        <w:tab w:val="right" w:pos="9611"/>
      </w:tabs>
    </w:pPr>
    <w:rPr>
      <w:i/>
    </w:rPr>
  </w:style>
  <w:style w:type="paragraph" w:styleId="TOC1">
    <w:name w:val="toc 1"/>
    <w:basedOn w:val="Normal"/>
    <w:uiPriority w:val="99"/>
    <w:semiHidden/>
    <w:rsid w:val="00CE2F9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CE2F9E"/>
    <w:pPr>
      <w:tabs>
        <w:tab w:val="clear" w:pos="567"/>
        <w:tab w:val="left" w:pos="1276"/>
      </w:tabs>
      <w:spacing w:before="160"/>
      <w:ind w:left="1276" w:hanging="709"/>
    </w:pPr>
  </w:style>
  <w:style w:type="paragraph" w:styleId="TOC3">
    <w:name w:val="toc 3"/>
    <w:basedOn w:val="TOC2"/>
    <w:uiPriority w:val="99"/>
    <w:semiHidden/>
    <w:rsid w:val="00CE2F9E"/>
    <w:pPr>
      <w:tabs>
        <w:tab w:val="clear" w:pos="1276"/>
        <w:tab w:val="left" w:pos="2155"/>
      </w:tabs>
      <w:ind w:left="2155" w:hanging="879"/>
    </w:pPr>
  </w:style>
  <w:style w:type="paragraph" w:styleId="TOC4">
    <w:name w:val="toc 4"/>
    <w:basedOn w:val="TOC3"/>
    <w:uiPriority w:val="99"/>
    <w:semiHidden/>
    <w:rsid w:val="00CE2F9E"/>
    <w:pPr>
      <w:tabs>
        <w:tab w:val="left" w:pos="3261"/>
      </w:tabs>
      <w:spacing w:before="80"/>
      <w:ind w:left="3261" w:hanging="993"/>
    </w:pPr>
  </w:style>
  <w:style w:type="paragraph" w:styleId="TOC5">
    <w:name w:val="toc 5"/>
    <w:basedOn w:val="TOC4"/>
    <w:uiPriority w:val="99"/>
    <w:semiHidden/>
    <w:rsid w:val="00CE2F9E"/>
  </w:style>
  <w:style w:type="paragraph" w:styleId="TOC6">
    <w:name w:val="toc 6"/>
    <w:basedOn w:val="TOC4"/>
    <w:uiPriority w:val="99"/>
    <w:semiHidden/>
    <w:rsid w:val="00CE2F9E"/>
  </w:style>
  <w:style w:type="paragraph" w:styleId="TOC7">
    <w:name w:val="toc 7"/>
    <w:basedOn w:val="TOC4"/>
    <w:uiPriority w:val="99"/>
    <w:semiHidden/>
    <w:rsid w:val="00CE2F9E"/>
  </w:style>
  <w:style w:type="paragraph" w:styleId="TOC8">
    <w:name w:val="toc 8"/>
    <w:basedOn w:val="TOC4"/>
    <w:uiPriority w:val="99"/>
    <w:semiHidden/>
    <w:rsid w:val="00CE2F9E"/>
  </w:style>
  <w:style w:type="paragraph" w:customStyle="1" w:styleId="RectitleBR">
    <w:name w:val="Rec_title_BR"/>
    <w:basedOn w:val="Normal"/>
    <w:next w:val="Recref"/>
    <w:uiPriority w:val="99"/>
    <w:rsid w:val="00CE2F9E"/>
    <w:pPr>
      <w:keepNext/>
      <w:keepLines/>
      <w:spacing w:before="240"/>
      <w:jc w:val="center"/>
    </w:pPr>
    <w:rPr>
      <w:b/>
      <w:sz w:val="28"/>
    </w:rPr>
  </w:style>
  <w:style w:type="paragraph" w:customStyle="1" w:styleId="Annexref">
    <w:name w:val="Annex_ref"/>
    <w:basedOn w:val="Normal"/>
    <w:next w:val="Normalaftertitle"/>
    <w:uiPriority w:val="99"/>
    <w:rsid w:val="00CE2F9E"/>
    <w:pPr>
      <w:keepNext/>
      <w:keepLines/>
      <w:spacing w:after="280"/>
      <w:jc w:val="center"/>
    </w:pPr>
  </w:style>
  <w:style w:type="paragraph" w:customStyle="1" w:styleId="Appendixref">
    <w:name w:val="Appendix_ref"/>
    <w:basedOn w:val="Annexref"/>
    <w:next w:val="Normalaftertitle"/>
    <w:uiPriority w:val="99"/>
    <w:rsid w:val="00CE2F9E"/>
  </w:style>
  <w:style w:type="paragraph" w:customStyle="1" w:styleId="Figuretitle">
    <w:name w:val="Figure_title"/>
    <w:basedOn w:val="Normal"/>
    <w:next w:val="Figure"/>
    <w:uiPriority w:val="99"/>
    <w:rsid w:val="00CE2F9E"/>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rsid w:val="00CE2F9E"/>
    <w:pPr>
      <w:keepNext/>
      <w:spacing w:before="0" w:after="120"/>
      <w:jc w:val="center"/>
    </w:pPr>
    <w:rPr>
      <w:b/>
    </w:rPr>
  </w:style>
  <w:style w:type="paragraph" w:customStyle="1" w:styleId="Summary">
    <w:name w:val="Summary"/>
    <w:basedOn w:val="Normal"/>
    <w:next w:val="Normalaftertitle"/>
    <w:uiPriority w:val="99"/>
    <w:rsid w:val="00CE2F9E"/>
    <w:pPr>
      <w:spacing w:after="480"/>
    </w:pPr>
    <w:rPr>
      <w:sz w:val="22"/>
      <w:lang w:val="es-ES_tradnl"/>
    </w:rPr>
  </w:style>
  <w:style w:type="paragraph" w:customStyle="1" w:styleId="TableLegendNote">
    <w:name w:val="Table_Legend_Note"/>
    <w:basedOn w:val="Tablelegend"/>
    <w:next w:val="Tablelegend"/>
    <w:uiPriority w:val="99"/>
    <w:rsid w:val="007468DA"/>
    <w:pPr>
      <w:ind w:left="-85" w:firstLine="0"/>
    </w:pPr>
    <w:rPr>
      <w:lang w:val="en-US"/>
    </w:rPr>
  </w:style>
  <w:style w:type="paragraph" w:customStyle="1" w:styleId="Figure">
    <w:name w:val="Figure"/>
    <w:basedOn w:val="FigureNo"/>
    <w:next w:val="Normal"/>
    <w:uiPriority w:val="99"/>
    <w:rsid w:val="00A6617B"/>
    <w:pPr>
      <w:keepNext w:val="0"/>
      <w:spacing w:before="0" w:after="240"/>
    </w:pPr>
  </w:style>
  <w:style w:type="character" w:styleId="Hyperlink">
    <w:name w:val="Hyperlink"/>
    <w:basedOn w:val="DefaultParagraphFont"/>
    <w:uiPriority w:val="99"/>
    <w:rsid w:val="00DA3243"/>
    <w:rPr>
      <w:rFonts w:cs="Times New Roman"/>
      <w:color w:val="0000FF"/>
      <w:u w:val="single"/>
    </w:rPr>
  </w:style>
  <w:style w:type="paragraph" w:styleId="BodyTextIndent">
    <w:name w:val="Body Text Indent"/>
    <w:aliases w:val="Основной текст 1,Основной текст 11,Основной текст 12,Основной текст 12 Знак Знак,Основной текст 1 Знак Знак Знак Знак,Основной текст 1 Знак Знак Знак,Основной текст 12 Знак Знак Знак,Основной текст 12 Знак"/>
    <w:basedOn w:val="Normal"/>
    <w:link w:val="BodyTextIndentChar"/>
    <w:uiPriority w:val="99"/>
    <w:rsid w:val="00AD0B89"/>
    <w:pPr>
      <w:tabs>
        <w:tab w:val="clear" w:pos="794"/>
        <w:tab w:val="clear" w:pos="1191"/>
        <w:tab w:val="clear" w:pos="1588"/>
        <w:tab w:val="clear" w:pos="1985"/>
      </w:tabs>
      <w:overflowPunct/>
      <w:autoSpaceDE/>
      <w:autoSpaceDN/>
      <w:adjustRightInd/>
      <w:spacing w:before="60" w:after="60"/>
      <w:ind w:firstLine="709"/>
      <w:jc w:val="left"/>
      <w:textAlignment w:val="auto"/>
    </w:pPr>
    <w:rPr>
      <w:szCs w:val="24"/>
      <w:lang w:val="ru-RU" w:eastAsia="ru-RU"/>
    </w:rPr>
  </w:style>
  <w:style w:type="character" w:customStyle="1" w:styleId="BodyTextIndentChar">
    <w:name w:val="Body Text Indent Char"/>
    <w:aliases w:val="Основной текст 1 Char,Основной текст 11 Char,Основной текст 12 Char,Основной текст 12 Знак Знак Char,Основной текст 1 Знак Знак Знак Знак Char,Основной текст 1 Знак Знак Знак Char,Основной текст 12 Знак Знак Знак Char"/>
    <w:basedOn w:val="DefaultParagraphFont"/>
    <w:link w:val="BodyTextIndent"/>
    <w:uiPriority w:val="99"/>
    <w:locked/>
    <w:rsid w:val="00AD0B89"/>
    <w:rPr>
      <w:rFonts w:cs="Times New Roman"/>
      <w:sz w:val="24"/>
      <w:szCs w:val="24"/>
      <w:lang w:val="ru-RU" w:eastAsia="ru-RU"/>
    </w:rPr>
  </w:style>
  <w:style w:type="paragraph" w:customStyle="1" w:styleId="TableText0">
    <w:name w:val="Table_Text"/>
    <w:basedOn w:val="Normal"/>
    <w:uiPriority w:val="99"/>
    <w:rsid w:val="00AD0B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rPr>
  </w:style>
  <w:style w:type="table" w:styleId="TableGrid">
    <w:name w:val="Table Grid"/>
    <w:basedOn w:val="TableNormal"/>
    <w:uiPriority w:val="99"/>
    <w:rsid w:val="000D2B2B"/>
    <w:pPr>
      <w:tabs>
        <w:tab w:val="left" w:pos="794"/>
        <w:tab w:val="left" w:pos="1191"/>
        <w:tab w:val="left" w:pos="1588"/>
        <w:tab w:val="left" w:pos="1985"/>
      </w:tabs>
      <w:overflowPunct w:val="0"/>
      <w:autoSpaceDE w:val="0"/>
      <w:autoSpaceDN w:val="0"/>
      <w:adjustRightInd w:val="0"/>
      <w:spacing w:before="120"/>
      <w:jc w:val="both"/>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970AB5"/>
    <w:pPr>
      <w:spacing w:before="0"/>
    </w:pPr>
    <w:rPr>
      <w:rFonts w:ascii="SimSun"/>
      <w:sz w:val="18"/>
      <w:szCs w:val="18"/>
    </w:rPr>
  </w:style>
  <w:style w:type="character" w:customStyle="1" w:styleId="BalloonTextChar">
    <w:name w:val="Balloon Text Char"/>
    <w:basedOn w:val="DefaultParagraphFont"/>
    <w:link w:val="BalloonText"/>
    <w:uiPriority w:val="99"/>
    <w:locked/>
    <w:rsid w:val="00970AB5"/>
    <w:rPr>
      <w:rFonts w:ascii="SimSun" w:eastAsia="SimSun" w:cs="Times New Roman"/>
      <w:sz w:val="18"/>
      <w:szCs w:val="18"/>
      <w:lang w:val="fr-FR" w:eastAsia="en-US"/>
    </w:rPr>
  </w:style>
  <w:style w:type="character" w:customStyle="1" w:styleId="shorttext">
    <w:name w:val="short_text"/>
    <w:basedOn w:val="DefaultParagraphFont"/>
    <w:uiPriority w:val="99"/>
    <w:rsid w:val="00571DE3"/>
    <w:rPr>
      <w:rFonts w:cs="Times New Roman"/>
    </w:rPr>
  </w:style>
  <w:style w:type="character" w:customStyle="1" w:styleId="hps">
    <w:name w:val="hps"/>
    <w:basedOn w:val="DefaultParagraphFont"/>
    <w:uiPriority w:val="99"/>
    <w:rsid w:val="00571DE3"/>
    <w:rPr>
      <w:rFonts w:cs="Times New Roman"/>
    </w:rPr>
  </w:style>
  <w:style w:type="character" w:customStyle="1" w:styleId="gt-icon-text1">
    <w:name w:val="gt-icon-text1"/>
    <w:basedOn w:val="DefaultParagraphFont"/>
    <w:uiPriority w:val="99"/>
    <w:rsid w:val="00550736"/>
    <w:rPr>
      <w:rFonts w:cs="Times New Roman"/>
    </w:rPr>
  </w:style>
  <w:style w:type="paragraph" w:styleId="NormalWeb">
    <w:name w:val="Normal (Web)"/>
    <w:basedOn w:val="Normal"/>
    <w:uiPriority w:val="99"/>
    <w:semiHidden/>
    <w:rsid w:val="00D1286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eastAsia="zh-CN"/>
    </w:rPr>
  </w:style>
  <w:style w:type="paragraph" w:customStyle="1" w:styleId="Normalaftertitle0">
    <w:name w:val="Normal after title"/>
    <w:basedOn w:val="Normal"/>
    <w:next w:val="Normal"/>
    <w:uiPriority w:val="99"/>
    <w:rsid w:val="009B2E3E"/>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enumlev1Char">
    <w:name w:val="enumlev1 Char"/>
    <w:basedOn w:val="DefaultParagraphFont"/>
    <w:link w:val="enumlev1"/>
    <w:uiPriority w:val="99"/>
    <w:locked/>
    <w:rsid w:val="009B2E3E"/>
    <w:rPr>
      <w:rFonts w:cs="Times New Roman"/>
      <w:sz w:val="20"/>
      <w:szCs w:val="20"/>
      <w:lang w:val="fr-FR" w:eastAsia="en-US"/>
    </w:rPr>
  </w:style>
  <w:style w:type="character" w:customStyle="1" w:styleId="NormalaftertitleChar">
    <w:name w:val="Normal_after_title Char"/>
    <w:link w:val="Normalaftertitle"/>
    <w:uiPriority w:val="99"/>
    <w:locked/>
    <w:rsid w:val="009B2E3E"/>
    <w:rPr>
      <w:sz w:val="20"/>
      <w:lang w:val="fr-FR" w:eastAsia="en-US"/>
    </w:rPr>
  </w:style>
  <w:style w:type="character" w:customStyle="1" w:styleId="CallChar">
    <w:name w:val="Call Char"/>
    <w:link w:val="Call"/>
    <w:uiPriority w:val="99"/>
    <w:locked/>
    <w:rsid w:val="009B2E3E"/>
    <w:rPr>
      <w:i/>
      <w:sz w:val="20"/>
      <w:lang w:val="fr-FR" w:eastAsia="en-US"/>
    </w:rPr>
  </w:style>
  <w:style w:type="character" w:customStyle="1" w:styleId="TabletextChar">
    <w:name w:val="Table_text Char"/>
    <w:link w:val="Tabletext"/>
    <w:uiPriority w:val="99"/>
    <w:locked/>
    <w:rsid w:val="009B2E3E"/>
    <w:rPr>
      <w:sz w:val="20"/>
      <w:lang w:val="fr-FR" w:eastAsia="en-US"/>
    </w:rPr>
  </w:style>
  <w:style w:type="character" w:customStyle="1" w:styleId="HeadingbChar">
    <w:name w:val="Heading_b Char"/>
    <w:link w:val="Headingb"/>
    <w:uiPriority w:val="99"/>
    <w:locked/>
    <w:rsid w:val="009B2E3E"/>
    <w:rPr>
      <w:b/>
      <w:sz w:val="20"/>
      <w:lang w:val="fr-FR" w:eastAsia="en-US"/>
    </w:rPr>
  </w:style>
  <w:style w:type="paragraph" w:customStyle="1" w:styleId="Char1CharChar1Char">
    <w:name w:val="Char1 Char Char1 Char"/>
    <w:basedOn w:val="Normal"/>
    <w:uiPriority w:val="99"/>
    <w:rsid w:val="00E134E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customStyle="1" w:styleId="Reasons">
    <w:name w:val="Reasons"/>
    <w:basedOn w:val="Normal"/>
    <w:qFormat/>
    <w:rsid w:val="006145AB"/>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Date">
    <w:name w:val="Date"/>
    <w:basedOn w:val="Normal"/>
    <w:next w:val="Normal"/>
    <w:link w:val="DateChar"/>
    <w:uiPriority w:val="99"/>
    <w:semiHidden/>
    <w:rsid w:val="00EE4A3C"/>
  </w:style>
  <w:style w:type="character" w:customStyle="1" w:styleId="DateChar">
    <w:name w:val="Date Char"/>
    <w:basedOn w:val="DefaultParagraphFont"/>
    <w:link w:val="Date"/>
    <w:uiPriority w:val="99"/>
    <w:semiHidden/>
    <w:locked/>
    <w:rsid w:val="00EE4A3C"/>
    <w:rPr>
      <w:rFonts w:cs="Times New Roman"/>
      <w:sz w:val="20"/>
      <w:szCs w:val="20"/>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6207672">
      <w:bodyDiv w:val="1"/>
      <w:marLeft w:val="0"/>
      <w:marRight w:val="0"/>
      <w:marTop w:val="0"/>
      <w:marBottom w:val="0"/>
      <w:divBdr>
        <w:top w:val="none" w:sz="0" w:space="0" w:color="auto"/>
        <w:left w:val="none" w:sz="0" w:space="0" w:color="auto"/>
        <w:bottom w:val="none" w:sz="0" w:space="0" w:color="auto"/>
        <w:right w:val="none" w:sz="0" w:space="0" w:color="auto"/>
      </w:divBdr>
    </w:div>
    <w:div w:id="1482119748">
      <w:marLeft w:val="0"/>
      <w:marRight w:val="0"/>
      <w:marTop w:val="0"/>
      <w:marBottom w:val="0"/>
      <w:divBdr>
        <w:top w:val="none" w:sz="0" w:space="0" w:color="auto"/>
        <w:left w:val="none" w:sz="0" w:space="0" w:color="auto"/>
        <w:bottom w:val="none" w:sz="0" w:space="0" w:color="auto"/>
        <w:right w:val="none" w:sz="0" w:space="0" w:color="auto"/>
      </w:divBdr>
    </w:div>
    <w:div w:id="1482119749">
      <w:marLeft w:val="0"/>
      <w:marRight w:val="0"/>
      <w:marTop w:val="0"/>
      <w:marBottom w:val="0"/>
      <w:divBdr>
        <w:top w:val="none" w:sz="0" w:space="0" w:color="auto"/>
        <w:left w:val="none" w:sz="0" w:space="0" w:color="auto"/>
        <w:bottom w:val="none" w:sz="0" w:space="0" w:color="auto"/>
        <w:right w:val="none" w:sz="0" w:space="0" w:color="auto"/>
      </w:divBdr>
    </w:div>
    <w:div w:id="1482119750">
      <w:marLeft w:val="0"/>
      <w:marRight w:val="0"/>
      <w:marTop w:val="0"/>
      <w:marBottom w:val="0"/>
      <w:divBdr>
        <w:top w:val="none" w:sz="0" w:space="0" w:color="auto"/>
        <w:left w:val="none" w:sz="0" w:space="0" w:color="auto"/>
        <w:bottom w:val="none" w:sz="0" w:space="0" w:color="auto"/>
        <w:right w:val="none" w:sz="0" w:space="0" w:color="auto"/>
      </w:divBdr>
    </w:div>
    <w:div w:id="1482119754">
      <w:marLeft w:val="0"/>
      <w:marRight w:val="0"/>
      <w:marTop w:val="0"/>
      <w:marBottom w:val="0"/>
      <w:divBdr>
        <w:top w:val="none" w:sz="0" w:space="0" w:color="auto"/>
        <w:left w:val="none" w:sz="0" w:space="0" w:color="auto"/>
        <w:bottom w:val="none" w:sz="0" w:space="0" w:color="auto"/>
        <w:right w:val="none" w:sz="0" w:space="0" w:color="auto"/>
      </w:divBdr>
      <w:divsChild>
        <w:div w:id="1482119778">
          <w:marLeft w:val="0"/>
          <w:marRight w:val="0"/>
          <w:marTop w:val="0"/>
          <w:marBottom w:val="0"/>
          <w:divBdr>
            <w:top w:val="none" w:sz="0" w:space="0" w:color="auto"/>
            <w:left w:val="none" w:sz="0" w:space="0" w:color="auto"/>
            <w:bottom w:val="none" w:sz="0" w:space="0" w:color="auto"/>
            <w:right w:val="none" w:sz="0" w:space="0" w:color="auto"/>
          </w:divBdr>
          <w:divsChild>
            <w:div w:id="1482119757">
              <w:marLeft w:val="0"/>
              <w:marRight w:val="0"/>
              <w:marTop w:val="0"/>
              <w:marBottom w:val="0"/>
              <w:divBdr>
                <w:top w:val="none" w:sz="0" w:space="0" w:color="auto"/>
                <w:left w:val="none" w:sz="0" w:space="0" w:color="auto"/>
                <w:bottom w:val="none" w:sz="0" w:space="0" w:color="auto"/>
                <w:right w:val="none" w:sz="0" w:space="0" w:color="auto"/>
              </w:divBdr>
              <w:divsChild>
                <w:div w:id="1482119769">
                  <w:marLeft w:val="0"/>
                  <w:marRight w:val="0"/>
                  <w:marTop w:val="0"/>
                  <w:marBottom w:val="0"/>
                  <w:divBdr>
                    <w:top w:val="none" w:sz="0" w:space="0" w:color="auto"/>
                    <w:left w:val="none" w:sz="0" w:space="0" w:color="auto"/>
                    <w:bottom w:val="none" w:sz="0" w:space="0" w:color="auto"/>
                    <w:right w:val="none" w:sz="0" w:space="0" w:color="auto"/>
                  </w:divBdr>
                  <w:divsChild>
                    <w:div w:id="1482119760">
                      <w:marLeft w:val="0"/>
                      <w:marRight w:val="0"/>
                      <w:marTop w:val="0"/>
                      <w:marBottom w:val="0"/>
                      <w:divBdr>
                        <w:top w:val="none" w:sz="0" w:space="0" w:color="auto"/>
                        <w:left w:val="none" w:sz="0" w:space="0" w:color="auto"/>
                        <w:bottom w:val="none" w:sz="0" w:space="0" w:color="auto"/>
                        <w:right w:val="none" w:sz="0" w:space="0" w:color="auto"/>
                      </w:divBdr>
                      <w:divsChild>
                        <w:div w:id="1482119771">
                          <w:marLeft w:val="0"/>
                          <w:marRight w:val="0"/>
                          <w:marTop w:val="0"/>
                          <w:marBottom w:val="0"/>
                          <w:divBdr>
                            <w:top w:val="none" w:sz="0" w:space="0" w:color="auto"/>
                            <w:left w:val="none" w:sz="0" w:space="0" w:color="auto"/>
                            <w:bottom w:val="none" w:sz="0" w:space="0" w:color="auto"/>
                            <w:right w:val="none" w:sz="0" w:space="0" w:color="auto"/>
                          </w:divBdr>
                          <w:divsChild>
                            <w:div w:id="1482119775">
                              <w:marLeft w:val="0"/>
                              <w:marRight w:val="0"/>
                              <w:marTop w:val="0"/>
                              <w:marBottom w:val="0"/>
                              <w:divBdr>
                                <w:top w:val="none" w:sz="0" w:space="0" w:color="auto"/>
                                <w:left w:val="none" w:sz="0" w:space="0" w:color="auto"/>
                                <w:bottom w:val="none" w:sz="0" w:space="0" w:color="auto"/>
                                <w:right w:val="none" w:sz="0" w:space="0" w:color="auto"/>
                              </w:divBdr>
                              <w:divsChild>
                                <w:div w:id="148211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2119759">
      <w:marLeft w:val="0"/>
      <w:marRight w:val="0"/>
      <w:marTop w:val="0"/>
      <w:marBottom w:val="0"/>
      <w:divBdr>
        <w:top w:val="none" w:sz="0" w:space="0" w:color="auto"/>
        <w:left w:val="none" w:sz="0" w:space="0" w:color="auto"/>
        <w:bottom w:val="none" w:sz="0" w:space="0" w:color="auto"/>
        <w:right w:val="none" w:sz="0" w:space="0" w:color="auto"/>
      </w:divBdr>
      <w:divsChild>
        <w:div w:id="1482119782">
          <w:marLeft w:val="0"/>
          <w:marRight w:val="0"/>
          <w:marTop w:val="0"/>
          <w:marBottom w:val="0"/>
          <w:divBdr>
            <w:top w:val="none" w:sz="0" w:space="0" w:color="auto"/>
            <w:left w:val="none" w:sz="0" w:space="0" w:color="auto"/>
            <w:bottom w:val="none" w:sz="0" w:space="0" w:color="auto"/>
            <w:right w:val="none" w:sz="0" w:space="0" w:color="auto"/>
          </w:divBdr>
          <w:divsChild>
            <w:div w:id="1482119767">
              <w:marLeft w:val="0"/>
              <w:marRight w:val="0"/>
              <w:marTop w:val="0"/>
              <w:marBottom w:val="0"/>
              <w:divBdr>
                <w:top w:val="none" w:sz="0" w:space="0" w:color="auto"/>
                <w:left w:val="none" w:sz="0" w:space="0" w:color="auto"/>
                <w:bottom w:val="none" w:sz="0" w:space="0" w:color="auto"/>
                <w:right w:val="none" w:sz="0" w:space="0" w:color="auto"/>
              </w:divBdr>
              <w:divsChild>
                <w:div w:id="1482119755">
                  <w:marLeft w:val="0"/>
                  <w:marRight w:val="0"/>
                  <w:marTop w:val="0"/>
                  <w:marBottom w:val="0"/>
                  <w:divBdr>
                    <w:top w:val="none" w:sz="0" w:space="0" w:color="auto"/>
                    <w:left w:val="none" w:sz="0" w:space="0" w:color="auto"/>
                    <w:bottom w:val="none" w:sz="0" w:space="0" w:color="auto"/>
                    <w:right w:val="none" w:sz="0" w:space="0" w:color="auto"/>
                  </w:divBdr>
                  <w:divsChild>
                    <w:div w:id="1482119770">
                      <w:marLeft w:val="0"/>
                      <w:marRight w:val="0"/>
                      <w:marTop w:val="0"/>
                      <w:marBottom w:val="0"/>
                      <w:divBdr>
                        <w:top w:val="none" w:sz="0" w:space="0" w:color="auto"/>
                        <w:left w:val="none" w:sz="0" w:space="0" w:color="auto"/>
                        <w:bottom w:val="none" w:sz="0" w:space="0" w:color="auto"/>
                        <w:right w:val="none" w:sz="0" w:space="0" w:color="auto"/>
                      </w:divBdr>
                      <w:divsChild>
                        <w:div w:id="1482119752">
                          <w:marLeft w:val="0"/>
                          <w:marRight w:val="0"/>
                          <w:marTop w:val="0"/>
                          <w:marBottom w:val="0"/>
                          <w:divBdr>
                            <w:top w:val="none" w:sz="0" w:space="0" w:color="auto"/>
                            <w:left w:val="none" w:sz="0" w:space="0" w:color="auto"/>
                            <w:bottom w:val="none" w:sz="0" w:space="0" w:color="auto"/>
                            <w:right w:val="none" w:sz="0" w:space="0" w:color="auto"/>
                          </w:divBdr>
                          <w:divsChild>
                            <w:div w:id="1482119763">
                              <w:marLeft w:val="0"/>
                              <w:marRight w:val="0"/>
                              <w:marTop w:val="0"/>
                              <w:marBottom w:val="0"/>
                              <w:divBdr>
                                <w:top w:val="none" w:sz="0" w:space="0" w:color="auto"/>
                                <w:left w:val="none" w:sz="0" w:space="0" w:color="auto"/>
                                <w:bottom w:val="none" w:sz="0" w:space="0" w:color="auto"/>
                                <w:right w:val="none" w:sz="0" w:space="0" w:color="auto"/>
                              </w:divBdr>
                              <w:divsChild>
                                <w:div w:id="1482119756">
                                  <w:marLeft w:val="0"/>
                                  <w:marRight w:val="0"/>
                                  <w:marTop w:val="0"/>
                                  <w:marBottom w:val="0"/>
                                  <w:divBdr>
                                    <w:top w:val="none" w:sz="0" w:space="0" w:color="auto"/>
                                    <w:left w:val="none" w:sz="0" w:space="0" w:color="auto"/>
                                    <w:bottom w:val="none" w:sz="0" w:space="0" w:color="auto"/>
                                    <w:right w:val="none" w:sz="0" w:space="0" w:color="auto"/>
                                  </w:divBdr>
                                </w:div>
                              </w:divsChild>
                            </w:div>
                            <w:div w:id="1482119764">
                              <w:marLeft w:val="0"/>
                              <w:marRight w:val="0"/>
                              <w:marTop w:val="480"/>
                              <w:marBottom w:val="0"/>
                              <w:divBdr>
                                <w:top w:val="none" w:sz="0" w:space="0" w:color="auto"/>
                                <w:left w:val="none" w:sz="0" w:space="0" w:color="auto"/>
                                <w:bottom w:val="none" w:sz="0" w:space="0" w:color="auto"/>
                                <w:right w:val="none" w:sz="0" w:space="0" w:color="auto"/>
                              </w:divBdr>
                            </w:div>
                            <w:div w:id="1482119776">
                              <w:marLeft w:val="0"/>
                              <w:marRight w:val="0"/>
                              <w:marTop w:val="240"/>
                              <w:marBottom w:val="0"/>
                              <w:divBdr>
                                <w:top w:val="none" w:sz="0" w:space="0" w:color="auto"/>
                                <w:left w:val="none" w:sz="0" w:space="0" w:color="auto"/>
                                <w:bottom w:val="none" w:sz="0" w:space="0" w:color="auto"/>
                                <w:right w:val="none" w:sz="0" w:space="0" w:color="auto"/>
                              </w:divBdr>
                            </w:div>
                            <w:div w:id="1482119777">
                              <w:marLeft w:val="0"/>
                              <w:marRight w:val="0"/>
                              <w:marTop w:val="0"/>
                              <w:marBottom w:val="0"/>
                              <w:divBdr>
                                <w:top w:val="none" w:sz="0" w:space="0" w:color="auto"/>
                                <w:left w:val="none" w:sz="0" w:space="0" w:color="auto"/>
                                <w:bottom w:val="none" w:sz="0" w:space="0" w:color="auto"/>
                                <w:right w:val="none" w:sz="0" w:space="0" w:color="auto"/>
                              </w:divBdr>
                            </w:div>
                            <w:div w:id="1482119781">
                              <w:marLeft w:val="0"/>
                              <w:marRight w:val="0"/>
                              <w:marTop w:val="240"/>
                              <w:marBottom w:val="0"/>
                              <w:divBdr>
                                <w:top w:val="none" w:sz="0" w:space="0" w:color="auto"/>
                                <w:left w:val="none" w:sz="0" w:space="0" w:color="auto"/>
                                <w:bottom w:val="none" w:sz="0" w:space="0" w:color="auto"/>
                                <w:right w:val="none" w:sz="0" w:space="0" w:color="auto"/>
                              </w:divBdr>
                              <w:divsChild>
                                <w:div w:id="1482119758">
                                  <w:marLeft w:val="0"/>
                                  <w:marRight w:val="240"/>
                                  <w:marTop w:val="0"/>
                                  <w:marBottom w:val="0"/>
                                  <w:divBdr>
                                    <w:top w:val="none" w:sz="0" w:space="0" w:color="auto"/>
                                    <w:left w:val="none" w:sz="0" w:space="0" w:color="auto"/>
                                    <w:bottom w:val="none" w:sz="0" w:space="0" w:color="auto"/>
                                    <w:right w:val="none" w:sz="0" w:space="0" w:color="auto"/>
                                  </w:divBdr>
                                </w:div>
                                <w:div w:id="148211977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2119766">
      <w:marLeft w:val="0"/>
      <w:marRight w:val="0"/>
      <w:marTop w:val="0"/>
      <w:marBottom w:val="0"/>
      <w:divBdr>
        <w:top w:val="none" w:sz="0" w:space="0" w:color="auto"/>
        <w:left w:val="none" w:sz="0" w:space="0" w:color="auto"/>
        <w:bottom w:val="none" w:sz="0" w:space="0" w:color="auto"/>
        <w:right w:val="none" w:sz="0" w:space="0" w:color="auto"/>
      </w:divBdr>
      <w:divsChild>
        <w:div w:id="1482119751">
          <w:marLeft w:val="0"/>
          <w:marRight w:val="0"/>
          <w:marTop w:val="0"/>
          <w:marBottom w:val="0"/>
          <w:divBdr>
            <w:top w:val="none" w:sz="0" w:space="0" w:color="auto"/>
            <w:left w:val="none" w:sz="0" w:space="0" w:color="auto"/>
            <w:bottom w:val="none" w:sz="0" w:space="0" w:color="auto"/>
            <w:right w:val="none" w:sz="0" w:space="0" w:color="auto"/>
          </w:divBdr>
          <w:divsChild>
            <w:div w:id="1482119765">
              <w:marLeft w:val="0"/>
              <w:marRight w:val="0"/>
              <w:marTop w:val="0"/>
              <w:marBottom w:val="0"/>
              <w:divBdr>
                <w:top w:val="none" w:sz="0" w:space="0" w:color="auto"/>
                <w:left w:val="none" w:sz="0" w:space="0" w:color="auto"/>
                <w:bottom w:val="none" w:sz="0" w:space="0" w:color="auto"/>
                <w:right w:val="none" w:sz="0" w:space="0" w:color="auto"/>
              </w:divBdr>
              <w:divsChild>
                <w:div w:id="1482119772">
                  <w:marLeft w:val="0"/>
                  <w:marRight w:val="0"/>
                  <w:marTop w:val="0"/>
                  <w:marBottom w:val="0"/>
                  <w:divBdr>
                    <w:top w:val="none" w:sz="0" w:space="0" w:color="auto"/>
                    <w:left w:val="none" w:sz="0" w:space="0" w:color="auto"/>
                    <w:bottom w:val="none" w:sz="0" w:space="0" w:color="auto"/>
                    <w:right w:val="none" w:sz="0" w:space="0" w:color="auto"/>
                  </w:divBdr>
                  <w:divsChild>
                    <w:div w:id="1482119753">
                      <w:marLeft w:val="0"/>
                      <w:marRight w:val="0"/>
                      <w:marTop w:val="0"/>
                      <w:marBottom w:val="0"/>
                      <w:divBdr>
                        <w:top w:val="none" w:sz="0" w:space="0" w:color="auto"/>
                        <w:left w:val="none" w:sz="0" w:space="0" w:color="auto"/>
                        <w:bottom w:val="none" w:sz="0" w:space="0" w:color="auto"/>
                        <w:right w:val="none" w:sz="0" w:space="0" w:color="auto"/>
                      </w:divBdr>
                      <w:divsChild>
                        <w:div w:id="1482119783">
                          <w:marLeft w:val="0"/>
                          <w:marRight w:val="0"/>
                          <w:marTop w:val="0"/>
                          <w:marBottom w:val="0"/>
                          <w:divBdr>
                            <w:top w:val="none" w:sz="0" w:space="0" w:color="auto"/>
                            <w:left w:val="none" w:sz="0" w:space="0" w:color="auto"/>
                            <w:bottom w:val="none" w:sz="0" w:space="0" w:color="auto"/>
                            <w:right w:val="none" w:sz="0" w:space="0" w:color="auto"/>
                          </w:divBdr>
                          <w:divsChild>
                            <w:div w:id="1482119788">
                              <w:marLeft w:val="0"/>
                              <w:marRight w:val="0"/>
                              <w:marTop w:val="0"/>
                              <w:marBottom w:val="0"/>
                              <w:divBdr>
                                <w:top w:val="none" w:sz="0" w:space="0" w:color="auto"/>
                                <w:left w:val="none" w:sz="0" w:space="0" w:color="auto"/>
                                <w:bottom w:val="none" w:sz="0" w:space="0" w:color="auto"/>
                                <w:right w:val="none" w:sz="0" w:space="0" w:color="auto"/>
                              </w:divBdr>
                              <w:divsChild>
                                <w:div w:id="148211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2119785">
      <w:marLeft w:val="0"/>
      <w:marRight w:val="0"/>
      <w:marTop w:val="0"/>
      <w:marBottom w:val="0"/>
      <w:divBdr>
        <w:top w:val="none" w:sz="0" w:space="0" w:color="auto"/>
        <w:left w:val="none" w:sz="0" w:space="0" w:color="auto"/>
        <w:bottom w:val="none" w:sz="0" w:space="0" w:color="auto"/>
        <w:right w:val="none" w:sz="0" w:space="0" w:color="auto"/>
      </w:divBdr>
      <w:divsChild>
        <w:div w:id="1482119768">
          <w:marLeft w:val="0"/>
          <w:marRight w:val="0"/>
          <w:marTop w:val="0"/>
          <w:marBottom w:val="0"/>
          <w:divBdr>
            <w:top w:val="none" w:sz="0" w:space="0" w:color="auto"/>
            <w:left w:val="none" w:sz="0" w:space="0" w:color="auto"/>
            <w:bottom w:val="none" w:sz="0" w:space="0" w:color="auto"/>
            <w:right w:val="none" w:sz="0" w:space="0" w:color="auto"/>
          </w:divBdr>
          <w:divsChild>
            <w:div w:id="1482119761">
              <w:marLeft w:val="0"/>
              <w:marRight w:val="0"/>
              <w:marTop w:val="0"/>
              <w:marBottom w:val="0"/>
              <w:divBdr>
                <w:top w:val="none" w:sz="0" w:space="0" w:color="auto"/>
                <w:left w:val="none" w:sz="0" w:space="0" w:color="auto"/>
                <w:bottom w:val="none" w:sz="0" w:space="0" w:color="auto"/>
                <w:right w:val="none" w:sz="0" w:space="0" w:color="auto"/>
              </w:divBdr>
              <w:divsChild>
                <w:div w:id="1482119774">
                  <w:marLeft w:val="0"/>
                  <w:marRight w:val="0"/>
                  <w:marTop w:val="0"/>
                  <w:marBottom w:val="0"/>
                  <w:divBdr>
                    <w:top w:val="none" w:sz="0" w:space="0" w:color="auto"/>
                    <w:left w:val="none" w:sz="0" w:space="0" w:color="auto"/>
                    <w:bottom w:val="none" w:sz="0" w:space="0" w:color="auto"/>
                    <w:right w:val="none" w:sz="0" w:space="0" w:color="auto"/>
                  </w:divBdr>
                  <w:divsChild>
                    <w:div w:id="1482119779">
                      <w:marLeft w:val="0"/>
                      <w:marRight w:val="0"/>
                      <w:marTop w:val="0"/>
                      <w:marBottom w:val="0"/>
                      <w:divBdr>
                        <w:top w:val="none" w:sz="0" w:space="0" w:color="auto"/>
                        <w:left w:val="none" w:sz="0" w:space="0" w:color="auto"/>
                        <w:bottom w:val="none" w:sz="0" w:space="0" w:color="auto"/>
                        <w:right w:val="none" w:sz="0" w:space="0" w:color="auto"/>
                      </w:divBdr>
                      <w:divsChild>
                        <w:div w:id="1482119786">
                          <w:marLeft w:val="0"/>
                          <w:marRight w:val="0"/>
                          <w:marTop w:val="0"/>
                          <w:marBottom w:val="0"/>
                          <w:divBdr>
                            <w:top w:val="none" w:sz="0" w:space="0" w:color="auto"/>
                            <w:left w:val="none" w:sz="0" w:space="0" w:color="auto"/>
                            <w:bottom w:val="none" w:sz="0" w:space="0" w:color="auto"/>
                            <w:right w:val="none" w:sz="0" w:space="0" w:color="auto"/>
                          </w:divBdr>
                          <w:divsChild>
                            <w:div w:id="1482119787">
                              <w:marLeft w:val="0"/>
                              <w:marRight w:val="0"/>
                              <w:marTop w:val="0"/>
                              <w:marBottom w:val="0"/>
                              <w:divBdr>
                                <w:top w:val="none" w:sz="0" w:space="0" w:color="auto"/>
                                <w:left w:val="none" w:sz="0" w:space="0" w:color="auto"/>
                                <w:bottom w:val="none" w:sz="0" w:space="0" w:color="auto"/>
                                <w:right w:val="none" w:sz="0" w:space="0" w:color="auto"/>
                              </w:divBdr>
                              <w:divsChild>
                                <w:div w:id="148211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9261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303</TotalTime>
  <Pages>10</Pages>
  <Words>5149</Words>
  <Characters>1253</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ITU-R SNG.770-2 建议书(01/12) - 数字卫星新闻采集(DSNG)的统一操作程序</vt:lpstr>
    </vt:vector>
  </TitlesOfParts>
  <Company>ITU</Company>
  <LinksUpToDate>false</LinksUpToDate>
  <CharactersWithSpaces>6358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SNG.770-2 建议书(01/2012) - 数字卫星新闻采集(DSNG)的统一操作程序</dc:title>
  <dc:subject/>
  <dc:creator>song</dc:creator>
  <cp:keywords/>
  <dc:description/>
  <cp:lastModifiedBy>lij</cp:lastModifiedBy>
  <cp:revision>29</cp:revision>
  <cp:lastPrinted>2012-05-02T12:40:00Z</cp:lastPrinted>
  <dcterms:created xsi:type="dcterms:W3CDTF">2012-04-30T08:53:00Z</dcterms:created>
  <dcterms:modified xsi:type="dcterms:W3CDTF">2012-05-02T13:00:00Z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