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FA7FD" w14:textId="77777777" w:rsidR="00A92339" w:rsidRDefault="00A92339">
      <w:pPr>
        <w:pStyle w:val="Rec"/>
        <w:spacing w:before="0"/>
        <w:rPr>
          <w:lang w:val="es-ES_tradnl"/>
        </w:rPr>
      </w:pPr>
      <w:r>
        <w:rPr>
          <w:lang w:val="es-ES_tradnl"/>
        </w:rPr>
        <w:t>RECOMENDACIÓN  UIT-R  SM.856-1</w:t>
      </w:r>
      <w:r w:rsidR="00165FD6">
        <w:rPr>
          <w:rStyle w:val="FootnoteReference"/>
          <w:lang w:val="es-ES_tradnl"/>
        </w:rPr>
        <w:footnoteReference w:customMarkFollows="1" w:id="1"/>
        <w:t>*</w:t>
      </w:r>
    </w:p>
    <w:p w14:paraId="485C9B08" w14:textId="77777777" w:rsidR="00A92339" w:rsidRDefault="00A92339">
      <w:pPr>
        <w:pStyle w:val="RecTitle"/>
        <w:rPr>
          <w:lang w:val="es-ES_tradnl"/>
        </w:rPr>
      </w:pPr>
      <w:r>
        <w:rPr>
          <w:lang w:val="es-ES_tradnl"/>
        </w:rPr>
        <w:t>NUEVAS TÉCNICAS Y SISTEMAS EFICACES DESDE</w:t>
      </w:r>
      <w:r>
        <w:rPr>
          <w:lang w:val="es-ES_tradnl"/>
        </w:rPr>
        <w:br/>
        <w:t>EL PUNTO DE VISTA DEL ESPECTRO</w:t>
      </w:r>
    </w:p>
    <w:p w14:paraId="23B46124" w14:textId="77777777" w:rsidR="00A92339" w:rsidRDefault="00A92339">
      <w:pPr>
        <w:pStyle w:val="RecTitleDate"/>
        <w:rPr>
          <w:lang w:val="es-ES_tradnl"/>
        </w:rPr>
      </w:pPr>
      <w:r>
        <w:rPr>
          <w:lang w:val="es-ES_tradnl"/>
        </w:rPr>
        <w:t>(1992-1997)</w:t>
      </w:r>
    </w:p>
    <w:p w14:paraId="59FF76BF" w14:textId="77777777" w:rsidR="00A92339" w:rsidRDefault="00A92339">
      <w:pPr>
        <w:pStyle w:val="headfoot"/>
        <w:rPr>
          <w:color w:val="FFFFFF"/>
          <w:lang w:val="es-ES_tradnl"/>
        </w:rPr>
      </w:pPr>
      <w:r>
        <w:rPr>
          <w:color w:val="FFFFFF"/>
          <w:lang w:val="es-ES_tradnl"/>
        </w:rPr>
        <w:t>Rec. UIT-R SM.856-1</w:t>
      </w:r>
    </w:p>
    <w:p w14:paraId="2698EC7B" w14:textId="77777777" w:rsidR="003D3706" w:rsidRPr="003D3706" w:rsidRDefault="003D3706" w:rsidP="003D3706">
      <w:pPr>
        <w:pStyle w:val="Headingb"/>
        <w:spacing w:before="360"/>
        <w:rPr>
          <w:sz w:val="20"/>
          <w:lang w:val="es-ES_tradnl"/>
        </w:rPr>
      </w:pPr>
      <w:r w:rsidRPr="003D3706">
        <w:rPr>
          <w:sz w:val="20"/>
          <w:lang w:val="es-ES_tradnl"/>
        </w:rPr>
        <w:t>Alcance</w:t>
      </w:r>
    </w:p>
    <w:p w14:paraId="53B50353" w14:textId="77777777" w:rsidR="003D3706" w:rsidRPr="003D3706" w:rsidRDefault="003D3706" w:rsidP="003D3706">
      <w:pPr>
        <w:rPr>
          <w:lang w:val="es-ES_tradnl"/>
        </w:rPr>
      </w:pPr>
      <w:r w:rsidRPr="003D3706">
        <w:rPr>
          <w:lang w:val="es-ES_tradnl"/>
        </w:rPr>
        <w:t>En esta Recomendación se facilitan métodos adicionales para reducir la interferencia y mejorar la utilización del espectro.</w:t>
      </w:r>
    </w:p>
    <w:p w14:paraId="624D5C6B" w14:textId="77777777" w:rsidR="003D3706" w:rsidRPr="003D3706" w:rsidRDefault="003D3706" w:rsidP="003D3706">
      <w:pPr>
        <w:pStyle w:val="Headingb"/>
        <w:rPr>
          <w:sz w:val="20"/>
          <w:lang w:val="es-ES_tradnl" w:eastAsia="zh-CN"/>
        </w:rPr>
      </w:pPr>
      <w:r w:rsidRPr="003D3706">
        <w:rPr>
          <w:sz w:val="20"/>
          <w:lang w:val="es-ES_tradnl" w:eastAsia="zh-CN"/>
        </w:rPr>
        <w:t>Palabras clave</w:t>
      </w:r>
    </w:p>
    <w:p w14:paraId="4CDF69D5" w14:textId="77777777" w:rsidR="003D3706" w:rsidRPr="003D3706" w:rsidRDefault="003D3706" w:rsidP="003D3706">
      <w:pPr>
        <w:rPr>
          <w:lang w:val="es-ES_tradnl"/>
        </w:rPr>
      </w:pPr>
      <w:r w:rsidRPr="003D3706">
        <w:rPr>
          <w:lang w:val="es-ES_tradnl"/>
        </w:rPr>
        <w:t>Antena adaptativa, distancia de reutilización, cocanal, zona de cobertura</w:t>
      </w:r>
    </w:p>
    <w:p w14:paraId="387B60F8" w14:textId="385BFD3B" w:rsidR="00A92339" w:rsidRDefault="00A92339">
      <w:pPr>
        <w:pStyle w:val="Normalaftertitle"/>
        <w:rPr>
          <w:lang w:val="es-ES_tradnl"/>
        </w:rPr>
      </w:pPr>
      <w:r>
        <w:rPr>
          <w:lang w:val="es-ES_tradnl"/>
        </w:rPr>
        <w:t>La Asamblea de Radiocomunicaciones de la UIT,</w:t>
      </w:r>
    </w:p>
    <w:p w14:paraId="7043CCED" w14:textId="77777777" w:rsidR="00A92339" w:rsidRDefault="00A92339">
      <w:pPr>
        <w:pStyle w:val="call"/>
        <w:rPr>
          <w:lang w:val="es-ES_tradnl"/>
        </w:rPr>
      </w:pPr>
      <w:r>
        <w:rPr>
          <w:lang w:val="es-ES_tradnl"/>
        </w:rPr>
        <w:t>considerando</w:t>
      </w:r>
    </w:p>
    <w:p w14:paraId="7419A132" w14:textId="77777777" w:rsidR="00A92339" w:rsidRDefault="00A92339">
      <w:pPr>
        <w:rPr>
          <w:lang w:val="es-ES_tradnl"/>
        </w:rPr>
      </w:pPr>
      <w:r>
        <w:rPr>
          <w:lang w:val="es-ES_tradnl"/>
        </w:rPr>
        <w:t>a)</w:t>
      </w:r>
      <w:r>
        <w:rPr>
          <w:lang w:val="es-ES_tradnl"/>
        </w:rPr>
        <w:tab/>
        <w:t>que el espectro radioeléctrico es un recurso limitado;</w:t>
      </w:r>
    </w:p>
    <w:p w14:paraId="1649FA2C" w14:textId="77777777" w:rsidR="00A92339" w:rsidRDefault="00A92339">
      <w:pPr>
        <w:rPr>
          <w:lang w:val="es-ES_tradnl"/>
        </w:rPr>
      </w:pPr>
      <w:r>
        <w:rPr>
          <w:lang w:val="es-ES_tradnl"/>
        </w:rPr>
        <w:t>b)</w:t>
      </w:r>
      <w:r>
        <w:rPr>
          <w:lang w:val="es-ES_tradnl"/>
        </w:rPr>
        <w:tab/>
        <w:t>que en zonas muy pobladas existe congestión del espectro en algunas bandas de frecuencias;</w:t>
      </w:r>
    </w:p>
    <w:p w14:paraId="2F0F18F7" w14:textId="77777777" w:rsidR="00A92339" w:rsidRDefault="00A92339">
      <w:pPr>
        <w:rPr>
          <w:lang w:val="es-ES_tradnl"/>
        </w:rPr>
      </w:pPr>
      <w:r>
        <w:rPr>
          <w:lang w:val="es-ES_tradnl"/>
        </w:rPr>
        <w:t>c)</w:t>
      </w:r>
      <w:r>
        <w:rPr>
          <w:lang w:val="es-ES_tradnl"/>
        </w:rPr>
        <w:tab/>
        <w:t>que cuando se conocen los parámetros de diseño del sistema y la distribución geográfica de las estaciones, la mejora de la planificación técnica puede potenciar la utilización del espectro radioeléctrico;</w:t>
      </w:r>
    </w:p>
    <w:p w14:paraId="713D914C" w14:textId="77777777" w:rsidR="00A92339" w:rsidRDefault="00A92339">
      <w:pPr>
        <w:rPr>
          <w:lang w:val="es-ES_tradnl"/>
        </w:rPr>
      </w:pPr>
      <w:r>
        <w:rPr>
          <w:lang w:val="es-ES_tradnl"/>
        </w:rPr>
        <w:t>d)</w:t>
      </w:r>
      <w:r>
        <w:rPr>
          <w:lang w:val="es-ES_tradnl"/>
        </w:rPr>
        <w:tab/>
        <w:t>que debido al rápido desarrollo de los distintos servicios radioeléctricos, las condiciones de compartición en muchas bandas de frecuencia resultan cada vez más difíciles;</w:t>
      </w:r>
    </w:p>
    <w:p w14:paraId="61FBFB15" w14:textId="77777777" w:rsidR="00A92339" w:rsidRDefault="00A92339">
      <w:pPr>
        <w:rPr>
          <w:lang w:val="es-ES_tradnl"/>
        </w:rPr>
      </w:pPr>
      <w:r>
        <w:rPr>
          <w:lang w:val="es-ES_tradnl"/>
        </w:rPr>
        <w:t>e)</w:t>
      </w:r>
      <w:r>
        <w:rPr>
          <w:lang w:val="es-ES_tradnl"/>
        </w:rPr>
        <w:tab/>
        <w:t>que en muchos casos, es difícil o imposible asegurar la compartición mediante la separación convencional geográfica o de frecuencias;</w:t>
      </w:r>
    </w:p>
    <w:p w14:paraId="1ADC32D1" w14:textId="77777777" w:rsidR="00A92339" w:rsidRDefault="00A92339">
      <w:pPr>
        <w:rPr>
          <w:lang w:val="es-ES_tradnl"/>
        </w:rPr>
      </w:pPr>
      <w:r>
        <w:rPr>
          <w:lang w:val="es-ES_tradnl"/>
        </w:rPr>
        <w:t>f)</w:t>
      </w:r>
      <w:r>
        <w:rPr>
          <w:lang w:val="es-ES_tradnl"/>
        </w:rPr>
        <w:tab/>
        <w:t>que los avances tecnológicos han hecho posible la aparición de nuevas técnicas y sistemas eficaces desde el punto de vista del espectro;</w:t>
      </w:r>
    </w:p>
    <w:p w14:paraId="0C963BC5" w14:textId="77777777" w:rsidR="00A92339" w:rsidRDefault="00A92339">
      <w:pPr>
        <w:rPr>
          <w:lang w:val="es-ES_tradnl"/>
        </w:rPr>
      </w:pPr>
      <w:r>
        <w:rPr>
          <w:lang w:val="es-ES_tradnl"/>
        </w:rPr>
        <w:t>g)</w:t>
      </w:r>
      <w:r>
        <w:rPr>
          <w:lang w:val="es-ES_tradnl"/>
        </w:rPr>
        <w:tab/>
        <w:t>que la utilización de compensadores de interferencia puede permitir un funcionamiento simultáneo de los enlaces que interfieren;</w:t>
      </w:r>
    </w:p>
    <w:p w14:paraId="7A7F9EBF" w14:textId="77777777" w:rsidR="00A92339" w:rsidRDefault="00A92339">
      <w:pPr>
        <w:rPr>
          <w:lang w:val="es-ES_tradnl"/>
        </w:rPr>
      </w:pPr>
      <w:r>
        <w:rPr>
          <w:lang w:val="es-ES_tradnl"/>
        </w:rPr>
        <w:t>h)</w:t>
      </w:r>
      <w:r>
        <w:rPr>
          <w:lang w:val="es-ES_tradnl"/>
        </w:rPr>
        <w:tab/>
        <w:t>que las pantallas especiales mejoran la selectividad espacial de la antena;</w:t>
      </w:r>
    </w:p>
    <w:p w14:paraId="0CFA0FB5" w14:textId="77777777" w:rsidR="00A92339" w:rsidRDefault="00A92339">
      <w:pPr>
        <w:rPr>
          <w:lang w:val="es-ES_tradnl"/>
        </w:rPr>
      </w:pPr>
      <w:r>
        <w:rPr>
          <w:lang w:val="es-ES_tradnl"/>
        </w:rPr>
        <w:t>j)</w:t>
      </w:r>
      <w:r>
        <w:rPr>
          <w:lang w:val="es-ES_tradnl"/>
        </w:rPr>
        <w:tab/>
        <w:t>que los sistemas de antena adaptativos reduce la interferencia en las frecuencias compartidas,</w:t>
      </w:r>
    </w:p>
    <w:p w14:paraId="70395237" w14:textId="77777777" w:rsidR="00A92339" w:rsidRDefault="00A92339">
      <w:pPr>
        <w:pStyle w:val="call"/>
        <w:rPr>
          <w:lang w:val="es-ES_tradnl"/>
        </w:rPr>
      </w:pPr>
      <w:r>
        <w:rPr>
          <w:lang w:val="es-ES_tradnl"/>
        </w:rPr>
        <w:t>recomienda</w:t>
      </w:r>
    </w:p>
    <w:p w14:paraId="62140269" w14:textId="77777777" w:rsidR="00A92339" w:rsidRDefault="00A92339">
      <w:pPr>
        <w:rPr>
          <w:lang w:val="es-ES_tradnl"/>
        </w:rPr>
      </w:pPr>
      <w:r>
        <w:rPr>
          <w:b/>
          <w:lang w:val="es-ES_tradnl"/>
        </w:rPr>
        <w:t>1</w:t>
      </w:r>
      <w:r>
        <w:rPr>
          <w:lang w:val="es-ES_tradnl"/>
        </w:rPr>
        <w:tab/>
        <w:t>que se considere la utilización de compensadores de interferencia, pantallas y antenas adaptativas (véase un ejemplo en el Anexo 1) como método adicional de reducir la interferencia y mejorar la utilización del espectro, permitiendo a los enlaces que interfieren funcionar simultáneamente, con un mínimo de interferencia.</w:t>
      </w:r>
    </w:p>
    <w:p w14:paraId="34AD6EDB" w14:textId="77777777" w:rsidR="00A92339" w:rsidRDefault="00A92339">
      <w:pPr>
        <w:pStyle w:val="Note"/>
        <w:rPr>
          <w:lang w:val="es-ES_tradnl"/>
        </w:rPr>
      </w:pPr>
      <w:r>
        <w:rPr>
          <w:lang w:val="es-ES_tradnl"/>
        </w:rPr>
        <w:t>NOTA 1 – Se incluirán ejemplos con objeto de aumentar la utilización del espectro.</w:t>
      </w:r>
    </w:p>
    <w:p w14:paraId="7C8292EF" w14:textId="77777777" w:rsidR="00A92339" w:rsidRDefault="00A92339">
      <w:pPr>
        <w:rPr>
          <w:lang w:val="es-ES_tradnl"/>
        </w:rPr>
      </w:pPr>
    </w:p>
    <w:p w14:paraId="384BD0B0" w14:textId="77777777" w:rsidR="00A92339" w:rsidRDefault="00A92339">
      <w:pPr>
        <w:pStyle w:val="Annex"/>
        <w:rPr>
          <w:lang w:val="es-ES_tradnl"/>
        </w:rPr>
      </w:pPr>
      <w:r>
        <w:rPr>
          <w:lang w:val="es-ES_tradnl"/>
        </w:rPr>
        <w:t xml:space="preserve">ANEXO  1 </w:t>
      </w:r>
    </w:p>
    <w:p w14:paraId="4F91BF23" w14:textId="77777777" w:rsidR="00A92339" w:rsidRDefault="00A92339">
      <w:pPr>
        <w:pStyle w:val="AnnexTitle"/>
        <w:rPr>
          <w:lang w:val="es-ES_tradnl"/>
        </w:rPr>
      </w:pPr>
      <w:r>
        <w:rPr>
          <w:lang w:val="es-ES_tradnl"/>
        </w:rPr>
        <w:t xml:space="preserve">Reducción de la distancia de reutilización cocanal de la estación base </w:t>
      </w:r>
      <w:r>
        <w:rPr>
          <w:lang w:val="es-ES_tradnl"/>
        </w:rPr>
        <w:br/>
        <w:t>utilizando técnicas de antena adaptativa</w:t>
      </w:r>
    </w:p>
    <w:p w14:paraId="255E7B55" w14:textId="77777777" w:rsidR="00A92339" w:rsidRDefault="00A92339">
      <w:pPr>
        <w:pStyle w:val="Normalaftertitle"/>
        <w:rPr>
          <w:lang w:val="es-ES_tradnl"/>
        </w:rPr>
      </w:pPr>
      <w:r>
        <w:rPr>
          <w:lang w:val="es-ES_tradnl"/>
        </w:rPr>
        <w:t xml:space="preserve">En la planificación de frecuencias convencional, las distancias de reutilización entre las estaciones base cocanal del servicio móvil terrestre deben ser lo suficientemente grandes como para que no se produzcan interferencias. Algunos </w:t>
      </w:r>
      <w:r>
        <w:rPr>
          <w:lang w:val="es-ES_tradnl"/>
        </w:rPr>
        <w:lastRenderedPageBreak/>
        <w:t>estudios han demostrado que si se utilizan antenas adaptativas, pueden insertarse estaciones base cocanal adicionales en una zona de servicio de forma que la separación resultante de todas las estaciones base puede reducirse en un factor de aproximadamente 0,625, con una repercusión mínima en sus zonas de cobertura. Esta distancia de reutilización de frecuencias reducida aumenta de manera efectiva la capacidad de servicio del espectro de frecuencias permitiendo una utilización más frecuente de los canales en la zona de servicio y dejando libres otros canales para cubrir otras zonas de servicio. Con objeto de demostrar que la utilización de antenas adaptativas es una tecnología eficaz desde el punto de vista del espectro, se llevó a cabo un estudio para verificar dicha eficacia.</w:t>
      </w:r>
    </w:p>
    <w:p w14:paraId="34AE28A6" w14:textId="6AFFD699" w:rsidR="00A92339" w:rsidRDefault="00A92339">
      <w:pPr>
        <w:pStyle w:val="Heading1"/>
        <w:rPr>
          <w:lang w:val="es-ES_tradnl"/>
        </w:rPr>
      </w:pPr>
      <w:r>
        <w:rPr>
          <w:lang w:val="es-ES_tradnl"/>
        </w:rPr>
        <w:t>1</w:t>
      </w:r>
      <w:r>
        <w:rPr>
          <w:lang w:val="es-ES_tradnl"/>
        </w:rPr>
        <w:tab/>
        <w:t>Distancia de reutilización reducida</w:t>
      </w:r>
    </w:p>
    <w:p w14:paraId="185A27B2" w14:textId="77777777" w:rsidR="00A92339" w:rsidRDefault="00A92339">
      <w:pPr>
        <w:rPr>
          <w:lang w:val="es-ES_tradnl"/>
        </w:rPr>
      </w:pPr>
      <w:r>
        <w:rPr>
          <w:lang w:val="es-ES_tradnl"/>
        </w:rPr>
        <w:t>Las estaciones base cocanal con funcionamiento símplex normalmente tienen una separación suficiente (aproximadamente 120 km) de manera que no se producen interferencias y cada una de ellas funciona como un sistema autónomo. En el estudio se situaron de forma intencionada las estaciones a mayor proximidad, a unos dos tercios de la distancia de separación normal u 80 km, de forma que cada una de ellas interfiriese a otras, reduciéndose así sus zonas de cobertura. A continuación se instaló un sistema de antenas adaptativas en cada estación base para restablecer el funcionamiento normal con esa distancia de separación reducida.</w:t>
      </w:r>
    </w:p>
    <w:p w14:paraId="55B1A4C4" w14:textId="77777777" w:rsidR="00A92339" w:rsidRDefault="00A92339">
      <w:pPr>
        <w:pStyle w:val="Heading1"/>
        <w:rPr>
          <w:lang w:val="es-ES_tradnl"/>
        </w:rPr>
      </w:pPr>
      <w:r>
        <w:rPr>
          <w:lang w:val="es-ES_tradnl"/>
        </w:rPr>
        <w:t>2</w:t>
      </w:r>
      <w:r>
        <w:rPr>
          <w:lang w:val="es-ES_tradnl"/>
        </w:rPr>
        <w:tab/>
        <w:t>Caracterización de las antenas adaptativas</w:t>
      </w:r>
    </w:p>
    <w:p w14:paraId="1B0AC986" w14:textId="77777777" w:rsidR="00A92339" w:rsidRDefault="00A92339">
      <w:pPr>
        <w:rPr>
          <w:lang w:val="es-ES_tradnl"/>
        </w:rPr>
      </w:pPr>
      <w:r>
        <w:rPr>
          <w:lang w:val="es-ES_tradnl"/>
        </w:rPr>
        <w:t>La antena adaptativa utilizada fue un compensador del lóbulo lateral sencillo con antenas auxiliares (AUX) combinadas con la antena convencional (PRINCIPAL) mediante coeficientes adaptativos complejos (de ponderación; véanse las Figs. 1 y 2). Basándose en las señales procedentes de cada elemento del sistema de antenas auxiliares y en la suma de la señal de la antena principal y de las señales del sistema de antenas auxiliares, se determinó un algoritmo cuyos coeficientes se utilizaron para ponderar la señal de cada uno de los elementos del sistema de antenas auxiliares. El sistema de antenas adaptativas se activa únicamente cuando la señal interferente rebasa cierto nivel de intensidad con respecto a la señal deseada, por ejemplo 6 dB. La descripción de esta activación queda fuera del ámbito de este estudio pero podría basarse en la demodulación con éxito de tonos silenciadores, por ejemplo.</w:t>
      </w:r>
    </w:p>
    <w:p w14:paraId="07E1D6C0" w14:textId="77777777" w:rsidR="00A92339" w:rsidRDefault="00A92339">
      <w:pPr>
        <w:pStyle w:val="Heading1"/>
        <w:rPr>
          <w:lang w:val="es-ES_tradnl"/>
        </w:rPr>
      </w:pPr>
      <w:r>
        <w:rPr>
          <w:lang w:val="es-ES_tradnl"/>
        </w:rPr>
        <w:t>3</w:t>
      </w:r>
      <w:r>
        <w:rPr>
          <w:lang w:val="es-ES_tradnl"/>
        </w:rPr>
        <w:tab/>
        <w:t>Zona de cobertura de cálculo</w:t>
      </w:r>
    </w:p>
    <w:p w14:paraId="7DF838A5" w14:textId="77777777" w:rsidR="00A92339" w:rsidRDefault="00A92339">
      <w:pPr>
        <w:rPr>
          <w:lang w:val="es-ES_tradnl"/>
        </w:rPr>
      </w:pPr>
      <w:r>
        <w:rPr>
          <w:lang w:val="es-ES_tradnl"/>
        </w:rPr>
        <w:t>En el Cuadro 1 figuran los valores típicos de los parámetros utilizados en el estudio para establecer en el modelo la mínima separación de reutilización en la banda de ondas métricas.</w:t>
      </w:r>
    </w:p>
    <w:p w14:paraId="03FD976A" w14:textId="77777777" w:rsidR="00A92339" w:rsidRDefault="00A92339">
      <w:pPr>
        <w:rPr>
          <w:lang w:val="es-ES_tradnl"/>
        </w:rPr>
      </w:pPr>
    </w:p>
    <w:p w14:paraId="32A67375" w14:textId="77777777" w:rsidR="00A92339" w:rsidRDefault="00A92339">
      <w:pPr>
        <w:pStyle w:val="Fig"/>
        <w:rPr>
          <w:lang w:val="es-ES_tradnl"/>
        </w:rPr>
      </w:pPr>
      <w:r>
        <w:rPr>
          <w:lang w:val="es-ES_tradnl"/>
        </w:rPr>
        <w:object w:dxaOrig="8204" w:dyaOrig="5463" w14:anchorId="3AD67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1pt;height:272.95pt" o:ole="">
            <v:imagedata r:id="rId6" o:title=""/>
          </v:shape>
          <o:OLEObject Type="Embed" ProgID="Word.Document.8" ShapeID="_x0000_i1025" DrawAspect="Content" ObjectID="_1652518981" r:id="rId7"/>
        </w:object>
      </w:r>
    </w:p>
    <w:p w14:paraId="36A820F4" w14:textId="77777777" w:rsidR="00A92339" w:rsidRDefault="00A92339">
      <w:pPr>
        <w:pStyle w:val="Fig0"/>
        <w:rPr>
          <w:lang w:val="es-ES_tradnl"/>
        </w:rPr>
      </w:pPr>
      <w:r>
        <w:rPr>
          <w:lang w:val="es-ES_tradnl"/>
        </w:rPr>
        <w:t xml:space="preserve">FIGURE  1/856-01...[D01] = 3 CM </w:t>
      </w:r>
    </w:p>
    <w:p w14:paraId="6B04F51F" w14:textId="77777777" w:rsidR="00A92339" w:rsidRDefault="00A92339">
      <w:pPr>
        <w:pStyle w:val="Fig"/>
        <w:rPr>
          <w:lang w:val="es-ES_tradnl"/>
        </w:rPr>
      </w:pPr>
      <w:r>
        <w:br w:type="page"/>
      </w:r>
      <w:r>
        <w:rPr>
          <w:lang w:val="es-ES_tradnl"/>
        </w:rPr>
        <w:object w:dxaOrig="7719" w:dyaOrig="7935" w14:anchorId="515B976B">
          <v:shape id="_x0000_i1026" type="#_x0000_t75" style="width:386.3pt;height:396.95pt" o:ole="">
            <v:imagedata r:id="rId8" o:title=""/>
          </v:shape>
          <o:OLEObject Type="Embed" ProgID="Designer.Drawing.6" ShapeID="_x0000_i1026" DrawAspect="Content" ObjectID="_1652518982" r:id="rId9"/>
        </w:object>
      </w:r>
    </w:p>
    <w:p w14:paraId="383CA737" w14:textId="77777777" w:rsidR="00A92339" w:rsidRDefault="00A92339">
      <w:pPr>
        <w:pStyle w:val="Fig0"/>
        <w:spacing w:before="0"/>
        <w:rPr>
          <w:sz w:val="8"/>
          <w:lang w:val="es-ES_tradnl"/>
        </w:rPr>
      </w:pPr>
      <w:r>
        <w:rPr>
          <w:sz w:val="8"/>
          <w:lang w:val="es-ES_tradnl"/>
        </w:rPr>
        <w:t xml:space="preserve">FIGURE  2/856-01...[D02] = 3 CM </w:t>
      </w:r>
    </w:p>
    <w:p w14:paraId="09E7B3B0" w14:textId="77777777" w:rsidR="00A92339" w:rsidRDefault="00A92339">
      <w:pPr>
        <w:pStyle w:val="Table"/>
        <w:rPr>
          <w:lang w:val="es-ES_tradnl"/>
        </w:rPr>
      </w:pPr>
      <w:r>
        <w:rPr>
          <w:lang w:val="es-ES_tradnl"/>
        </w:rPr>
        <w:t>CUADRO  1</w:t>
      </w:r>
    </w:p>
    <w:p w14:paraId="18E51E16" w14:textId="77777777" w:rsidR="00A92339" w:rsidRDefault="00A92339">
      <w:pPr>
        <w:pStyle w:val="TableTitle"/>
        <w:rPr>
          <w:lang w:val="es-ES_tradnl"/>
        </w:rPr>
      </w:pPr>
      <w:r>
        <w:rPr>
          <w:lang w:val="es-ES_tradnl"/>
        </w:rPr>
        <w:t>Parámetros por defecto de una estación base de radiocomunicaciones móviles terrestres</w:t>
      </w:r>
      <w:r>
        <w:rPr>
          <w:lang w:val="es-ES_tradnl"/>
        </w:rPr>
        <w:br/>
        <w:t>con funcionamiento en modo símplex en la banda de ondas métricas</w:t>
      </w:r>
    </w:p>
    <w:p w14:paraId="28BFFFD8" w14:textId="77777777" w:rsidR="00A92339" w:rsidRDefault="00A92339">
      <w:pPr>
        <w:pStyle w:val="Blanc"/>
        <w:rPr>
          <w:lang w:val="es-ES_tradnl"/>
        </w:rPr>
      </w:pPr>
    </w:p>
    <w:tbl>
      <w:tblPr>
        <w:tblW w:w="0" w:type="auto"/>
        <w:tblInd w:w="-113" w:type="dxa"/>
        <w:tblLayout w:type="fixed"/>
        <w:tblCellMar>
          <w:left w:w="107" w:type="dxa"/>
          <w:right w:w="107" w:type="dxa"/>
        </w:tblCellMar>
        <w:tblLook w:val="0000" w:firstRow="0" w:lastRow="0" w:firstColumn="0" w:lastColumn="0" w:noHBand="0" w:noVBand="0"/>
      </w:tblPr>
      <w:tblGrid>
        <w:gridCol w:w="1809"/>
        <w:gridCol w:w="2835"/>
        <w:gridCol w:w="1253"/>
        <w:gridCol w:w="1374"/>
        <w:gridCol w:w="1168"/>
        <w:gridCol w:w="1293"/>
      </w:tblGrid>
      <w:tr w:rsidR="00A92339" w14:paraId="7FB38429" w14:textId="77777777">
        <w:trPr>
          <w:cantSplit/>
        </w:trPr>
        <w:tc>
          <w:tcPr>
            <w:tcW w:w="1809" w:type="dxa"/>
            <w:tcBorders>
              <w:top w:val="single" w:sz="6" w:space="0" w:color="auto"/>
              <w:left w:val="single" w:sz="6" w:space="0" w:color="auto"/>
              <w:bottom w:val="single" w:sz="6" w:space="0" w:color="auto"/>
              <w:right w:val="single" w:sz="6" w:space="0" w:color="auto"/>
            </w:tcBorders>
          </w:tcPr>
          <w:p w14:paraId="68C6D0BE" w14:textId="77777777" w:rsidR="00A92339" w:rsidRDefault="00A92339">
            <w:pPr>
              <w:pStyle w:val="TableText"/>
              <w:framePr w:hSpace="181" w:wrap="notBeside" w:vAnchor="text" w:hAnchor="page" w:xAlign="center" w:y="1"/>
              <w:spacing w:before="200"/>
              <w:jc w:val="center"/>
              <w:rPr>
                <w:lang w:val="es-ES_tradnl"/>
              </w:rPr>
            </w:pPr>
            <w:r>
              <w:rPr>
                <w:lang w:val="es-ES_tradnl"/>
              </w:rPr>
              <w:t>Potencia del transmisor</w:t>
            </w:r>
          </w:p>
        </w:tc>
        <w:tc>
          <w:tcPr>
            <w:tcW w:w="2835" w:type="dxa"/>
            <w:tcBorders>
              <w:top w:val="single" w:sz="6" w:space="0" w:color="auto"/>
              <w:left w:val="single" w:sz="6" w:space="0" w:color="auto"/>
              <w:bottom w:val="single" w:sz="6" w:space="0" w:color="auto"/>
              <w:right w:val="single" w:sz="6" w:space="0" w:color="auto"/>
            </w:tcBorders>
          </w:tcPr>
          <w:p w14:paraId="2E42E99B" w14:textId="77777777" w:rsidR="00A92339" w:rsidRDefault="00A92339">
            <w:pPr>
              <w:pStyle w:val="TableText"/>
              <w:framePr w:hSpace="181" w:wrap="notBeside" w:vAnchor="text" w:hAnchor="page" w:xAlign="center" w:y="1"/>
              <w:spacing w:before="200"/>
              <w:jc w:val="center"/>
              <w:rPr>
                <w:lang w:val="es-ES_tradnl"/>
              </w:rPr>
            </w:pPr>
            <w:r>
              <w:rPr>
                <w:lang w:val="es-ES_tradnl"/>
              </w:rPr>
              <w:t>Mínima potencia recibida de la estación móvil, </w:t>
            </w:r>
            <w:r>
              <w:rPr>
                <w:i/>
                <w:lang w:val="es-ES_tradnl"/>
              </w:rPr>
              <w:t>P</w:t>
            </w:r>
            <w:r>
              <w:rPr>
                <w:i/>
                <w:position w:val="-4"/>
                <w:sz w:val="14"/>
                <w:lang w:val="es-ES_tradnl"/>
              </w:rPr>
              <w:t>r</w:t>
            </w:r>
          </w:p>
        </w:tc>
        <w:tc>
          <w:tcPr>
            <w:tcW w:w="2625" w:type="dxa"/>
            <w:gridSpan w:val="2"/>
            <w:tcBorders>
              <w:top w:val="single" w:sz="6" w:space="0" w:color="auto"/>
              <w:left w:val="single" w:sz="6" w:space="0" w:color="auto"/>
              <w:bottom w:val="single" w:sz="6" w:space="0" w:color="auto"/>
              <w:right w:val="single" w:sz="6" w:space="0" w:color="auto"/>
            </w:tcBorders>
          </w:tcPr>
          <w:p w14:paraId="5808BE51" w14:textId="77777777" w:rsidR="00A92339" w:rsidRDefault="00A92339">
            <w:pPr>
              <w:pStyle w:val="TableText"/>
              <w:framePr w:hSpace="181" w:wrap="notBeside" w:vAnchor="text" w:hAnchor="page" w:xAlign="center" w:y="1"/>
              <w:jc w:val="center"/>
              <w:rPr>
                <w:lang w:val="es-ES_tradnl"/>
              </w:rPr>
            </w:pPr>
            <w:r>
              <w:rPr>
                <w:lang w:val="es-ES_tradnl"/>
              </w:rPr>
              <w:t>Antena de transmisión y recepción de la</w:t>
            </w:r>
            <w:r>
              <w:rPr>
                <w:lang w:val="es-ES_tradnl"/>
              </w:rPr>
              <w:br/>
              <w:t>estación base</w:t>
            </w:r>
          </w:p>
        </w:tc>
        <w:tc>
          <w:tcPr>
            <w:tcW w:w="2461" w:type="dxa"/>
            <w:gridSpan w:val="2"/>
            <w:tcBorders>
              <w:top w:val="single" w:sz="6" w:space="0" w:color="auto"/>
              <w:left w:val="single" w:sz="6" w:space="0" w:color="auto"/>
              <w:bottom w:val="single" w:sz="6" w:space="0" w:color="auto"/>
              <w:right w:val="single" w:sz="6" w:space="0" w:color="auto"/>
            </w:tcBorders>
          </w:tcPr>
          <w:p w14:paraId="627A0F8D" w14:textId="77777777" w:rsidR="00A92339" w:rsidRDefault="00A92339">
            <w:pPr>
              <w:pStyle w:val="TableText"/>
              <w:framePr w:hSpace="181" w:wrap="notBeside" w:vAnchor="text" w:hAnchor="page" w:xAlign="center" w:y="1"/>
              <w:spacing w:before="300"/>
              <w:jc w:val="center"/>
              <w:rPr>
                <w:lang w:val="es-ES_tradnl"/>
              </w:rPr>
            </w:pPr>
            <w:r>
              <w:rPr>
                <w:lang w:val="es-ES_tradnl"/>
              </w:rPr>
              <w:t>Antena móvil</w:t>
            </w:r>
          </w:p>
        </w:tc>
      </w:tr>
      <w:tr w:rsidR="00A92339" w14:paraId="121B6BAF" w14:textId="77777777">
        <w:trPr>
          <w:cantSplit/>
        </w:trPr>
        <w:tc>
          <w:tcPr>
            <w:tcW w:w="1809" w:type="dxa"/>
            <w:tcBorders>
              <w:top w:val="single" w:sz="6" w:space="0" w:color="auto"/>
              <w:left w:val="single" w:sz="6" w:space="0" w:color="auto"/>
              <w:bottom w:val="single" w:sz="6" w:space="0" w:color="auto"/>
              <w:right w:val="single" w:sz="6" w:space="0" w:color="auto"/>
            </w:tcBorders>
          </w:tcPr>
          <w:p w14:paraId="24E22756" w14:textId="77777777" w:rsidR="00A92339" w:rsidRDefault="00A92339">
            <w:pPr>
              <w:pStyle w:val="TableText"/>
              <w:framePr w:hSpace="181" w:wrap="notBeside" w:vAnchor="text" w:hAnchor="page" w:xAlign="center" w:y="1"/>
              <w:jc w:val="left"/>
              <w:rPr>
                <w:lang w:val="es-ES_tradnl"/>
              </w:rPr>
            </w:pPr>
            <w:r>
              <w:rPr>
                <w:i/>
                <w:lang w:val="es-ES_tradnl"/>
              </w:rPr>
              <w:t>P</w:t>
            </w:r>
            <w:r>
              <w:rPr>
                <w:i/>
                <w:position w:val="-4"/>
                <w:sz w:val="14"/>
                <w:lang w:val="es-ES_tradnl"/>
              </w:rPr>
              <w:t>t</w:t>
            </w:r>
            <w:r>
              <w:rPr>
                <w:lang w:val="es-ES_tradnl"/>
              </w:rPr>
              <w:t> </w:t>
            </w:r>
            <w:r>
              <w:rPr>
                <w:rFonts w:ascii="Symbol" w:hAnsi="Symbol"/>
                <w:lang w:val="es-ES_tradnl"/>
              </w:rPr>
              <w:t></w:t>
            </w:r>
            <w:r>
              <w:rPr>
                <w:lang w:val="es-ES_tradnl"/>
              </w:rPr>
              <w:t> 30 W</w:t>
            </w:r>
          </w:p>
        </w:tc>
        <w:tc>
          <w:tcPr>
            <w:tcW w:w="2835" w:type="dxa"/>
            <w:tcBorders>
              <w:top w:val="single" w:sz="6" w:space="0" w:color="auto"/>
              <w:left w:val="single" w:sz="6" w:space="0" w:color="auto"/>
              <w:bottom w:val="single" w:sz="6" w:space="0" w:color="auto"/>
              <w:right w:val="single" w:sz="6" w:space="0" w:color="auto"/>
            </w:tcBorders>
          </w:tcPr>
          <w:p w14:paraId="130BCD43" w14:textId="77777777" w:rsidR="00A92339" w:rsidRDefault="00A92339">
            <w:pPr>
              <w:pStyle w:val="TableText"/>
              <w:framePr w:hSpace="181" w:wrap="notBeside" w:vAnchor="text" w:hAnchor="page" w:xAlign="center" w:y="1"/>
              <w:jc w:val="left"/>
              <w:rPr>
                <w:lang w:val="es-ES_tradnl"/>
              </w:rPr>
            </w:pPr>
            <w:r>
              <w:rPr>
                <w:lang w:val="es-ES_tradnl"/>
              </w:rPr>
              <w:t xml:space="preserve">10 log 10 </w:t>
            </w:r>
            <w:r>
              <w:rPr>
                <w:i/>
                <w:lang w:val="es-ES_tradnl"/>
              </w:rPr>
              <w:t>P</w:t>
            </w:r>
            <w:r>
              <w:rPr>
                <w:i/>
                <w:position w:val="-4"/>
                <w:sz w:val="14"/>
                <w:lang w:val="es-ES_tradnl"/>
              </w:rPr>
              <w:t>r</w:t>
            </w:r>
            <w:r>
              <w:rPr>
                <w:lang w:val="es-ES_tradnl"/>
              </w:rPr>
              <w:t> </w:t>
            </w:r>
            <w:r>
              <w:rPr>
                <w:rFonts w:ascii="Symbol" w:hAnsi="Symbol"/>
                <w:lang w:val="es-ES_tradnl"/>
              </w:rPr>
              <w:t></w:t>
            </w:r>
            <w:r>
              <w:rPr>
                <w:lang w:val="es-ES_tradnl"/>
              </w:rPr>
              <w:t> –139 dBW</w:t>
            </w:r>
          </w:p>
        </w:tc>
        <w:tc>
          <w:tcPr>
            <w:tcW w:w="1253" w:type="dxa"/>
            <w:tcBorders>
              <w:top w:val="single" w:sz="6" w:space="0" w:color="auto"/>
              <w:left w:val="single" w:sz="6" w:space="0" w:color="auto"/>
              <w:bottom w:val="single" w:sz="6" w:space="0" w:color="auto"/>
              <w:right w:val="single" w:sz="6" w:space="0" w:color="auto"/>
            </w:tcBorders>
          </w:tcPr>
          <w:p w14:paraId="46CE2D99" w14:textId="77777777" w:rsidR="00A92339" w:rsidRDefault="00A92339">
            <w:pPr>
              <w:pStyle w:val="TableText"/>
              <w:framePr w:hSpace="181" w:wrap="notBeside" w:vAnchor="text" w:hAnchor="page" w:xAlign="center" w:y="1"/>
              <w:jc w:val="left"/>
              <w:rPr>
                <w:lang w:val="es-ES_tradnl"/>
              </w:rPr>
            </w:pPr>
            <w:r>
              <w:rPr>
                <w:i/>
                <w:lang w:val="es-ES_tradnl"/>
              </w:rPr>
              <w:t>h</w:t>
            </w:r>
            <w:r>
              <w:rPr>
                <w:i/>
                <w:position w:val="-4"/>
                <w:sz w:val="14"/>
                <w:lang w:val="es-ES_tradnl"/>
              </w:rPr>
              <w:t>t</w:t>
            </w:r>
            <w:r>
              <w:rPr>
                <w:lang w:val="es-ES_tradnl"/>
              </w:rPr>
              <w:t> </w:t>
            </w:r>
            <w:r>
              <w:rPr>
                <w:rFonts w:ascii="Symbol" w:hAnsi="Symbol"/>
                <w:lang w:val="es-ES_tradnl"/>
              </w:rPr>
              <w:t></w:t>
            </w:r>
            <w:r>
              <w:rPr>
                <w:lang w:val="es-ES_tradnl"/>
              </w:rPr>
              <w:t> 45 m</w:t>
            </w:r>
          </w:p>
        </w:tc>
        <w:tc>
          <w:tcPr>
            <w:tcW w:w="1372" w:type="dxa"/>
            <w:tcBorders>
              <w:top w:val="single" w:sz="6" w:space="0" w:color="auto"/>
              <w:left w:val="single" w:sz="6" w:space="0" w:color="auto"/>
              <w:bottom w:val="single" w:sz="6" w:space="0" w:color="auto"/>
              <w:right w:val="single" w:sz="6" w:space="0" w:color="auto"/>
            </w:tcBorders>
          </w:tcPr>
          <w:p w14:paraId="6EB83181" w14:textId="77777777" w:rsidR="00A92339" w:rsidRDefault="00A92339">
            <w:pPr>
              <w:pStyle w:val="TableText"/>
              <w:framePr w:hSpace="181" w:wrap="notBeside" w:vAnchor="text" w:hAnchor="page" w:xAlign="center" w:y="1"/>
              <w:jc w:val="left"/>
              <w:rPr>
                <w:lang w:val="es-ES_tradnl"/>
              </w:rPr>
            </w:pPr>
            <w:r>
              <w:rPr>
                <w:i/>
                <w:lang w:val="es-ES_tradnl"/>
              </w:rPr>
              <w:t>g</w:t>
            </w:r>
            <w:r>
              <w:rPr>
                <w:i/>
                <w:position w:val="-4"/>
                <w:lang w:val="es-ES_tradnl"/>
              </w:rPr>
              <w:t>t</w:t>
            </w:r>
            <w:r>
              <w:rPr>
                <w:lang w:val="es-ES_tradnl"/>
              </w:rPr>
              <w:t> </w:t>
            </w:r>
            <w:r>
              <w:rPr>
                <w:rFonts w:ascii="Symbol" w:hAnsi="Symbol"/>
                <w:lang w:val="es-ES_tradnl"/>
              </w:rPr>
              <w:t></w:t>
            </w:r>
            <w:r>
              <w:rPr>
                <w:lang w:val="es-ES_tradnl"/>
              </w:rPr>
              <w:t> 0 dB</w:t>
            </w:r>
          </w:p>
        </w:tc>
        <w:tc>
          <w:tcPr>
            <w:tcW w:w="1168" w:type="dxa"/>
            <w:tcBorders>
              <w:top w:val="single" w:sz="6" w:space="0" w:color="auto"/>
              <w:left w:val="single" w:sz="6" w:space="0" w:color="auto"/>
              <w:bottom w:val="single" w:sz="6" w:space="0" w:color="auto"/>
              <w:right w:val="single" w:sz="6" w:space="0" w:color="auto"/>
            </w:tcBorders>
          </w:tcPr>
          <w:p w14:paraId="2B50036C" w14:textId="77777777" w:rsidR="00A92339" w:rsidRDefault="00A92339">
            <w:pPr>
              <w:pStyle w:val="TableText"/>
              <w:framePr w:hSpace="181" w:wrap="notBeside" w:vAnchor="text" w:hAnchor="page" w:xAlign="center" w:y="1"/>
              <w:jc w:val="left"/>
              <w:rPr>
                <w:lang w:val="es-ES_tradnl"/>
              </w:rPr>
            </w:pPr>
            <w:r>
              <w:rPr>
                <w:i/>
                <w:lang w:val="es-ES_tradnl"/>
              </w:rPr>
              <w:t>h</w:t>
            </w:r>
            <w:r>
              <w:rPr>
                <w:i/>
                <w:position w:val="-4"/>
                <w:sz w:val="14"/>
                <w:lang w:val="es-ES_tradnl"/>
              </w:rPr>
              <w:t>r</w:t>
            </w:r>
            <w:r>
              <w:rPr>
                <w:lang w:val="es-ES_tradnl"/>
              </w:rPr>
              <w:t> </w:t>
            </w:r>
            <w:r>
              <w:rPr>
                <w:rFonts w:ascii="Symbol" w:hAnsi="Symbol"/>
                <w:lang w:val="es-ES_tradnl"/>
              </w:rPr>
              <w:t></w:t>
            </w:r>
            <w:r>
              <w:rPr>
                <w:lang w:val="es-ES_tradnl"/>
              </w:rPr>
              <w:t> 2 m</w:t>
            </w:r>
          </w:p>
        </w:tc>
        <w:tc>
          <w:tcPr>
            <w:tcW w:w="1293" w:type="dxa"/>
            <w:tcBorders>
              <w:top w:val="single" w:sz="6" w:space="0" w:color="auto"/>
              <w:left w:val="single" w:sz="6" w:space="0" w:color="auto"/>
              <w:bottom w:val="single" w:sz="6" w:space="0" w:color="auto"/>
              <w:right w:val="single" w:sz="6" w:space="0" w:color="auto"/>
            </w:tcBorders>
          </w:tcPr>
          <w:p w14:paraId="37A00CE5" w14:textId="77777777" w:rsidR="00A92339" w:rsidRDefault="00A92339">
            <w:pPr>
              <w:pStyle w:val="TableText"/>
              <w:framePr w:hSpace="181" w:wrap="notBeside" w:vAnchor="text" w:hAnchor="page" w:xAlign="center" w:y="1"/>
              <w:jc w:val="left"/>
              <w:rPr>
                <w:lang w:val="es-ES_tradnl"/>
              </w:rPr>
            </w:pPr>
            <w:r>
              <w:rPr>
                <w:i/>
                <w:lang w:val="es-ES_tradnl"/>
              </w:rPr>
              <w:t>g</w:t>
            </w:r>
            <w:r>
              <w:rPr>
                <w:i/>
                <w:position w:val="-4"/>
                <w:sz w:val="14"/>
                <w:lang w:val="es-ES_tradnl"/>
              </w:rPr>
              <w:t>r</w:t>
            </w:r>
            <w:r>
              <w:rPr>
                <w:lang w:val="es-ES_tradnl"/>
              </w:rPr>
              <w:t> </w:t>
            </w:r>
            <w:r>
              <w:rPr>
                <w:rFonts w:ascii="Symbol" w:hAnsi="Symbol"/>
                <w:lang w:val="es-ES_tradnl"/>
              </w:rPr>
              <w:t></w:t>
            </w:r>
            <w:r>
              <w:rPr>
                <w:lang w:val="es-ES_tradnl"/>
              </w:rPr>
              <w:t> 0 dB</w:t>
            </w:r>
          </w:p>
        </w:tc>
      </w:tr>
      <w:tr w:rsidR="00A92339" w:rsidRPr="003D3706" w14:paraId="2DCEB28C" w14:textId="77777777">
        <w:trPr>
          <w:cantSplit/>
        </w:trPr>
        <w:tc>
          <w:tcPr>
            <w:tcW w:w="4644" w:type="dxa"/>
            <w:gridSpan w:val="2"/>
            <w:tcBorders>
              <w:top w:val="single" w:sz="6" w:space="0" w:color="auto"/>
              <w:left w:val="single" w:sz="6" w:space="0" w:color="auto"/>
              <w:bottom w:val="single" w:sz="6" w:space="0" w:color="auto"/>
              <w:right w:val="single" w:sz="6" w:space="0" w:color="auto"/>
            </w:tcBorders>
          </w:tcPr>
          <w:p w14:paraId="40FEDEC8" w14:textId="77777777" w:rsidR="00A92339" w:rsidRDefault="00A92339">
            <w:pPr>
              <w:pStyle w:val="TableText"/>
              <w:framePr w:hSpace="181" w:wrap="notBeside" w:vAnchor="text" w:hAnchor="page" w:xAlign="center" w:y="1"/>
              <w:jc w:val="left"/>
              <w:rPr>
                <w:lang w:val="es-ES_tradnl"/>
              </w:rPr>
            </w:pPr>
            <w:r>
              <w:rPr>
                <w:lang w:val="es-ES_tradnl"/>
              </w:rPr>
              <w:t>Pérdidas por variabilidad local en ondas métricas </w:t>
            </w:r>
            <w:r>
              <w:rPr>
                <w:rFonts w:ascii="Symbol" w:hAnsi="Symbol"/>
                <w:lang w:val="es-ES_tradnl"/>
              </w:rPr>
              <w:t></w:t>
            </w:r>
            <w:r>
              <w:rPr>
                <w:lang w:val="es-ES_tradnl"/>
              </w:rPr>
              <w:t> 14 dB</w:t>
            </w:r>
          </w:p>
        </w:tc>
        <w:tc>
          <w:tcPr>
            <w:tcW w:w="2627" w:type="dxa"/>
            <w:gridSpan w:val="2"/>
            <w:tcBorders>
              <w:top w:val="single" w:sz="6" w:space="0" w:color="auto"/>
              <w:left w:val="single" w:sz="6" w:space="0" w:color="auto"/>
              <w:bottom w:val="single" w:sz="6" w:space="0" w:color="auto"/>
              <w:right w:val="single" w:sz="6" w:space="0" w:color="auto"/>
            </w:tcBorders>
          </w:tcPr>
          <w:p w14:paraId="0CB58011" w14:textId="77777777" w:rsidR="00A92339" w:rsidRDefault="00A92339">
            <w:pPr>
              <w:pStyle w:val="TableText"/>
              <w:framePr w:hSpace="181" w:wrap="notBeside" w:vAnchor="text" w:hAnchor="page" w:xAlign="center" w:y="1"/>
              <w:jc w:val="left"/>
              <w:rPr>
                <w:lang w:val="es-ES_tradnl"/>
              </w:rPr>
            </w:pPr>
            <w:r>
              <w:rPr>
                <w:lang w:val="es-ES_tradnl"/>
              </w:rPr>
              <w:t>Pérdidas en la línea </w:t>
            </w:r>
            <w:r>
              <w:rPr>
                <w:rFonts w:ascii="Symbol" w:hAnsi="Symbol"/>
                <w:lang w:val="es-ES_tradnl"/>
              </w:rPr>
              <w:t></w:t>
            </w:r>
            <w:r>
              <w:rPr>
                <w:lang w:val="es-ES_tradnl"/>
              </w:rPr>
              <w:t> 0 dB</w:t>
            </w:r>
          </w:p>
        </w:tc>
        <w:tc>
          <w:tcPr>
            <w:tcW w:w="2461" w:type="dxa"/>
            <w:gridSpan w:val="2"/>
            <w:tcBorders>
              <w:top w:val="single" w:sz="6" w:space="0" w:color="auto"/>
              <w:left w:val="single" w:sz="6" w:space="0" w:color="auto"/>
              <w:bottom w:val="single" w:sz="6" w:space="0" w:color="auto"/>
              <w:right w:val="single" w:sz="6" w:space="0" w:color="auto"/>
            </w:tcBorders>
          </w:tcPr>
          <w:p w14:paraId="29FEC4C0" w14:textId="77777777" w:rsidR="00A92339" w:rsidRDefault="00A92339">
            <w:pPr>
              <w:pStyle w:val="TableText"/>
              <w:framePr w:hSpace="181" w:wrap="notBeside" w:vAnchor="text" w:hAnchor="page" w:xAlign="center" w:y="1"/>
              <w:jc w:val="left"/>
              <w:rPr>
                <w:lang w:val="es-ES_tradnl"/>
              </w:rPr>
            </w:pPr>
            <w:r>
              <w:rPr>
                <w:lang w:val="es-ES_tradnl"/>
              </w:rPr>
              <w:t>Pérdidas en la línea </w:t>
            </w:r>
            <w:r>
              <w:rPr>
                <w:rFonts w:ascii="Symbol" w:hAnsi="Symbol"/>
                <w:lang w:val="es-ES_tradnl"/>
              </w:rPr>
              <w:t></w:t>
            </w:r>
            <w:r>
              <w:rPr>
                <w:lang w:val="es-ES_tradnl"/>
              </w:rPr>
              <w:t> 0 dB</w:t>
            </w:r>
          </w:p>
        </w:tc>
      </w:tr>
    </w:tbl>
    <w:p w14:paraId="6DA4728F" w14:textId="77777777" w:rsidR="00A92339" w:rsidRDefault="00A92339">
      <w:pPr>
        <w:pStyle w:val="Tablefin"/>
        <w:spacing w:before="0"/>
        <w:rPr>
          <w:lang w:val="es-ES_tradnl"/>
        </w:rPr>
      </w:pPr>
    </w:p>
    <w:p w14:paraId="58CBBFA6" w14:textId="77777777" w:rsidR="00A92339" w:rsidRDefault="00A92339">
      <w:pPr>
        <w:rPr>
          <w:lang w:val="es-ES_tradnl"/>
        </w:rPr>
      </w:pPr>
      <w:r>
        <w:rPr>
          <w:lang w:val="es-ES_tradnl"/>
        </w:rPr>
        <w:t xml:space="preserve">Utilizado un modelo de propagación sencillo de Tierra plana con ángulo de incidencia bajo, el radio aproximado de la cobertura de estación base, </w:t>
      </w:r>
      <w:r>
        <w:rPr>
          <w:i/>
          <w:lang w:val="es-ES_tradnl"/>
        </w:rPr>
        <w:t xml:space="preserve">R, </w:t>
      </w:r>
      <w:r>
        <w:rPr>
          <w:lang w:val="es-ES_tradnl"/>
        </w:rPr>
        <w:t>se calcula mediante la fórmula:</w:t>
      </w:r>
    </w:p>
    <w:p w14:paraId="1B842C22" w14:textId="77777777" w:rsidR="00A92339" w:rsidRDefault="00A92339">
      <w:pPr>
        <w:pStyle w:val="Equation"/>
        <w:rPr>
          <w:lang w:val="es-ES_tradnl"/>
        </w:rPr>
      </w:pPr>
      <w:r>
        <w:rPr>
          <w:lang w:val="es-ES_tradnl"/>
        </w:rPr>
        <w:tab/>
      </w:r>
      <w:r>
        <w:rPr>
          <w:lang w:val="es-ES_tradnl"/>
        </w:rPr>
        <w:tab/>
      </w:r>
      <w:r>
        <w:rPr>
          <w:position w:val="-26"/>
          <w:lang w:val="es-ES_tradnl"/>
        </w:rPr>
        <w:object w:dxaOrig="2540" w:dyaOrig="680" w14:anchorId="41CCC98D">
          <v:shape id="_x0000_i1027" type="#_x0000_t75" style="width:127.1pt;height:33.8pt" o:ole="">
            <v:imagedata r:id="rId10" o:title=""/>
          </v:shape>
          <o:OLEObject Type="Embed" ProgID="Equation.2" ShapeID="_x0000_i1027" DrawAspect="Content" ObjectID="_1652518983" r:id="rId11"/>
        </w:object>
      </w:r>
    </w:p>
    <w:p w14:paraId="389DCC40" w14:textId="77777777" w:rsidR="00A92339" w:rsidRDefault="00A92339">
      <w:pPr>
        <w:spacing w:before="0"/>
        <w:rPr>
          <w:lang w:val="es-ES_tradnl"/>
        </w:rPr>
      </w:pPr>
      <w:r>
        <w:rPr>
          <w:lang w:val="es-ES_tradnl"/>
        </w:rPr>
        <w:t>siendo:</w:t>
      </w:r>
    </w:p>
    <w:p w14:paraId="18B17A0F" w14:textId="77777777" w:rsidR="00A92339" w:rsidRDefault="00A92339">
      <w:pPr>
        <w:pStyle w:val="enumlev1"/>
        <w:tabs>
          <w:tab w:val="left" w:pos="1134"/>
        </w:tabs>
        <w:rPr>
          <w:lang w:val="es-ES_tradnl"/>
        </w:rPr>
      </w:pPr>
      <w:r>
        <w:rPr>
          <w:i/>
          <w:lang w:val="es-ES_tradnl"/>
        </w:rPr>
        <w:tab/>
        <w:t>P</w:t>
      </w:r>
      <w:r>
        <w:rPr>
          <w:i/>
          <w:position w:val="-4"/>
          <w:sz w:val="16"/>
          <w:lang w:val="es-ES_tradnl"/>
        </w:rPr>
        <w:t>r</w:t>
      </w:r>
      <w:r>
        <w:rPr>
          <w:rFonts w:ascii="Tms Rmn" w:hAnsi="Tms Rmn"/>
          <w:sz w:val="12"/>
          <w:lang w:val="es-ES_tradnl"/>
        </w:rPr>
        <w:t> </w:t>
      </w:r>
      <w:r>
        <w:rPr>
          <w:lang w:val="es-ES_tradnl"/>
        </w:rPr>
        <w:t>:</w:t>
      </w:r>
      <w:r>
        <w:rPr>
          <w:i/>
          <w:position w:val="-4"/>
          <w:lang w:val="es-ES_tradnl"/>
        </w:rPr>
        <w:tab/>
      </w:r>
      <w:r>
        <w:rPr>
          <w:lang w:val="es-ES_tradnl"/>
        </w:rPr>
        <w:t>potencia mínima recibida de la estación móvil</w:t>
      </w:r>
    </w:p>
    <w:p w14:paraId="6BA45DE0" w14:textId="77777777" w:rsidR="00A92339" w:rsidRDefault="00A92339">
      <w:pPr>
        <w:pStyle w:val="enumlev1"/>
        <w:tabs>
          <w:tab w:val="left" w:pos="1134"/>
        </w:tabs>
        <w:rPr>
          <w:lang w:val="es-ES_tradnl"/>
        </w:rPr>
      </w:pPr>
      <w:r>
        <w:rPr>
          <w:i/>
          <w:lang w:val="es-ES_tradnl"/>
        </w:rPr>
        <w:tab/>
        <w:t>P</w:t>
      </w:r>
      <w:r>
        <w:rPr>
          <w:i/>
          <w:position w:val="-4"/>
          <w:sz w:val="16"/>
          <w:lang w:val="es-ES_tradnl"/>
        </w:rPr>
        <w:t>t</w:t>
      </w:r>
      <w:r>
        <w:rPr>
          <w:rFonts w:ascii="Tms Rmn" w:hAnsi="Tms Rmn"/>
          <w:sz w:val="12"/>
          <w:lang w:val="es-ES_tradnl"/>
        </w:rPr>
        <w:t> </w:t>
      </w:r>
      <w:r>
        <w:rPr>
          <w:lang w:val="es-ES_tradnl"/>
        </w:rPr>
        <w:t>:</w:t>
      </w:r>
      <w:r>
        <w:rPr>
          <w:i/>
          <w:position w:val="-4"/>
          <w:lang w:val="es-ES_tradnl"/>
        </w:rPr>
        <w:tab/>
      </w:r>
      <w:r>
        <w:rPr>
          <w:lang w:val="es-ES_tradnl"/>
        </w:rPr>
        <w:t>potencia del transmisor</w:t>
      </w:r>
    </w:p>
    <w:p w14:paraId="1BB23EB5" w14:textId="77777777" w:rsidR="00A92339" w:rsidRDefault="00A92339">
      <w:pPr>
        <w:pStyle w:val="enumlev1"/>
        <w:tabs>
          <w:tab w:val="left" w:pos="1134"/>
        </w:tabs>
        <w:rPr>
          <w:i/>
          <w:lang w:val="es-ES_tradnl"/>
        </w:rPr>
      </w:pPr>
      <w:r>
        <w:rPr>
          <w:lang w:val="es-ES_tradnl"/>
        </w:rPr>
        <w:tab/>
      </w:r>
      <w:r>
        <w:rPr>
          <w:i/>
          <w:lang w:val="es-ES_tradnl"/>
        </w:rPr>
        <w:t>g</w:t>
      </w:r>
      <w:r>
        <w:rPr>
          <w:i/>
          <w:position w:val="-4"/>
          <w:sz w:val="16"/>
          <w:lang w:val="es-ES_tradnl"/>
        </w:rPr>
        <w:t>t</w:t>
      </w:r>
      <w:r>
        <w:rPr>
          <w:i/>
          <w:lang w:val="es-ES_tradnl"/>
        </w:rPr>
        <w:t>, g</w:t>
      </w:r>
      <w:r>
        <w:rPr>
          <w:i/>
          <w:position w:val="-4"/>
          <w:sz w:val="16"/>
          <w:lang w:val="es-ES_tradnl"/>
        </w:rPr>
        <w:t>r</w:t>
      </w:r>
      <w:r>
        <w:rPr>
          <w:rFonts w:ascii="Tms Rmn" w:hAnsi="Tms Rmn"/>
          <w:sz w:val="12"/>
          <w:lang w:val="es-ES_tradnl"/>
        </w:rPr>
        <w:t xml:space="preserve">  </w:t>
      </w:r>
      <w:r>
        <w:rPr>
          <w:lang w:val="es-ES_tradnl"/>
        </w:rPr>
        <w:t>:</w:t>
      </w:r>
      <w:r>
        <w:rPr>
          <w:i/>
          <w:lang w:val="es-ES_tradnl"/>
        </w:rPr>
        <w:tab/>
      </w:r>
      <w:r>
        <w:rPr>
          <w:lang w:val="es-ES_tradnl"/>
        </w:rPr>
        <w:t>ganancias de la antena de la estación base y de las antenas de las estaciones móviles, respectivamente</w:t>
      </w:r>
    </w:p>
    <w:p w14:paraId="201C61A0" w14:textId="77777777" w:rsidR="00A92339" w:rsidRDefault="00A92339">
      <w:pPr>
        <w:pStyle w:val="enumlev1"/>
        <w:tabs>
          <w:tab w:val="left" w:pos="1134"/>
        </w:tabs>
        <w:rPr>
          <w:lang w:val="es-ES_tradnl"/>
        </w:rPr>
      </w:pPr>
      <w:r>
        <w:rPr>
          <w:i/>
          <w:lang w:val="es-ES_tradnl"/>
        </w:rPr>
        <w:tab/>
        <w:t>h</w:t>
      </w:r>
      <w:r>
        <w:rPr>
          <w:i/>
          <w:position w:val="-4"/>
          <w:sz w:val="16"/>
          <w:lang w:val="es-ES_tradnl"/>
        </w:rPr>
        <w:t>t</w:t>
      </w:r>
      <w:r>
        <w:rPr>
          <w:i/>
          <w:lang w:val="es-ES_tradnl"/>
        </w:rPr>
        <w:t>, h</w:t>
      </w:r>
      <w:r>
        <w:rPr>
          <w:i/>
          <w:position w:val="-4"/>
          <w:sz w:val="16"/>
          <w:lang w:val="es-ES_tradnl"/>
        </w:rPr>
        <w:t>r</w:t>
      </w:r>
      <w:r>
        <w:rPr>
          <w:rFonts w:ascii="Tms Rmn" w:hAnsi="Tms Rmn"/>
          <w:sz w:val="12"/>
          <w:lang w:val="es-ES_tradnl"/>
        </w:rPr>
        <w:t> </w:t>
      </w:r>
      <w:r>
        <w:rPr>
          <w:lang w:val="es-ES_tradnl"/>
        </w:rPr>
        <w:t>:</w:t>
      </w:r>
      <w:r>
        <w:rPr>
          <w:i/>
          <w:lang w:val="es-ES_tradnl"/>
        </w:rPr>
        <w:tab/>
      </w:r>
      <w:r>
        <w:rPr>
          <w:lang w:val="es-ES_tradnl"/>
        </w:rPr>
        <w:t>alturas de la antena de la estación base y de las antenas de las estaciones móviles, respectivamente.</w:t>
      </w:r>
    </w:p>
    <w:p w14:paraId="7BD9EF9E" w14:textId="77777777" w:rsidR="00A92339" w:rsidRDefault="00A92339">
      <w:pPr>
        <w:rPr>
          <w:lang w:val="es-ES_tradnl"/>
        </w:rPr>
      </w:pPr>
      <w:r>
        <w:rPr>
          <w:lang w:val="es-ES_tradnl"/>
        </w:rPr>
        <w:br w:type="page"/>
      </w:r>
      <w:r>
        <w:rPr>
          <w:lang w:val="es-ES_tradnl"/>
        </w:rPr>
        <w:lastRenderedPageBreak/>
        <w:t xml:space="preserve">La zona de cobertura se trazó utilizando una base de datos del terreno y un programa de simulación de propagación que calcula la intensidad de la señal interferente a partir de cálculos punto a punto entre dos estaciones base seleccionadas. Para determinar las diversas zonas de cobertura, se graduó una señal deseada de la estación móvil a través de todos los ángulos acimutales en la zona de cobertura a lo largo de los diversos contornos de intensidad de señal correspondientes a las distintas potencias de portadora recibidas en el receptor base. La zona de cobertura autónoma queda definida por los contornos de intensidad de señal mínima. El contorno de cobertura interferida corresponde a una intensidad de señal 6 dB por encima de la intensidad de interferencia más elevada procedente de cualquier otra estación base. La antena adaptativa de la estación base se activaría únicamente cuando el móvil se encuentre entre estos contornos. Ello corresponde a una zona en la que la relación </w:t>
      </w:r>
      <w:r>
        <w:rPr>
          <w:i/>
          <w:lang w:val="es-ES_tradnl"/>
        </w:rPr>
        <w:t>C</w:t>
      </w:r>
      <w:r>
        <w:rPr>
          <w:lang w:val="es-ES_tradnl"/>
        </w:rPr>
        <w:t>/</w:t>
      </w:r>
      <w:r>
        <w:rPr>
          <w:i/>
          <w:lang w:val="es-ES_tradnl"/>
        </w:rPr>
        <w:t>I</w:t>
      </w:r>
      <w:r>
        <w:rPr>
          <w:lang w:val="es-ES_tradnl"/>
        </w:rPr>
        <w:t xml:space="preserve"> de la estación base es inferior a 6 dB, representando una pérdida de cobertura. La antena adaptativa restablece la cobertura en esta zona salvo en los sectores angulares correspondientes a la dirección de la estación base de interferencia.</w:t>
      </w:r>
    </w:p>
    <w:p w14:paraId="72CA7EF3" w14:textId="77777777" w:rsidR="00A92339" w:rsidRDefault="00A92339">
      <w:pPr>
        <w:pStyle w:val="Heading1"/>
        <w:rPr>
          <w:lang w:val="es-ES_tradnl"/>
        </w:rPr>
      </w:pPr>
      <w:r>
        <w:rPr>
          <w:lang w:val="es-ES_tradnl"/>
        </w:rPr>
        <w:t>4</w:t>
      </w:r>
      <w:r>
        <w:rPr>
          <w:lang w:val="es-ES_tradnl"/>
        </w:rPr>
        <w:tab/>
        <w:t>Conclusiones</w:t>
      </w:r>
    </w:p>
    <w:p w14:paraId="5D752889" w14:textId="77777777" w:rsidR="00A92339" w:rsidRDefault="00A92339">
      <w:pPr>
        <w:rPr>
          <w:lang w:val="es-ES_tradnl"/>
        </w:rPr>
      </w:pPr>
      <w:r>
        <w:rPr>
          <w:lang w:val="es-ES_tradnl"/>
        </w:rPr>
        <w:t>La distancia de reutilización se redujo en un factor medio de 0,625 en el ejemplo mostrado. En este estudio, al introducir la estación base cocanal adicional, los cálculos en la zona demostraron que sin una antena adaptativa cada una de las estaciones base perdería un tercio de su zona de cobertura a causa de la interferencia procedente del resto de estaciones. Sin embargo, con una antena adaptativa sólo se pierde un 7,6% de la cobertura. Pueden lograrse notables mejoras en la distancia de reutilización utilizando en la estación base antenas sencillas adaptativas subóptimas para radiocomunicaciones móviles terrestres en la banda de ondas métricas. Este tipo de sistema de antenas adaptativas se ha convertido en un producto aplicable a las estaciones base celulares. Los prometedores resultados de este estudio demuestran que también pueden aplicarse a sistemas de radiocomunicaciones móviles terrestres. En consecuencia, con la tecnología existente hoy en día puede reducirse la distancia de reutilización entre las estaciones base cocanal. Se seleccionaron sistemas de radiocomunicaciones móviles terrestres con funcionamiento símplex debido a que un sistema de antenas adaptativas es un método de suprimir la interferencia resultante cocanal utilizable a corto plazo, económico y que puede aplicarse directamente a tales sistemas.</w:t>
      </w:r>
    </w:p>
    <w:p w14:paraId="72A0FE23" w14:textId="77777777" w:rsidR="00A92339" w:rsidRDefault="00A92339">
      <w:pPr>
        <w:rPr>
          <w:lang w:val="es-ES_tradnl"/>
        </w:rPr>
      </w:pPr>
    </w:p>
    <w:p w14:paraId="254273E9" w14:textId="77777777" w:rsidR="00A92339" w:rsidRDefault="00A92339">
      <w:pPr>
        <w:pStyle w:val="Line"/>
        <w:rPr>
          <w:lang w:val="es-ES_tradnl"/>
        </w:rPr>
      </w:pPr>
      <w:r>
        <w:rPr>
          <w:lang w:val="es-ES_tradnl"/>
        </w:rPr>
        <w:t>_________________</w:t>
      </w:r>
    </w:p>
    <w:p w14:paraId="01657A67" w14:textId="77777777" w:rsidR="00A92339" w:rsidRDefault="00A92339">
      <w:pPr>
        <w:rPr>
          <w:lang w:val="es-ES_tradnl"/>
        </w:rPr>
      </w:pPr>
    </w:p>
    <w:p w14:paraId="2D158335" w14:textId="77777777" w:rsidR="00A92339" w:rsidRDefault="00A92339">
      <w:pPr>
        <w:rPr>
          <w:lang w:val="es-ES_tradnl"/>
        </w:rPr>
      </w:pPr>
    </w:p>
    <w:p w14:paraId="2D574E2A" w14:textId="77777777" w:rsidR="00A92339" w:rsidRDefault="00A92339">
      <w:pPr>
        <w:rPr>
          <w:lang w:val="es-ES_tradnl"/>
        </w:rPr>
      </w:pPr>
    </w:p>
    <w:p w14:paraId="095E724C" w14:textId="77777777" w:rsidR="00A92339" w:rsidRDefault="00A92339">
      <w:pPr>
        <w:rPr>
          <w:lang w:val="es-ES_tradnl"/>
        </w:rPr>
      </w:pPr>
    </w:p>
    <w:p w14:paraId="07537EF4" w14:textId="77777777" w:rsidR="00A92339" w:rsidRDefault="00A92339">
      <w:pPr>
        <w:rPr>
          <w:lang w:val="es-ES_tradnl"/>
        </w:rPr>
      </w:pPr>
    </w:p>
    <w:p w14:paraId="293A0E5A" w14:textId="77777777" w:rsidR="00A92339" w:rsidRDefault="00A92339">
      <w:pPr>
        <w:rPr>
          <w:lang w:val="es-ES_tradnl"/>
        </w:rPr>
      </w:pPr>
    </w:p>
    <w:p w14:paraId="33455B44" w14:textId="77777777" w:rsidR="00A92339" w:rsidRDefault="00A92339">
      <w:pPr>
        <w:rPr>
          <w:lang w:val="es-ES_tradnl"/>
        </w:rPr>
      </w:pPr>
    </w:p>
    <w:p w14:paraId="06CB0341" w14:textId="77777777" w:rsidR="00A92339" w:rsidRDefault="00A92339">
      <w:pPr>
        <w:rPr>
          <w:lang w:val="es-ES_tradnl"/>
        </w:rPr>
      </w:pPr>
    </w:p>
    <w:p w14:paraId="354891A5" w14:textId="77777777" w:rsidR="00A92339" w:rsidRDefault="00A92339">
      <w:pPr>
        <w:rPr>
          <w:lang w:val="es-ES_tradnl"/>
        </w:rPr>
      </w:pPr>
    </w:p>
    <w:p w14:paraId="3C082B8A" w14:textId="77777777" w:rsidR="00A92339" w:rsidRDefault="00A92339">
      <w:pPr>
        <w:rPr>
          <w:lang w:val="es-ES_tradnl"/>
        </w:rPr>
      </w:pPr>
    </w:p>
    <w:p w14:paraId="207B1EFF" w14:textId="77777777" w:rsidR="00A92339" w:rsidRDefault="00A92339">
      <w:pPr>
        <w:rPr>
          <w:lang w:val="es-ES_tradnl"/>
        </w:rPr>
      </w:pPr>
    </w:p>
    <w:p w14:paraId="2E60CDF1" w14:textId="77777777" w:rsidR="00A92339" w:rsidRDefault="00A92339">
      <w:pPr>
        <w:rPr>
          <w:lang w:val="es-ES_tradnl"/>
        </w:rPr>
      </w:pPr>
    </w:p>
    <w:p w14:paraId="52C95DF5" w14:textId="77777777" w:rsidR="00A92339" w:rsidRDefault="00A92339">
      <w:pPr>
        <w:rPr>
          <w:lang w:val="es-ES_tradnl"/>
        </w:rPr>
      </w:pPr>
    </w:p>
    <w:p w14:paraId="12265DD1" w14:textId="77777777" w:rsidR="00A92339" w:rsidRDefault="00A92339">
      <w:pPr>
        <w:rPr>
          <w:lang w:val="es-ES_tradnl"/>
        </w:rPr>
      </w:pPr>
    </w:p>
    <w:p w14:paraId="64E9DE49" w14:textId="77777777" w:rsidR="00A92339" w:rsidRDefault="00A92339">
      <w:pPr>
        <w:rPr>
          <w:lang w:val="es-ES_tradnl"/>
        </w:rPr>
      </w:pPr>
    </w:p>
    <w:p w14:paraId="7B017BAB" w14:textId="77777777" w:rsidR="00A92339" w:rsidRDefault="00A92339">
      <w:pPr>
        <w:rPr>
          <w:lang w:val="es-ES_tradnl"/>
        </w:rPr>
      </w:pPr>
    </w:p>
    <w:p w14:paraId="02F25792" w14:textId="77777777" w:rsidR="00A92339" w:rsidRDefault="00A92339">
      <w:pPr>
        <w:rPr>
          <w:lang w:val="es-ES_tradnl"/>
        </w:rPr>
      </w:pPr>
    </w:p>
    <w:p w14:paraId="261626AD" w14:textId="77777777" w:rsidR="00A92339" w:rsidRDefault="00A92339">
      <w:pPr>
        <w:rPr>
          <w:lang w:val="es-ES_tradnl"/>
        </w:rPr>
      </w:pPr>
    </w:p>
    <w:sectPr w:rsidR="00A92339">
      <w:headerReference w:type="even" r:id="rId12"/>
      <w:headerReference w:type="default" r:id="rId13"/>
      <w:pgSz w:w="11913" w:h="16834"/>
      <w:pgMar w:top="1089" w:right="1089" w:bottom="1089" w:left="1089" w:header="482" w:footer="482" w:gutter="0"/>
      <w:cols w:space="720"/>
      <w:vAlign w:val="both"/>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A89B6" w14:textId="77777777" w:rsidR="00A92339" w:rsidRDefault="00A92339">
      <w:pPr>
        <w:spacing w:before="0"/>
      </w:pPr>
      <w:r>
        <w:separator/>
      </w:r>
    </w:p>
  </w:endnote>
  <w:endnote w:type="continuationSeparator" w:id="0">
    <w:p w14:paraId="44AE4D58" w14:textId="77777777" w:rsidR="00A92339" w:rsidRDefault="00A9233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 Joanna">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CEC5A" w14:textId="77777777" w:rsidR="00A92339" w:rsidRDefault="00A92339">
      <w:r>
        <w:rPr>
          <w:b/>
        </w:rPr>
        <w:t>_______________</w:t>
      </w:r>
    </w:p>
  </w:footnote>
  <w:footnote w:type="continuationSeparator" w:id="0">
    <w:p w14:paraId="017EA032" w14:textId="77777777" w:rsidR="00A92339" w:rsidRDefault="00A92339">
      <w:pPr>
        <w:spacing w:before="0"/>
      </w:pPr>
      <w:r>
        <w:continuationSeparator/>
      </w:r>
    </w:p>
  </w:footnote>
  <w:footnote w:id="1">
    <w:p w14:paraId="1EE44BFC" w14:textId="6E766A14" w:rsidR="00165FD6" w:rsidRPr="00165FD6" w:rsidRDefault="00165FD6" w:rsidP="00165FD6">
      <w:pPr>
        <w:pStyle w:val="FootnoteText"/>
        <w:ind w:left="313" w:hanging="313"/>
        <w:rPr>
          <w:lang w:val="es-ES"/>
        </w:rPr>
      </w:pPr>
      <w:r w:rsidRPr="00165FD6">
        <w:rPr>
          <w:rStyle w:val="FootnoteReference"/>
          <w:lang w:val="es-ES"/>
        </w:rPr>
        <w:t>*</w:t>
      </w:r>
      <w:r w:rsidRPr="00165FD6">
        <w:rPr>
          <w:lang w:val="es-ES"/>
        </w:rPr>
        <w:t xml:space="preserve"> </w:t>
      </w:r>
      <w:r w:rsidRPr="00165FD6">
        <w:rPr>
          <w:lang w:val="es-ES"/>
        </w:rPr>
        <w:tab/>
      </w:r>
      <w:r w:rsidRPr="00165FD6">
        <w:rPr>
          <w:lang w:val="es-ES_tradnl"/>
        </w:rPr>
        <w:t>La Comisión de Estudio 1 de Radiocomunicaciones introdujo algunas modificaciones redaccionales en esta Recomendación en 2018</w:t>
      </w:r>
      <w:r w:rsidR="003D3706">
        <w:rPr>
          <w:lang w:val="es-ES_tradnl"/>
        </w:rPr>
        <w:t xml:space="preserve"> y 2019</w:t>
      </w:r>
      <w:r w:rsidRPr="00165FD6">
        <w:rPr>
          <w:lang w:val="es-ES_tradnl"/>
        </w:rPr>
        <w:t>, de conformidad con la Resolución UIT-R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3EE3D" w14:textId="7721832A" w:rsidR="00A92339" w:rsidRDefault="00A92339">
    <w:pPr>
      <w:pStyle w:val="Header"/>
    </w:pPr>
    <w:r>
      <w:fldChar w:fldCharType="begin"/>
    </w:r>
    <w:r>
      <w:instrText>PAGE</w:instrText>
    </w:r>
    <w:r>
      <w:fldChar w:fldCharType="separate"/>
    </w:r>
    <w:r w:rsidR="00EF028C">
      <w:rPr>
        <w:noProof/>
      </w:rPr>
      <w:t>4</w:t>
    </w:r>
    <w:r>
      <w:fldChar w:fldCharType="end"/>
    </w:r>
    <w:r>
      <w:tab/>
    </w:r>
    <w:r>
      <w:fldChar w:fldCharType="begin"/>
    </w:r>
    <w:r>
      <w:instrText>styleref head_foot</w:instrText>
    </w:r>
    <w:r>
      <w:fldChar w:fldCharType="separate"/>
    </w:r>
    <w:r w:rsidR="003038C0">
      <w:rPr>
        <w:noProof/>
      </w:rPr>
      <w:t>Rec. UIT-R SM.856-1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17105" w14:textId="66E2F07F" w:rsidR="00A92339" w:rsidRDefault="00A92339">
    <w:pPr>
      <w:pStyle w:val="Header"/>
    </w:pPr>
    <w:r>
      <w:tab/>
    </w:r>
    <w:r>
      <w:fldChar w:fldCharType="begin"/>
    </w:r>
    <w:r>
      <w:instrText>styleref head_foot</w:instrText>
    </w:r>
    <w:r>
      <w:fldChar w:fldCharType="separate"/>
    </w:r>
    <w:r w:rsidR="003038C0">
      <w:rPr>
        <w:noProof/>
      </w:rPr>
      <w:t>Rec. UIT-R SM.856-1</w:t>
    </w:r>
    <w:r>
      <w:fldChar w:fldCharType="end"/>
    </w:r>
    <w:r>
      <w:tab/>
    </w:r>
    <w:r>
      <w:fldChar w:fldCharType="begin"/>
    </w:r>
    <w:r>
      <w:instrText>PAGE</w:instrText>
    </w:r>
    <w:r>
      <w:fldChar w:fldCharType="separate"/>
    </w:r>
    <w:r w:rsidR="00EF028C">
      <w:rPr>
        <w:noProof/>
      </w:rPr>
      <w:t>3</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hideSpellingErrors/>
  <w:hideGrammaticalErrors/>
  <w:attachedTemplate r:id="rId1"/>
  <w:doNotTrackMoves/>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printColBlack/>
    <w:showBreaksInFrames/>
    <w:suppressTopSpacing/>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555F3"/>
    <w:rsid w:val="00165FD6"/>
    <w:rsid w:val="003038C0"/>
    <w:rsid w:val="003D3706"/>
    <w:rsid w:val="006B6700"/>
    <w:rsid w:val="009E1E2A"/>
    <w:rsid w:val="00A233FE"/>
    <w:rsid w:val="00A92339"/>
    <w:rsid w:val="00B555F3"/>
    <w:rsid w:val="00EF028C"/>
    <w:rsid w:val="00FE32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56C36C87"/>
  <w15:chartTrackingRefBased/>
  <w15:docId w15:val="{BE1FAFB2-F5E7-4BE0-9537-7A25785E4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hAnsi="Times New Roman"/>
      <w:lang w:val="en-GB"/>
    </w:rPr>
  </w:style>
  <w:style w:type="paragraph" w:styleId="Heading1">
    <w:name w:val="heading 1"/>
    <w:basedOn w:val="Normal"/>
    <w:next w:val="Normal"/>
    <w:qFormat/>
    <w:pPr>
      <w:keepNext/>
      <w:keepLines/>
      <w:tabs>
        <w:tab w:val="clear" w:pos="1191"/>
        <w:tab w:val="clear" w:pos="1588"/>
        <w:tab w:val="clear" w:pos="1985"/>
      </w:tabs>
      <w:spacing w:before="480"/>
      <w:ind w:left="794" w:hanging="794"/>
      <w:outlineLvl w:val="0"/>
    </w:pPr>
    <w:rPr>
      <w:b/>
      <w:bCs/>
      <w:sz w:val="24"/>
      <w:szCs w:val="24"/>
    </w:rPr>
  </w:style>
  <w:style w:type="paragraph" w:styleId="Heading2">
    <w:name w:val="heading 2"/>
    <w:basedOn w:val="Normal"/>
    <w:next w:val="Normal"/>
    <w:qFormat/>
    <w:pPr>
      <w:keepNext/>
      <w:keepLines/>
      <w:tabs>
        <w:tab w:val="clear" w:pos="1191"/>
        <w:tab w:val="clear" w:pos="1588"/>
        <w:tab w:val="clear" w:pos="1985"/>
      </w:tabs>
      <w:spacing w:before="313"/>
      <w:ind w:left="794" w:hanging="794"/>
      <w:outlineLvl w:val="1"/>
    </w:pPr>
    <w:rPr>
      <w:b/>
      <w:bCs/>
      <w:sz w:val="22"/>
      <w:szCs w:val="22"/>
    </w:rPr>
  </w:style>
  <w:style w:type="paragraph" w:styleId="Heading3">
    <w:name w:val="heading 3"/>
    <w:basedOn w:val="Normal"/>
    <w:next w:val="Normal"/>
    <w:qFormat/>
    <w:pPr>
      <w:keepNext/>
      <w:keepLines/>
      <w:tabs>
        <w:tab w:val="clear" w:pos="1191"/>
        <w:tab w:val="clear" w:pos="1588"/>
        <w:tab w:val="clear" w:pos="1985"/>
      </w:tabs>
      <w:spacing w:before="181"/>
      <w:ind w:left="794" w:hanging="794"/>
      <w:outlineLvl w:val="2"/>
    </w:pPr>
    <w:rPr>
      <w:b/>
      <w:bCs/>
    </w:rPr>
  </w:style>
  <w:style w:type="paragraph" w:styleId="Heading4">
    <w:name w:val="heading 4"/>
    <w:basedOn w:val="Heading3"/>
    <w:next w:val="Normal"/>
    <w:qFormat/>
    <w:pPr>
      <w:tabs>
        <w:tab w:val="clear" w:pos="794"/>
        <w:tab w:val="left" w:pos="851"/>
      </w:tabs>
      <w:ind w:left="851" w:hanging="851"/>
      <w:outlineLvl w:val="3"/>
    </w:pPr>
  </w:style>
  <w:style w:type="paragraph" w:styleId="Heading5">
    <w:name w:val="heading 5"/>
    <w:basedOn w:val="Heading3"/>
    <w:next w:val="Normal"/>
    <w:qFormat/>
    <w:pPr>
      <w:tabs>
        <w:tab w:val="clear" w:pos="794"/>
        <w:tab w:val="left" w:pos="1021"/>
      </w:tabs>
      <w:ind w:left="1021" w:hanging="1021"/>
      <w:outlineLvl w:val="4"/>
    </w:pPr>
  </w:style>
  <w:style w:type="paragraph" w:styleId="Heading6">
    <w:name w:val="heading 6"/>
    <w:basedOn w:val="Heading3"/>
    <w:next w:val="Normal"/>
    <w:qFormat/>
    <w:pPr>
      <w:tabs>
        <w:tab w:val="clear" w:pos="794"/>
        <w:tab w:val="left" w:pos="1191"/>
      </w:tabs>
      <w:ind w:left="1191" w:hanging="1191"/>
      <w:outlineLvl w:val="5"/>
    </w:pPr>
  </w:style>
  <w:style w:type="paragraph" w:styleId="Heading7">
    <w:name w:val="heading 7"/>
    <w:basedOn w:val="Heading3"/>
    <w:next w:val="Normal"/>
    <w:qFormat/>
    <w:pPr>
      <w:tabs>
        <w:tab w:val="clear" w:pos="794"/>
        <w:tab w:val="left" w:pos="1361"/>
      </w:tabs>
      <w:ind w:left="1361" w:hanging="1361"/>
      <w:outlineLvl w:val="6"/>
    </w:pPr>
  </w:style>
  <w:style w:type="paragraph" w:styleId="Heading8">
    <w:name w:val="heading 8"/>
    <w:basedOn w:val="Heading3"/>
    <w:next w:val="Normal"/>
    <w:qFormat/>
    <w:pPr>
      <w:tabs>
        <w:tab w:val="clear" w:pos="794"/>
        <w:tab w:val="left" w:pos="1418"/>
      </w:tabs>
      <w:ind w:left="1418" w:hanging="1418"/>
      <w:outlineLvl w:val="7"/>
    </w:pPr>
  </w:style>
  <w:style w:type="paragraph" w:styleId="Heading9">
    <w:name w:val="heading 9"/>
    <w:basedOn w:val="Heading3"/>
    <w:next w:val="Normal"/>
    <w:qFormat/>
    <w:pPr>
      <w:tabs>
        <w:tab w:val="clear" w:pos="794"/>
        <w:tab w:val="left" w:pos="1531"/>
      </w:tabs>
      <w:ind w:left="1531" w:hanging="153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7711"/>
        <w:tab w:val="right" w:leader="dot" w:pos="9725"/>
      </w:tabs>
      <w:ind w:left="6350"/>
    </w:pPr>
  </w:style>
  <w:style w:type="paragraph" w:styleId="TOC7">
    <w:name w:val="toc 7"/>
    <w:basedOn w:val="Normal"/>
    <w:next w:val="Normal"/>
    <w:semiHidden/>
    <w:pPr>
      <w:tabs>
        <w:tab w:val="left" w:pos="6350"/>
        <w:tab w:val="right" w:leader="dot" w:pos="9725"/>
      </w:tabs>
      <w:ind w:left="5103"/>
    </w:pPr>
  </w:style>
  <w:style w:type="paragraph" w:styleId="TOC6">
    <w:name w:val="toc 6"/>
    <w:basedOn w:val="Normal"/>
    <w:next w:val="Normal"/>
    <w:semiHidden/>
    <w:pPr>
      <w:tabs>
        <w:tab w:val="left" w:pos="5104"/>
        <w:tab w:val="right" w:leader="dot" w:pos="9725"/>
      </w:tabs>
      <w:ind w:left="3969"/>
    </w:pPr>
  </w:style>
  <w:style w:type="paragraph" w:styleId="TOC5">
    <w:name w:val="toc 5"/>
    <w:basedOn w:val="Normal"/>
    <w:next w:val="Normal"/>
    <w:semiHidden/>
    <w:pPr>
      <w:tabs>
        <w:tab w:val="left" w:pos="3969"/>
        <w:tab w:val="right" w:leader="dot" w:pos="9725"/>
      </w:tabs>
      <w:ind w:left="2948"/>
    </w:pPr>
  </w:style>
  <w:style w:type="paragraph" w:styleId="TOC4">
    <w:name w:val="toc 4"/>
    <w:basedOn w:val="TOC3"/>
    <w:next w:val="TOC5"/>
    <w:semiHidden/>
    <w:pPr>
      <w:tabs>
        <w:tab w:val="left" w:pos="2948"/>
      </w:tabs>
      <w:ind w:left="2948" w:hanging="907"/>
    </w:pPr>
  </w:style>
  <w:style w:type="paragraph" w:styleId="TOC3">
    <w:name w:val="toc 3"/>
    <w:basedOn w:val="TOC2"/>
    <w:next w:val="TOC4"/>
    <w:semiHidden/>
    <w:pPr>
      <w:tabs>
        <w:tab w:val="clear" w:pos="1247"/>
        <w:tab w:val="left" w:pos="2041"/>
      </w:tabs>
      <w:spacing w:before="20"/>
      <w:ind w:left="2041" w:hanging="794"/>
    </w:pPr>
  </w:style>
  <w:style w:type="paragraph" w:styleId="TOC2">
    <w:name w:val="toc 2"/>
    <w:basedOn w:val="TOC1"/>
    <w:next w:val="TOC3"/>
    <w:semiHidden/>
    <w:pPr>
      <w:tabs>
        <w:tab w:val="clear" w:pos="567"/>
        <w:tab w:val="left" w:pos="1247"/>
      </w:tabs>
      <w:spacing w:before="40"/>
      <w:ind w:left="1247" w:hanging="680"/>
    </w:pPr>
  </w:style>
  <w:style w:type="paragraph" w:styleId="TOC1">
    <w:name w:val="toc 1"/>
    <w:basedOn w:val="Normal"/>
    <w:next w:val="TOC2"/>
    <w:semiHidden/>
    <w:pPr>
      <w:keepNext/>
      <w:tabs>
        <w:tab w:val="clear" w:pos="794"/>
        <w:tab w:val="clear" w:pos="1191"/>
        <w:tab w:val="clear" w:pos="1588"/>
        <w:tab w:val="clear" w:pos="1985"/>
        <w:tab w:val="left" w:pos="567"/>
        <w:tab w:val="right" w:leader="dot" w:pos="9072"/>
        <w:tab w:val="right" w:pos="9725"/>
      </w:tabs>
      <w:spacing w:before="120"/>
      <w:ind w:left="567" w:right="653" w:hanging="567"/>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semiHidden/>
  </w:style>
  <w:style w:type="paragraph" w:styleId="IndexHeading">
    <w:name w:val="index heading"/>
    <w:basedOn w:val="Normal"/>
    <w:next w:val="Index1"/>
    <w:semiHidden/>
  </w:style>
  <w:style w:type="paragraph" w:styleId="Footer">
    <w:name w:val="footer"/>
    <w:basedOn w:val="Normal"/>
    <w:semiHidden/>
    <w:pPr>
      <w:tabs>
        <w:tab w:val="clear" w:pos="794"/>
        <w:tab w:val="clear" w:pos="1191"/>
        <w:tab w:val="clear" w:pos="1588"/>
        <w:tab w:val="clear" w:pos="1985"/>
        <w:tab w:val="center" w:pos="4849"/>
        <w:tab w:val="right" w:pos="9696"/>
      </w:tabs>
      <w:jc w:val="left"/>
    </w:pPr>
    <w:rPr>
      <w:b/>
      <w:bCs/>
    </w:rPr>
  </w:style>
  <w:style w:type="paragraph" w:styleId="Header">
    <w:name w:val="header"/>
    <w:basedOn w:val="Normal"/>
    <w:semiHidden/>
    <w:pPr>
      <w:tabs>
        <w:tab w:val="clear" w:pos="794"/>
        <w:tab w:val="clear" w:pos="1191"/>
        <w:tab w:val="clear" w:pos="1588"/>
        <w:tab w:val="clear" w:pos="1985"/>
        <w:tab w:val="center" w:pos="4849"/>
        <w:tab w:val="right" w:pos="9696"/>
      </w:tabs>
    </w:pPr>
    <w:rPr>
      <w:b/>
      <w:bCs/>
    </w:rPr>
  </w:style>
  <w:style w:type="character" w:styleId="FootnoteReference">
    <w:name w:val="footnote reference"/>
    <w:semiHidden/>
    <w:rPr>
      <w:position w:val="4"/>
      <w:sz w:val="16"/>
      <w:szCs w:val="16"/>
    </w:rPr>
  </w:style>
  <w:style w:type="paragraph" w:styleId="FootnoteText">
    <w:name w:val="footnote text"/>
    <w:basedOn w:val="Normal"/>
    <w:semiHidden/>
    <w:pPr>
      <w:tabs>
        <w:tab w:val="clear" w:pos="794"/>
        <w:tab w:val="clear" w:pos="1191"/>
        <w:tab w:val="clear" w:pos="1588"/>
        <w:tab w:val="clear" w:pos="1985"/>
        <w:tab w:val="left" w:pos="313"/>
      </w:tabs>
    </w:pPr>
    <w:rPr>
      <w:sz w:val="18"/>
      <w:szCs w:val="18"/>
    </w:rPr>
  </w:style>
  <w:style w:type="paragraph" w:styleId="NormalIndent">
    <w:name w:val="Normal Indent"/>
    <w:basedOn w:val="Normal"/>
    <w:semiHidden/>
    <w:pPr>
      <w:ind w:left="600"/>
    </w:pPr>
  </w:style>
  <w:style w:type="paragraph" w:customStyle="1" w:styleId="TableLegend">
    <w:name w:val="Table_Legend"/>
    <w:basedOn w:val="Normal"/>
    <w:next w:val="Normal"/>
    <w:pPr>
      <w:keepNext/>
      <w:spacing w:before="86" w:line="199" w:lineRule="exact"/>
    </w:pPr>
    <w:rPr>
      <w:sz w:val="18"/>
      <w:szCs w:val="18"/>
    </w:rPr>
  </w:style>
  <w:style w:type="paragraph" w:customStyle="1" w:styleId="TableTitle">
    <w:name w:val="Table_Title"/>
    <w:basedOn w:val="Table"/>
    <w:next w:val="Blanc"/>
    <w:pPr>
      <w:spacing w:before="0"/>
    </w:pPr>
    <w:rPr>
      <w:b/>
      <w:bCs/>
    </w:rPr>
  </w:style>
  <w:style w:type="paragraph" w:customStyle="1" w:styleId="Table">
    <w:name w:val="Table_#"/>
    <w:basedOn w:val="Normal"/>
    <w:next w:val="TableTitle"/>
    <w:pPr>
      <w:keepNext/>
      <w:tabs>
        <w:tab w:val="clear" w:pos="794"/>
        <w:tab w:val="clear" w:pos="1191"/>
        <w:tab w:val="clear" w:pos="1588"/>
        <w:tab w:val="clear" w:pos="1985"/>
      </w:tabs>
      <w:spacing w:before="567" w:after="113"/>
      <w:jc w:val="center"/>
    </w:pPr>
    <w:rPr>
      <w:sz w:val="18"/>
      <w:szCs w:val="1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szCs w:val="16"/>
    </w:rPr>
  </w:style>
  <w:style w:type="paragraph" w:customStyle="1" w:styleId="TableText">
    <w:name w:val="Table_Text"/>
    <w:basedOn w:val="TableLegend"/>
    <w:pPr>
      <w:spacing w:before="100" w:after="100" w:line="190" w:lineRule="exact"/>
    </w:pPr>
  </w:style>
  <w:style w:type="paragraph" w:customStyle="1" w:styleId="enumlev1">
    <w:name w:val="enumlev1"/>
    <w:basedOn w:val="Normal"/>
    <w:next w:val="Normal"/>
    <w:pPr>
      <w:tabs>
        <w:tab w:val="clear" w:pos="794"/>
        <w:tab w:val="clear" w:pos="1191"/>
        <w:tab w:val="clear" w:pos="1588"/>
        <w:tab w:val="clear" w:pos="1985"/>
        <w:tab w:val="left" w:pos="397"/>
      </w:tabs>
      <w:spacing w:before="86"/>
      <w:ind w:left="397" w:hanging="397"/>
    </w:pPr>
  </w:style>
  <w:style w:type="paragraph" w:customStyle="1" w:styleId="enumlev2">
    <w:name w:val="enumlev2"/>
    <w:basedOn w:val="enumlev1"/>
    <w:pPr>
      <w:tabs>
        <w:tab w:val="clear" w:pos="397"/>
        <w:tab w:val="left" w:pos="794"/>
      </w:tabs>
      <w:ind w:left="794"/>
    </w:pPr>
  </w:style>
  <w:style w:type="paragraph" w:customStyle="1" w:styleId="enumlev3">
    <w:name w:val="enumlev3"/>
    <w:basedOn w:val="enumlev2"/>
    <w:pPr>
      <w:tabs>
        <w:tab w:val="clear" w:pos="794"/>
        <w:tab w:val="left" w:pos="1191"/>
      </w:tabs>
      <w:ind w:left="1191"/>
    </w:pPr>
  </w:style>
  <w:style w:type="paragraph" w:customStyle="1" w:styleId="Figure">
    <w:name w:val="Figure"/>
    <w:basedOn w:val="Normal"/>
    <w:next w:val="Normal"/>
    <w:pPr>
      <w:keepNext/>
      <w:keepLines/>
      <w:spacing w:before="240"/>
      <w:jc w:val="center"/>
    </w:pPr>
  </w:style>
  <w:style w:type="paragraph" w:customStyle="1" w:styleId="FigureLegend">
    <w:name w:val="Figure_Legend"/>
    <w:basedOn w:val="TableLegend"/>
    <w:next w:val="FigureRemark"/>
    <w:pPr>
      <w:jc w:val="left"/>
    </w:pPr>
  </w:style>
  <w:style w:type="paragraph" w:customStyle="1" w:styleId="FigureRemark">
    <w:name w:val="Figure_Remark"/>
    <w:basedOn w:val="TableLegend"/>
    <w:pPr>
      <w:tabs>
        <w:tab w:val="clear" w:pos="794"/>
        <w:tab w:val="clear" w:pos="1191"/>
        <w:tab w:val="clear" w:pos="1588"/>
        <w:tab w:val="clear" w:pos="1985"/>
        <w:tab w:val="center" w:pos="284"/>
      </w:tabs>
      <w:spacing w:before="142"/>
    </w:pPr>
  </w:style>
  <w:style w:type="paragraph" w:customStyle="1" w:styleId="Figure0">
    <w:name w:val="Figure_#"/>
    <w:basedOn w:val="Table"/>
    <w:next w:val="FigureTitle"/>
  </w:style>
  <w:style w:type="paragraph" w:customStyle="1" w:styleId="FigureTitle">
    <w:name w:val="Figure_Title"/>
    <w:basedOn w:val="TableTitle"/>
    <w:next w:val="FigureLegend"/>
    <w:pPr>
      <w:spacing w:after="240"/>
    </w:pPr>
  </w:style>
  <w:style w:type="paragraph" w:customStyle="1" w:styleId="Annex">
    <w:name w:val="Annex_#"/>
    <w:basedOn w:val="Normal"/>
    <w:next w:val="AnnexRef"/>
    <w:pPr>
      <w:tabs>
        <w:tab w:val="clear" w:pos="794"/>
        <w:tab w:val="clear" w:pos="1191"/>
        <w:tab w:val="clear" w:pos="1588"/>
        <w:tab w:val="clear" w:pos="1985"/>
        <w:tab w:val="center" w:pos="4849"/>
        <w:tab w:val="right" w:pos="9696"/>
      </w:tabs>
      <w:spacing w:before="720" w:after="68"/>
      <w:jc w:val="center"/>
    </w:pPr>
  </w:style>
  <w:style w:type="paragraph" w:customStyle="1" w:styleId="AnnexRef">
    <w:name w:val="Annex_Ref"/>
    <w:basedOn w:val="Normal"/>
    <w:next w:val="AnnexTitle"/>
    <w:pPr>
      <w:tabs>
        <w:tab w:val="clear" w:pos="794"/>
        <w:tab w:val="clear" w:pos="1191"/>
        <w:tab w:val="clear" w:pos="1588"/>
        <w:tab w:val="clear" w:pos="1985"/>
        <w:tab w:val="center" w:pos="4849"/>
        <w:tab w:val="right" w:pos="9696"/>
      </w:tabs>
      <w:spacing w:before="0"/>
      <w:jc w:val="center"/>
    </w:pPr>
  </w:style>
  <w:style w:type="paragraph" w:customStyle="1" w:styleId="AnnexTitle">
    <w:name w:val="Annex_Title"/>
    <w:basedOn w:val="Normal"/>
    <w:next w:val="Normalaftertitle"/>
    <w:pPr>
      <w:tabs>
        <w:tab w:val="clear" w:pos="794"/>
        <w:tab w:val="clear" w:pos="1191"/>
        <w:tab w:val="clear" w:pos="1588"/>
        <w:tab w:val="clear" w:pos="1985"/>
        <w:tab w:val="left" w:pos="4849"/>
        <w:tab w:val="right" w:pos="9696"/>
      </w:tabs>
      <w:spacing w:after="200"/>
      <w:jc w:val="center"/>
    </w:pPr>
    <w:rPr>
      <w:b/>
      <w:bCs/>
      <w:sz w:val="24"/>
      <w:szCs w:val="24"/>
    </w:rPr>
  </w:style>
  <w:style w:type="paragraph" w:customStyle="1" w:styleId="Normalaftertitle">
    <w:name w:val="Normal after title"/>
    <w:basedOn w:val="Normal"/>
    <w:next w:val="Normal"/>
    <w:pPr>
      <w:spacing w:before="480"/>
    </w:p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keepNext/>
      <w:keepLines/>
      <w:tabs>
        <w:tab w:val="clear" w:pos="794"/>
        <w:tab w:val="clear" w:pos="1191"/>
        <w:tab w:val="clear" w:pos="1588"/>
        <w:tab w:val="clear" w:pos="1985"/>
      </w:tabs>
      <w:spacing w:before="600"/>
      <w:jc w:val="center"/>
    </w:pPr>
    <w:rPr>
      <w:sz w:val="18"/>
      <w:szCs w:val="18"/>
    </w:rPr>
  </w:style>
  <w:style w:type="paragraph" w:customStyle="1" w:styleId="RefText">
    <w:name w:val="Ref_Text"/>
    <w:basedOn w:val="Normal"/>
    <w:pPr>
      <w:tabs>
        <w:tab w:val="clear" w:pos="794"/>
        <w:tab w:val="clear" w:pos="1191"/>
        <w:tab w:val="clear" w:pos="1588"/>
        <w:tab w:val="clear" w:pos="1985"/>
        <w:tab w:val="left" w:pos="567"/>
      </w:tabs>
      <w:ind w:left="567" w:hanging="567"/>
    </w:pPr>
    <w:rPr>
      <w:sz w:val="18"/>
      <w:szCs w:val="18"/>
    </w:rPr>
  </w:style>
  <w:style w:type="paragraph" w:customStyle="1" w:styleId="listitem">
    <w:name w:val="listitem"/>
    <w:basedOn w:val="Normal"/>
    <w:pPr>
      <w:keepLines/>
      <w:spacing w:before="0"/>
      <w:jc w:val="left"/>
    </w:pPr>
  </w:style>
  <w:style w:type="paragraph" w:customStyle="1" w:styleId="Rec">
    <w:name w:val="Rec_#"/>
    <w:basedOn w:val="Normal"/>
    <w:next w:val="RecTitle"/>
    <w:pPr>
      <w:keepNext/>
      <w:keepLines/>
      <w:tabs>
        <w:tab w:val="clear" w:pos="794"/>
        <w:tab w:val="clear" w:pos="1191"/>
        <w:tab w:val="clear" w:pos="1588"/>
        <w:tab w:val="clear" w:pos="1985"/>
        <w:tab w:val="center" w:pos="4849"/>
        <w:tab w:val="right" w:pos="9696"/>
      </w:tabs>
      <w:spacing w:before="720"/>
      <w:jc w:val="center"/>
    </w:pPr>
  </w:style>
  <w:style w:type="paragraph" w:customStyle="1" w:styleId="RecTitle">
    <w:name w:val="Rec_Title"/>
    <w:basedOn w:val="Rec"/>
    <w:next w:val="RecTitleRef"/>
    <w:pPr>
      <w:spacing w:before="180"/>
    </w:pPr>
    <w:rPr>
      <w:b/>
      <w:bCs/>
    </w:rPr>
  </w:style>
  <w:style w:type="paragraph" w:customStyle="1" w:styleId="RecTitleRef">
    <w:name w:val="Rec_Title/Ref"/>
    <w:basedOn w:val="RecTitle"/>
    <w:next w:val="RecTitleDate"/>
    <w:pPr>
      <w:spacing w:before="136"/>
    </w:pPr>
    <w:rPr>
      <w:b w:val="0"/>
      <w:bCs w:val="0"/>
    </w:rPr>
  </w:style>
  <w:style w:type="paragraph" w:customStyle="1" w:styleId="RecTitleDate">
    <w:name w:val="Rec_Title/Date"/>
    <w:basedOn w:val="RecTitleRef"/>
    <w:next w:val="headfoot"/>
    <w:pPr>
      <w:tabs>
        <w:tab w:val="clear" w:pos="4849"/>
      </w:tabs>
      <w:jc w:val="right"/>
    </w:pPr>
  </w:style>
  <w:style w:type="paragraph" w:customStyle="1" w:styleId="headfoot">
    <w:name w:val="head_foot"/>
    <w:basedOn w:val="Normal"/>
    <w:next w:val="Normalaftertitle"/>
    <w:pPr>
      <w:tabs>
        <w:tab w:val="clear" w:pos="794"/>
        <w:tab w:val="clear" w:pos="1191"/>
        <w:tab w:val="clear" w:pos="1588"/>
        <w:tab w:val="clear" w:pos="1985"/>
      </w:tabs>
      <w:spacing w:before="0"/>
    </w:pPr>
    <w:rPr>
      <w:color w:val="FF0000"/>
      <w:sz w:val="8"/>
      <w:szCs w:val="8"/>
    </w:rPr>
  </w:style>
  <w:style w:type="paragraph" w:customStyle="1" w:styleId="call">
    <w:name w:val="call"/>
    <w:basedOn w:val="Normal"/>
    <w:next w:val="Normal"/>
    <w:pPr>
      <w:keepNext/>
      <w:keepLines/>
      <w:tabs>
        <w:tab w:val="clear" w:pos="1191"/>
        <w:tab w:val="clear" w:pos="1588"/>
        <w:tab w:val="clear" w:pos="1985"/>
      </w:tabs>
      <w:spacing w:before="227"/>
      <w:ind w:left="794"/>
      <w:jc w:val="left"/>
    </w:pPr>
    <w:rPr>
      <w:i/>
      <w:iCs/>
    </w:rPr>
  </w:style>
  <w:style w:type="paragraph" w:customStyle="1" w:styleId="deftitle">
    <w:name w:val="def title"/>
    <w:basedOn w:val="Heading2"/>
    <w:next w:val="deftexte"/>
    <w:pPr>
      <w:outlineLvl w:val="9"/>
    </w:pPr>
  </w:style>
  <w:style w:type="paragraph" w:customStyle="1" w:styleId="deftexte">
    <w:name w:val="def texte"/>
    <w:basedOn w:val="Normal"/>
  </w:style>
  <w:style w:type="paragraph" w:customStyle="1" w:styleId="Equation">
    <w:name w:val="Equation"/>
    <w:basedOn w:val="Normal"/>
    <w:pPr>
      <w:tabs>
        <w:tab w:val="clear" w:pos="1191"/>
        <w:tab w:val="clear" w:pos="1588"/>
        <w:tab w:val="clear" w:pos="1985"/>
        <w:tab w:val="center" w:pos="4849"/>
        <w:tab w:val="right" w:pos="9696"/>
      </w:tabs>
      <w:spacing w:before="140" w:after="40"/>
      <w:jc w:val="left"/>
    </w:pPr>
    <w:rPr>
      <w:sz w:val="22"/>
      <w:szCs w:val="22"/>
    </w:rPr>
  </w:style>
  <w:style w:type="paragraph" w:customStyle="1" w:styleId="Section">
    <w:name w:val="Section #"/>
    <w:basedOn w:val="Normal"/>
    <w:next w:val="Sectiontitle"/>
    <w:pPr>
      <w:keepNext/>
      <w:keepLines/>
      <w:pageBreakBefore/>
      <w:tabs>
        <w:tab w:val="clear" w:pos="794"/>
        <w:tab w:val="clear" w:pos="1191"/>
        <w:tab w:val="clear" w:pos="1588"/>
        <w:tab w:val="clear" w:pos="1985"/>
        <w:tab w:val="left" w:pos="1474"/>
      </w:tabs>
      <w:spacing w:before="0"/>
      <w:ind w:left="1474" w:hanging="1474"/>
      <w:jc w:val="left"/>
    </w:pPr>
  </w:style>
  <w:style w:type="paragraph" w:customStyle="1" w:styleId="Sectiontitle">
    <w:name w:val="Section title"/>
    <w:basedOn w:val="Section"/>
    <w:next w:val="Rec"/>
    <w:pPr>
      <w:pageBreakBefore w:val="0"/>
      <w:spacing w:before="240"/>
    </w:pPr>
    <w:rPr>
      <w:i/>
      <w:iCs/>
    </w:rPr>
  </w:style>
  <w:style w:type="paragraph" w:customStyle="1" w:styleId="heading">
    <w:name w:val="heading"/>
    <w:basedOn w:val="Heading2"/>
    <w:pPr>
      <w:tabs>
        <w:tab w:val="left" w:pos="1191"/>
        <w:tab w:val="left" w:pos="1588"/>
      </w:tabs>
      <w:outlineLvl w:val="9"/>
    </w:pPr>
  </w:style>
  <w:style w:type="paragraph" w:customStyle="1" w:styleId="Line">
    <w:name w:val="Line"/>
    <w:basedOn w:val="Normal"/>
    <w:next w:val="Normal"/>
    <w:pPr>
      <w:tabs>
        <w:tab w:val="clear" w:pos="794"/>
        <w:tab w:val="clear" w:pos="1191"/>
        <w:tab w:val="clear" w:pos="1588"/>
        <w:tab w:val="clear" w:pos="1985"/>
      </w:tabs>
      <w:spacing w:before="159"/>
      <w:jc w:val="center"/>
    </w:pPr>
  </w:style>
  <w:style w:type="paragraph" w:customStyle="1" w:styleId="Part">
    <w:name w:val="Part_#"/>
    <w:basedOn w:val="Annex"/>
    <w:next w:val="PartRef"/>
  </w:style>
  <w:style w:type="paragraph" w:customStyle="1" w:styleId="PartRef">
    <w:name w:val="Part_Ref"/>
    <w:basedOn w:val="AnnexRef"/>
  </w:style>
  <w:style w:type="paragraph" w:customStyle="1" w:styleId="PartTitle">
    <w:name w:val="Part_Title"/>
    <w:basedOn w:val="AnnexTitle"/>
    <w:next w:val="Normalaftertitle"/>
  </w:style>
  <w:style w:type="paragraph" w:customStyle="1" w:styleId="Rep">
    <w:name w:val="Rep_#"/>
    <w:basedOn w:val="Rec"/>
    <w:next w:val="RepTitle"/>
  </w:style>
  <w:style w:type="paragraph" w:customStyle="1" w:styleId="RepTitle">
    <w:name w:val="Rep_Title"/>
    <w:basedOn w:val="RecTitle"/>
    <w:next w:val="RepTitleRef"/>
  </w:style>
  <w:style w:type="paragraph" w:customStyle="1" w:styleId="RepTitleRef">
    <w:name w:val="Rep_Title/Ref"/>
    <w:basedOn w:val="RecTitleRef"/>
    <w:next w:val="RepTitleDate"/>
  </w:style>
  <w:style w:type="paragraph" w:customStyle="1" w:styleId="RepTitleDate">
    <w:name w:val="Rep_Title/Date"/>
    <w:basedOn w:val="RecTitleDate"/>
    <w:next w:val="headfoot"/>
  </w:style>
  <w:style w:type="paragraph" w:customStyle="1" w:styleId="RefDoc">
    <w:name w:val="Ref_Doc"/>
    <w:basedOn w:val="RefText"/>
    <w:next w:val="RefText"/>
    <w:pPr>
      <w:spacing w:before="227"/>
    </w:pPr>
    <w:rPr>
      <w:i/>
      <w:iCs/>
    </w:rPr>
  </w:style>
  <w:style w:type="paragraph" w:customStyle="1" w:styleId="Question">
    <w:name w:val="Question_#"/>
    <w:basedOn w:val="Rec"/>
    <w:next w:val="QuestionTitle"/>
    <w:pPr>
      <w:spacing w:before="0"/>
    </w:pPr>
  </w:style>
  <w:style w:type="paragraph" w:customStyle="1" w:styleId="QuestionTitle">
    <w:name w:val="Question_Title"/>
    <w:basedOn w:val="RecTitle"/>
    <w:next w:val="QuestionTitleRef"/>
  </w:style>
  <w:style w:type="paragraph" w:customStyle="1" w:styleId="QuestionTitleRef">
    <w:name w:val="Question_Title/Ref"/>
    <w:basedOn w:val="RecTitleRef"/>
    <w:next w:val="QuestionTitleDate"/>
  </w:style>
  <w:style w:type="paragraph" w:customStyle="1" w:styleId="QuestionTitleDate">
    <w:name w:val="Question_Title/Date"/>
    <w:basedOn w:val="RecTitleDate"/>
    <w:next w:val="headfoot"/>
  </w:style>
  <w:style w:type="paragraph" w:customStyle="1" w:styleId="Res">
    <w:name w:val="Res_#"/>
    <w:basedOn w:val="Rec"/>
    <w:next w:val="ResTitle"/>
  </w:style>
  <w:style w:type="paragraph" w:customStyle="1" w:styleId="ResTitle">
    <w:name w:val="Res_Title"/>
    <w:basedOn w:val="RecTitle"/>
    <w:next w:val="ResTitleRef"/>
  </w:style>
  <w:style w:type="paragraph" w:customStyle="1" w:styleId="ResTitleRef">
    <w:name w:val="Res_Title/Ref"/>
    <w:basedOn w:val="RecTitleRef"/>
    <w:next w:val="ResTitleDate"/>
  </w:style>
  <w:style w:type="paragraph" w:customStyle="1" w:styleId="ResTitleDate">
    <w:name w:val="Res_Title/Date"/>
    <w:basedOn w:val="RecTitleDate"/>
    <w:next w:val="headfoot"/>
  </w:style>
  <w:style w:type="paragraph" w:customStyle="1" w:styleId="Tablefin">
    <w:name w:val="Table_fin"/>
    <w:basedOn w:val="Normal"/>
    <w:next w:val="Normal"/>
    <w:pPr>
      <w:spacing w:before="284"/>
    </w:pPr>
  </w:style>
  <w:style w:type="paragraph" w:customStyle="1" w:styleId="Note">
    <w:name w:val="Note"/>
    <w:basedOn w:val="Normal"/>
    <w:next w:val="Normal"/>
    <w:pPr>
      <w:tabs>
        <w:tab w:val="clear" w:pos="794"/>
        <w:tab w:val="clear" w:pos="1191"/>
        <w:tab w:val="clear" w:pos="1588"/>
        <w:tab w:val="clear" w:pos="1985"/>
      </w:tabs>
      <w:spacing w:before="80"/>
    </w:pPr>
  </w:style>
  <w:style w:type="paragraph" w:customStyle="1" w:styleId="Style">
    <w:name w:val="Style"/>
    <w:basedOn w:val="Normal"/>
    <w:pPr>
      <w:tabs>
        <w:tab w:val="center" w:pos="4196"/>
        <w:tab w:val="left" w:pos="9242"/>
        <w:tab w:val="center" w:pos="12587"/>
      </w:tabs>
      <w:spacing w:before="340" w:line="318" w:lineRule="atLeast"/>
      <w:ind w:right="618"/>
    </w:pPr>
    <w:rPr>
      <w:rFonts w:ascii="M Joanna" w:hAnsi="M Joanna"/>
      <w:i/>
      <w:iCs/>
      <w:sz w:val="28"/>
      <w:szCs w:val="28"/>
    </w:rPr>
  </w:style>
  <w:style w:type="paragraph" w:customStyle="1" w:styleId="Sectionsous">
    <w:name w:val="Section_sous"/>
    <w:basedOn w:val="Section"/>
    <w:next w:val="Rec"/>
    <w:pPr>
      <w:pageBreakBefore w:val="0"/>
      <w:spacing w:before="240"/>
    </w:pPr>
  </w:style>
  <w:style w:type="paragraph" w:customStyle="1" w:styleId="CCI">
    <w:name w:val="CCI"/>
    <w:basedOn w:val="Normal"/>
    <w:next w:val="call"/>
    <w:pPr>
      <w:keepNext/>
      <w:keepLines/>
      <w:tabs>
        <w:tab w:val="clear" w:pos="794"/>
        <w:tab w:val="clear" w:pos="1191"/>
        <w:tab w:val="clear" w:pos="1588"/>
        <w:tab w:val="clear" w:pos="1985"/>
      </w:tabs>
      <w:spacing w:before="199"/>
    </w:pPr>
  </w:style>
  <w:style w:type="paragraph" w:customStyle="1" w:styleId="Fig">
    <w:name w:val="Fig"/>
    <w:basedOn w:val="Figure"/>
    <w:next w:val="Fig0"/>
    <w:pPr>
      <w:keepNext w:val="0"/>
      <w:keepLines w:val="0"/>
      <w:spacing w:before="136"/>
    </w:pPr>
    <w:rPr>
      <w:lang w:val="en-US"/>
    </w:rPr>
  </w:style>
  <w:style w:type="paragraph" w:customStyle="1" w:styleId="Fig0">
    <w:name w:val="Fig_#"/>
    <w:basedOn w:val="Fig"/>
    <w:next w:val="Normal"/>
    <w:pPr>
      <w:jc w:val="left"/>
    </w:pPr>
    <w:rPr>
      <w:color w:val="FFFFFF"/>
    </w:rPr>
  </w:style>
  <w:style w:type="paragraph" w:customStyle="1" w:styleId="heading0">
    <w:name w:val="heading 0"/>
    <w:basedOn w:val="Heading1"/>
    <w:next w:val="Normal"/>
    <w:pPr>
      <w:tabs>
        <w:tab w:val="left" w:pos="2127"/>
        <w:tab w:val="left" w:pos="2410"/>
        <w:tab w:val="left" w:pos="2921"/>
        <w:tab w:val="left" w:pos="3261"/>
      </w:tabs>
      <w:spacing w:before="240"/>
      <w:jc w:val="left"/>
      <w:outlineLvl w:val="9"/>
    </w:pPr>
    <w:rPr>
      <w:lang w:val="es-ES_tradnl"/>
    </w:rPr>
  </w:style>
  <w:style w:type="paragraph" w:customStyle="1" w:styleId="TableHead">
    <w:name w:val="Table_Hea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13" w:after="113"/>
      <w:jc w:val="center"/>
    </w:pPr>
    <w:rPr>
      <w:b/>
      <w:bCs/>
      <w:sz w:val="24"/>
      <w:szCs w:val="24"/>
      <w:lang w:val="es-ES_tradnl"/>
    </w:rPr>
  </w:style>
  <w:style w:type="paragraph" w:customStyle="1" w:styleId="Headingb">
    <w:name w:val="Heading_b"/>
    <w:basedOn w:val="Heading3"/>
    <w:next w:val="Normal"/>
    <w:link w:val="HeadingbChar"/>
    <w:qFormat/>
    <w:rsid w:val="003D3706"/>
    <w:pPr>
      <w:tabs>
        <w:tab w:val="left" w:pos="1191"/>
        <w:tab w:val="left" w:pos="1588"/>
        <w:tab w:val="left" w:pos="1985"/>
      </w:tabs>
      <w:spacing w:before="160"/>
      <w:ind w:left="0" w:firstLine="0"/>
      <w:outlineLvl w:val="9"/>
    </w:pPr>
    <w:rPr>
      <w:bCs w:val="0"/>
      <w:sz w:val="24"/>
      <w:lang w:val="fr-FR" w:eastAsia="en-US"/>
    </w:rPr>
  </w:style>
  <w:style w:type="character" w:customStyle="1" w:styleId="HeadingbChar">
    <w:name w:val="Heading_b Char"/>
    <w:link w:val="Headingb"/>
    <w:locked/>
    <w:rsid w:val="003D3706"/>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BR_R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BR_REC.DOT</Template>
  <TotalTime>28</TotalTime>
  <Pages>4</Pages>
  <Words>1300</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1996 - Nouveau template du BR pour les Recommandations</vt:lpstr>
    </vt:vector>
  </TitlesOfParts>
  <Manager>LS</Manager>
  <Company>ITU</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1996 - Nouveau template du BR pour les Recommandations</dc:title>
  <dc:subject>Rec. 856-1   -  Série SM</dc:subject>
  <dc:creator>Composition des Publications/LS</dc:creator>
  <cp:keywords>Folios: 1-4</cp:keywords>
  <dc:description>Saisie + récup:  03.03.97/LS_x000d_
M.E.P:               03.03.97/LS_x000d_
Corr:                   12.03.97/LS</dc:description>
  <cp:lastModifiedBy>Catalano Moreira, Rossana</cp:lastModifiedBy>
  <cp:revision>9</cp:revision>
  <cp:lastPrinted>2020-06-01T10:09:00Z</cp:lastPrinted>
  <dcterms:created xsi:type="dcterms:W3CDTF">2018-10-14T08:14:00Z</dcterms:created>
  <dcterms:modified xsi:type="dcterms:W3CDTF">2020-06-01T10:15:00Z</dcterms:modified>
</cp:coreProperties>
</file>