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FD" w:rsidRDefault="008150FD">
      <w:pPr>
        <w:pStyle w:val="Rec"/>
        <w:spacing w:before="0"/>
        <w:rPr>
          <w:lang w:val="en-GB"/>
        </w:rPr>
      </w:pPr>
      <w:r>
        <w:rPr>
          <w:lang w:val="en-GB"/>
        </w:rPr>
        <w:t>RECOMMENDATION  ITU-R  SM.853-1</w:t>
      </w:r>
      <w:r w:rsidR="006A65E7">
        <w:rPr>
          <w:rStyle w:val="FootnoteReference"/>
          <w:lang w:val="en-GB"/>
        </w:rPr>
        <w:footnoteReference w:customMarkFollows="1" w:id="1"/>
        <w:t>*</w:t>
      </w:r>
    </w:p>
    <w:p w:rsidR="008150FD" w:rsidRDefault="008150FD">
      <w:pPr>
        <w:pStyle w:val="RecTitle"/>
        <w:rPr>
          <w:lang w:val="en-GB"/>
        </w:rPr>
      </w:pPr>
      <w:r>
        <w:rPr>
          <w:lang w:val="en-GB"/>
        </w:rPr>
        <w:t>NECESSARY  BANDWIDTH</w:t>
      </w:r>
    </w:p>
    <w:p w:rsidR="008150FD" w:rsidRDefault="008150FD" w:rsidP="001834B8">
      <w:pPr>
        <w:pStyle w:val="RecTitleDate"/>
        <w:spacing w:before="0"/>
        <w:rPr>
          <w:lang w:val="en-GB"/>
        </w:rPr>
      </w:pPr>
      <w:r>
        <w:rPr>
          <w:lang w:val="en-GB"/>
        </w:rPr>
        <w:t>(1992-1997)</w:t>
      </w:r>
    </w:p>
    <w:p w:rsidR="008150FD" w:rsidRDefault="008150FD">
      <w:pPr>
        <w:pStyle w:val="headfoot"/>
        <w:rPr>
          <w:lang w:val="en-GB"/>
        </w:rPr>
      </w:pPr>
      <w:r>
        <w:rPr>
          <w:lang w:val="en-GB"/>
        </w:rPr>
        <w:t>Rec. ITU-R SM.853-1</w:t>
      </w:r>
    </w:p>
    <w:p w:rsidR="001834B8" w:rsidRPr="001834B8" w:rsidRDefault="001834B8" w:rsidP="001834B8">
      <w:pPr>
        <w:spacing w:before="0"/>
        <w:rPr>
          <w:b/>
          <w:lang w:val="en-GB"/>
        </w:rPr>
      </w:pPr>
      <w:r w:rsidRPr="001834B8">
        <w:rPr>
          <w:b/>
          <w:lang w:val="en-GB"/>
        </w:rPr>
        <w:t>Scope</w:t>
      </w:r>
    </w:p>
    <w:p w:rsidR="001834B8" w:rsidRPr="001834B8" w:rsidRDefault="001834B8" w:rsidP="001834B8">
      <w:pPr>
        <w:rPr>
          <w:lang w:val="en-GB"/>
        </w:rPr>
      </w:pPr>
      <w:r w:rsidRPr="001834B8">
        <w:rPr>
          <w:lang w:val="en-GB"/>
        </w:rPr>
        <w:t xml:space="preserve">This Recommendation provides the necessary bandwidth formulae. </w:t>
      </w:r>
    </w:p>
    <w:p w:rsidR="001834B8" w:rsidRPr="001834B8" w:rsidRDefault="001834B8" w:rsidP="001834B8">
      <w:pPr>
        <w:rPr>
          <w:b/>
          <w:lang w:val="en-GB"/>
        </w:rPr>
      </w:pPr>
      <w:r w:rsidRPr="001834B8">
        <w:rPr>
          <w:b/>
          <w:lang w:val="en-GB"/>
        </w:rPr>
        <w:t>Keywords</w:t>
      </w:r>
    </w:p>
    <w:p w:rsidR="001834B8" w:rsidRDefault="001834B8" w:rsidP="001834B8">
      <w:pPr>
        <w:rPr>
          <w:lang w:val="en-GB"/>
        </w:rPr>
      </w:pPr>
      <w:r w:rsidRPr="001834B8">
        <w:rPr>
          <w:lang w:val="en-GB"/>
        </w:rPr>
        <w:t>Necessary bandwidth, Frequency modulation, digital modulation, channel deviation, bandwidth formulae</w:t>
      </w:r>
    </w:p>
    <w:p w:rsidR="008150FD" w:rsidRDefault="008150FD" w:rsidP="001834B8">
      <w:pPr>
        <w:pStyle w:val="Normalaftertitle"/>
        <w:spacing w:before="240"/>
        <w:rPr>
          <w:lang w:val="en-GB"/>
        </w:rPr>
      </w:pPr>
      <w:r>
        <w:rPr>
          <w:lang w:val="en-GB"/>
        </w:rPr>
        <w:t>The ITU Radiocommunication Assembly,</w:t>
      </w:r>
    </w:p>
    <w:p w:rsidR="008150FD" w:rsidRDefault="008150FD">
      <w:pPr>
        <w:pStyle w:val="call"/>
        <w:rPr>
          <w:lang w:val="en-GB"/>
        </w:rPr>
      </w:pPr>
      <w:r>
        <w:rPr>
          <w:lang w:val="en-GB"/>
        </w:rPr>
        <w:t>considering</w:t>
      </w:r>
    </w:p>
    <w:p w:rsidR="008150FD" w:rsidRDefault="008150FD">
      <w:pPr>
        <w:rPr>
          <w:lang w:val="en-GB"/>
        </w:rPr>
      </w:pPr>
      <w:r>
        <w:rPr>
          <w:lang w:val="en-GB"/>
        </w:rPr>
        <w:t>a)</w:t>
      </w:r>
      <w:r>
        <w:rPr>
          <w:lang w:val="en-GB"/>
        </w:rPr>
        <w:tab/>
        <w:t xml:space="preserve">that the concept of “necessary </w:t>
      </w:r>
      <w:r w:rsidR="003D35A1">
        <w:rPr>
          <w:lang w:val="en-GB"/>
        </w:rPr>
        <w:t>bandwidth” defined in No. 146 (</w:t>
      </w:r>
      <w:r>
        <w:rPr>
          <w:lang w:val="en-GB"/>
        </w:rPr>
        <w:t>1.152) of the Radio Regulations, is useful for specifying the spectral properties of a given emission, or class of emission, in the simplest possible manner;</w:t>
      </w:r>
    </w:p>
    <w:p w:rsidR="008150FD" w:rsidRDefault="008150FD">
      <w:pPr>
        <w:rPr>
          <w:lang w:val="en-GB"/>
        </w:rPr>
      </w:pPr>
      <w:r>
        <w:rPr>
          <w:lang w:val="en-GB"/>
        </w:rPr>
        <w:t>b)</w:t>
      </w:r>
      <w:r>
        <w:rPr>
          <w:lang w:val="en-GB"/>
        </w:rPr>
        <w:tab/>
        <w:t>that with regard to the efficient use of the radio-frequency (RF) spectrum, necessary bandwidths for individual classes of emission must be known, that in some cases the formulae listed in Recommendation ITU</w:t>
      </w:r>
      <w:r>
        <w:rPr>
          <w:lang w:val="en-GB"/>
        </w:rPr>
        <w:noBreakHyphen/>
        <w:t>R SM.1138 can only be used as a guide and that the necessary bandwidth for certain classes of emissions is to be evaluated corresponding to a specified transmission standard and required quality;</w:t>
      </w:r>
    </w:p>
    <w:p w:rsidR="008150FD" w:rsidRDefault="008150FD">
      <w:pPr>
        <w:rPr>
          <w:lang w:val="en-GB"/>
        </w:rPr>
      </w:pPr>
      <w:r>
        <w:rPr>
          <w:lang w:val="en-GB"/>
        </w:rPr>
        <w:t>c)</w:t>
      </w:r>
      <w:r>
        <w:rPr>
          <w:lang w:val="en-GB"/>
        </w:rPr>
        <w:tab/>
        <w:t>that changes in technology have resulted in additions and variations in the modulations used for radiocommunication;</w:t>
      </w:r>
    </w:p>
    <w:p w:rsidR="008150FD" w:rsidRDefault="008150FD">
      <w:pPr>
        <w:rPr>
          <w:lang w:val="en-GB"/>
        </w:rPr>
      </w:pPr>
      <w:r>
        <w:rPr>
          <w:lang w:val="en-GB"/>
        </w:rPr>
        <w:t>d)</w:t>
      </w:r>
      <w:r>
        <w:rPr>
          <w:lang w:val="en-GB"/>
        </w:rPr>
        <w:tab/>
        <w:t>that the numerical parameters used in the necessary bandwidth formulae may change with time due to changes in signal characteristics (e.g. average talker level),</w:t>
      </w:r>
    </w:p>
    <w:p w:rsidR="008150FD" w:rsidRDefault="008150FD">
      <w:pPr>
        <w:pStyle w:val="call"/>
        <w:rPr>
          <w:lang w:val="en-GB"/>
        </w:rPr>
      </w:pPr>
      <w:r>
        <w:rPr>
          <w:lang w:val="en-GB"/>
        </w:rPr>
        <w:t>recommends</w:t>
      </w:r>
    </w:p>
    <w:p w:rsidR="008150FD" w:rsidRDefault="008150FD">
      <w:pPr>
        <w:rPr>
          <w:lang w:val="en-GB"/>
        </w:rPr>
      </w:pPr>
      <w:r>
        <w:rPr>
          <w:lang w:val="en-GB"/>
        </w:rPr>
        <w:t>that the necessary bandwidth formulae (contained in Recommendation ITU</w:t>
      </w:r>
      <w:r>
        <w:rPr>
          <w:lang w:val="en-GB"/>
        </w:rPr>
        <w:noBreakHyphen/>
        <w:t>R SM.1138) be supplemented with the following formulae.</w:t>
      </w:r>
    </w:p>
    <w:p w:rsidR="008150FD" w:rsidRDefault="008150FD">
      <w:pPr>
        <w:pStyle w:val="Heading1"/>
        <w:rPr>
          <w:lang w:val="en-GB"/>
        </w:rPr>
      </w:pPr>
      <w:r>
        <w:rPr>
          <w:lang w:val="en-GB"/>
        </w:rPr>
        <w:t>1</w:t>
      </w:r>
      <w:r>
        <w:rPr>
          <w:lang w:val="en-GB"/>
        </w:rPr>
        <w:tab/>
        <w:t>Multi-channel frequency division multiplex – frequency modulation (FDM-FM) emissions</w:t>
      </w:r>
    </w:p>
    <w:p w:rsidR="008150FD" w:rsidRDefault="008150FD">
      <w:pPr>
        <w:rPr>
          <w:lang w:val="en-GB"/>
        </w:rPr>
      </w:pPr>
      <w:r>
        <w:rPr>
          <w:lang w:val="en-GB"/>
        </w:rPr>
        <w:t>To account for changes in average talker level, which may occur over time, the formula for the necessary bandwidth </w:t>
      </w:r>
      <w:r>
        <w:rPr>
          <w:i/>
          <w:lang w:val="en-GB"/>
        </w:rPr>
        <w:t>B</w:t>
      </w:r>
      <w:r>
        <w:rPr>
          <w:i/>
          <w:position w:val="-4"/>
          <w:sz w:val="16"/>
          <w:lang w:val="en-GB"/>
        </w:rPr>
        <w:t>n</w:t>
      </w:r>
      <w:r>
        <w:rPr>
          <w:lang w:val="en-GB"/>
        </w:rPr>
        <w:t xml:space="preserve"> of multi-channel FDM emission is:</w:t>
      </w:r>
    </w:p>
    <w:p w:rsidR="008150FD" w:rsidRDefault="008150FD">
      <w:pPr>
        <w:pStyle w:val="Equation"/>
        <w:jc w:val="center"/>
      </w:pPr>
      <w:r>
        <w:fldChar w:fldCharType="begin"/>
      </w:r>
      <w:r>
        <w:instrText xml:space="preserve">eq </w:instrText>
      </w:r>
      <w:r>
        <w:rPr>
          <w:i/>
        </w:rPr>
        <w:instrText>B</w:instrText>
      </w:r>
      <w:r>
        <w:rPr>
          <w:i/>
          <w:position w:val="-4"/>
          <w:sz w:val="18"/>
        </w:rPr>
        <w:instrText>n</w:instrText>
      </w:r>
      <w:r>
        <w:instrText xml:space="preserve">  </w:instrText>
      </w:r>
      <w:r>
        <w:rPr>
          <w:rFonts w:ascii="Symbol" w:hAnsi="Symbol"/>
        </w:rPr>
        <w:instrText>=</w:instrText>
      </w:r>
      <w:r>
        <w:instrText xml:space="preserve">  2</w:instrText>
      </w:r>
      <w:r>
        <w:rPr>
          <w:i/>
        </w:rPr>
        <w:instrText>M</w:instrText>
      </w:r>
      <w:r>
        <w:instrText xml:space="preserve">  </w:instrText>
      </w:r>
      <w:r>
        <w:rPr>
          <w:rFonts w:ascii="Symbol" w:hAnsi="Symbol"/>
        </w:rPr>
        <w:instrText>+</w:instrText>
      </w:r>
      <w:r>
        <w:instrText xml:space="preserve">  2 \b\bc\</w:instrText>
      </w:r>
      <w:r>
        <w:rPr>
          <w:rFonts w:ascii="Symbol" w:hAnsi="Symbol"/>
        </w:rPr>
        <w:instrText>[(</w:instrText>
      </w:r>
      <w:r>
        <w:instrText>\s(</w:instrText>
      </w:r>
      <w:r>
        <w:rPr>
          <w:position w:val="-6"/>
          <w:sz w:val="10"/>
        </w:rPr>
        <w:instrText xml:space="preserve"> </w:instrText>
      </w:r>
      <w:r>
        <w:instrText>,</w:instrText>
      </w:r>
      <w:r>
        <w:rPr>
          <w:i/>
        </w:rPr>
        <w:instrText xml:space="preserve">d  </w:instrText>
      </w:r>
      <w:r>
        <w:rPr>
          <w:rFonts w:ascii="Symbol" w:hAnsi="Symbol"/>
        </w:rPr>
        <w:instrText>´</w:instrText>
      </w:r>
      <w:r>
        <w:instrText xml:space="preserve">  3.76  </w:instrText>
      </w:r>
      <w:r>
        <w:rPr>
          <w:rFonts w:ascii="Symbol" w:hAnsi="Symbol"/>
        </w:rPr>
        <w:instrText>´</w:instrText>
      </w:r>
      <w:r>
        <w:instrText xml:space="preserve">  antilog \b\bc(\f(</w:instrText>
      </w:r>
      <w:r>
        <w:rPr>
          <w:i/>
        </w:rPr>
        <w:instrText>X</w:instrText>
      </w:r>
      <w:r>
        <w:instrText xml:space="preserve">  </w:instrText>
      </w:r>
      <w:r>
        <w:rPr>
          <w:rFonts w:ascii="Symbol" w:hAnsi="Symbol"/>
        </w:rPr>
        <w:instrText>+</w:instrText>
      </w:r>
      <w:r>
        <w:instrText xml:space="preserve">  </w:instrText>
      </w:r>
      <w:r>
        <w:rPr>
          <w:i/>
        </w:rPr>
        <w:instrText xml:space="preserve">Y </w:instrText>
      </w:r>
      <w:r>
        <w:instrText xml:space="preserve">log </w:instrText>
      </w:r>
      <w:r>
        <w:rPr>
          <w:i/>
        </w:rPr>
        <w:instrText>N</w:instrText>
      </w:r>
      <w:r>
        <w:rPr>
          <w:i/>
          <w:position w:val="-4"/>
          <w:sz w:val="18"/>
        </w:rPr>
        <w:instrText>c</w:instrText>
      </w:r>
      <w:r>
        <w:instrText>,20)),</w:instrText>
      </w:r>
      <w:r>
        <w:rPr>
          <w:position w:val="6"/>
          <w:sz w:val="10"/>
        </w:rPr>
        <w:instrText xml:space="preserve"> </w:instrText>
      </w:r>
      <w:r>
        <w:instrText xml:space="preserve">))  </w:instrText>
      </w:r>
      <w:r>
        <w:rPr>
          <w:i/>
        </w:rPr>
        <w:instrText>K</w:instrText>
      </w:r>
      <w:r>
        <w:fldChar w:fldCharType="end"/>
      </w:r>
    </w:p>
    <w:p w:rsidR="008150FD" w:rsidRDefault="008150FD">
      <w:pPr>
        <w:rPr>
          <w:lang w:val="en-GB"/>
        </w:rPr>
      </w:pPr>
      <w:r>
        <w:rPr>
          <w:lang w:val="en-GB"/>
        </w:rPr>
        <w:t>where:</w:t>
      </w:r>
    </w:p>
    <w:p w:rsidR="008150FD" w:rsidRDefault="008150FD">
      <w:pPr>
        <w:pStyle w:val="enumlev1"/>
        <w:tabs>
          <w:tab w:val="left" w:pos="794"/>
        </w:tabs>
        <w:rPr>
          <w:lang w:val="en-GB"/>
        </w:rPr>
      </w:pPr>
      <w:r>
        <w:rPr>
          <w:i/>
          <w:lang w:val="en-GB"/>
        </w:rPr>
        <w:tab/>
        <w:t>M</w:t>
      </w:r>
      <w:r>
        <w:rPr>
          <w:rFonts w:ascii="Tms Rmn" w:hAnsi="Tms Rmn"/>
          <w:sz w:val="12"/>
          <w:lang w:val="en-GB"/>
        </w:rPr>
        <w:t> </w:t>
      </w:r>
      <w:r>
        <w:rPr>
          <w:lang w:val="en-GB"/>
        </w:rPr>
        <w:t>:</w:t>
      </w:r>
      <w:r>
        <w:rPr>
          <w:lang w:val="en-GB"/>
        </w:rPr>
        <w:tab/>
        <w:t xml:space="preserve">maximum modulating frequency (Hz) </w:t>
      </w:r>
    </w:p>
    <w:p w:rsidR="008150FD" w:rsidRDefault="008150FD">
      <w:pPr>
        <w:pStyle w:val="enumlev1"/>
        <w:tabs>
          <w:tab w:val="left" w:pos="794"/>
        </w:tabs>
        <w:rPr>
          <w:lang w:val="en-GB"/>
        </w:rPr>
      </w:pPr>
      <w:r>
        <w:rPr>
          <w:i/>
          <w:lang w:val="en-GB"/>
        </w:rPr>
        <w:tab/>
        <w:t>d</w:t>
      </w:r>
      <w:r>
        <w:rPr>
          <w:rFonts w:ascii="Tms Rmn" w:hAnsi="Tms Rmn"/>
          <w:sz w:val="12"/>
          <w:lang w:val="en-GB"/>
        </w:rPr>
        <w:t> </w:t>
      </w:r>
      <w:r>
        <w:rPr>
          <w:lang w:val="en-GB"/>
        </w:rPr>
        <w:t>:</w:t>
      </w:r>
      <w:r>
        <w:rPr>
          <w:lang w:val="en-GB"/>
        </w:rPr>
        <w:tab/>
        <w:t>per-channel deviation</w:t>
      </w:r>
    </w:p>
    <w:p w:rsidR="008150FD" w:rsidRDefault="008150FD">
      <w:pPr>
        <w:pStyle w:val="enumlev1"/>
        <w:tabs>
          <w:tab w:val="left" w:pos="794"/>
        </w:tabs>
        <w:rPr>
          <w:lang w:val="en-GB"/>
        </w:rPr>
      </w:pPr>
      <w:r>
        <w:rPr>
          <w:i/>
          <w:lang w:val="en-GB"/>
        </w:rPr>
        <w:tab/>
        <w:t>N</w:t>
      </w:r>
      <w:r>
        <w:rPr>
          <w:i/>
          <w:position w:val="-3"/>
          <w:sz w:val="16"/>
          <w:lang w:val="en-GB"/>
        </w:rPr>
        <w:t>c</w:t>
      </w:r>
      <w:r>
        <w:rPr>
          <w:rFonts w:ascii="Tms Rmn" w:hAnsi="Tms Rmn"/>
          <w:sz w:val="12"/>
          <w:lang w:val="en-GB"/>
        </w:rPr>
        <w:t> </w:t>
      </w:r>
      <w:r>
        <w:rPr>
          <w:lang w:val="en-GB"/>
        </w:rPr>
        <w:t>:</w:t>
      </w:r>
      <w:r>
        <w:rPr>
          <w:lang w:val="en-GB"/>
        </w:rPr>
        <w:tab/>
        <w:t>number of circuits in the multiplexed message load</w:t>
      </w:r>
    </w:p>
    <w:p w:rsidR="008150FD" w:rsidRDefault="008150FD">
      <w:pPr>
        <w:pStyle w:val="enumlev1"/>
        <w:tabs>
          <w:tab w:val="left" w:pos="794"/>
        </w:tabs>
        <w:rPr>
          <w:lang w:val="en-GB"/>
        </w:rPr>
      </w:pPr>
      <w:r>
        <w:rPr>
          <w:i/>
          <w:lang w:val="en-GB"/>
        </w:rPr>
        <w:tab/>
        <w:t>K</w:t>
      </w:r>
      <w:r>
        <w:rPr>
          <w:rFonts w:ascii="Tms Rmn" w:hAnsi="Tms Rmn"/>
          <w:sz w:val="12"/>
          <w:lang w:val="en-GB"/>
        </w:rPr>
        <w:t> </w:t>
      </w:r>
      <w:r>
        <w:rPr>
          <w:lang w:val="en-GB"/>
        </w:rPr>
        <w:t>:</w:t>
      </w:r>
      <w:r>
        <w:rPr>
          <w:lang w:val="en-GB"/>
        </w:rPr>
        <w:tab/>
        <w:t>unity</w:t>
      </w:r>
    </w:p>
    <w:p w:rsidR="008150FD" w:rsidRDefault="008150FD">
      <w:pPr>
        <w:pStyle w:val="enumlev1"/>
        <w:tabs>
          <w:tab w:val="left" w:pos="794"/>
          <w:tab w:val="left" w:pos="1560"/>
          <w:tab w:val="left" w:pos="1843"/>
          <w:tab w:val="left" w:pos="2835"/>
          <w:tab w:val="left" w:pos="3402"/>
          <w:tab w:val="left" w:pos="4026"/>
          <w:tab w:val="left" w:pos="5103"/>
          <w:tab w:val="left" w:pos="5670"/>
        </w:tabs>
      </w:pPr>
      <w:r>
        <w:rPr>
          <w:lang w:val="en-GB"/>
        </w:rPr>
        <w:tab/>
      </w:r>
      <w:r>
        <w:rPr>
          <w:i/>
          <w:lang w:val="en-GB"/>
        </w:rPr>
        <w:t>X</w:t>
      </w:r>
      <w:r>
        <w:rPr>
          <w:lang w:val="en-GB"/>
        </w:rPr>
        <w:t> </w:t>
      </w:r>
      <w:r>
        <w:rPr>
          <w:rFonts w:ascii="Symbol" w:hAnsi="Symbol"/>
          <w:lang w:val="en-GB"/>
        </w:rPr>
        <w:t></w:t>
      </w:r>
      <w:r>
        <w:rPr>
          <w:lang w:val="en-GB"/>
        </w:rPr>
        <w:tab/>
        <w:t> </w:t>
      </w:r>
      <w:r>
        <w:rPr>
          <w:rFonts w:ascii="Tms Rmn" w:hAnsi="Tms Rmn"/>
          <w:sz w:val="12"/>
          <w:lang w:val="en-GB"/>
        </w:rPr>
        <w:t> </w:t>
      </w:r>
      <w:r>
        <w:rPr>
          <w:color w:val="000000"/>
          <w:lang w:val="en-GB"/>
        </w:rPr>
        <w:t>–</w:t>
      </w:r>
      <w:r>
        <w:rPr>
          <w:lang w:val="en-GB"/>
        </w:rPr>
        <w:t>2</w:t>
      </w:r>
      <w:r>
        <w:rPr>
          <w:lang w:val="en-GB"/>
        </w:rPr>
        <w:t> </w:t>
      </w:r>
      <w:r>
        <w:rPr>
          <w:lang w:val="en-GB"/>
        </w:rPr>
        <w:tab/>
        <w:t>to</w:t>
      </w:r>
      <w:r>
        <w:rPr>
          <w:lang w:val="en-GB"/>
        </w:rPr>
        <w:tab/>
      </w:r>
      <w:r>
        <w:rPr>
          <w:lang w:val="en-GB"/>
        </w:rPr>
        <w:t> </w:t>
      </w:r>
      <w:r>
        <w:rPr>
          <w:lang w:val="en-GB"/>
        </w:rPr>
        <w:t> </w:t>
      </w:r>
      <w:r>
        <w:rPr>
          <w:rFonts w:ascii="Symbol" w:hAnsi="Symbol"/>
          <w:lang w:val="en-GB"/>
        </w:rPr>
        <w:t></w:t>
      </w:r>
      <w:r>
        <w:rPr>
          <w:lang w:val="en-GB"/>
        </w:rPr>
        <w:t>2.6</w:t>
      </w:r>
      <w:r>
        <w:rPr>
          <w:color w:val="FFFFFF"/>
          <w:lang w:val="en-GB"/>
        </w:rPr>
        <w:tab/>
      </w:r>
      <w:r>
        <w:rPr>
          <w:lang w:val="en-GB"/>
        </w:rPr>
        <w:t>for</w:t>
      </w:r>
      <w:r>
        <w:rPr>
          <w:lang w:val="en-GB"/>
        </w:rPr>
        <w:tab/>
        <w:t>12  </w:t>
      </w:r>
      <w:r>
        <w:rPr>
          <w:rFonts w:ascii="Symbol" w:hAnsi="Symbol"/>
          <w:lang w:val="en-GB"/>
        </w:rPr>
        <w:t></w:t>
      </w:r>
      <w:r>
        <w:tab/>
      </w:r>
      <w:r>
        <w:rPr>
          <w:i/>
          <w:lang w:val="en-GB"/>
        </w:rPr>
        <w:t>N</w:t>
      </w:r>
      <w:r>
        <w:rPr>
          <w:i/>
          <w:position w:val="-3"/>
          <w:sz w:val="16"/>
          <w:lang w:val="en-GB"/>
        </w:rPr>
        <w:t>c</w:t>
      </w:r>
      <w:r>
        <w:rPr>
          <w:i/>
          <w:lang w:val="en-GB"/>
        </w:rPr>
        <w:t>  </w:t>
      </w:r>
      <w:r>
        <w:rPr>
          <w:rFonts w:ascii="Symbol" w:hAnsi="Symbol"/>
          <w:lang w:val="en-GB"/>
        </w:rPr>
        <w:t></w:t>
      </w:r>
      <w:r>
        <w:rPr>
          <w:lang w:val="en-GB"/>
        </w:rPr>
        <w:t>  </w:t>
      </w:r>
      <w:r>
        <w:rPr>
          <w:lang w:val="en-GB"/>
        </w:rPr>
        <w:t> </w:t>
      </w:r>
      <w:r>
        <w:rPr>
          <w:lang w:val="en-GB"/>
        </w:rPr>
        <w:t>60</w:t>
      </w:r>
      <w:r>
        <w:rPr>
          <w:lang w:val="en-GB"/>
        </w:rPr>
        <w:tab/>
        <w:t>and</w:t>
      </w:r>
      <w:r>
        <w:rPr>
          <w:lang w:val="en-GB"/>
        </w:rPr>
        <w:tab/>
        <w:t>for   </w:t>
      </w:r>
      <w:r>
        <w:rPr>
          <w:i/>
          <w:lang w:val="en-GB"/>
        </w:rPr>
        <w:t>Y</w:t>
      </w:r>
      <w:r>
        <w:rPr>
          <w:lang w:val="en-GB"/>
        </w:rPr>
        <w:t>  </w:t>
      </w:r>
      <w:r>
        <w:rPr>
          <w:rFonts w:ascii="Symbol" w:hAnsi="Symbol"/>
          <w:lang w:val="en-GB"/>
        </w:rPr>
        <w:t></w:t>
      </w:r>
      <w:r>
        <w:rPr>
          <w:lang w:val="en-GB"/>
        </w:rPr>
        <w:t>  </w:t>
      </w:r>
      <w:r>
        <w:rPr>
          <w:lang w:val="en-GB"/>
        </w:rPr>
        <w:t> </w:t>
      </w:r>
      <w:r>
        <w:rPr>
          <w:lang w:val="en-GB"/>
        </w:rPr>
        <w:t>2</w:t>
      </w:r>
    </w:p>
    <w:p w:rsidR="008150FD" w:rsidRDefault="008150FD">
      <w:pPr>
        <w:pStyle w:val="enumlev1"/>
        <w:tabs>
          <w:tab w:val="left" w:pos="794"/>
          <w:tab w:val="left" w:pos="1560"/>
          <w:tab w:val="left" w:pos="1843"/>
          <w:tab w:val="left" w:pos="2835"/>
          <w:tab w:val="left" w:pos="3402"/>
          <w:tab w:val="left" w:pos="4026"/>
          <w:tab w:val="left" w:pos="5103"/>
          <w:tab w:val="left" w:pos="5670"/>
        </w:tabs>
      </w:pPr>
      <w:r>
        <w:rPr>
          <w:lang w:val="en-GB"/>
        </w:rPr>
        <w:tab/>
      </w:r>
      <w:r>
        <w:rPr>
          <w:i/>
          <w:lang w:val="en-GB"/>
        </w:rPr>
        <w:t>X</w:t>
      </w:r>
      <w:r>
        <w:rPr>
          <w:lang w:val="en-GB"/>
        </w:rPr>
        <w:t> </w:t>
      </w:r>
      <w:r>
        <w:rPr>
          <w:rFonts w:ascii="Symbol" w:hAnsi="Symbol"/>
          <w:lang w:val="en-GB"/>
        </w:rPr>
        <w:t></w:t>
      </w:r>
      <w:r>
        <w:rPr>
          <w:lang w:val="en-GB"/>
        </w:rPr>
        <w:tab/>
        <w:t> </w:t>
      </w:r>
      <w:r>
        <w:rPr>
          <w:rFonts w:ascii="Tms Rmn" w:hAnsi="Tms Rmn"/>
          <w:sz w:val="12"/>
          <w:lang w:val="en-GB"/>
        </w:rPr>
        <w:t> </w:t>
      </w:r>
      <w:r>
        <w:rPr>
          <w:color w:val="000000"/>
          <w:lang w:val="en-GB"/>
        </w:rPr>
        <w:t>–</w:t>
      </w:r>
      <w:r>
        <w:rPr>
          <w:lang w:val="en-GB"/>
        </w:rPr>
        <w:t>5.6</w:t>
      </w:r>
      <w:r>
        <w:rPr>
          <w:lang w:val="en-GB"/>
        </w:rPr>
        <w:tab/>
        <w:t>to</w:t>
      </w:r>
      <w:r>
        <w:rPr>
          <w:lang w:val="en-GB"/>
        </w:rPr>
        <w:tab/>
      </w:r>
      <w:r>
        <w:rPr>
          <w:lang w:val="en-GB"/>
        </w:rPr>
        <w:t> </w:t>
      </w:r>
      <w:r>
        <w:rPr>
          <w:lang w:val="en-GB"/>
        </w:rPr>
        <w:t> –1.0</w:t>
      </w:r>
      <w:r>
        <w:rPr>
          <w:color w:val="FFFFFF"/>
          <w:lang w:val="en-GB"/>
        </w:rPr>
        <w:tab/>
      </w:r>
      <w:r>
        <w:rPr>
          <w:lang w:val="en-GB"/>
        </w:rPr>
        <w:t>for</w:t>
      </w:r>
      <w:r>
        <w:rPr>
          <w:lang w:val="en-GB"/>
        </w:rPr>
        <w:tab/>
        <w:t>60  </w:t>
      </w:r>
      <w:r>
        <w:rPr>
          <w:rFonts w:ascii="Symbol" w:hAnsi="Symbol"/>
          <w:lang w:val="en-GB"/>
        </w:rPr>
        <w:t></w:t>
      </w:r>
      <w:r>
        <w:tab/>
      </w:r>
      <w:r>
        <w:rPr>
          <w:i/>
          <w:lang w:val="en-GB"/>
        </w:rPr>
        <w:t>N</w:t>
      </w:r>
      <w:r>
        <w:rPr>
          <w:i/>
          <w:position w:val="-3"/>
          <w:sz w:val="16"/>
          <w:lang w:val="en-GB"/>
        </w:rPr>
        <w:t>c</w:t>
      </w:r>
      <w:r>
        <w:rPr>
          <w:i/>
          <w:lang w:val="en-GB"/>
        </w:rPr>
        <w:t>  </w:t>
      </w:r>
      <w:r>
        <w:rPr>
          <w:rFonts w:ascii="Symbol" w:hAnsi="Symbol"/>
          <w:lang w:val="en-GB"/>
        </w:rPr>
        <w:t></w:t>
      </w:r>
      <w:r>
        <w:rPr>
          <w:lang w:val="en-GB"/>
        </w:rPr>
        <w:t>  240</w:t>
      </w:r>
      <w:r>
        <w:rPr>
          <w:lang w:val="en-GB"/>
        </w:rPr>
        <w:tab/>
        <w:t>and</w:t>
      </w:r>
      <w:r>
        <w:rPr>
          <w:lang w:val="en-GB"/>
        </w:rPr>
        <w:tab/>
        <w:t>for   </w:t>
      </w:r>
      <w:r>
        <w:rPr>
          <w:i/>
          <w:lang w:val="en-GB"/>
        </w:rPr>
        <w:t>Y</w:t>
      </w:r>
      <w:r>
        <w:rPr>
          <w:lang w:val="en-GB"/>
        </w:rPr>
        <w:t>  </w:t>
      </w:r>
      <w:r>
        <w:rPr>
          <w:rFonts w:ascii="Symbol" w:hAnsi="Symbol"/>
          <w:lang w:val="en-GB"/>
        </w:rPr>
        <w:t></w:t>
      </w:r>
      <w:r>
        <w:rPr>
          <w:lang w:val="en-GB"/>
        </w:rPr>
        <w:t>  </w:t>
      </w:r>
      <w:r>
        <w:rPr>
          <w:lang w:val="en-GB"/>
        </w:rPr>
        <w:t> </w:t>
      </w:r>
      <w:r>
        <w:rPr>
          <w:lang w:val="en-GB"/>
        </w:rPr>
        <w:t>4</w:t>
      </w:r>
    </w:p>
    <w:p w:rsidR="008150FD" w:rsidRDefault="008150FD">
      <w:pPr>
        <w:pStyle w:val="enumlev1"/>
        <w:tabs>
          <w:tab w:val="left" w:pos="794"/>
          <w:tab w:val="left" w:pos="1560"/>
          <w:tab w:val="left" w:pos="1843"/>
          <w:tab w:val="left" w:pos="2835"/>
          <w:tab w:val="left" w:pos="3402"/>
          <w:tab w:val="left" w:pos="4026"/>
          <w:tab w:val="left" w:pos="5103"/>
          <w:tab w:val="left" w:pos="5670"/>
        </w:tabs>
      </w:pPr>
      <w:r>
        <w:rPr>
          <w:lang w:val="en-GB"/>
        </w:rPr>
        <w:tab/>
      </w:r>
      <w:r>
        <w:rPr>
          <w:i/>
          <w:lang w:val="en-GB"/>
        </w:rPr>
        <w:t>X</w:t>
      </w:r>
      <w:r>
        <w:rPr>
          <w:lang w:val="en-GB"/>
        </w:rPr>
        <w:t> </w:t>
      </w:r>
      <w:r>
        <w:rPr>
          <w:rFonts w:ascii="Symbol" w:hAnsi="Symbol"/>
          <w:lang w:val="en-GB"/>
        </w:rPr>
        <w:t></w:t>
      </w:r>
      <w:r>
        <w:rPr>
          <w:lang w:val="en-GB"/>
        </w:rPr>
        <w:tab/>
        <w:t>–19.6</w:t>
      </w:r>
      <w:r>
        <w:rPr>
          <w:lang w:val="en-GB"/>
        </w:rPr>
        <w:tab/>
        <w:t>to</w:t>
      </w:r>
      <w:r>
        <w:rPr>
          <w:lang w:val="en-GB"/>
        </w:rPr>
        <w:tab/>
        <w:t> –15.0</w:t>
      </w:r>
      <w:r>
        <w:rPr>
          <w:color w:val="FFFFFF"/>
          <w:lang w:val="en-GB"/>
        </w:rPr>
        <w:tab/>
      </w:r>
      <w:r>
        <w:rPr>
          <w:lang w:val="en-GB"/>
        </w:rPr>
        <w:t>for</w:t>
      </w:r>
      <w:r>
        <w:rPr>
          <w:lang w:val="en-GB"/>
        </w:rPr>
        <w:tab/>
      </w:r>
      <w:r>
        <w:rPr>
          <w:color w:val="FFFFFF"/>
          <w:lang w:val="en-GB"/>
        </w:rPr>
        <w:tab/>
      </w:r>
      <w:r>
        <w:rPr>
          <w:i/>
          <w:lang w:val="en-GB"/>
        </w:rPr>
        <w:t>N</w:t>
      </w:r>
      <w:r>
        <w:rPr>
          <w:i/>
          <w:position w:val="-3"/>
          <w:sz w:val="16"/>
          <w:lang w:val="en-GB"/>
        </w:rPr>
        <w:t>c</w:t>
      </w:r>
      <w:r>
        <w:rPr>
          <w:i/>
          <w:lang w:val="en-GB"/>
        </w:rPr>
        <w:t>  </w:t>
      </w:r>
      <w:r>
        <w:rPr>
          <w:rFonts w:ascii="Symbol" w:hAnsi="Symbol"/>
          <w:lang w:val="en-GB"/>
        </w:rPr>
        <w:t></w:t>
      </w:r>
      <w:r>
        <w:rPr>
          <w:lang w:val="en-GB"/>
        </w:rPr>
        <w:t>  240</w:t>
      </w:r>
      <w:r>
        <w:rPr>
          <w:lang w:val="en-GB"/>
        </w:rPr>
        <w:tab/>
        <w:t>and</w:t>
      </w:r>
      <w:r>
        <w:rPr>
          <w:lang w:val="en-GB"/>
        </w:rPr>
        <w:tab/>
        <w:t>for   </w:t>
      </w:r>
      <w:r>
        <w:rPr>
          <w:i/>
          <w:lang w:val="en-GB"/>
        </w:rPr>
        <w:t>Y</w:t>
      </w:r>
      <w:r>
        <w:rPr>
          <w:lang w:val="en-GB"/>
        </w:rPr>
        <w:t>  </w:t>
      </w:r>
      <w:r>
        <w:rPr>
          <w:rFonts w:ascii="Symbol" w:hAnsi="Symbol"/>
          <w:lang w:val="en-GB"/>
        </w:rPr>
        <w:t></w:t>
      </w:r>
      <w:r>
        <w:rPr>
          <w:lang w:val="en-GB"/>
        </w:rPr>
        <w:t>  10.</w:t>
      </w:r>
      <w:r>
        <w:t xml:space="preserve"> </w:t>
      </w:r>
    </w:p>
    <w:p w:rsidR="008150FD" w:rsidRDefault="008150FD">
      <w:pPr>
        <w:rPr>
          <w:lang w:val="en-GB"/>
        </w:rPr>
      </w:pPr>
      <w:r>
        <w:rPr>
          <w:lang w:val="en-GB"/>
        </w:rPr>
        <w:t xml:space="preserve">The term enclosed in brackets is the peak deviation, </w:t>
      </w:r>
      <w:r>
        <w:rPr>
          <w:i/>
          <w:lang w:val="en-GB"/>
        </w:rPr>
        <w:t>D</w:t>
      </w:r>
      <w:r>
        <w:rPr>
          <w:lang w:val="en-GB"/>
        </w:rPr>
        <w:t>. The numerator (</w:t>
      </w:r>
      <w:r>
        <w:rPr>
          <w:i/>
          <w:lang w:val="en-GB"/>
        </w:rPr>
        <w:t>X</w:t>
      </w:r>
      <w:r>
        <w:rPr>
          <w:lang w:val="en-GB"/>
        </w:rPr>
        <w:t> </w:t>
      </w:r>
      <w:r>
        <w:rPr>
          <w:rFonts w:ascii="Symbol" w:hAnsi="Symbol"/>
          <w:lang w:val="en-GB"/>
        </w:rPr>
        <w:t></w:t>
      </w:r>
      <w:r>
        <w:rPr>
          <w:lang w:val="en-GB"/>
        </w:rPr>
        <w:t> </w:t>
      </w:r>
      <w:r>
        <w:rPr>
          <w:i/>
          <w:lang w:val="en-GB"/>
        </w:rPr>
        <w:t>Y</w:t>
      </w:r>
      <w:r>
        <w:rPr>
          <w:lang w:val="en-GB"/>
        </w:rPr>
        <w:t> log </w:t>
      </w:r>
      <w:r>
        <w:rPr>
          <w:i/>
          <w:lang w:val="en-GB"/>
        </w:rPr>
        <w:t>N</w:t>
      </w:r>
      <w:r>
        <w:rPr>
          <w:i/>
          <w:position w:val="-3"/>
          <w:sz w:val="16"/>
          <w:lang w:val="en-GB"/>
        </w:rPr>
        <w:t>c</w:t>
      </w:r>
      <w:r>
        <w:rPr>
          <w:lang w:val="en-GB"/>
        </w:rPr>
        <w:t>) of the fraction represents the average power of the composite signal delivered to the modulator input of the transmitter.</w:t>
      </w:r>
    </w:p>
    <w:p w:rsidR="008150FD" w:rsidRDefault="008150FD">
      <w:pPr>
        <w:rPr>
          <w:lang w:val="en-GB"/>
        </w:rPr>
      </w:pPr>
      <w:r>
        <w:rPr>
          <w:lang w:val="en-GB"/>
        </w:rPr>
        <w:t xml:space="preserve">The basis for this formula is contained in § 1, Annex 1. In particular, Annex 1 shows how to determine the appropriate value for the variable </w:t>
      </w:r>
      <w:r>
        <w:rPr>
          <w:i/>
          <w:lang w:val="en-GB"/>
        </w:rPr>
        <w:t>X</w:t>
      </w:r>
      <w:r>
        <w:rPr>
          <w:lang w:val="en-GB"/>
        </w:rPr>
        <w:t xml:space="preserve"> in the formula.</w:t>
      </w:r>
    </w:p>
    <w:p w:rsidR="008150FD" w:rsidRDefault="008150FD">
      <w:pPr>
        <w:pStyle w:val="Heading1"/>
        <w:rPr>
          <w:lang w:val="en-GB"/>
        </w:rPr>
      </w:pPr>
      <w:bookmarkStart w:id="0" w:name="_GoBack"/>
      <w:bookmarkEnd w:id="0"/>
      <w:r>
        <w:rPr>
          <w:lang w:val="en-GB"/>
        </w:rPr>
        <w:t>2</w:t>
      </w:r>
      <w:r>
        <w:rPr>
          <w:lang w:val="en-GB"/>
        </w:rPr>
        <w:tab/>
        <w:t>Unmodulated pulse emissions</w:t>
      </w:r>
    </w:p>
    <w:p w:rsidR="008150FD" w:rsidRDefault="008150FD">
      <w:pPr>
        <w:rPr>
          <w:lang w:val="en-GB"/>
        </w:rPr>
      </w:pPr>
      <w:r>
        <w:rPr>
          <w:lang w:val="en-GB"/>
        </w:rPr>
        <w:t>The necessary bandwidth for unmodulated pulses with either a trapezoidal or rectangular pulse shape is given in Table 1.</w:t>
      </w:r>
    </w:p>
    <w:p w:rsidR="008150FD" w:rsidRDefault="008150FD">
      <w:pPr>
        <w:pStyle w:val="Table"/>
        <w:rPr>
          <w:lang w:val="en-GB"/>
        </w:rPr>
      </w:pPr>
      <w:r>
        <w:rPr>
          <w:lang w:val="en-GB"/>
        </w:rPr>
        <w:t>TABLE  1</w:t>
      </w:r>
    </w:p>
    <w:p w:rsidR="008150FD" w:rsidRDefault="008150FD">
      <w:pPr>
        <w:pStyle w:val="TableTitle"/>
        <w:rPr>
          <w:lang w:val="en-GB"/>
        </w:rPr>
      </w:pPr>
      <w:r>
        <w:rPr>
          <w:lang w:val="en-GB"/>
        </w:rPr>
        <w:t>Unmodulated pulse emissions</w:t>
      </w:r>
    </w:p>
    <w:p w:rsidR="008150FD" w:rsidRDefault="008150FD">
      <w:pPr>
        <w:pStyle w:val="Blanc"/>
        <w:rPr>
          <w:lang w:val="en-GB"/>
        </w:rPr>
      </w:pPr>
    </w:p>
    <w:tbl>
      <w:tblPr>
        <w:tblW w:w="0" w:type="auto"/>
        <w:jc w:val="center"/>
        <w:tblLayout w:type="fixed"/>
        <w:tblLook w:val="0000" w:firstRow="0" w:lastRow="0" w:firstColumn="0" w:lastColumn="0" w:noHBand="0" w:noVBand="0"/>
      </w:tblPr>
      <w:tblGrid>
        <w:gridCol w:w="1418"/>
        <w:gridCol w:w="3402"/>
        <w:gridCol w:w="3402"/>
        <w:gridCol w:w="1304"/>
      </w:tblGrid>
      <w:tr w:rsidR="000569DB" w:rsidTr="000569DB">
        <w:trPr>
          <w:cantSplit/>
          <w:jc w:val="center"/>
        </w:trPr>
        <w:tc>
          <w:tcPr>
            <w:tcW w:w="1418"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300" w:after="0"/>
              <w:jc w:val="center"/>
              <w:rPr>
                <w:lang w:val="en-GB"/>
              </w:rPr>
            </w:pPr>
            <w:r>
              <w:rPr>
                <w:lang w:val="en-GB"/>
              </w:rPr>
              <w:br/>
              <w:t>Description</w:t>
            </w:r>
          </w:p>
        </w:tc>
        <w:tc>
          <w:tcPr>
            <w:tcW w:w="6804" w:type="dxa"/>
            <w:gridSpan w:val="2"/>
            <w:tcBorders>
              <w:top w:val="single" w:sz="6" w:space="0" w:color="auto"/>
              <w:left w:val="single" w:sz="6" w:space="0" w:color="auto"/>
              <w:bottom w:val="single" w:sz="6" w:space="0" w:color="auto"/>
            </w:tcBorders>
          </w:tcPr>
          <w:p w:rsidR="008150FD" w:rsidRDefault="008150FD">
            <w:pPr>
              <w:pStyle w:val="TableText"/>
              <w:framePr w:hSpace="181" w:wrap="notBeside" w:vAnchor="text" w:hAnchor="page" w:xAlign="center" w:y="1"/>
              <w:spacing w:before="160" w:after="160"/>
              <w:jc w:val="center"/>
              <w:rPr>
                <w:lang w:val="en-GB"/>
              </w:rPr>
            </w:pPr>
            <w:r>
              <w:rPr>
                <w:lang w:val="en-GB"/>
              </w:rPr>
              <w:t>Necessary bandwidth</w:t>
            </w:r>
          </w:p>
        </w:tc>
        <w:tc>
          <w:tcPr>
            <w:tcW w:w="1304"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300" w:after="0"/>
              <w:jc w:val="center"/>
              <w:rPr>
                <w:lang w:val="en-GB"/>
              </w:rPr>
            </w:pPr>
            <w:r>
              <w:rPr>
                <w:lang w:val="en-GB"/>
              </w:rPr>
              <w:br/>
              <w:t>Designation</w:t>
            </w:r>
          </w:p>
        </w:tc>
      </w:tr>
      <w:tr w:rsidR="008150FD">
        <w:trPr>
          <w:cantSplit/>
          <w:jc w:val="center"/>
        </w:trPr>
        <w:tc>
          <w:tcPr>
            <w:tcW w:w="1418"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0" w:after="160"/>
              <w:jc w:val="center"/>
              <w:rPr>
                <w:lang w:val="en-GB"/>
              </w:rPr>
            </w:pPr>
            <w:r>
              <w:rPr>
                <w:lang w:val="en-GB"/>
              </w:rPr>
              <w:t>of emission</w:t>
            </w:r>
          </w:p>
        </w:tc>
        <w:tc>
          <w:tcPr>
            <w:tcW w:w="3402" w:type="dxa"/>
            <w:tcBorders>
              <w:top w:val="single" w:sz="6" w:space="0" w:color="auto"/>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jc w:val="center"/>
              <w:rPr>
                <w:lang w:val="en-GB"/>
              </w:rPr>
            </w:pPr>
            <w:r>
              <w:rPr>
                <w:lang w:val="en-GB"/>
              </w:rPr>
              <w:t>Formula</w:t>
            </w:r>
          </w:p>
        </w:tc>
        <w:tc>
          <w:tcPr>
            <w:tcW w:w="3402" w:type="dxa"/>
            <w:tcBorders>
              <w:top w:val="single" w:sz="6" w:space="0" w:color="auto"/>
              <w:left w:val="single" w:sz="6" w:space="0" w:color="auto"/>
              <w:bottom w:val="single" w:sz="6" w:space="0" w:color="auto"/>
            </w:tcBorders>
          </w:tcPr>
          <w:p w:rsidR="008150FD" w:rsidRDefault="008150FD">
            <w:pPr>
              <w:pStyle w:val="TableText"/>
              <w:framePr w:hSpace="181" w:wrap="notBeside" w:vAnchor="text" w:hAnchor="page" w:xAlign="center" w:y="1"/>
              <w:spacing w:before="160" w:after="160"/>
              <w:jc w:val="center"/>
              <w:rPr>
                <w:lang w:val="en-GB"/>
              </w:rPr>
            </w:pPr>
            <w:r>
              <w:rPr>
                <w:lang w:val="en-GB"/>
              </w:rPr>
              <w:t>Sample calculation</w:t>
            </w:r>
          </w:p>
        </w:tc>
        <w:tc>
          <w:tcPr>
            <w:tcW w:w="1304"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0" w:after="160"/>
              <w:jc w:val="center"/>
              <w:rPr>
                <w:lang w:val="en-GB"/>
              </w:rPr>
            </w:pPr>
            <w:r>
              <w:rPr>
                <w:lang w:val="en-GB"/>
              </w:rPr>
              <w:t>of emission</w:t>
            </w: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r>
              <w:rPr>
                <w:lang w:val="en-GB"/>
              </w:rPr>
              <w:t>Unmodulated pulse emission</w:t>
            </w:r>
          </w:p>
        </w:tc>
        <w:tc>
          <w:tcPr>
            <w:tcW w:w="3402"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center"/>
              <w:rPr>
                <w:lang w:val="en-GB"/>
              </w:rPr>
            </w:pPr>
            <w:r>
              <w:rPr>
                <w:lang w:val="en-GB"/>
              </w:rPr>
              <w:t>Case 1:</w:t>
            </w:r>
          </w:p>
        </w:tc>
        <w:tc>
          <w:tcPr>
            <w:tcW w:w="3402" w:type="dxa"/>
            <w:tcBorders>
              <w:top w:val="single" w:sz="6" w:space="0" w:color="auto"/>
              <w:lef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1304"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r>
              <w:rPr>
                <w:lang w:val="en-GB"/>
              </w:rPr>
              <w:t>4M00P0N</w:t>
            </w: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left"/>
              <w:rPr>
                <w:lang w:val="en-GB"/>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b/>
                <w:lang w:val="en-GB"/>
              </w:rPr>
              <w:instrText xml:space="preserve">  =  </w:instrText>
            </w:r>
            <w:r>
              <w:rPr>
                <w:lang w:val="en-GB"/>
              </w:rPr>
              <w:instrText>\f(1.79,\r(</w:instrText>
            </w:r>
            <w:r>
              <w:rPr>
                <w:i/>
                <w:lang w:val="en-GB"/>
              </w:rPr>
              <w:instrText>t</w:instrText>
            </w:r>
            <w:r>
              <w:rPr>
                <w:lang w:val="en-GB"/>
              </w:rPr>
              <w:instrText xml:space="preserve">  </w:instrText>
            </w:r>
            <w:r>
              <w:rPr>
                <w:rFonts w:ascii="Symbol" w:hAnsi="Symbol"/>
                <w:lang w:val="en-GB"/>
              </w:rPr>
              <w:instrText>×</w:instrText>
            </w:r>
            <w:r>
              <w:rPr>
                <w:lang w:val="en-GB"/>
              </w:rPr>
              <w:instrText xml:space="preserve">  </w:instrText>
            </w:r>
            <w:r>
              <w:rPr>
                <w:i/>
                <w:lang w:val="en-GB"/>
              </w:rPr>
              <w:instrText>t</w:instrText>
            </w:r>
            <w:r>
              <w:rPr>
                <w:i/>
                <w:position w:val="-3"/>
                <w:sz w:val="14"/>
                <w:lang w:val="en-GB"/>
              </w:rPr>
              <w:instrText>r</w:instrText>
            </w:r>
            <w:r>
              <w:rPr>
                <w:lang w:val="en-GB"/>
              </w:rPr>
              <w:instrText>))</w:instrText>
            </w:r>
            <w:r>
              <w:rPr>
                <w:lang w:val="en-GB"/>
              </w:rPr>
              <w:fldChar w:fldCharType="end"/>
            </w:r>
            <w:r>
              <w:rPr>
                <w:color w:val="FFFFFF"/>
                <w:lang w:val="en-GB"/>
              </w:rPr>
              <w:t xml:space="preserve">      </w:t>
            </w:r>
            <w:r>
              <w:rPr>
                <w:lang w:val="en-GB"/>
              </w:rPr>
              <w:t>Hz</w:t>
            </w:r>
          </w:p>
        </w:tc>
        <w:tc>
          <w:tcPr>
            <w:tcW w:w="3402" w:type="dxa"/>
            <w:tcBorders>
              <w:left w:val="single" w:sz="6" w:space="0" w:color="auto"/>
            </w:tcBorders>
          </w:tcPr>
          <w:p w:rsidR="008150FD" w:rsidRDefault="008150FD">
            <w:pPr>
              <w:pStyle w:val="TableText"/>
              <w:framePr w:hSpace="181" w:wrap="notBeside" w:vAnchor="text" w:hAnchor="page" w:xAlign="center" w:y="1"/>
              <w:spacing w:before="160" w:after="0"/>
              <w:jc w:val="left"/>
              <w:rPr>
                <w:lang w:val="en-GB"/>
              </w:rPr>
            </w:pPr>
            <w:r>
              <w:rPr>
                <w:i/>
                <w:lang w:val="en-GB"/>
              </w:rPr>
              <w:t>t</w:t>
            </w:r>
            <w:r>
              <w:rPr>
                <w:lang w:val="en-GB"/>
              </w:rPr>
              <w:t xml:space="preserve">   </w:t>
            </w:r>
            <w:r>
              <w:rPr>
                <w:rFonts w:ascii="Symbol" w:hAnsi="Symbol"/>
                <w:lang w:val="en-GB"/>
              </w:rPr>
              <w:t></w:t>
            </w:r>
            <w:r>
              <w:rPr>
                <w:lang w:val="en-GB"/>
              </w:rPr>
              <w:t xml:space="preserve">  3  </w:t>
            </w:r>
            <w:r>
              <w:rPr>
                <w:rFonts w:ascii="Symbol" w:hAnsi="Symbol"/>
                <w:lang w:val="en-GB"/>
              </w:rPr>
              <w:t></w:t>
            </w:r>
            <w:r>
              <w:rPr>
                <w:lang w:val="en-GB"/>
              </w:rPr>
              <w:t xml:space="preserve">  10</w:t>
            </w:r>
            <w:r>
              <w:rPr>
                <w:position w:val="6"/>
                <w:sz w:val="14"/>
                <w:lang w:val="en-GB"/>
              </w:rPr>
              <w:t>–</w:t>
            </w:r>
            <w:r>
              <w:rPr>
                <w:rFonts w:ascii="Tms Rmn" w:hAnsi="Tms Rmn"/>
                <w:position w:val="6"/>
                <w:sz w:val="8"/>
                <w:lang w:val="en-GB"/>
              </w:rPr>
              <w:t> </w:t>
            </w:r>
            <w:r>
              <w:rPr>
                <w:position w:val="6"/>
                <w:sz w:val="14"/>
                <w:lang w:val="en-GB"/>
              </w:rPr>
              <w:t>6</w:t>
            </w:r>
            <w:r>
              <w:rPr>
                <w:lang w:val="en-GB"/>
              </w:rPr>
              <w:t xml:space="preserve"> s</w:t>
            </w:r>
          </w:p>
          <w:p w:rsidR="008150FD" w:rsidRDefault="008150FD">
            <w:pPr>
              <w:pStyle w:val="TableText"/>
              <w:framePr w:hSpace="181" w:wrap="notBeside" w:vAnchor="text" w:hAnchor="page" w:xAlign="center" w:y="1"/>
              <w:spacing w:before="160" w:after="160"/>
              <w:jc w:val="left"/>
              <w:rPr>
                <w:lang w:val="en-GB"/>
              </w:rPr>
            </w:pPr>
            <w:r>
              <w:rPr>
                <w:i/>
                <w:lang w:val="en-GB"/>
              </w:rPr>
              <w:t>t</w:t>
            </w:r>
            <w:r>
              <w:rPr>
                <w:i/>
                <w:position w:val="-3"/>
                <w:sz w:val="14"/>
                <w:lang w:val="en-GB"/>
              </w:rPr>
              <w:t>r</w:t>
            </w:r>
            <w:r>
              <w:rPr>
                <w:lang w:val="en-GB"/>
              </w:rPr>
              <w:t xml:space="preserve">  </w:t>
            </w:r>
            <w:r>
              <w:rPr>
                <w:rFonts w:ascii="Symbol" w:hAnsi="Symbol"/>
                <w:lang w:val="en-GB"/>
              </w:rPr>
              <w:t></w:t>
            </w:r>
            <w:r>
              <w:rPr>
                <w:lang w:val="en-GB"/>
              </w:rPr>
              <w:t xml:space="preserve">  0.06675  </w:t>
            </w:r>
            <w:r>
              <w:rPr>
                <w:rFonts w:ascii="Symbol" w:hAnsi="Symbol"/>
                <w:lang w:val="en-GB"/>
              </w:rPr>
              <w:t></w:t>
            </w:r>
            <w:r>
              <w:rPr>
                <w:lang w:val="en-GB"/>
              </w:rPr>
              <w:t xml:space="preserve">  10</w:t>
            </w:r>
            <w:r>
              <w:rPr>
                <w:position w:val="6"/>
                <w:sz w:val="14"/>
                <w:lang w:val="en-GB"/>
              </w:rPr>
              <w:t>–</w:t>
            </w:r>
            <w:r>
              <w:rPr>
                <w:rFonts w:ascii="Tms Rmn" w:hAnsi="Tms Rmn"/>
                <w:position w:val="6"/>
                <w:sz w:val="8"/>
                <w:lang w:val="en-GB"/>
              </w:rPr>
              <w:t> </w:t>
            </w:r>
            <w:r>
              <w:rPr>
                <w:position w:val="6"/>
                <w:sz w:val="14"/>
                <w:lang w:val="en-GB"/>
              </w:rPr>
              <w:t>6</w:t>
            </w:r>
            <w:r>
              <w:rPr>
                <w:lang w:val="en-GB"/>
              </w:rPr>
              <w:t xml:space="preserve"> s</w:t>
            </w:r>
          </w:p>
        </w:tc>
        <w:tc>
          <w:tcPr>
            <w:tcW w:w="1304"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left"/>
              <w:rPr>
                <w:lang w:val="en-GB"/>
              </w:rPr>
            </w:pPr>
            <w:r>
              <w:rPr>
                <w:lang w:val="en-GB"/>
              </w:rPr>
              <w:t>at points 20 dB below the peak envelope value of the spectrum of a trapezoidal pulse</w:t>
            </w:r>
          </w:p>
        </w:tc>
        <w:tc>
          <w:tcPr>
            <w:tcW w:w="3402"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160" w:after="160"/>
              <w:jc w:val="left"/>
              <w:rPr>
                <w:lang w:val="en-GB"/>
              </w:rPr>
            </w:pPr>
            <w:r>
              <w:rPr>
                <w:lang w:val="en-GB"/>
              </w:rPr>
              <w:t xml:space="preserve">Bandwidth:  4  </w:t>
            </w:r>
            <w:r>
              <w:rPr>
                <w:rFonts w:ascii="Symbol" w:hAnsi="Symbol"/>
                <w:lang w:val="en-GB"/>
              </w:rPr>
              <w:t></w:t>
            </w:r>
            <w:r>
              <w:rPr>
                <w:lang w:val="en-GB"/>
              </w:rPr>
              <w:t xml:space="preserve">  10</w:t>
            </w:r>
            <w:r>
              <w:rPr>
                <w:position w:val="6"/>
                <w:sz w:val="14"/>
              </w:rPr>
              <w:t>6</w:t>
            </w:r>
            <w:r>
              <w:rPr>
                <w:lang w:val="en-GB"/>
              </w:rPr>
              <w:t xml:space="preserve"> Hz</w:t>
            </w:r>
          </w:p>
        </w:tc>
        <w:tc>
          <w:tcPr>
            <w:tcW w:w="1304"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center"/>
              <w:rPr>
                <w:lang w:val="en-GB"/>
              </w:rPr>
            </w:pPr>
            <w:r>
              <w:rPr>
                <w:lang w:val="en-GB"/>
              </w:rPr>
              <w:t>Case 2:</w:t>
            </w:r>
          </w:p>
        </w:tc>
        <w:tc>
          <w:tcPr>
            <w:tcW w:w="3402" w:type="dxa"/>
            <w:tcBorders>
              <w:top w:val="single" w:sz="6" w:space="0" w:color="auto"/>
              <w:lef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1304"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r>
              <w:rPr>
                <w:lang w:val="en-GB"/>
              </w:rPr>
              <w:t>3M36P0N</w:t>
            </w: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left"/>
              <w:rPr>
                <w:lang w:val="en-GB"/>
              </w:rPr>
            </w:pPr>
            <w:r>
              <w:fldChar w:fldCharType="begin"/>
            </w:r>
            <w:r>
              <w:instrText xml:space="preserve">eq </w:instrText>
            </w:r>
            <w:r>
              <w:rPr>
                <w:i/>
              </w:rPr>
              <w:instrText>B</w:instrText>
            </w:r>
            <w:r>
              <w:rPr>
                <w:i/>
                <w:position w:val="-3"/>
                <w:sz w:val="14"/>
              </w:rPr>
              <w:instrText>n</w:instrText>
            </w:r>
            <w:r>
              <w:rPr>
                <w:b/>
              </w:rPr>
              <w:instrText xml:space="preserve">  </w:instrText>
            </w:r>
            <w:r>
              <w:rPr>
                <w:rFonts w:ascii="Symbol" w:hAnsi="Symbol"/>
                <w:b/>
              </w:rPr>
              <w:instrText>=</w:instrText>
            </w:r>
            <w:r>
              <w:rPr>
                <w:b/>
              </w:rPr>
              <w:instrText xml:space="preserve">  </w:instrText>
            </w:r>
            <w:r>
              <w:instrText>1.27 \r(\f(\f(1,</w:instrText>
            </w:r>
            <w:r>
              <w:rPr>
                <w:i/>
              </w:rPr>
              <w:instrText>t</w:instrText>
            </w:r>
            <w:r>
              <w:rPr>
                <w:i/>
                <w:position w:val="-3"/>
                <w:sz w:val="14"/>
              </w:rPr>
              <w:instrText>r</w:instrText>
            </w:r>
            <w:r>
              <w:instrText xml:space="preserve">)  </w:instrText>
            </w:r>
            <w:r>
              <w:rPr>
                <w:rFonts w:ascii="Symbol" w:hAnsi="Symbol"/>
              </w:rPr>
              <w:instrText>+</w:instrText>
            </w:r>
            <w:r>
              <w:instrText xml:space="preserve">   \f(1,</w:instrText>
            </w:r>
            <w:r>
              <w:rPr>
                <w:i/>
              </w:rPr>
              <w:instrText>t</w:instrText>
            </w:r>
            <w:r>
              <w:rPr>
                <w:i/>
                <w:position w:val="-3"/>
                <w:sz w:val="14"/>
              </w:rPr>
              <w:instrText>f</w:instrText>
            </w:r>
            <w:r>
              <w:instrText>\s\do4()),</w:instrText>
            </w:r>
            <w:r>
              <w:rPr>
                <w:i/>
              </w:rPr>
              <w:instrText>t</w:instrText>
            </w:r>
            <w:r>
              <w:instrText>))</w:instrText>
            </w:r>
            <w:r>
              <w:fldChar w:fldCharType="end"/>
            </w:r>
          </w:p>
        </w:tc>
        <w:tc>
          <w:tcPr>
            <w:tcW w:w="3402" w:type="dxa"/>
            <w:tcBorders>
              <w:left w:val="single" w:sz="6" w:space="0" w:color="auto"/>
            </w:tcBorders>
          </w:tcPr>
          <w:p w:rsidR="008150FD" w:rsidRDefault="008150FD">
            <w:pPr>
              <w:pStyle w:val="TableText"/>
              <w:framePr w:hSpace="181" w:wrap="notBeside" w:vAnchor="text" w:hAnchor="page" w:xAlign="center" w:y="1"/>
              <w:spacing w:before="160" w:after="0"/>
              <w:jc w:val="left"/>
              <w:rPr>
                <w:lang w:val="en-GB"/>
              </w:rPr>
            </w:pPr>
            <w:r>
              <w:rPr>
                <w:i/>
                <w:lang w:val="en-GB"/>
              </w:rPr>
              <w:t>t</w:t>
            </w:r>
            <w:r>
              <w:rPr>
                <w:lang w:val="en-GB"/>
              </w:rPr>
              <w:t xml:space="preserve">   </w:t>
            </w:r>
            <w:r>
              <w:rPr>
                <w:rFonts w:ascii="Symbol" w:hAnsi="Symbol"/>
                <w:lang w:val="en-GB"/>
              </w:rPr>
              <w:t></w:t>
            </w:r>
            <w:r>
              <w:rPr>
                <w:lang w:val="en-GB"/>
              </w:rPr>
              <w:t xml:space="preserve">  3  </w:t>
            </w:r>
            <w:r>
              <w:rPr>
                <w:rFonts w:ascii="Symbol" w:hAnsi="Symbol"/>
                <w:lang w:val="en-GB"/>
              </w:rPr>
              <w:t></w:t>
            </w:r>
            <w:r>
              <w:rPr>
                <w:lang w:val="en-GB"/>
              </w:rPr>
              <w:t xml:space="preserve">  10</w:t>
            </w:r>
            <w:r>
              <w:rPr>
                <w:position w:val="6"/>
                <w:sz w:val="14"/>
                <w:lang w:val="en-GB"/>
              </w:rPr>
              <w:t>–</w:t>
            </w:r>
            <w:r>
              <w:rPr>
                <w:rFonts w:ascii="Tms Rmn" w:hAnsi="Tms Rmn"/>
                <w:position w:val="6"/>
                <w:sz w:val="8"/>
                <w:lang w:val="en-GB"/>
              </w:rPr>
              <w:t> </w:t>
            </w:r>
            <w:r>
              <w:rPr>
                <w:position w:val="6"/>
                <w:sz w:val="14"/>
                <w:lang w:val="en-GB"/>
              </w:rPr>
              <w:t>6</w:t>
            </w:r>
            <w:r>
              <w:rPr>
                <w:lang w:val="en-GB"/>
              </w:rPr>
              <w:t xml:space="preserve"> s</w:t>
            </w:r>
          </w:p>
          <w:p w:rsidR="008150FD" w:rsidRDefault="008150FD">
            <w:pPr>
              <w:pStyle w:val="TableText"/>
              <w:framePr w:hSpace="181" w:wrap="notBeside" w:vAnchor="text" w:hAnchor="page" w:xAlign="center" w:y="1"/>
              <w:spacing w:before="160" w:after="0"/>
              <w:jc w:val="left"/>
              <w:rPr>
                <w:lang w:val="en-GB"/>
              </w:rPr>
            </w:pPr>
            <w:r>
              <w:rPr>
                <w:i/>
                <w:lang w:val="en-GB"/>
              </w:rPr>
              <w:t>t</w:t>
            </w:r>
            <w:r>
              <w:rPr>
                <w:i/>
                <w:position w:val="-3"/>
                <w:sz w:val="14"/>
                <w:lang w:val="en-GB"/>
              </w:rPr>
              <w:t>r</w:t>
            </w:r>
            <w:r>
              <w:rPr>
                <w:lang w:val="en-GB"/>
              </w:rPr>
              <w:t xml:space="preserve">  </w:t>
            </w:r>
            <w:r>
              <w:rPr>
                <w:rFonts w:ascii="Symbol" w:hAnsi="Symbol"/>
                <w:lang w:val="en-GB"/>
              </w:rPr>
              <w:t></w:t>
            </w:r>
            <w:r>
              <w:rPr>
                <w:lang w:val="en-GB"/>
              </w:rPr>
              <w:t xml:space="preserve">  0.06675  </w:t>
            </w:r>
            <w:r>
              <w:rPr>
                <w:rFonts w:ascii="Symbol" w:hAnsi="Symbol"/>
                <w:lang w:val="en-GB"/>
              </w:rPr>
              <w:t></w:t>
            </w:r>
            <w:r>
              <w:rPr>
                <w:lang w:val="en-GB"/>
              </w:rPr>
              <w:t xml:space="preserve">  10</w:t>
            </w:r>
            <w:r>
              <w:rPr>
                <w:position w:val="6"/>
                <w:sz w:val="14"/>
                <w:lang w:val="en-GB"/>
              </w:rPr>
              <w:t>–</w:t>
            </w:r>
            <w:r>
              <w:rPr>
                <w:rFonts w:ascii="Tms Rmn" w:hAnsi="Tms Rmn"/>
                <w:position w:val="6"/>
                <w:sz w:val="8"/>
                <w:lang w:val="en-GB"/>
              </w:rPr>
              <w:t> </w:t>
            </w:r>
            <w:r>
              <w:rPr>
                <w:position w:val="6"/>
                <w:sz w:val="14"/>
                <w:lang w:val="en-GB"/>
              </w:rPr>
              <w:t>6</w:t>
            </w:r>
            <w:r>
              <w:rPr>
                <w:lang w:val="en-GB"/>
              </w:rPr>
              <w:t xml:space="preserve"> s</w:t>
            </w:r>
          </w:p>
          <w:p w:rsidR="008150FD" w:rsidRDefault="008150FD">
            <w:pPr>
              <w:pStyle w:val="TableText"/>
              <w:framePr w:hSpace="181" w:wrap="notBeside" w:vAnchor="text" w:hAnchor="page" w:xAlign="center" w:y="1"/>
              <w:spacing w:before="160" w:after="160"/>
              <w:jc w:val="left"/>
              <w:rPr>
                <w:lang w:val="en-GB"/>
              </w:rPr>
            </w:pPr>
            <w:r>
              <w:rPr>
                <w:i/>
                <w:lang w:val="en-GB"/>
              </w:rPr>
              <w:t>t</w:t>
            </w:r>
            <w:r>
              <w:rPr>
                <w:i/>
                <w:position w:val="-3"/>
                <w:sz w:val="14"/>
                <w:lang w:val="en-GB"/>
              </w:rPr>
              <w:t>f</w:t>
            </w:r>
            <w:r>
              <w:rPr>
                <w:lang w:val="en-GB"/>
              </w:rPr>
              <w:t xml:space="preserve">  </w:t>
            </w:r>
            <w:r>
              <w:rPr>
                <w:rFonts w:ascii="Symbol" w:hAnsi="Symbol"/>
                <w:lang w:val="en-GB"/>
              </w:rPr>
              <w:t></w:t>
            </w:r>
            <w:r>
              <w:rPr>
                <w:lang w:val="en-GB"/>
              </w:rPr>
              <w:t xml:space="preserve">  0.167  </w:t>
            </w:r>
            <w:r>
              <w:rPr>
                <w:rFonts w:ascii="Symbol" w:hAnsi="Symbol"/>
                <w:lang w:val="en-GB"/>
              </w:rPr>
              <w:t></w:t>
            </w:r>
            <w:r>
              <w:rPr>
                <w:lang w:val="en-GB"/>
              </w:rPr>
              <w:t xml:space="preserve">  10</w:t>
            </w:r>
            <w:r>
              <w:rPr>
                <w:position w:val="6"/>
                <w:sz w:val="14"/>
                <w:lang w:val="en-GB"/>
              </w:rPr>
              <w:t>–</w:t>
            </w:r>
            <w:r>
              <w:rPr>
                <w:rFonts w:ascii="Tms Rmn" w:hAnsi="Tms Rmn"/>
                <w:position w:val="6"/>
                <w:sz w:val="8"/>
                <w:lang w:val="en-GB"/>
              </w:rPr>
              <w:t> </w:t>
            </w:r>
            <w:r>
              <w:rPr>
                <w:position w:val="6"/>
                <w:sz w:val="14"/>
                <w:lang w:val="en-GB"/>
              </w:rPr>
              <w:t>6</w:t>
            </w:r>
            <w:r>
              <w:rPr>
                <w:lang w:val="en-GB"/>
              </w:rPr>
              <w:t xml:space="preserve"> s</w:t>
            </w:r>
          </w:p>
        </w:tc>
        <w:tc>
          <w:tcPr>
            <w:tcW w:w="1304"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left"/>
              <w:rPr>
                <w:lang w:val="en-GB"/>
              </w:rPr>
            </w:pPr>
            <w:r>
              <w:rPr>
                <w:lang w:val="en-GB"/>
              </w:rPr>
              <w:t>at points 20 dB below the peak envelope value of the spectrum of an unsymmetrical trapezoidal pulse</w:t>
            </w:r>
          </w:p>
        </w:tc>
        <w:tc>
          <w:tcPr>
            <w:tcW w:w="3402"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160" w:after="160"/>
              <w:jc w:val="left"/>
              <w:rPr>
                <w:lang w:val="en-GB"/>
              </w:rPr>
            </w:pPr>
            <w:r>
              <w:rPr>
                <w:lang w:val="en-GB"/>
              </w:rPr>
              <w:t xml:space="preserve">Bandwidth:  3.36  </w:t>
            </w:r>
            <w:r>
              <w:rPr>
                <w:rFonts w:ascii="Symbol" w:hAnsi="Symbol"/>
                <w:lang w:val="en-GB"/>
              </w:rPr>
              <w:t></w:t>
            </w:r>
            <w:r>
              <w:rPr>
                <w:lang w:val="en-GB"/>
              </w:rPr>
              <w:t xml:space="preserve">  10</w:t>
            </w:r>
            <w:r>
              <w:rPr>
                <w:position w:val="6"/>
                <w:sz w:val="14"/>
                <w:lang w:val="en-GB"/>
              </w:rPr>
              <w:t>6</w:t>
            </w:r>
            <w:r>
              <w:rPr>
                <w:lang w:val="en-GB"/>
              </w:rPr>
              <w:t xml:space="preserve"> Hz</w:t>
            </w:r>
          </w:p>
        </w:tc>
        <w:tc>
          <w:tcPr>
            <w:tcW w:w="1304"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center"/>
              <w:rPr>
                <w:lang w:val="en-GB"/>
              </w:rPr>
            </w:pPr>
            <w:r>
              <w:rPr>
                <w:lang w:val="en-GB"/>
              </w:rPr>
              <w:t>Case 3:</w:t>
            </w:r>
          </w:p>
        </w:tc>
        <w:tc>
          <w:tcPr>
            <w:tcW w:w="3402" w:type="dxa"/>
            <w:tcBorders>
              <w:top w:val="single" w:sz="6" w:space="0" w:color="auto"/>
              <w:lef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1304" w:type="dxa"/>
            <w:tcBorders>
              <w:top w:val="single" w:sz="6" w:space="0" w:color="auto"/>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r>
              <w:rPr>
                <w:lang w:val="en-GB"/>
              </w:rPr>
              <w:t>4M50P0N</w:t>
            </w:r>
          </w:p>
        </w:tc>
      </w:tr>
      <w:tr w:rsidR="008150FD">
        <w:trPr>
          <w:cantSplit/>
          <w:jc w:val="center"/>
        </w:trPr>
        <w:tc>
          <w:tcPr>
            <w:tcW w:w="1418"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left"/>
              <w:rPr>
                <w:lang w:val="en-GB"/>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b/>
                <w:lang w:val="en-GB"/>
              </w:rPr>
              <w:instrText xml:space="preserve">  =  </w:instrText>
            </w:r>
            <w:r>
              <w:rPr>
                <w:lang w:val="en-GB"/>
              </w:rPr>
              <w:instrText>\f(6.36,</w:instrText>
            </w:r>
            <w:r>
              <w:rPr>
                <w:i/>
                <w:lang w:val="en-GB"/>
              </w:rPr>
              <w:instrText>t</w:instrText>
            </w:r>
            <w:r>
              <w:rPr>
                <w:lang w:val="en-GB"/>
              </w:rPr>
              <w:instrText>)</w:instrText>
            </w:r>
            <w:r>
              <w:rPr>
                <w:lang w:val="en-GB"/>
              </w:rPr>
              <w:fldChar w:fldCharType="end"/>
            </w:r>
            <w:r>
              <w:rPr>
                <w:lang w:val="en-GB"/>
              </w:rPr>
              <w:t xml:space="preserve">     </w:t>
            </w:r>
            <w:r>
              <w:rPr>
                <w:color w:val="000000"/>
                <w:lang w:val="en-GB"/>
              </w:rPr>
              <w:t>Hz</w:t>
            </w:r>
          </w:p>
        </w:tc>
        <w:tc>
          <w:tcPr>
            <w:tcW w:w="3402" w:type="dxa"/>
            <w:tcBorders>
              <w:left w:val="single" w:sz="6" w:space="0" w:color="auto"/>
            </w:tcBorders>
          </w:tcPr>
          <w:p w:rsidR="008150FD" w:rsidRDefault="008150FD">
            <w:pPr>
              <w:pStyle w:val="TableText"/>
              <w:framePr w:hSpace="181" w:wrap="notBeside" w:vAnchor="text" w:hAnchor="page" w:xAlign="center" w:y="1"/>
              <w:spacing w:before="160" w:after="0"/>
              <w:jc w:val="left"/>
              <w:rPr>
                <w:lang w:val="en-GB"/>
              </w:rPr>
            </w:pPr>
            <w:r>
              <w:rPr>
                <w:i/>
                <w:lang w:val="en-GB"/>
              </w:rPr>
              <w:t>t</w:t>
            </w:r>
            <w:r>
              <w:rPr>
                <w:lang w:val="en-GB"/>
              </w:rPr>
              <w:t xml:space="preserve">    </w:t>
            </w:r>
            <w:r>
              <w:rPr>
                <w:rFonts w:ascii="Symbol" w:hAnsi="Symbol"/>
                <w:lang w:val="en-GB"/>
              </w:rPr>
              <w:t></w:t>
            </w:r>
            <w:r>
              <w:rPr>
                <w:lang w:val="en-GB"/>
              </w:rPr>
              <w:t xml:space="preserve">  1.41  </w:t>
            </w:r>
            <w:r>
              <w:rPr>
                <w:rFonts w:ascii="Symbol" w:hAnsi="Symbol"/>
                <w:lang w:val="en-GB"/>
              </w:rPr>
              <w:t></w:t>
            </w:r>
            <w:r>
              <w:rPr>
                <w:lang w:val="en-GB"/>
              </w:rPr>
              <w:t xml:space="preserve">  10</w:t>
            </w:r>
            <w:r>
              <w:rPr>
                <w:position w:val="6"/>
                <w:sz w:val="14"/>
                <w:lang w:val="en-GB"/>
              </w:rPr>
              <w:t>–</w:t>
            </w:r>
            <w:r>
              <w:rPr>
                <w:rFonts w:ascii="Tms Rmn" w:hAnsi="Tms Rmn"/>
                <w:position w:val="6"/>
                <w:sz w:val="8"/>
                <w:lang w:val="en-GB"/>
              </w:rPr>
              <w:t> </w:t>
            </w:r>
            <w:r>
              <w:rPr>
                <w:position w:val="6"/>
                <w:sz w:val="14"/>
                <w:lang w:val="en-GB"/>
              </w:rPr>
              <w:t>6</w:t>
            </w:r>
            <w:r>
              <w:rPr>
                <w:lang w:val="en-GB"/>
              </w:rPr>
              <w:t xml:space="preserve"> s</w:t>
            </w:r>
          </w:p>
          <w:p w:rsidR="008150FD" w:rsidRDefault="008150FD">
            <w:pPr>
              <w:pStyle w:val="TableText"/>
              <w:framePr w:hSpace="181" w:wrap="notBeside" w:vAnchor="text" w:hAnchor="page" w:xAlign="center" w:y="1"/>
              <w:spacing w:before="160" w:after="160"/>
              <w:jc w:val="left"/>
              <w:rPr>
                <w:i/>
                <w:lang w:val="en-GB"/>
              </w:rPr>
            </w:pPr>
            <w:r>
              <w:rPr>
                <w:i/>
                <w:lang w:val="en-GB"/>
              </w:rPr>
              <w:t>B</w:t>
            </w:r>
            <w:r>
              <w:rPr>
                <w:i/>
                <w:position w:val="-3"/>
                <w:sz w:val="14"/>
                <w:lang w:val="en-GB"/>
              </w:rPr>
              <w:t>n</w:t>
            </w:r>
            <w:r>
              <w:rPr>
                <w:lang w:val="en-GB"/>
              </w:rPr>
              <w:t xml:space="preserve">  </w:t>
            </w:r>
            <w:r>
              <w:rPr>
                <w:rFonts w:ascii="Symbol" w:hAnsi="Symbol"/>
                <w:lang w:val="en-GB"/>
              </w:rPr>
              <w:t></w:t>
            </w:r>
            <w:r>
              <w:rPr>
                <w:lang w:val="en-GB"/>
              </w:rPr>
              <w:t xml:space="preserve">  4.5  </w:t>
            </w:r>
            <w:r>
              <w:rPr>
                <w:rFonts w:ascii="Symbol" w:hAnsi="Symbol"/>
                <w:lang w:val="en-GB"/>
              </w:rPr>
              <w:t></w:t>
            </w:r>
            <w:r>
              <w:rPr>
                <w:lang w:val="en-GB"/>
              </w:rPr>
              <w:t xml:space="preserve">  10</w:t>
            </w:r>
            <w:r>
              <w:rPr>
                <w:position w:val="6"/>
                <w:sz w:val="14"/>
                <w:lang w:val="en-GB"/>
              </w:rPr>
              <w:t>6</w:t>
            </w:r>
            <w:r>
              <w:rPr>
                <w:lang w:val="en-GB"/>
              </w:rPr>
              <w:t xml:space="preserve"> Hz</w:t>
            </w:r>
          </w:p>
        </w:tc>
        <w:tc>
          <w:tcPr>
            <w:tcW w:w="1304" w:type="dxa"/>
            <w:tcBorders>
              <w:left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r>
      <w:tr w:rsidR="008150FD">
        <w:trPr>
          <w:cantSplit/>
          <w:jc w:val="center"/>
        </w:trPr>
        <w:tc>
          <w:tcPr>
            <w:tcW w:w="1418"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jc w:val="left"/>
              <w:rPr>
                <w:lang w:val="en-GB"/>
              </w:rPr>
            </w:pPr>
          </w:p>
        </w:tc>
        <w:tc>
          <w:tcPr>
            <w:tcW w:w="3402"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line="240" w:lineRule="auto"/>
              <w:jc w:val="left"/>
              <w:rPr>
                <w:lang w:val="en-GB"/>
              </w:rPr>
            </w:pPr>
            <w:r>
              <w:rPr>
                <w:lang w:val="en-GB"/>
              </w:rPr>
              <w:t>at points 20 dB below the peak envelope value of the spectrum of a rectangular (ideal) pulse</w:t>
            </w:r>
          </w:p>
        </w:tc>
        <w:tc>
          <w:tcPr>
            <w:tcW w:w="3402" w:type="dxa"/>
            <w:tcBorders>
              <w:left w:val="single" w:sz="6" w:space="0" w:color="auto"/>
              <w:bottom w:val="single" w:sz="6" w:space="0" w:color="auto"/>
            </w:tcBorders>
          </w:tcPr>
          <w:p w:rsidR="008150FD" w:rsidRDefault="008150FD">
            <w:pPr>
              <w:pStyle w:val="Equation"/>
              <w:framePr w:hSpace="181" w:wrap="notBeside" w:vAnchor="text" w:hAnchor="page" w:xAlign="center" w:y="1"/>
              <w:spacing w:before="160" w:after="160" w:line="199" w:lineRule="exact"/>
              <w:rPr>
                <w:sz w:val="18"/>
                <w:lang w:val="en-GB"/>
              </w:rPr>
            </w:pPr>
          </w:p>
        </w:tc>
        <w:tc>
          <w:tcPr>
            <w:tcW w:w="1304" w:type="dxa"/>
            <w:tcBorders>
              <w:left w:val="single" w:sz="6" w:space="0" w:color="auto"/>
              <w:bottom w:val="single" w:sz="6" w:space="0" w:color="auto"/>
              <w:right w:val="single" w:sz="6" w:space="0" w:color="auto"/>
            </w:tcBorders>
          </w:tcPr>
          <w:p w:rsidR="008150FD" w:rsidRDefault="008150FD">
            <w:pPr>
              <w:pStyle w:val="TableText"/>
              <w:framePr w:hSpace="181" w:wrap="notBeside" w:vAnchor="text" w:hAnchor="page" w:xAlign="center" w:y="1"/>
              <w:spacing w:before="160" w:after="160"/>
              <w:jc w:val="center"/>
              <w:rPr>
                <w:lang w:val="en-GB"/>
              </w:rPr>
            </w:pPr>
          </w:p>
        </w:tc>
      </w:tr>
    </w:tbl>
    <w:p w:rsidR="008150FD" w:rsidRDefault="008150FD">
      <w:pPr>
        <w:pStyle w:val="Tablefin"/>
        <w:rPr>
          <w:lang w:val="en-GB"/>
        </w:rPr>
      </w:pPr>
    </w:p>
    <w:p w:rsidR="008150FD" w:rsidRDefault="008150FD"/>
    <w:p w:rsidR="008150FD" w:rsidRDefault="008150FD">
      <w:pPr>
        <w:rPr>
          <w:lang w:val="en-GB"/>
        </w:rPr>
      </w:pPr>
      <w:r>
        <w:rPr>
          <w:lang w:val="en-GB"/>
        </w:rPr>
        <w:t>Annex 2 contains the method used for determining the necessary bandwidth of the unmodulated pulses.</w:t>
      </w:r>
    </w:p>
    <w:p w:rsidR="008150FD" w:rsidRDefault="008150FD">
      <w:pPr>
        <w:pStyle w:val="Heading1"/>
        <w:rPr>
          <w:lang w:val="en-GB"/>
        </w:rPr>
      </w:pPr>
      <w:r>
        <w:rPr>
          <w:lang w:val="en-GB"/>
        </w:rPr>
        <w:t>3</w:t>
      </w:r>
      <w:r>
        <w:rPr>
          <w:lang w:val="en-GB"/>
        </w:rPr>
        <w:tab/>
        <w:t>Digital modulation</w:t>
      </w:r>
    </w:p>
    <w:p w:rsidR="008150FD" w:rsidRDefault="008150FD" w:rsidP="006A65E7">
      <w:pPr>
        <w:rPr>
          <w:lang w:val="en-GB"/>
        </w:rPr>
      </w:pPr>
      <w:r>
        <w:rPr>
          <w:lang w:val="en-GB"/>
        </w:rPr>
        <w:t xml:space="preserve">The necessary bandwidth and example </w:t>
      </w:r>
      <w:r>
        <w:rPr>
          <w:i/>
          <w:lang w:val="en-GB"/>
        </w:rPr>
        <w:t>K</w:t>
      </w:r>
      <w:r>
        <w:rPr>
          <w:lang w:val="en-GB"/>
        </w:rPr>
        <w:t xml:space="preserve"> values for several digital modulations are given in Table 2.</w:t>
      </w:r>
    </w:p>
    <w:p w:rsidR="008150FD" w:rsidRDefault="008150FD">
      <w:pPr>
        <w:rPr>
          <w:lang w:val="en-GB"/>
        </w:rPr>
      </w:pPr>
      <w:r>
        <w:rPr>
          <w:lang w:val="en-GB"/>
        </w:rPr>
        <w:t>Annex 3 contains the methods used for determining the necessary bandwidths for digital modulation.</w:t>
      </w:r>
    </w:p>
    <w:p w:rsidR="008150FD" w:rsidRDefault="008150FD">
      <w:pPr>
        <w:pStyle w:val="Table"/>
        <w:rPr>
          <w:lang w:val="en-GB"/>
        </w:rPr>
      </w:pPr>
      <w:r>
        <w:rPr>
          <w:lang w:val="en-GB"/>
        </w:rPr>
        <w:br w:type="page"/>
      </w:r>
      <w:r>
        <w:rPr>
          <w:lang w:val="en-GB"/>
        </w:rPr>
        <w:lastRenderedPageBreak/>
        <w:t>TABLE  2</w:t>
      </w:r>
    </w:p>
    <w:p w:rsidR="008150FD" w:rsidRDefault="008150FD">
      <w:pPr>
        <w:pStyle w:val="TableTitle"/>
        <w:rPr>
          <w:lang w:val="en-GB"/>
        </w:rPr>
      </w:pPr>
      <w:r>
        <w:rPr>
          <w:lang w:val="en-GB"/>
        </w:rPr>
        <w:t>Digital modulation</w:t>
      </w:r>
    </w:p>
    <w:p w:rsidR="008150FD" w:rsidRDefault="008150FD">
      <w:pPr>
        <w:pStyle w:val="Blanc"/>
      </w:pPr>
    </w:p>
    <w:tbl>
      <w:tblPr>
        <w:tblW w:w="0" w:type="auto"/>
        <w:jc w:val="center"/>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552"/>
        <w:gridCol w:w="1871"/>
        <w:gridCol w:w="1871"/>
      </w:tblGrid>
      <w:tr w:rsidR="008150FD">
        <w:trPr>
          <w:cantSplit/>
          <w:jc w:val="center"/>
        </w:trPr>
        <w:tc>
          <w:tcPr>
            <w:tcW w:w="3119"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200" w:after="200"/>
              <w:jc w:val="center"/>
              <w:rPr>
                <w:lang w:val="en-GB"/>
              </w:rPr>
            </w:pPr>
            <w:r>
              <w:rPr>
                <w:lang w:val="en-GB"/>
              </w:rPr>
              <w:br/>
              <w:t>Modulation and conditions</w:t>
            </w:r>
          </w:p>
        </w:tc>
        <w:tc>
          <w:tcPr>
            <w:tcW w:w="2552" w:type="dxa"/>
          </w:tcPr>
          <w:p w:rsidR="008150FD" w:rsidRDefault="008150FD">
            <w:pPr>
              <w:pStyle w:val="TableText"/>
              <w:framePr w:hSpace="181" w:wrap="notBeside" w:vAnchor="text" w:hAnchor="page" w:xAlign="center" w:y="1"/>
              <w:spacing w:before="300" w:after="200"/>
              <w:jc w:val="center"/>
              <w:rPr>
                <w:lang w:val="en-GB"/>
              </w:rPr>
            </w:pPr>
            <w:r>
              <w:rPr>
                <w:lang w:val="en-GB"/>
              </w:rPr>
              <w:t>Necessary bandwidth</w:t>
            </w:r>
            <w:r>
              <w:rPr>
                <w:lang w:val="en-GB"/>
              </w:rPr>
              <w:br/>
              <w:t>formula</w:t>
            </w:r>
          </w:p>
        </w:tc>
        <w:tc>
          <w:tcPr>
            <w:tcW w:w="1871" w:type="dxa"/>
          </w:tcPr>
          <w:p w:rsidR="008150FD" w:rsidRDefault="008150FD">
            <w:pPr>
              <w:pStyle w:val="TableText"/>
              <w:framePr w:hSpace="181" w:wrap="notBeside" w:vAnchor="text" w:hAnchor="page" w:xAlign="center" w:y="1"/>
              <w:spacing w:before="200" w:after="200"/>
              <w:jc w:val="center"/>
              <w:rPr>
                <w:lang w:val="en-GB"/>
              </w:rPr>
            </w:pPr>
            <w:r>
              <w:rPr>
                <w:lang w:val="en-GB"/>
              </w:rPr>
              <w:br/>
              <w:t xml:space="preserve">Example </w:t>
            </w:r>
            <w:r>
              <w:rPr>
                <w:i/>
                <w:lang w:val="en-GB"/>
              </w:rPr>
              <w:t xml:space="preserve">K </w:t>
            </w:r>
            <w:r>
              <w:rPr>
                <w:lang w:val="en-GB"/>
              </w:rPr>
              <w:t>value</w:t>
            </w:r>
          </w:p>
        </w:tc>
        <w:tc>
          <w:tcPr>
            <w:tcW w:w="1871" w:type="dxa"/>
            <w:tcBorders>
              <w:bottom w:val="single" w:sz="6" w:space="0" w:color="auto"/>
              <w:right w:val="single" w:sz="6" w:space="0" w:color="auto"/>
            </w:tcBorders>
          </w:tcPr>
          <w:p w:rsidR="008150FD" w:rsidRDefault="008150FD">
            <w:pPr>
              <w:pStyle w:val="TableText"/>
              <w:framePr w:hSpace="181" w:wrap="notBeside" w:vAnchor="text" w:hAnchor="page" w:xAlign="center" w:y="1"/>
              <w:spacing w:before="200" w:after="200"/>
              <w:jc w:val="center"/>
              <w:rPr>
                <w:lang w:val="en-GB"/>
              </w:rPr>
            </w:pPr>
            <w:r>
              <w:rPr>
                <w:lang w:val="en-GB"/>
              </w:rPr>
              <w:t>Percentage fractional power containment bandwidth</w:t>
            </w:r>
            <w:r>
              <w:rPr>
                <w:position w:val="6"/>
                <w:sz w:val="14"/>
                <w:lang w:val="en-GB"/>
              </w:rPr>
              <w:t>(1)</w:t>
            </w:r>
          </w:p>
        </w:tc>
      </w:tr>
      <w:tr w:rsidR="008150FD">
        <w:trPr>
          <w:cantSplit/>
          <w:jc w:val="center"/>
        </w:trPr>
        <w:tc>
          <w:tcPr>
            <w:tcW w:w="3119"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200" w:after="200"/>
              <w:jc w:val="left"/>
              <w:rPr>
                <w:lang w:val="en-GB"/>
              </w:rPr>
            </w:pPr>
            <w:r>
              <w:rPr>
                <w:lang w:val="en-GB"/>
              </w:rPr>
              <w:t>2-PSK (unfiltered)</w:t>
            </w:r>
            <w:r>
              <w:rPr>
                <w:lang w:val="en-GB"/>
              </w:rPr>
              <w:br/>
            </w:r>
            <w:r>
              <w:rPr>
                <w:i/>
                <w:lang w:val="en-GB"/>
              </w:rPr>
              <w:t>S</w:t>
            </w:r>
            <w:r>
              <w:rPr>
                <w:lang w:val="en-GB"/>
              </w:rPr>
              <w:t xml:space="preserve">  </w:t>
            </w:r>
            <w:r>
              <w:rPr>
                <w:rFonts w:ascii="Symbol" w:hAnsi="Symbol"/>
                <w:lang w:val="en-GB"/>
              </w:rPr>
              <w:t></w:t>
            </w:r>
            <w:r>
              <w:rPr>
                <w:lang w:val="en-GB"/>
              </w:rPr>
              <w:t xml:space="preserve">  2  (computed)</w:t>
            </w:r>
          </w:p>
        </w:tc>
        <w:tc>
          <w:tcPr>
            <w:tcW w:w="2552" w:type="dxa"/>
          </w:tcPr>
          <w:p w:rsidR="008150FD" w:rsidRDefault="008150FD">
            <w:pPr>
              <w:pStyle w:val="TableText"/>
              <w:framePr w:hSpace="181" w:wrap="notBeside" w:vAnchor="text" w:hAnchor="page" w:xAlign="center" w:y="1"/>
              <w:spacing w:before="200" w:after="200" w:line="240" w:lineRule="auto"/>
              <w:jc w:val="center"/>
              <w:rPr>
                <w:lang w:val="en-GB"/>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\f(2 </w:instrText>
            </w:r>
            <w:r>
              <w:rPr>
                <w:i/>
                <w:lang w:val="en-GB"/>
              </w:rPr>
              <w:instrText>RK</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w:instrText>
            </w:r>
            <w:r>
              <w:rPr>
                <w:lang w:val="en-GB"/>
              </w:rPr>
              <w:fldChar w:fldCharType="end"/>
            </w:r>
          </w:p>
        </w:tc>
        <w:tc>
          <w:tcPr>
            <w:tcW w:w="1871" w:type="dxa"/>
          </w:tcPr>
          <w:p w:rsidR="008150FD" w:rsidRDefault="008150FD">
            <w:pPr>
              <w:pStyle w:val="TableText"/>
              <w:framePr w:hSpace="181" w:wrap="notBeside" w:vAnchor="text" w:hAnchor="page" w:xAlign="center" w:y="1"/>
              <w:tabs>
                <w:tab w:val="clear" w:pos="794"/>
                <w:tab w:val="clear" w:pos="1191"/>
                <w:tab w:val="clear" w:pos="1588"/>
                <w:tab w:val="clear" w:pos="1985"/>
                <w:tab w:val="decimal" w:pos="737"/>
              </w:tabs>
              <w:spacing w:before="200" w:after="200"/>
              <w:jc w:val="left"/>
              <w:rPr>
                <w:lang w:val="en-GB"/>
              </w:rPr>
            </w:pPr>
            <w:r>
              <w:rPr>
                <w:lang w:val="en-GB"/>
              </w:rPr>
              <w:t>10.28</w:t>
            </w:r>
            <w:r>
              <w:rPr>
                <w:lang w:val="en-GB"/>
              </w:rPr>
              <w:br/>
              <w:t>2.0</w:t>
            </w:r>
          </w:p>
        </w:tc>
        <w:tc>
          <w:tcPr>
            <w:tcW w:w="1871" w:type="dxa"/>
            <w:tcBorders>
              <w:bottom w:val="single" w:sz="6" w:space="0" w:color="auto"/>
              <w:right w:val="single" w:sz="6" w:space="0" w:color="auto"/>
            </w:tcBorders>
          </w:tcPr>
          <w:p w:rsidR="008150FD" w:rsidRDefault="008150FD">
            <w:pPr>
              <w:pStyle w:val="TableText"/>
              <w:framePr w:hSpace="181" w:wrap="notBeside" w:vAnchor="text" w:hAnchor="page" w:xAlign="center" w:y="1"/>
              <w:tabs>
                <w:tab w:val="clear" w:pos="794"/>
                <w:tab w:val="clear" w:pos="1191"/>
                <w:tab w:val="clear" w:pos="1588"/>
                <w:tab w:val="clear" w:pos="1985"/>
                <w:tab w:val="decimal" w:pos="907"/>
              </w:tabs>
              <w:spacing w:before="200" w:after="200"/>
              <w:jc w:val="left"/>
              <w:rPr>
                <w:lang w:val="en-GB"/>
              </w:rPr>
            </w:pPr>
            <w:r>
              <w:rPr>
                <w:lang w:val="en-GB"/>
              </w:rPr>
              <w:t>99</w:t>
            </w:r>
            <w:r>
              <w:rPr>
                <w:lang w:val="en-GB"/>
              </w:rPr>
              <w:br/>
              <w:t>95</w:t>
            </w:r>
          </w:p>
        </w:tc>
      </w:tr>
      <w:tr w:rsidR="008150FD">
        <w:trPr>
          <w:cantSplit/>
          <w:jc w:val="center"/>
        </w:trPr>
        <w:tc>
          <w:tcPr>
            <w:tcW w:w="3119"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200" w:after="200"/>
              <w:jc w:val="left"/>
              <w:rPr>
                <w:lang w:val="en-GB"/>
              </w:rPr>
            </w:pPr>
            <w:r>
              <w:rPr>
                <w:lang w:val="en-GB"/>
              </w:rPr>
              <w:t xml:space="preserve">2-PSK (filtered, BER </w:t>
            </w:r>
            <w:r>
              <w:rPr>
                <w:rFonts w:ascii="Symbol" w:hAnsi="Symbol"/>
                <w:lang w:val="en-GB"/>
              </w:rPr>
              <w:t></w:t>
            </w:r>
            <w:r>
              <w:rPr>
                <w:lang w:val="en-GB"/>
              </w:rPr>
              <w:t xml:space="preserve"> 1 </w:t>
            </w:r>
            <w:r>
              <w:rPr>
                <w:rFonts w:ascii="Symbol" w:hAnsi="Symbol"/>
                <w:lang w:val="en-GB"/>
              </w:rPr>
              <w:t></w:t>
            </w:r>
            <w:r>
              <w:rPr>
                <w:lang w:val="en-GB"/>
              </w:rPr>
              <w:t xml:space="preserve"> 10</w:t>
            </w:r>
            <w:r>
              <w:rPr>
                <w:position w:val="6"/>
                <w:sz w:val="14"/>
                <w:lang w:val="en-GB"/>
              </w:rPr>
              <w:t>–3</w:t>
            </w:r>
            <w:r>
              <w:rPr>
                <w:lang w:val="en-GB"/>
              </w:rPr>
              <w:t>)</w:t>
            </w:r>
            <w:r>
              <w:rPr>
                <w:lang w:val="en-GB"/>
              </w:rPr>
              <w:br/>
            </w:r>
            <w:r>
              <w:rPr>
                <w:i/>
                <w:lang w:val="en-GB"/>
              </w:rPr>
              <w:t>S</w:t>
            </w:r>
            <w:r>
              <w:rPr>
                <w:lang w:val="en-GB"/>
              </w:rPr>
              <w:t xml:space="preserve">  </w:t>
            </w:r>
            <w:r>
              <w:rPr>
                <w:rFonts w:ascii="Symbol" w:hAnsi="Symbol"/>
                <w:lang w:val="en-GB"/>
              </w:rPr>
              <w:t></w:t>
            </w:r>
            <w:r>
              <w:rPr>
                <w:lang w:val="en-GB"/>
              </w:rPr>
              <w:t xml:space="preserve">  2  (computed)</w:t>
            </w:r>
          </w:p>
        </w:tc>
        <w:tc>
          <w:tcPr>
            <w:tcW w:w="2552" w:type="dxa"/>
          </w:tcPr>
          <w:p w:rsidR="008150FD" w:rsidRDefault="008150FD">
            <w:pPr>
              <w:pStyle w:val="TableText"/>
              <w:framePr w:hSpace="181" w:wrap="notBeside" w:vAnchor="text" w:hAnchor="page" w:xAlign="center" w:y="1"/>
              <w:spacing w:before="200" w:after="200" w:line="240" w:lineRule="auto"/>
              <w:jc w:val="center"/>
              <w:rPr>
                <w:lang w:val="en-GB"/>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\f(2 </w:instrText>
            </w:r>
            <w:r>
              <w:rPr>
                <w:i/>
                <w:lang w:val="en-GB"/>
              </w:rPr>
              <w:instrText>RK</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w:instrText>
            </w:r>
            <w:r>
              <w:rPr>
                <w:lang w:val="en-GB"/>
              </w:rPr>
              <w:fldChar w:fldCharType="end"/>
            </w:r>
          </w:p>
        </w:tc>
        <w:tc>
          <w:tcPr>
            <w:tcW w:w="1871" w:type="dxa"/>
          </w:tcPr>
          <w:p w:rsidR="008150FD" w:rsidRDefault="008150FD">
            <w:pPr>
              <w:pStyle w:val="TableText"/>
              <w:framePr w:hSpace="181" w:wrap="notBeside" w:vAnchor="text" w:hAnchor="page" w:xAlign="center" w:y="1"/>
              <w:tabs>
                <w:tab w:val="clear" w:pos="794"/>
                <w:tab w:val="clear" w:pos="1191"/>
                <w:tab w:val="clear" w:pos="1588"/>
                <w:tab w:val="clear" w:pos="1985"/>
                <w:tab w:val="decimal" w:pos="737"/>
              </w:tabs>
              <w:spacing w:before="200" w:after="200"/>
              <w:jc w:val="left"/>
              <w:rPr>
                <w:lang w:val="en-GB"/>
              </w:rPr>
            </w:pPr>
            <w:r>
              <w:rPr>
                <w:lang w:val="en-GB"/>
              </w:rPr>
              <w:t>1.0</w:t>
            </w:r>
            <w:r>
              <w:rPr>
                <w:position w:val="6"/>
                <w:sz w:val="14"/>
                <w:lang w:val="en-GB"/>
              </w:rPr>
              <w:t>(2)</w:t>
            </w:r>
            <w:r>
              <w:rPr>
                <w:position w:val="4"/>
                <w:sz w:val="16"/>
                <w:lang w:val="en-GB"/>
              </w:rPr>
              <w:br/>
            </w:r>
            <w:r>
              <w:rPr>
                <w:lang w:val="en-GB"/>
              </w:rPr>
              <w:t>0.75</w:t>
            </w:r>
            <w:r>
              <w:rPr>
                <w:position w:val="6"/>
                <w:sz w:val="14"/>
                <w:lang w:val="en-GB"/>
              </w:rPr>
              <w:t>(3)</w:t>
            </w:r>
          </w:p>
        </w:tc>
        <w:tc>
          <w:tcPr>
            <w:tcW w:w="1871" w:type="dxa"/>
            <w:tcBorders>
              <w:bottom w:val="single" w:sz="6" w:space="0" w:color="auto"/>
              <w:right w:val="single" w:sz="6" w:space="0" w:color="auto"/>
            </w:tcBorders>
          </w:tcPr>
          <w:p w:rsidR="008150FD" w:rsidRDefault="008150FD">
            <w:pPr>
              <w:pStyle w:val="TableText"/>
              <w:framePr w:hSpace="181" w:wrap="notBeside" w:vAnchor="text" w:hAnchor="page" w:xAlign="center" w:y="1"/>
              <w:tabs>
                <w:tab w:val="clear" w:pos="794"/>
                <w:tab w:val="clear" w:pos="1191"/>
                <w:tab w:val="clear" w:pos="1588"/>
                <w:tab w:val="clear" w:pos="1985"/>
                <w:tab w:val="decimal" w:pos="907"/>
              </w:tabs>
              <w:spacing w:before="200" w:after="200"/>
              <w:jc w:val="left"/>
              <w:rPr>
                <w:lang w:val="en-GB"/>
              </w:rPr>
            </w:pPr>
            <w:r>
              <w:rPr>
                <w:lang w:val="en-GB"/>
              </w:rPr>
              <w:t>100</w:t>
            </w:r>
            <w:r>
              <w:rPr>
                <w:lang w:val="en-GB"/>
              </w:rPr>
              <w:br/>
              <w:t>100</w:t>
            </w:r>
          </w:p>
        </w:tc>
      </w:tr>
      <w:tr w:rsidR="008150FD">
        <w:trPr>
          <w:cantSplit/>
          <w:jc w:val="center"/>
        </w:trPr>
        <w:tc>
          <w:tcPr>
            <w:tcW w:w="3119"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200" w:after="200"/>
              <w:jc w:val="left"/>
              <w:rPr>
                <w:lang w:val="en-GB"/>
              </w:rPr>
            </w:pPr>
            <w:r>
              <w:rPr>
                <w:lang w:val="en-GB"/>
              </w:rPr>
              <w:t>MSK (unfiltered)</w:t>
            </w:r>
            <w:r>
              <w:rPr>
                <w:lang w:val="en-GB"/>
              </w:rPr>
              <w:br/>
            </w:r>
            <w:r>
              <w:rPr>
                <w:i/>
                <w:lang w:val="en-GB"/>
              </w:rPr>
              <w:t>S</w:t>
            </w:r>
            <w:r>
              <w:rPr>
                <w:lang w:val="en-GB"/>
              </w:rPr>
              <w:t xml:space="preserve">   </w:t>
            </w:r>
            <w:r>
              <w:rPr>
                <w:rFonts w:ascii="Symbol" w:hAnsi="Symbol"/>
                <w:lang w:val="en-GB"/>
              </w:rPr>
              <w:t></w:t>
            </w:r>
            <w:r>
              <w:rPr>
                <w:lang w:val="en-GB"/>
              </w:rPr>
              <w:t xml:space="preserve">  2  (computed)</w:t>
            </w:r>
            <w:r>
              <w:rPr>
                <w:lang w:val="en-GB"/>
              </w:rPr>
              <w:br/>
            </w:r>
            <w:r>
              <w:rPr>
                <w:i/>
                <w:lang w:val="en-GB"/>
              </w:rPr>
              <w:t>D</w:t>
            </w:r>
            <w:r>
              <w:rPr>
                <w:lang w:val="en-GB"/>
              </w:rPr>
              <w:t xml:space="preserve">  </w:t>
            </w:r>
            <w:r>
              <w:rPr>
                <w:rFonts w:ascii="Symbol" w:hAnsi="Symbol"/>
                <w:lang w:val="en-GB"/>
              </w:rPr>
              <w:t></w:t>
            </w:r>
            <w:r>
              <w:rPr>
                <w:lang w:val="en-GB"/>
              </w:rPr>
              <w:t xml:space="preserve">  0.25 </w:t>
            </w:r>
            <w:r>
              <w:rPr>
                <w:i/>
                <w:lang w:val="en-GB"/>
              </w:rPr>
              <w:t>R</w:t>
            </w:r>
          </w:p>
        </w:tc>
        <w:tc>
          <w:tcPr>
            <w:tcW w:w="2552" w:type="dxa"/>
          </w:tcPr>
          <w:p w:rsidR="008150FD" w:rsidRDefault="008150FD">
            <w:pPr>
              <w:pStyle w:val="TableText"/>
              <w:framePr w:hSpace="181" w:wrap="notBeside" w:vAnchor="text" w:hAnchor="page" w:xAlign="center" w:y="1"/>
              <w:spacing w:before="200" w:after="200" w:line="240" w:lineRule="auto"/>
              <w:jc w:val="center"/>
              <w:rPr>
                <w:lang w:val="en-GB"/>
              </w:rPr>
            </w:pP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w:instrText>
            </w:r>
            <w:r>
              <w:rPr>
                <w:i/>
                <w:lang w:val="en-GB"/>
              </w:rPr>
              <w:instrText>R</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 xml:space="preserve">)  +  2 </w:instrText>
            </w:r>
            <w:r>
              <w:rPr>
                <w:i/>
                <w:lang w:val="en-GB"/>
              </w:rPr>
              <w:instrText>DK</w:instrText>
            </w:r>
            <w:r>
              <w:rPr>
                <w:lang w:val="en-GB"/>
              </w:rPr>
              <w:fldChar w:fldCharType="end"/>
            </w:r>
          </w:p>
        </w:tc>
        <w:tc>
          <w:tcPr>
            <w:tcW w:w="1871" w:type="dxa"/>
          </w:tcPr>
          <w:p w:rsidR="008150FD" w:rsidRDefault="008150FD">
            <w:pPr>
              <w:pStyle w:val="TableText"/>
              <w:framePr w:hSpace="181" w:wrap="notBeside" w:vAnchor="text" w:hAnchor="page" w:xAlign="center" w:y="1"/>
              <w:tabs>
                <w:tab w:val="clear" w:pos="794"/>
                <w:tab w:val="clear" w:pos="1191"/>
                <w:tab w:val="clear" w:pos="1588"/>
                <w:tab w:val="clear" w:pos="1985"/>
                <w:tab w:val="decimal" w:pos="737"/>
              </w:tabs>
              <w:spacing w:before="200" w:after="200"/>
              <w:jc w:val="left"/>
              <w:rPr>
                <w:lang w:val="en-GB"/>
              </w:rPr>
            </w:pPr>
            <w:r>
              <w:rPr>
                <w:lang w:val="en-GB"/>
              </w:rPr>
              <w:t>0.36</w:t>
            </w:r>
            <w:r>
              <w:rPr>
                <w:lang w:val="en-GB"/>
              </w:rPr>
              <w:br/>
              <w:t>3.52</w:t>
            </w:r>
          </w:p>
        </w:tc>
        <w:tc>
          <w:tcPr>
            <w:tcW w:w="1871" w:type="dxa"/>
            <w:tcBorders>
              <w:bottom w:val="single" w:sz="6" w:space="0" w:color="auto"/>
              <w:right w:val="single" w:sz="6" w:space="0" w:color="auto"/>
            </w:tcBorders>
          </w:tcPr>
          <w:p w:rsidR="008150FD" w:rsidRDefault="008150FD">
            <w:pPr>
              <w:pStyle w:val="TableText"/>
              <w:framePr w:hSpace="181" w:wrap="notBeside" w:vAnchor="text" w:hAnchor="page" w:xAlign="center" w:y="1"/>
              <w:tabs>
                <w:tab w:val="clear" w:pos="794"/>
                <w:tab w:val="clear" w:pos="1191"/>
                <w:tab w:val="clear" w:pos="1588"/>
                <w:tab w:val="clear" w:pos="1985"/>
                <w:tab w:val="decimal" w:pos="907"/>
              </w:tabs>
              <w:spacing w:before="200" w:after="200"/>
              <w:jc w:val="left"/>
              <w:rPr>
                <w:lang w:val="en-GB"/>
              </w:rPr>
            </w:pPr>
            <w:r>
              <w:rPr>
                <w:lang w:val="en-GB"/>
              </w:rPr>
              <w:t>99</w:t>
            </w:r>
            <w:r>
              <w:rPr>
                <w:lang w:val="en-GB"/>
              </w:rPr>
              <w:br/>
              <w:t>99.9</w:t>
            </w:r>
          </w:p>
        </w:tc>
      </w:tr>
      <w:tr w:rsidR="008150FD">
        <w:trPr>
          <w:cantSplit/>
          <w:jc w:val="center"/>
        </w:trPr>
        <w:tc>
          <w:tcPr>
            <w:tcW w:w="3119"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200" w:after="200"/>
              <w:jc w:val="left"/>
              <w:rPr>
                <w:lang w:val="en-GB"/>
              </w:rPr>
            </w:pPr>
            <w:r>
              <w:rPr>
                <w:lang w:val="en-GB"/>
              </w:rPr>
              <w:t>Gaussian filtered MSK (GMSK)</w:t>
            </w:r>
            <w:r>
              <w:rPr>
                <w:lang w:val="en-GB"/>
              </w:rPr>
              <w:br/>
              <w:t>3 dB premodulation</w:t>
            </w:r>
            <w:r>
              <w:rPr>
                <w:lang w:val="en-GB"/>
              </w:rPr>
              <w:br/>
              <w:t xml:space="preserve">Gaussian filter bandwidth </w:t>
            </w:r>
            <w:r>
              <w:rPr>
                <w:rFonts w:ascii="Symbol" w:hAnsi="Symbol"/>
                <w:lang w:val="en-GB"/>
              </w:rPr>
              <w:t></w:t>
            </w:r>
            <w:r>
              <w:rPr>
                <w:lang w:val="en-GB"/>
              </w:rPr>
              <w:t xml:space="preserve"> 0.25 </w:t>
            </w:r>
            <w:r>
              <w:rPr>
                <w:i/>
                <w:lang w:val="en-GB"/>
              </w:rPr>
              <w:t>R</w:t>
            </w:r>
            <w:r>
              <w:rPr>
                <w:lang w:val="en-GB"/>
              </w:rPr>
              <w:br/>
            </w:r>
            <w:r>
              <w:rPr>
                <w:i/>
                <w:lang w:val="en-GB"/>
              </w:rPr>
              <w:t>S</w:t>
            </w:r>
            <w:r>
              <w:rPr>
                <w:lang w:val="en-GB"/>
              </w:rPr>
              <w:t xml:space="preserve">   </w:t>
            </w:r>
            <w:r>
              <w:rPr>
                <w:rFonts w:ascii="Symbol" w:hAnsi="Symbol"/>
                <w:lang w:val="en-GB"/>
              </w:rPr>
              <w:t></w:t>
            </w:r>
            <w:r>
              <w:rPr>
                <w:lang w:val="en-GB"/>
              </w:rPr>
              <w:t xml:space="preserve">  2  (computed)</w:t>
            </w:r>
            <w:r>
              <w:rPr>
                <w:lang w:val="en-GB"/>
              </w:rPr>
              <w:br/>
            </w:r>
            <w:r>
              <w:rPr>
                <w:i/>
                <w:lang w:val="en-GB"/>
              </w:rPr>
              <w:t>D</w:t>
            </w:r>
            <w:r>
              <w:rPr>
                <w:lang w:val="en-GB"/>
              </w:rPr>
              <w:t xml:space="preserve">  </w:t>
            </w:r>
            <w:r>
              <w:rPr>
                <w:rFonts w:ascii="Symbol" w:hAnsi="Symbol"/>
                <w:lang w:val="en-GB"/>
              </w:rPr>
              <w:t></w:t>
            </w:r>
            <w:r>
              <w:rPr>
                <w:lang w:val="en-GB"/>
              </w:rPr>
              <w:t xml:space="preserve">  0.25 </w:t>
            </w:r>
            <w:r>
              <w:rPr>
                <w:i/>
                <w:lang w:val="en-GB"/>
              </w:rPr>
              <w:t>R</w:t>
            </w:r>
          </w:p>
        </w:tc>
        <w:tc>
          <w:tcPr>
            <w:tcW w:w="2552" w:type="dxa"/>
          </w:tcPr>
          <w:p w:rsidR="008150FD" w:rsidRDefault="008150FD">
            <w:pPr>
              <w:pStyle w:val="TableText"/>
              <w:framePr w:hSpace="181" w:wrap="notBeside" w:vAnchor="text" w:hAnchor="page" w:xAlign="center" w:y="1"/>
              <w:spacing w:before="200" w:after="200" w:line="240" w:lineRule="auto"/>
              <w:jc w:val="center"/>
              <w:rPr>
                <w:lang w:val="en-GB"/>
              </w:rPr>
            </w:pPr>
            <w:r>
              <w:rPr>
                <w:lang w:val="en-GB"/>
              </w:rPr>
              <w:br/>
            </w: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w:instrText>
            </w:r>
            <w:r>
              <w:rPr>
                <w:i/>
                <w:lang w:val="en-GB"/>
              </w:rPr>
              <w:instrText>R</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 xml:space="preserve">)  +  2 </w:instrText>
            </w:r>
            <w:r>
              <w:rPr>
                <w:i/>
                <w:lang w:val="en-GB"/>
              </w:rPr>
              <w:instrText>DK</w:instrText>
            </w:r>
            <w:r>
              <w:rPr>
                <w:lang w:val="en-GB"/>
              </w:rPr>
              <w:fldChar w:fldCharType="end"/>
            </w:r>
          </w:p>
        </w:tc>
        <w:tc>
          <w:tcPr>
            <w:tcW w:w="1871" w:type="dxa"/>
          </w:tcPr>
          <w:p w:rsidR="008150FD" w:rsidRDefault="008150FD">
            <w:pPr>
              <w:pStyle w:val="TableText"/>
              <w:framePr w:hSpace="181" w:wrap="notBeside" w:vAnchor="text" w:hAnchor="page" w:xAlign="center" w:y="1"/>
              <w:tabs>
                <w:tab w:val="clear" w:pos="794"/>
                <w:tab w:val="clear" w:pos="1191"/>
                <w:tab w:val="clear" w:pos="1588"/>
                <w:tab w:val="clear" w:pos="1985"/>
                <w:tab w:val="decimal" w:pos="737"/>
              </w:tabs>
              <w:spacing w:before="200" w:after="200"/>
              <w:jc w:val="left"/>
              <w:rPr>
                <w:lang w:val="en-GB"/>
              </w:rPr>
            </w:pPr>
            <w:r>
              <w:rPr>
                <w:lang w:val="en-GB"/>
              </w:rPr>
              <w:br/>
            </w:r>
            <w:r>
              <w:rPr>
                <w:lang w:val="en-GB"/>
              </w:rPr>
              <w:br/>
              <w:t>–0.28</w:t>
            </w:r>
            <w:r>
              <w:rPr>
                <w:lang w:val="en-GB"/>
              </w:rPr>
              <w:br/>
              <w:t>0.18</w:t>
            </w:r>
          </w:p>
        </w:tc>
        <w:tc>
          <w:tcPr>
            <w:tcW w:w="1871" w:type="dxa"/>
            <w:tcBorders>
              <w:bottom w:val="single" w:sz="6" w:space="0" w:color="auto"/>
              <w:right w:val="single" w:sz="6" w:space="0" w:color="auto"/>
            </w:tcBorders>
          </w:tcPr>
          <w:p w:rsidR="008150FD" w:rsidRDefault="008150FD">
            <w:pPr>
              <w:pStyle w:val="TableText"/>
              <w:framePr w:hSpace="181" w:wrap="notBeside" w:vAnchor="text" w:hAnchor="page" w:xAlign="center" w:y="1"/>
              <w:tabs>
                <w:tab w:val="clear" w:pos="794"/>
                <w:tab w:val="clear" w:pos="1191"/>
                <w:tab w:val="clear" w:pos="1588"/>
                <w:tab w:val="clear" w:pos="1985"/>
                <w:tab w:val="decimal" w:pos="907"/>
              </w:tabs>
              <w:spacing w:before="200" w:after="200"/>
              <w:jc w:val="left"/>
              <w:rPr>
                <w:lang w:val="en-GB"/>
              </w:rPr>
            </w:pPr>
            <w:r>
              <w:rPr>
                <w:lang w:val="en-GB"/>
              </w:rPr>
              <w:br/>
            </w:r>
            <w:r>
              <w:rPr>
                <w:lang w:val="en-GB"/>
              </w:rPr>
              <w:br/>
              <w:t>99</w:t>
            </w:r>
            <w:r>
              <w:rPr>
                <w:lang w:val="en-GB"/>
              </w:rPr>
              <w:br/>
              <w:t>99.9</w:t>
            </w:r>
          </w:p>
        </w:tc>
      </w:tr>
      <w:tr w:rsidR="008150FD">
        <w:trPr>
          <w:cantSplit/>
          <w:jc w:val="center"/>
        </w:trPr>
        <w:tc>
          <w:tcPr>
            <w:tcW w:w="3119" w:type="dxa"/>
            <w:tcBorders>
              <w:left w:val="single" w:sz="6" w:space="0" w:color="auto"/>
              <w:bottom w:val="single" w:sz="6" w:space="0" w:color="auto"/>
            </w:tcBorders>
          </w:tcPr>
          <w:p w:rsidR="008150FD" w:rsidRDefault="008150FD">
            <w:pPr>
              <w:pStyle w:val="TableText"/>
              <w:framePr w:hSpace="181" w:wrap="notBeside" w:vAnchor="text" w:hAnchor="page" w:xAlign="center" w:y="1"/>
              <w:spacing w:before="200" w:after="200"/>
              <w:jc w:val="left"/>
              <w:rPr>
                <w:lang w:val="en-GB"/>
              </w:rPr>
            </w:pPr>
            <w:r>
              <w:rPr>
                <w:lang w:val="en-GB"/>
              </w:rPr>
              <w:t>Digital FM</w:t>
            </w:r>
            <w:r>
              <w:rPr>
                <w:lang w:val="en-GB"/>
              </w:rPr>
              <w:br/>
              <w:t xml:space="preserve">(Continuous phase FSK) </w:t>
            </w:r>
            <w:r>
              <w:rPr>
                <w:lang w:val="en-GB"/>
              </w:rPr>
              <w:br/>
              <w:t>rectangular pulses</w:t>
            </w:r>
            <w:r>
              <w:rPr>
                <w:lang w:val="en-GB"/>
              </w:rPr>
              <w:br/>
            </w:r>
            <w:r>
              <w:rPr>
                <w:i/>
                <w:lang w:val="en-GB"/>
              </w:rPr>
              <w:t>S</w:t>
            </w:r>
            <w:r>
              <w:rPr>
                <w:lang w:val="en-GB"/>
              </w:rPr>
              <w:t xml:space="preserve">   </w:t>
            </w:r>
            <w:r>
              <w:rPr>
                <w:rFonts w:ascii="Symbol" w:hAnsi="Symbol"/>
                <w:lang w:val="en-GB"/>
              </w:rPr>
              <w:t></w:t>
            </w:r>
            <w:r>
              <w:rPr>
                <w:lang w:val="en-GB"/>
              </w:rPr>
              <w:t xml:space="preserve">  2 (computed)</w:t>
            </w:r>
            <w:r>
              <w:rPr>
                <w:lang w:val="en-GB"/>
              </w:rPr>
              <w:br/>
            </w:r>
            <w:r>
              <w:rPr>
                <w:i/>
                <w:lang w:val="en-GB"/>
              </w:rPr>
              <w:t>D</w:t>
            </w:r>
            <w:r>
              <w:rPr>
                <w:lang w:val="en-GB"/>
              </w:rPr>
              <w:t xml:space="preserve">  </w:t>
            </w:r>
            <w:r>
              <w:rPr>
                <w:rFonts w:ascii="Symbol" w:hAnsi="Symbol"/>
                <w:lang w:val="en-GB"/>
              </w:rPr>
              <w:t></w:t>
            </w:r>
            <w:r>
              <w:rPr>
                <w:lang w:val="en-GB"/>
              </w:rPr>
              <w:t xml:space="preserve">  0.35 </w:t>
            </w:r>
            <w:r>
              <w:rPr>
                <w:i/>
                <w:lang w:val="en-GB"/>
              </w:rPr>
              <w:t>R</w:t>
            </w:r>
          </w:p>
        </w:tc>
        <w:tc>
          <w:tcPr>
            <w:tcW w:w="2552" w:type="dxa"/>
          </w:tcPr>
          <w:p w:rsidR="008150FD" w:rsidRDefault="008150FD">
            <w:pPr>
              <w:pStyle w:val="TableText"/>
              <w:framePr w:hSpace="181" w:wrap="notBeside" w:vAnchor="text" w:hAnchor="page" w:xAlign="center" w:y="1"/>
              <w:spacing w:before="200" w:after="200" w:line="240" w:lineRule="auto"/>
              <w:jc w:val="center"/>
              <w:rPr>
                <w:lang w:val="en-GB"/>
              </w:rPr>
            </w:pPr>
            <w:r>
              <w:rPr>
                <w:lang w:val="en-GB"/>
              </w:rPr>
              <w:br/>
            </w: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w:instrText>
            </w:r>
            <w:r>
              <w:rPr>
                <w:i/>
                <w:lang w:val="en-GB"/>
              </w:rPr>
              <w:instrText>R</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 xml:space="preserve">)  +  2 </w:instrText>
            </w:r>
            <w:r>
              <w:rPr>
                <w:i/>
                <w:lang w:val="en-GB"/>
              </w:rPr>
              <w:instrText>DK</w:instrText>
            </w:r>
            <w:r>
              <w:rPr>
                <w:lang w:val="en-GB"/>
              </w:rPr>
              <w:fldChar w:fldCharType="end"/>
            </w:r>
          </w:p>
        </w:tc>
        <w:tc>
          <w:tcPr>
            <w:tcW w:w="1871" w:type="dxa"/>
          </w:tcPr>
          <w:p w:rsidR="008150FD" w:rsidRDefault="008150FD">
            <w:pPr>
              <w:pStyle w:val="TableText"/>
              <w:framePr w:hSpace="181" w:wrap="notBeside" w:vAnchor="text" w:hAnchor="page" w:xAlign="center" w:y="1"/>
              <w:tabs>
                <w:tab w:val="clear" w:pos="794"/>
                <w:tab w:val="clear" w:pos="1191"/>
                <w:tab w:val="clear" w:pos="1588"/>
                <w:tab w:val="clear" w:pos="1985"/>
                <w:tab w:val="decimal" w:pos="737"/>
              </w:tabs>
              <w:spacing w:before="200" w:after="200"/>
              <w:jc w:val="left"/>
              <w:rPr>
                <w:lang w:val="en-GB"/>
              </w:rPr>
            </w:pPr>
            <w:r>
              <w:rPr>
                <w:lang w:val="en-GB"/>
              </w:rPr>
              <w:br/>
              <w:t>0.89</w:t>
            </w:r>
          </w:p>
        </w:tc>
        <w:tc>
          <w:tcPr>
            <w:tcW w:w="1871" w:type="dxa"/>
            <w:tcBorders>
              <w:bottom w:val="single" w:sz="6" w:space="0" w:color="auto"/>
              <w:right w:val="single" w:sz="6" w:space="0" w:color="auto"/>
            </w:tcBorders>
          </w:tcPr>
          <w:p w:rsidR="008150FD" w:rsidRDefault="008150FD">
            <w:pPr>
              <w:pStyle w:val="TableText"/>
              <w:framePr w:hSpace="181" w:wrap="notBeside" w:vAnchor="text" w:hAnchor="page" w:xAlign="center" w:y="1"/>
              <w:tabs>
                <w:tab w:val="clear" w:pos="794"/>
                <w:tab w:val="clear" w:pos="1191"/>
                <w:tab w:val="clear" w:pos="1588"/>
                <w:tab w:val="clear" w:pos="1985"/>
                <w:tab w:val="decimal" w:pos="907"/>
              </w:tabs>
              <w:spacing w:before="200" w:after="200"/>
              <w:jc w:val="left"/>
              <w:rPr>
                <w:lang w:val="en-GB"/>
              </w:rPr>
            </w:pPr>
            <w:r>
              <w:rPr>
                <w:lang w:val="en-GB"/>
              </w:rPr>
              <w:br/>
              <w:t>99</w:t>
            </w:r>
          </w:p>
        </w:tc>
      </w:tr>
      <w:tr w:rsidR="008150FD">
        <w:trPr>
          <w:cantSplit/>
          <w:jc w:val="center"/>
        </w:trPr>
        <w:tc>
          <w:tcPr>
            <w:tcW w:w="3119" w:type="dxa"/>
            <w:tcBorders>
              <w:left w:val="single" w:sz="6" w:space="0" w:color="auto"/>
              <w:bottom w:val="nil"/>
            </w:tcBorders>
          </w:tcPr>
          <w:p w:rsidR="008150FD" w:rsidRDefault="008150FD">
            <w:pPr>
              <w:pStyle w:val="TableText"/>
              <w:framePr w:hSpace="181" w:wrap="notBeside" w:vAnchor="text" w:hAnchor="page" w:xAlign="center" w:y="1"/>
              <w:spacing w:before="200" w:after="200"/>
              <w:jc w:val="left"/>
              <w:rPr>
                <w:lang w:val="en-GB"/>
              </w:rPr>
            </w:pPr>
            <w:r>
              <w:rPr>
                <w:i/>
                <w:lang w:val="en-GB"/>
              </w:rPr>
              <w:t>m</w:t>
            </w:r>
            <w:r>
              <w:rPr>
                <w:lang w:val="en-GB"/>
              </w:rPr>
              <w:t>-QAM</w:t>
            </w:r>
            <w:r>
              <w:rPr>
                <w:lang w:val="en-GB"/>
              </w:rPr>
              <w:br/>
              <w:t>Microwave digital</w:t>
            </w:r>
            <w:r>
              <w:rPr>
                <w:lang w:val="en-GB"/>
              </w:rPr>
              <w:tab/>
            </w:r>
            <w:r>
              <w:rPr>
                <w:lang w:val="en-GB"/>
              </w:rPr>
              <w:br/>
            </w:r>
            <w:r>
              <w:rPr>
                <w:i/>
                <w:lang w:val="en-GB"/>
              </w:rPr>
              <w:t>S</w:t>
            </w:r>
            <w:r>
              <w:rPr>
                <w:lang w:val="en-GB"/>
              </w:rPr>
              <w:t xml:space="preserve">  </w:t>
            </w:r>
            <w:r>
              <w:rPr>
                <w:rFonts w:ascii="Symbol" w:hAnsi="Symbol"/>
                <w:lang w:val="en-GB"/>
              </w:rPr>
              <w:t></w:t>
            </w:r>
            <w:r>
              <w:rPr>
                <w:lang w:val="en-GB"/>
              </w:rPr>
              <w:t xml:space="preserve">  2</w:t>
            </w:r>
            <w:r>
              <w:rPr>
                <w:i/>
                <w:position w:val="6"/>
                <w:sz w:val="14"/>
              </w:rPr>
              <w:t>n</w:t>
            </w:r>
            <w:r>
              <w:rPr>
                <w:lang w:val="en-GB"/>
              </w:rPr>
              <w:t xml:space="preserve"> (</w:t>
            </w:r>
            <w:r>
              <w:rPr>
                <w:i/>
                <w:lang w:val="en-GB"/>
              </w:rPr>
              <w:t>n</w:t>
            </w:r>
            <w:r>
              <w:rPr>
                <w:lang w:val="en-GB"/>
              </w:rPr>
              <w:t xml:space="preserve"> </w:t>
            </w:r>
            <w:r>
              <w:rPr>
                <w:rFonts w:ascii="Symbol" w:hAnsi="Symbol"/>
                <w:lang w:val="en-GB"/>
              </w:rPr>
              <w:t></w:t>
            </w:r>
            <w:r>
              <w:rPr>
                <w:lang w:val="en-GB"/>
              </w:rPr>
              <w:t xml:space="preserve"> 2)</w:t>
            </w:r>
            <w:r>
              <w:rPr>
                <w:lang w:val="en-GB"/>
              </w:rPr>
              <w:br/>
              <w:t xml:space="preserve">Roll-off </w:t>
            </w:r>
            <w:r>
              <w:rPr>
                <w:rFonts w:ascii="Symbol" w:hAnsi="Symbol"/>
                <w:lang w:val="en-GB"/>
              </w:rPr>
              <w:t></w:t>
            </w:r>
            <w:r>
              <w:rPr>
                <w:lang w:val="en-GB"/>
              </w:rPr>
              <w:t xml:space="preserve"> 0 to 1</w:t>
            </w:r>
            <w:r>
              <w:rPr>
                <w:lang w:val="en-GB"/>
              </w:rPr>
              <w:br/>
              <w:t>50% splitted Tx/Rx optimally filtered (computed)</w:t>
            </w:r>
            <w:r>
              <w:rPr>
                <w:position w:val="6"/>
                <w:sz w:val="14"/>
                <w:lang w:val="en-GB"/>
              </w:rPr>
              <w:t>(4),</w:t>
            </w:r>
            <w:r>
              <w:rPr>
                <w:lang w:val="en-GB"/>
              </w:rPr>
              <w:t xml:space="preserve"> </w:t>
            </w:r>
            <w:r>
              <w:rPr>
                <w:position w:val="6"/>
                <w:sz w:val="14"/>
                <w:lang w:val="en-GB"/>
              </w:rPr>
              <w:t>(5)</w:t>
            </w:r>
          </w:p>
        </w:tc>
        <w:tc>
          <w:tcPr>
            <w:tcW w:w="2552" w:type="dxa"/>
          </w:tcPr>
          <w:p w:rsidR="008150FD" w:rsidRDefault="008150FD">
            <w:pPr>
              <w:pStyle w:val="TableText"/>
              <w:framePr w:hSpace="181" w:wrap="notBeside" w:vAnchor="text" w:hAnchor="page" w:xAlign="center" w:y="1"/>
              <w:spacing w:before="200" w:after="200" w:line="240" w:lineRule="auto"/>
              <w:jc w:val="center"/>
              <w:rPr>
                <w:lang w:val="en-GB"/>
              </w:rPr>
            </w:pPr>
            <w:r>
              <w:rPr>
                <w:lang w:val="en-GB"/>
              </w:rPr>
              <w:br/>
            </w:r>
            <w:r>
              <w:rPr>
                <w:lang w:val="en-GB"/>
              </w:rPr>
              <w:br/>
            </w:r>
            <w:r>
              <w:rPr>
                <w:lang w:val="en-GB"/>
              </w:rPr>
              <w:fldChar w:fldCharType="begin"/>
            </w:r>
            <w:r>
              <w:rPr>
                <w:lang w:val="en-GB"/>
              </w:rPr>
              <w:instrText xml:space="preserve">eq </w:instrText>
            </w:r>
            <w:r>
              <w:rPr>
                <w:i/>
                <w:lang w:val="en-GB"/>
              </w:rPr>
              <w:instrText>B</w:instrText>
            </w:r>
            <w:r>
              <w:rPr>
                <w:i/>
                <w:position w:val="-3"/>
                <w:sz w:val="14"/>
                <w:lang w:val="en-GB"/>
              </w:rPr>
              <w:instrText>n</w:instrText>
            </w:r>
            <w:r>
              <w:rPr>
                <w:lang w:val="en-GB"/>
              </w:rPr>
              <w:instrText xml:space="preserve">  =  \f(2 </w:instrText>
            </w:r>
            <w:r>
              <w:rPr>
                <w:i/>
                <w:lang w:val="en-GB"/>
              </w:rPr>
              <w:instrText>RK</w:instrText>
            </w:r>
            <w:r>
              <w:rPr>
                <w:lang w:val="en-GB"/>
              </w:rPr>
              <w:instrText>,log</w:instrText>
            </w:r>
            <w:r>
              <w:rPr>
                <w:position w:val="-3"/>
                <w:sz w:val="14"/>
                <w:lang w:val="en-GB"/>
              </w:rPr>
              <w:instrText>2</w:instrText>
            </w:r>
            <w:r>
              <w:rPr>
                <w:lang w:val="en-GB"/>
              </w:rPr>
              <w:instrText xml:space="preserve"> </w:instrText>
            </w:r>
            <w:r>
              <w:rPr>
                <w:i/>
                <w:lang w:val="en-GB"/>
              </w:rPr>
              <w:instrText>S</w:instrText>
            </w:r>
            <w:r>
              <w:rPr>
                <w:lang w:val="en-GB"/>
              </w:rPr>
              <w:instrText>)</w:instrText>
            </w:r>
            <w:r>
              <w:rPr>
                <w:lang w:val="en-GB"/>
              </w:rPr>
              <w:fldChar w:fldCharType="end"/>
            </w:r>
          </w:p>
        </w:tc>
        <w:tc>
          <w:tcPr>
            <w:tcW w:w="1871" w:type="dxa"/>
          </w:tcPr>
          <w:p w:rsidR="008150FD" w:rsidRDefault="008150FD">
            <w:pPr>
              <w:pStyle w:val="TableText"/>
              <w:framePr w:hSpace="181" w:wrap="notBeside" w:vAnchor="text" w:hAnchor="page" w:xAlign="center" w:y="1"/>
              <w:spacing w:before="200" w:after="200"/>
              <w:jc w:val="center"/>
              <w:rPr>
                <w:lang w:val="en-GB"/>
              </w:rPr>
            </w:pPr>
            <w:r>
              <w:rPr>
                <w:lang w:val="en-GB"/>
              </w:rPr>
              <w:br/>
            </w:r>
            <w:r>
              <w:rPr>
                <w:lang w:val="en-GB"/>
              </w:rPr>
              <w:br/>
              <w:t>See Fig. 1</w:t>
            </w:r>
          </w:p>
        </w:tc>
        <w:tc>
          <w:tcPr>
            <w:tcW w:w="1871" w:type="dxa"/>
            <w:tcBorders>
              <w:bottom w:val="nil"/>
              <w:right w:val="single" w:sz="6" w:space="0" w:color="auto"/>
            </w:tcBorders>
          </w:tcPr>
          <w:p w:rsidR="008150FD" w:rsidRDefault="008150FD">
            <w:pPr>
              <w:pStyle w:val="TableText"/>
              <w:framePr w:hSpace="181" w:wrap="notBeside" w:vAnchor="text" w:hAnchor="page" w:xAlign="center" w:y="1"/>
              <w:spacing w:before="200" w:after="200"/>
              <w:jc w:val="center"/>
              <w:rPr>
                <w:lang w:val="en-GB"/>
              </w:rPr>
            </w:pPr>
            <w:r>
              <w:rPr>
                <w:lang w:val="en-GB"/>
              </w:rPr>
              <w:br/>
            </w:r>
            <w:r>
              <w:rPr>
                <w:lang w:val="en-GB"/>
              </w:rPr>
              <w:br/>
              <w:t>See Fig. 1</w:t>
            </w:r>
          </w:p>
        </w:tc>
      </w:tr>
      <w:tr w:rsidR="008150FD">
        <w:trPr>
          <w:cantSplit/>
          <w:jc w:val="center"/>
        </w:trPr>
        <w:tc>
          <w:tcPr>
            <w:tcW w:w="9413" w:type="dxa"/>
            <w:gridSpan w:val="4"/>
            <w:tcBorders>
              <w:bottom w:val="nil"/>
            </w:tcBorders>
          </w:tcPr>
          <w:p w:rsidR="008150FD" w:rsidRDefault="008150FD">
            <w:pPr>
              <w:pStyle w:val="TableLegend"/>
              <w:framePr w:hSpace="181" w:wrap="notBeside" w:vAnchor="text" w:hAnchor="page" w:xAlign="center" w:y="1"/>
              <w:tabs>
                <w:tab w:val="clear" w:pos="794"/>
                <w:tab w:val="clear" w:pos="1191"/>
                <w:tab w:val="clear" w:pos="1588"/>
                <w:tab w:val="clear" w:pos="1985"/>
                <w:tab w:val="left" w:pos="567"/>
              </w:tabs>
              <w:spacing w:before="200"/>
              <w:ind w:left="255" w:hanging="340"/>
              <w:rPr>
                <w:lang w:val="en-GB"/>
              </w:rPr>
            </w:pPr>
            <w:r>
              <w:rPr>
                <w:lang w:val="en-GB"/>
              </w:rPr>
              <w:t>BER:</w:t>
            </w:r>
            <w:r>
              <w:rPr>
                <w:lang w:val="en-GB"/>
              </w:rPr>
              <w:tab/>
              <w:t>binary error ratio.</w:t>
            </w:r>
          </w:p>
          <w:p w:rsidR="008150FD" w:rsidRDefault="008150FD">
            <w:pPr>
              <w:pStyle w:val="TableLegend"/>
              <w:framePr w:hSpace="181" w:wrap="notBeside" w:vAnchor="text" w:hAnchor="page" w:xAlign="center" w:y="1"/>
              <w:tabs>
                <w:tab w:val="clear" w:pos="794"/>
                <w:tab w:val="clear" w:pos="1191"/>
                <w:tab w:val="clear" w:pos="1588"/>
                <w:tab w:val="clear" w:pos="1985"/>
                <w:tab w:val="left" w:pos="567"/>
              </w:tabs>
              <w:ind w:left="255" w:hanging="340"/>
              <w:rPr>
                <w:lang w:val="en-GB"/>
              </w:rPr>
            </w:pPr>
            <w:r>
              <w:rPr>
                <w:lang w:val="en-GB"/>
              </w:rPr>
              <w:t>FSK:</w:t>
            </w:r>
            <w:r>
              <w:rPr>
                <w:lang w:val="en-GB"/>
              </w:rPr>
              <w:tab/>
              <w:t>frequency shifting key.</w:t>
            </w:r>
          </w:p>
          <w:p w:rsidR="008150FD" w:rsidRDefault="008150FD">
            <w:pPr>
              <w:pStyle w:val="TableLegend"/>
              <w:framePr w:hSpace="181" w:wrap="notBeside" w:vAnchor="text" w:hAnchor="page" w:xAlign="center" w:y="1"/>
              <w:tabs>
                <w:tab w:val="clear" w:pos="794"/>
                <w:tab w:val="clear" w:pos="1191"/>
                <w:tab w:val="clear" w:pos="1588"/>
                <w:tab w:val="clear" w:pos="1985"/>
                <w:tab w:val="left" w:pos="567"/>
              </w:tabs>
              <w:ind w:left="255" w:hanging="340"/>
              <w:rPr>
                <w:lang w:val="en-GB"/>
              </w:rPr>
            </w:pPr>
            <w:r>
              <w:rPr>
                <w:lang w:val="en-GB"/>
              </w:rPr>
              <w:t>MSK:</w:t>
            </w:r>
            <w:r>
              <w:rPr>
                <w:lang w:val="en-GB"/>
              </w:rPr>
              <w:tab/>
              <w:t>minimum shifting key.</w:t>
            </w:r>
          </w:p>
          <w:p w:rsidR="008150FD" w:rsidRDefault="008150FD">
            <w:pPr>
              <w:pStyle w:val="TableLegend"/>
              <w:framePr w:hSpace="181" w:wrap="notBeside" w:vAnchor="text" w:hAnchor="page" w:xAlign="center" w:y="1"/>
              <w:tabs>
                <w:tab w:val="clear" w:pos="794"/>
                <w:tab w:val="clear" w:pos="1191"/>
                <w:tab w:val="clear" w:pos="1588"/>
                <w:tab w:val="clear" w:pos="1985"/>
                <w:tab w:val="left" w:pos="567"/>
              </w:tabs>
              <w:ind w:left="255" w:hanging="340"/>
              <w:rPr>
                <w:lang w:val="en-GB"/>
              </w:rPr>
            </w:pPr>
            <w:r>
              <w:rPr>
                <w:lang w:val="en-GB"/>
              </w:rPr>
              <w:t>PSK:</w:t>
            </w:r>
            <w:r>
              <w:rPr>
                <w:lang w:val="en-GB"/>
              </w:rPr>
              <w:tab/>
              <w:t>phase shift keying.</w:t>
            </w:r>
          </w:p>
          <w:p w:rsidR="008150FD" w:rsidRDefault="008150FD">
            <w:pPr>
              <w:pStyle w:val="TableLegend"/>
              <w:framePr w:hSpace="181" w:wrap="notBeside" w:vAnchor="text" w:hAnchor="page" w:xAlign="center" w:y="1"/>
              <w:tabs>
                <w:tab w:val="clear" w:pos="794"/>
                <w:tab w:val="clear" w:pos="1191"/>
                <w:tab w:val="clear" w:pos="1588"/>
                <w:tab w:val="clear" w:pos="1985"/>
                <w:tab w:val="left" w:pos="567"/>
              </w:tabs>
              <w:ind w:left="255" w:hanging="340"/>
              <w:rPr>
                <w:lang w:val="en-GB"/>
              </w:rPr>
            </w:pPr>
            <w:r>
              <w:rPr>
                <w:lang w:val="en-GB"/>
              </w:rPr>
              <w:t>QAM:</w:t>
            </w:r>
            <w:r>
              <w:rPr>
                <w:lang w:val="en-GB"/>
              </w:rPr>
              <w:tab/>
              <w:t>quadrature amplitude modulation.</w:t>
            </w:r>
          </w:p>
          <w:p w:rsidR="008150FD" w:rsidRDefault="008150FD">
            <w:pPr>
              <w:pStyle w:val="TableLegend"/>
              <w:framePr w:hSpace="181" w:wrap="notBeside" w:vAnchor="text" w:hAnchor="page" w:xAlign="center" w:y="1"/>
              <w:tabs>
                <w:tab w:val="clear" w:pos="794"/>
                <w:tab w:val="clear" w:pos="1191"/>
                <w:tab w:val="clear" w:pos="1588"/>
                <w:tab w:val="clear" w:pos="1985"/>
                <w:tab w:val="left" w:pos="340"/>
              </w:tabs>
              <w:spacing w:before="200"/>
              <w:ind w:left="255" w:hanging="340"/>
              <w:rPr>
                <w:lang w:val="en-GB"/>
              </w:rPr>
            </w:pPr>
            <w:r>
              <w:rPr>
                <w:position w:val="6"/>
                <w:sz w:val="14"/>
                <w:lang w:val="en-GB"/>
              </w:rPr>
              <w:t>(1)</w:t>
            </w:r>
            <w:r>
              <w:rPr>
                <w:lang w:val="en-GB"/>
              </w:rPr>
              <w:tab/>
              <w:t>Recommendation ITU-R F.1191 foresees that for digitally modulated systems in the fixed service the necessary bandwidth should be defined for a percentage fractional power containment equal to 99%.</w:t>
            </w:r>
          </w:p>
          <w:p w:rsidR="008150FD" w:rsidRDefault="008150FD">
            <w:pPr>
              <w:pStyle w:val="TableLegend"/>
              <w:framePr w:hSpace="181" w:wrap="notBeside" w:vAnchor="text" w:hAnchor="page" w:xAlign="center" w:y="1"/>
              <w:tabs>
                <w:tab w:val="clear" w:pos="794"/>
                <w:tab w:val="clear" w:pos="1191"/>
                <w:tab w:val="clear" w:pos="1588"/>
                <w:tab w:val="clear" w:pos="1985"/>
                <w:tab w:val="left" w:pos="340"/>
              </w:tabs>
              <w:ind w:left="255" w:hanging="340"/>
              <w:rPr>
                <w:lang w:val="en-GB"/>
              </w:rPr>
            </w:pPr>
            <w:r>
              <w:rPr>
                <w:position w:val="6"/>
                <w:sz w:val="14"/>
                <w:lang w:val="en-GB"/>
              </w:rPr>
              <w:t>(2)</w:t>
            </w:r>
            <w:r>
              <w:rPr>
                <w:lang w:val="en-GB"/>
              </w:rPr>
              <w:tab/>
              <w:t>For this case E</w:t>
            </w:r>
            <w:r>
              <w:rPr>
                <w:i/>
                <w:position w:val="-4"/>
                <w:sz w:val="14"/>
                <w:lang w:val="en-GB"/>
              </w:rPr>
              <w:t>b</w:t>
            </w:r>
            <w:r>
              <w:rPr>
                <w:sz w:val="8"/>
                <w:lang w:val="en-GB"/>
              </w:rPr>
              <w:t> </w:t>
            </w:r>
            <w:r>
              <w:rPr>
                <w:lang w:val="en-GB"/>
              </w:rPr>
              <w:t>/N</w:t>
            </w:r>
            <w:r>
              <w:rPr>
                <w:position w:val="-4"/>
                <w:sz w:val="14"/>
                <w:lang w:val="en-GB"/>
              </w:rPr>
              <w:t>0</w:t>
            </w:r>
            <w:r>
              <w:rPr>
                <w:lang w:val="en-GB"/>
              </w:rPr>
              <w:t xml:space="preserve">  </w:t>
            </w:r>
            <w:r>
              <w:rPr>
                <w:rFonts w:ascii="Symbol" w:hAnsi="Symbol"/>
                <w:lang w:val="en-GB"/>
              </w:rPr>
              <w:t></w:t>
            </w:r>
            <w:r>
              <w:rPr>
                <w:lang w:val="en-GB"/>
              </w:rPr>
              <w:t xml:space="preserve">  7.5 dB.</w:t>
            </w:r>
          </w:p>
          <w:p w:rsidR="008150FD" w:rsidRDefault="008150FD">
            <w:pPr>
              <w:pStyle w:val="TableLegend"/>
              <w:framePr w:hSpace="181" w:wrap="notBeside" w:vAnchor="text" w:hAnchor="page" w:xAlign="center" w:y="1"/>
              <w:tabs>
                <w:tab w:val="clear" w:pos="794"/>
                <w:tab w:val="clear" w:pos="1191"/>
                <w:tab w:val="clear" w:pos="1588"/>
                <w:tab w:val="clear" w:pos="1985"/>
                <w:tab w:val="left" w:pos="340"/>
              </w:tabs>
              <w:ind w:left="255" w:hanging="340"/>
              <w:rPr>
                <w:lang w:val="en-GB"/>
              </w:rPr>
            </w:pPr>
            <w:r>
              <w:rPr>
                <w:position w:val="6"/>
                <w:sz w:val="14"/>
                <w:lang w:val="en-GB"/>
              </w:rPr>
              <w:t>(3)</w:t>
            </w:r>
            <w:r>
              <w:rPr>
                <w:lang w:val="en-GB"/>
              </w:rPr>
              <w:tab/>
              <w:t>For this case E</w:t>
            </w:r>
            <w:r>
              <w:rPr>
                <w:i/>
                <w:position w:val="-4"/>
                <w:sz w:val="14"/>
                <w:lang w:val="en-GB"/>
              </w:rPr>
              <w:t>b</w:t>
            </w:r>
            <w:r>
              <w:rPr>
                <w:sz w:val="8"/>
                <w:lang w:val="en-GB"/>
              </w:rPr>
              <w:t> </w:t>
            </w:r>
            <w:r>
              <w:rPr>
                <w:lang w:val="en-GB"/>
              </w:rPr>
              <w:t>/N</w:t>
            </w:r>
            <w:r>
              <w:rPr>
                <w:position w:val="-4"/>
                <w:sz w:val="14"/>
                <w:lang w:val="en-GB"/>
              </w:rPr>
              <w:t>0</w:t>
            </w:r>
            <w:r>
              <w:rPr>
                <w:lang w:val="en-GB"/>
              </w:rPr>
              <w:t xml:space="preserve">  </w:t>
            </w:r>
            <w:r>
              <w:rPr>
                <w:rFonts w:ascii="Symbol" w:hAnsi="Symbol"/>
                <w:lang w:val="en-GB"/>
              </w:rPr>
              <w:t></w:t>
            </w:r>
            <w:r>
              <w:rPr>
                <w:lang w:val="en-GB"/>
              </w:rPr>
              <w:t xml:space="preserve">  9.3 dB.</w:t>
            </w:r>
          </w:p>
          <w:p w:rsidR="008150FD" w:rsidRDefault="008150FD">
            <w:pPr>
              <w:pStyle w:val="TableLegend"/>
              <w:framePr w:hSpace="181" w:wrap="notBeside" w:vAnchor="text" w:hAnchor="page" w:xAlign="center" w:y="1"/>
              <w:tabs>
                <w:tab w:val="clear" w:pos="794"/>
                <w:tab w:val="clear" w:pos="1191"/>
                <w:tab w:val="clear" w:pos="1588"/>
                <w:tab w:val="clear" w:pos="1985"/>
                <w:tab w:val="left" w:pos="340"/>
              </w:tabs>
              <w:ind w:left="255" w:hanging="340"/>
              <w:rPr>
                <w:lang w:val="en-GB"/>
              </w:rPr>
            </w:pPr>
            <w:r>
              <w:rPr>
                <w:position w:val="6"/>
                <w:sz w:val="14"/>
                <w:lang w:val="en-GB"/>
              </w:rPr>
              <w:t>(4)</w:t>
            </w:r>
            <w:r>
              <w:rPr>
                <w:lang w:val="en-GB"/>
              </w:rPr>
              <w:tab/>
              <w:t xml:space="preserve">Practical filtering may give slight difference in the </w:t>
            </w:r>
            <w:r>
              <w:rPr>
                <w:i/>
                <w:lang w:val="en-GB"/>
              </w:rPr>
              <w:t>K</w:t>
            </w:r>
            <w:r>
              <w:rPr>
                <w:lang w:val="en-GB"/>
              </w:rPr>
              <w:t xml:space="preserve"> value versus containment computed relationship.</w:t>
            </w:r>
          </w:p>
          <w:p w:rsidR="008150FD" w:rsidRDefault="008150FD">
            <w:pPr>
              <w:pStyle w:val="TableLegend"/>
              <w:framePr w:hSpace="181" w:wrap="notBeside" w:vAnchor="text" w:hAnchor="page" w:xAlign="center" w:y="1"/>
              <w:tabs>
                <w:tab w:val="clear" w:pos="794"/>
                <w:tab w:val="clear" w:pos="1191"/>
                <w:tab w:val="clear" w:pos="1588"/>
                <w:tab w:val="clear" w:pos="1985"/>
                <w:tab w:val="left" w:pos="567"/>
              </w:tabs>
              <w:ind w:left="255" w:hanging="340"/>
              <w:rPr>
                <w:lang w:val="en-GB"/>
              </w:rPr>
            </w:pPr>
            <w:r>
              <w:rPr>
                <w:position w:val="6"/>
                <w:sz w:val="14"/>
                <w:lang w:val="en-GB"/>
              </w:rPr>
              <w:t>(5)</w:t>
            </w:r>
            <w:r>
              <w:rPr>
                <w:lang w:val="en-GB"/>
              </w:rPr>
              <w:tab/>
              <w:t>4- and 8- QAM formats coincide with filtered 4- and 8- PSK formats.</w:t>
            </w:r>
          </w:p>
        </w:tc>
      </w:tr>
    </w:tbl>
    <w:p w:rsidR="008150FD" w:rsidRDefault="008150FD">
      <w:pPr>
        <w:pStyle w:val="Tablefin"/>
        <w:rPr>
          <w:lang w:val="en-GB"/>
        </w:rPr>
      </w:pPr>
    </w:p>
    <w:p w:rsidR="008150FD" w:rsidRDefault="008150FD">
      <w:pPr>
        <w:rPr>
          <w:lang w:val="en-GB"/>
        </w:rPr>
      </w:pPr>
    </w:p>
    <w:p w:rsidR="008150FD" w:rsidRDefault="008150FD">
      <w:pPr>
        <w:rPr>
          <w:lang w:val="en-GB"/>
        </w:rPr>
      </w:pPr>
    </w:p>
    <w:p w:rsidR="008150FD" w:rsidRDefault="008150FD">
      <w:pPr>
        <w:rPr>
          <w:lang w:val="en-GB"/>
        </w:rPr>
      </w:pPr>
    </w:p>
    <w:p w:rsidR="008150FD" w:rsidRDefault="008150FD">
      <w:pPr>
        <w:rPr>
          <w:lang w:val="en-GB"/>
        </w:rPr>
      </w:pPr>
    </w:p>
    <w:p w:rsidR="008150FD" w:rsidRDefault="008150FD">
      <w:pPr>
        <w:pStyle w:val="Fig"/>
        <w:rPr>
          <w:lang w:val="en-GB"/>
        </w:rPr>
      </w:pPr>
      <w:r>
        <w:rPr>
          <w:lang w:val="en-GB"/>
        </w:rPr>
        <w:br w:type="page"/>
      </w:r>
      <w:r>
        <w:rPr>
          <w:lang w:val="en-GB"/>
        </w:rPr>
        <w:object w:dxaOrig="6649" w:dyaOrig="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6pt;height:426.1pt" o:ole="">
            <v:imagedata r:id="rId7" o:title=""/>
          </v:shape>
          <o:OLEObject Type="Embed" ProgID="Word.Document.8" ShapeID="_x0000_i1025" DrawAspect="Content" ObjectID="_1629878545" r:id="rId8"/>
        </w:object>
      </w:r>
    </w:p>
    <w:p w:rsidR="008150FD" w:rsidRDefault="008150FD">
      <w:pPr>
        <w:pStyle w:val="Fig0"/>
        <w:rPr>
          <w:lang w:val="en-GB"/>
        </w:rPr>
      </w:pPr>
      <w:r>
        <w:rPr>
          <w:lang w:val="en-GB"/>
        </w:rPr>
        <w:t xml:space="preserve">FIGURE SM.0853-1 </w:t>
      </w:r>
      <w:r>
        <w:rPr>
          <w:rFonts w:ascii="Symbol" w:hAnsi="Symbol"/>
          <w:lang w:val="en-GB"/>
        </w:rPr>
        <w:t></w:t>
      </w:r>
      <w:r>
        <w:rPr>
          <w:lang w:val="en-GB"/>
        </w:rPr>
        <w:t xml:space="preserve"> 10 CM </w:t>
      </w:r>
    </w:p>
    <w:p w:rsidR="008150FD" w:rsidRDefault="008150FD">
      <w:pPr>
        <w:rPr>
          <w:lang w:val="en-GB"/>
        </w:rPr>
      </w:pPr>
    </w:p>
    <w:p w:rsidR="008150FD" w:rsidRDefault="008150FD">
      <w:pPr>
        <w:pStyle w:val="Annex"/>
        <w:rPr>
          <w:lang w:val="en-GB"/>
        </w:rPr>
      </w:pPr>
      <w:r>
        <w:rPr>
          <w:lang w:val="en-GB"/>
        </w:rPr>
        <w:t>ANNEX  1</w:t>
      </w:r>
    </w:p>
    <w:p w:rsidR="008150FD" w:rsidRDefault="008150FD">
      <w:pPr>
        <w:pStyle w:val="AnnexTitle"/>
        <w:rPr>
          <w:lang w:val="en-GB"/>
        </w:rPr>
      </w:pPr>
      <w:r>
        <w:rPr>
          <w:lang w:val="en-GB"/>
        </w:rPr>
        <w:t>FDM-FM necessary bandwidth calculations</w:t>
      </w:r>
    </w:p>
    <w:p w:rsidR="008150FD" w:rsidRDefault="008150FD">
      <w:pPr>
        <w:pStyle w:val="Heading1"/>
        <w:rPr>
          <w:lang w:val="en-GB"/>
        </w:rPr>
      </w:pPr>
      <w:r>
        <w:rPr>
          <w:lang w:val="en-GB"/>
        </w:rPr>
        <w:t>1</w:t>
      </w:r>
      <w:r>
        <w:rPr>
          <w:lang w:val="en-GB"/>
        </w:rPr>
        <w:tab/>
        <w:t>Multi-channel FDM-FM emissions</w:t>
      </w:r>
    </w:p>
    <w:p w:rsidR="008150FD" w:rsidRDefault="008150FD">
      <w:pPr>
        <w:rPr>
          <w:lang w:val="en-GB"/>
        </w:rPr>
      </w:pPr>
      <w:r>
        <w:rPr>
          <w:lang w:val="en-GB"/>
        </w:rPr>
        <w:t>Recommendation ITU</w:t>
      </w:r>
      <w:r>
        <w:rPr>
          <w:lang w:val="en-GB"/>
        </w:rPr>
        <w:noBreakHyphen/>
        <w:t xml:space="preserve">R SM.1138 “Determination of necessary bandwidths including examples for their calculation and associated examples for the designation of emissions” includes under its Annex 1, Table III-B, the necessary factors for use in computing peak frequency deviation of multi-channel FDM-FM emissions. Peak frequency deviation is a critical factor in Carson’s rule, </w:t>
      </w:r>
      <w:r>
        <w:rPr>
          <w:i/>
          <w:lang w:val="en-GB"/>
        </w:rPr>
        <w:t>B</w:t>
      </w:r>
      <w:r>
        <w:rPr>
          <w:i/>
          <w:position w:val="-3"/>
          <w:sz w:val="16"/>
          <w:lang w:val="en-GB"/>
        </w:rPr>
        <w:t>n</w:t>
      </w:r>
      <w:r>
        <w:rPr>
          <w:i/>
          <w:lang w:val="en-GB"/>
        </w:rPr>
        <w:t> </w:t>
      </w:r>
      <w:r>
        <w:rPr>
          <w:rFonts w:ascii="Symbol" w:hAnsi="Symbol"/>
          <w:lang w:val="en-GB"/>
        </w:rPr>
        <w:t></w:t>
      </w:r>
      <w:r>
        <w:rPr>
          <w:lang w:val="en-GB"/>
        </w:rPr>
        <w:t> 2</w:t>
      </w:r>
      <w:r>
        <w:rPr>
          <w:i/>
          <w:lang w:val="en-GB"/>
        </w:rPr>
        <w:t>M</w:t>
      </w:r>
      <w:r>
        <w:rPr>
          <w:lang w:val="en-GB"/>
        </w:rPr>
        <w:t> </w:t>
      </w:r>
      <w:r>
        <w:rPr>
          <w:rFonts w:ascii="Symbol" w:hAnsi="Symbol"/>
          <w:lang w:val="en-GB"/>
        </w:rPr>
        <w:t></w:t>
      </w:r>
      <w:r>
        <w:rPr>
          <w:lang w:val="en-GB"/>
        </w:rPr>
        <w:t> 2</w:t>
      </w:r>
      <w:r>
        <w:rPr>
          <w:i/>
          <w:lang w:val="en-GB"/>
        </w:rPr>
        <w:t>DK</w:t>
      </w:r>
      <w:r>
        <w:rPr>
          <w:lang w:val="en-GB"/>
        </w:rPr>
        <w:t>, used to calculate necessary bandwidth for frequency spectrum allocation purposes. Table III-B is reproduced as Table 3.</w:t>
      </w:r>
    </w:p>
    <w:p w:rsidR="008150FD" w:rsidRDefault="008150FD">
      <w:pPr>
        <w:rPr>
          <w:lang w:val="en-GB"/>
        </w:rPr>
      </w:pPr>
      <w:r>
        <w:rPr>
          <w:lang w:val="en-GB"/>
        </w:rPr>
        <w:t>The factors 2.6, –1 and –15 in the Table are the average power (dBm0 (see Note 1)) values that were found in a standard, commercial telephone, public switched network circuit. The values were, in fact, based upon measurements of “talker volume” conducted in 1960 that were previously agreed to in the ex-CCIR and eventually at the World Administrative Radio Conference (Geneva, 1979) as applicable, for the purposes of necessary bandwidth calculation.</w:t>
      </w:r>
    </w:p>
    <w:p w:rsidR="008150FD" w:rsidRDefault="008150FD">
      <w:pPr>
        <w:pStyle w:val="Note"/>
        <w:rPr>
          <w:lang w:val="en-GB"/>
        </w:rPr>
      </w:pPr>
      <w:r>
        <w:rPr>
          <w:lang w:val="en-GB"/>
        </w:rPr>
        <w:t>NOTE 1 – “dBm0” refers to the power (dB) relative to 1 mW referred to a point of zero relative transmission level.</w:t>
      </w:r>
    </w:p>
    <w:p w:rsidR="008150FD" w:rsidRDefault="008150FD">
      <w:pPr>
        <w:pStyle w:val="Table"/>
        <w:rPr>
          <w:lang w:val="en-GB"/>
        </w:rPr>
      </w:pPr>
      <w:r>
        <w:rPr>
          <w:lang w:val="en-GB"/>
        </w:rPr>
        <w:br w:type="page"/>
        <w:t>TABLE  3</w:t>
      </w:r>
    </w:p>
    <w:p w:rsidR="008150FD" w:rsidRDefault="008150FD">
      <w:pPr>
        <w:pStyle w:val="TableTitle"/>
        <w:rPr>
          <w:lang w:val="en-GB"/>
        </w:rPr>
      </w:pPr>
      <w:r>
        <w:rPr>
          <w:lang w:val="en-GB"/>
        </w:rPr>
        <w:t>Multi-channel FDM-FM emissions</w:t>
      </w:r>
    </w:p>
    <w:p w:rsidR="008150FD" w:rsidRDefault="008150FD">
      <w:pPr>
        <w:pStyle w:val="Blanc"/>
      </w:pPr>
    </w:p>
    <w:tbl>
      <w:tblPr>
        <w:tblW w:w="0" w:type="auto"/>
        <w:jc w:val="center"/>
        <w:tblLayout w:type="fixed"/>
        <w:tblCellMar>
          <w:left w:w="107" w:type="dxa"/>
          <w:right w:w="107" w:type="dxa"/>
        </w:tblCellMar>
        <w:tblLook w:val="0000" w:firstRow="0" w:lastRow="0" w:firstColumn="0" w:lastColumn="0" w:noHBand="0" w:noVBand="0"/>
      </w:tblPr>
      <w:tblGrid>
        <w:gridCol w:w="1701"/>
        <w:gridCol w:w="3238"/>
        <w:gridCol w:w="3284"/>
      </w:tblGrid>
      <w:tr w:rsidR="000569DB" w:rsidTr="00F930B2">
        <w:trPr>
          <w:cantSplit/>
          <w:jc w:val="center"/>
        </w:trPr>
        <w:tc>
          <w:tcPr>
            <w:tcW w:w="8223" w:type="dxa"/>
            <w:gridSpan w:val="3"/>
            <w:tcBorders>
              <w:top w:val="single" w:sz="6" w:space="0" w:color="auto"/>
              <w:left w:val="single" w:sz="6" w:space="0" w:color="auto"/>
              <w:bottom w:val="single" w:sz="6" w:space="0" w:color="auto"/>
              <w:right w:val="single" w:sz="6" w:space="0" w:color="auto"/>
            </w:tcBorders>
          </w:tcPr>
          <w:p w:rsidR="008150FD" w:rsidRDefault="008150FD" w:rsidP="003878A7">
            <w:pPr>
              <w:pStyle w:val="TableText"/>
              <w:spacing w:before="200" w:after="200"/>
              <w:jc w:val="center"/>
              <w:rPr>
                <w:lang w:val="en-GB"/>
              </w:rPr>
            </w:pPr>
            <w:r>
              <w:rPr>
                <w:lang w:val="en-GB"/>
              </w:rPr>
              <w:t xml:space="preserve">MULTIPLYING  FACTORS  FOR  USE  IN  COMPUTING  </w:t>
            </w:r>
            <w:r>
              <w:rPr>
                <w:i/>
                <w:lang w:val="en-GB"/>
              </w:rPr>
              <w:t>D</w:t>
            </w:r>
            <w:r>
              <w:rPr>
                <w:lang w:val="en-GB"/>
              </w:rPr>
              <w:t>,  PEAK  FREQUENCY</w:t>
            </w:r>
            <w:r>
              <w:rPr>
                <w:lang w:val="en-GB"/>
              </w:rPr>
              <w:br/>
              <w:t>DEVIATION,  IN  FDM-FM  MULTI-CHANNEL  EMISSIONS</w:t>
            </w:r>
          </w:p>
        </w:tc>
      </w:tr>
      <w:tr w:rsidR="000569DB" w:rsidTr="00F930B2">
        <w:trPr>
          <w:cantSplit/>
          <w:jc w:val="center"/>
        </w:trPr>
        <w:tc>
          <w:tcPr>
            <w:tcW w:w="8223" w:type="dxa"/>
            <w:gridSpan w:val="3"/>
            <w:tcBorders>
              <w:top w:val="single" w:sz="6" w:space="0" w:color="auto"/>
              <w:left w:val="single" w:sz="6" w:space="0" w:color="auto"/>
              <w:bottom w:val="single" w:sz="6" w:space="0" w:color="auto"/>
              <w:right w:val="single" w:sz="6" w:space="0" w:color="auto"/>
            </w:tcBorders>
          </w:tcPr>
          <w:p w:rsidR="008150FD" w:rsidRDefault="008150FD" w:rsidP="003878A7">
            <w:pPr>
              <w:pStyle w:val="TableText"/>
              <w:tabs>
                <w:tab w:val="clear" w:pos="794"/>
                <w:tab w:val="clear" w:pos="1191"/>
                <w:tab w:val="clear" w:pos="1588"/>
                <w:tab w:val="clear" w:pos="1985"/>
                <w:tab w:val="left" w:pos="284"/>
              </w:tabs>
              <w:spacing w:before="140" w:after="140"/>
              <w:jc w:val="left"/>
              <w:rPr>
                <w:lang w:val="en-GB"/>
              </w:rPr>
            </w:pPr>
            <w:r>
              <w:rPr>
                <w:lang w:val="en-GB"/>
              </w:rPr>
              <w:t>For FDM-FM systems the necessary bandwidth is:</w:t>
            </w:r>
          </w:p>
          <w:p w:rsidR="008150FD" w:rsidRDefault="008150FD" w:rsidP="003878A7">
            <w:pPr>
              <w:pStyle w:val="TableText"/>
              <w:tabs>
                <w:tab w:val="clear" w:pos="794"/>
                <w:tab w:val="clear" w:pos="1191"/>
                <w:tab w:val="clear" w:pos="1588"/>
                <w:tab w:val="clear" w:pos="1985"/>
                <w:tab w:val="left" w:pos="284"/>
              </w:tabs>
              <w:spacing w:before="140" w:after="140"/>
              <w:jc w:val="center"/>
              <w:rPr>
                <w:lang w:val="en-GB"/>
              </w:rPr>
            </w:pPr>
            <w:r>
              <w:rPr>
                <w:i/>
                <w:lang w:val="en-GB"/>
              </w:rPr>
              <w:t>B</w:t>
            </w:r>
            <w:r>
              <w:rPr>
                <w:i/>
                <w:position w:val="-3"/>
                <w:sz w:val="14"/>
                <w:lang w:val="en-GB"/>
              </w:rPr>
              <w:t>n</w:t>
            </w:r>
            <w:r>
              <w:rPr>
                <w:lang w:val="en-GB"/>
              </w:rPr>
              <w:t xml:space="preserve">  </w:t>
            </w:r>
            <w:r>
              <w:rPr>
                <w:rFonts w:ascii="Symbol" w:hAnsi="Symbol"/>
                <w:lang w:val="en-GB"/>
              </w:rPr>
              <w:t></w:t>
            </w:r>
            <w:r>
              <w:rPr>
                <w:lang w:val="en-GB"/>
              </w:rPr>
              <w:t xml:space="preserve">  2 </w:t>
            </w:r>
            <w:r>
              <w:rPr>
                <w:i/>
                <w:lang w:val="en-GB"/>
              </w:rPr>
              <w:t>M</w:t>
            </w:r>
            <w:r>
              <w:rPr>
                <w:lang w:val="en-GB"/>
              </w:rPr>
              <w:t xml:space="preserve">  </w:t>
            </w:r>
            <w:r>
              <w:rPr>
                <w:rFonts w:ascii="Symbol" w:hAnsi="Symbol"/>
                <w:lang w:val="en-GB"/>
              </w:rPr>
              <w:t></w:t>
            </w:r>
            <w:r>
              <w:rPr>
                <w:lang w:val="en-GB"/>
              </w:rPr>
              <w:t xml:space="preserve">  2 </w:t>
            </w:r>
            <w:r>
              <w:rPr>
                <w:i/>
                <w:lang w:val="en-GB"/>
              </w:rPr>
              <w:t>DK</w:t>
            </w:r>
          </w:p>
          <w:p w:rsidR="008150FD" w:rsidRDefault="008150FD" w:rsidP="003878A7">
            <w:pPr>
              <w:pStyle w:val="TableText"/>
              <w:tabs>
                <w:tab w:val="clear" w:pos="794"/>
                <w:tab w:val="clear" w:pos="1191"/>
                <w:tab w:val="clear" w:pos="1588"/>
                <w:tab w:val="clear" w:pos="1985"/>
                <w:tab w:val="left" w:pos="284"/>
              </w:tabs>
              <w:spacing w:before="140" w:after="140"/>
              <w:rPr>
                <w:position w:val="-3"/>
                <w:sz w:val="14"/>
                <w:lang w:val="en-GB"/>
              </w:rPr>
            </w:pPr>
            <w:r>
              <w:rPr>
                <w:lang w:val="en-GB"/>
              </w:rPr>
              <w:t xml:space="preserve">The value of </w:t>
            </w:r>
            <w:r>
              <w:rPr>
                <w:i/>
                <w:lang w:val="en-GB"/>
              </w:rPr>
              <w:t>D</w:t>
            </w:r>
            <w:r>
              <w:rPr>
                <w:lang w:val="en-GB"/>
              </w:rPr>
              <w:t xml:space="preserve">, or peak frequency deviation, in these formulae for </w:t>
            </w:r>
            <w:r>
              <w:rPr>
                <w:i/>
                <w:lang w:val="en-GB"/>
              </w:rPr>
              <w:t>B</w:t>
            </w:r>
            <w:r>
              <w:rPr>
                <w:i/>
                <w:position w:val="-3"/>
                <w:sz w:val="14"/>
                <w:lang w:val="en-GB"/>
              </w:rPr>
              <w:t xml:space="preserve">n </w:t>
            </w:r>
            <w:r>
              <w:rPr>
                <w:lang w:val="en-GB"/>
              </w:rPr>
              <w:t>is calculated by multiplying the r.m.s. value of per-channel deviation by the appropriate “Multiplying factor” shown below.</w:t>
            </w:r>
          </w:p>
          <w:p w:rsidR="008150FD" w:rsidRDefault="008150FD" w:rsidP="003878A7">
            <w:pPr>
              <w:pStyle w:val="TableText"/>
              <w:tabs>
                <w:tab w:val="clear" w:pos="794"/>
                <w:tab w:val="clear" w:pos="1191"/>
                <w:tab w:val="clear" w:pos="1588"/>
                <w:tab w:val="clear" w:pos="1985"/>
                <w:tab w:val="left" w:pos="284"/>
              </w:tabs>
              <w:spacing w:before="140" w:after="140" w:line="240" w:lineRule="auto"/>
              <w:rPr>
                <w:lang w:val="en-GB"/>
              </w:rPr>
            </w:pPr>
            <w:r>
              <w:rPr>
                <w:lang w:val="en-GB"/>
              </w:rPr>
              <w:t>In the case where a continuity pilot of frequency</w:t>
            </w:r>
            <w:r>
              <w:rPr>
                <w:position w:val="-3"/>
                <w:sz w:val="14"/>
                <w:lang w:val="en-GB"/>
              </w:rPr>
              <w:t xml:space="preserve"> </w:t>
            </w:r>
            <w:r>
              <w:rPr>
                <w:i/>
                <w:lang w:val="en-GB"/>
              </w:rPr>
              <w:t>f</w:t>
            </w:r>
            <w:r>
              <w:rPr>
                <w:i/>
                <w:position w:val="-2"/>
                <w:sz w:val="14"/>
                <w:lang w:val="en-GB"/>
              </w:rPr>
              <w:t>p</w:t>
            </w:r>
            <w:r>
              <w:rPr>
                <w:lang w:val="en-GB"/>
              </w:rPr>
              <w:t xml:space="preserve"> exists above the maximum modulation frequency </w:t>
            </w:r>
            <w:r>
              <w:rPr>
                <w:i/>
                <w:lang w:val="en-GB"/>
              </w:rPr>
              <w:t>M</w:t>
            </w:r>
            <w:r>
              <w:rPr>
                <w:lang w:val="en-GB"/>
              </w:rPr>
              <w:t>, the general formula becomes:</w:t>
            </w:r>
          </w:p>
          <w:p w:rsidR="008150FD" w:rsidRDefault="008150FD" w:rsidP="003878A7">
            <w:pPr>
              <w:pStyle w:val="TableText"/>
              <w:tabs>
                <w:tab w:val="clear" w:pos="794"/>
                <w:tab w:val="clear" w:pos="1191"/>
                <w:tab w:val="clear" w:pos="1588"/>
                <w:tab w:val="clear" w:pos="1985"/>
                <w:tab w:val="left" w:pos="284"/>
              </w:tabs>
              <w:spacing w:before="140" w:after="140"/>
              <w:jc w:val="center"/>
              <w:rPr>
                <w:lang w:val="en-GB"/>
              </w:rPr>
            </w:pPr>
            <w:r>
              <w:rPr>
                <w:i/>
                <w:lang w:val="en-GB"/>
              </w:rPr>
              <w:t>B</w:t>
            </w:r>
            <w:r>
              <w:rPr>
                <w:i/>
                <w:position w:val="-3"/>
                <w:sz w:val="14"/>
                <w:lang w:val="en-GB"/>
              </w:rPr>
              <w:t>n</w:t>
            </w:r>
            <w:r>
              <w:rPr>
                <w:lang w:val="en-GB"/>
              </w:rPr>
              <w:t xml:space="preserve">  </w:t>
            </w:r>
            <w:r>
              <w:rPr>
                <w:rFonts w:ascii="Symbol" w:hAnsi="Symbol"/>
                <w:lang w:val="en-GB"/>
              </w:rPr>
              <w:t></w:t>
            </w:r>
            <w:r>
              <w:rPr>
                <w:lang w:val="en-GB"/>
              </w:rPr>
              <w:t xml:space="preserve">  2</w:t>
            </w:r>
            <w:r>
              <w:rPr>
                <w:sz w:val="12"/>
                <w:lang w:val="en-GB"/>
              </w:rPr>
              <w:t> </w:t>
            </w:r>
            <w:r>
              <w:rPr>
                <w:i/>
                <w:lang w:val="en-GB"/>
              </w:rPr>
              <w:t>f</w:t>
            </w:r>
            <w:r>
              <w:rPr>
                <w:i/>
                <w:position w:val="-2"/>
                <w:sz w:val="14"/>
                <w:lang w:val="en-GB"/>
              </w:rPr>
              <w:t>p</w:t>
            </w:r>
            <w:r>
              <w:rPr>
                <w:lang w:val="en-GB"/>
              </w:rPr>
              <w:t xml:space="preserve">  </w:t>
            </w:r>
            <w:r>
              <w:rPr>
                <w:rFonts w:ascii="Symbol" w:hAnsi="Symbol"/>
                <w:lang w:val="en-GB"/>
              </w:rPr>
              <w:t></w:t>
            </w:r>
            <w:r>
              <w:rPr>
                <w:lang w:val="en-GB"/>
              </w:rPr>
              <w:t xml:space="preserve">  2 </w:t>
            </w:r>
            <w:r>
              <w:rPr>
                <w:i/>
                <w:lang w:val="en-GB"/>
              </w:rPr>
              <w:t>DK</w:t>
            </w:r>
          </w:p>
          <w:p w:rsidR="008150FD" w:rsidRDefault="008150FD" w:rsidP="003878A7">
            <w:pPr>
              <w:pStyle w:val="TableText"/>
              <w:tabs>
                <w:tab w:val="clear" w:pos="794"/>
                <w:tab w:val="clear" w:pos="1191"/>
                <w:tab w:val="clear" w:pos="1588"/>
                <w:tab w:val="clear" w:pos="1985"/>
                <w:tab w:val="left" w:pos="284"/>
              </w:tabs>
              <w:spacing w:before="140" w:after="140"/>
              <w:rPr>
                <w:lang w:val="en-GB"/>
              </w:rPr>
            </w:pPr>
            <w:r>
              <w:rPr>
                <w:lang w:val="en-GB"/>
              </w:rPr>
              <w:t>In the case where the modulation index of the main carrier produced by the pilot is less than 0.25, and the r.m.s. frequency deviation of the main carrier produced by the pilot is less than or equal to 70% of the r.m.s. value of per-channel deviation, the general formula becomes either</w:t>
            </w:r>
          </w:p>
          <w:p w:rsidR="008150FD" w:rsidRDefault="008150FD" w:rsidP="003878A7">
            <w:pPr>
              <w:pStyle w:val="TableText"/>
              <w:tabs>
                <w:tab w:val="clear" w:pos="794"/>
                <w:tab w:val="clear" w:pos="1191"/>
                <w:tab w:val="clear" w:pos="1588"/>
                <w:tab w:val="clear" w:pos="1985"/>
                <w:tab w:val="left" w:pos="284"/>
              </w:tabs>
              <w:spacing w:before="140" w:after="140"/>
              <w:jc w:val="center"/>
              <w:rPr>
                <w:i/>
                <w:lang w:val="en-GB"/>
              </w:rPr>
            </w:pPr>
            <w:r>
              <w:rPr>
                <w:i/>
                <w:lang w:val="en-GB"/>
              </w:rPr>
              <w:t>B</w:t>
            </w:r>
            <w:r>
              <w:rPr>
                <w:i/>
                <w:position w:val="-3"/>
                <w:sz w:val="14"/>
                <w:lang w:val="en-GB"/>
              </w:rPr>
              <w:t>n</w:t>
            </w:r>
            <w:r>
              <w:rPr>
                <w:lang w:val="en-GB"/>
              </w:rPr>
              <w:t xml:space="preserve">  </w:t>
            </w:r>
            <w:r>
              <w:rPr>
                <w:rFonts w:ascii="Symbol" w:hAnsi="Symbol"/>
                <w:lang w:val="en-GB"/>
              </w:rPr>
              <w:t></w:t>
            </w:r>
            <w:r>
              <w:rPr>
                <w:lang w:val="en-GB"/>
              </w:rPr>
              <w:t xml:space="preserve">  2</w:t>
            </w:r>
            <w:r>
              <w:rPr>
                <w:sz w:val="12"/>
                <w:lang w:val="en-GB"/>
              </w:rPr>
              <w:t> </w:t>
            </w:r>
            <w:r>
              <w:rPr>
                <w:i/>
                <w:lang w:val="en-GB"/>
              </w:rPr>
              <w:t>f</w:t>
            </w:r>
            <w:r>
              <w:rPr>
                <w:i/>
                <w:position w:val="-2"/>
                <w:sz w:val="14"/>
                <w:lang w:val="en-GB"/>
              </w:rPr>
              <w:t>p</w:t>
            </w:r>
            <w:r>
              <w:rPr>
                <w:lang w:val="en-GB"/>
              </w:rPr>
              <w:t xml:space="preserve">      or     </w:t>
            </w:r>
            <w:r>
              <w:rPr>
                <w:i/>
                <w:lang w:val="en-GB"/>
              </w:rPr>
              <w:t>B</w:t>
            </w:r>
            <w:r>
              <w:rPr>
                <w:i/>
                <w:position w:val="-3"/>
                <w:sz w:val="14"/>
                <w:lang w:val="en-GB"/>
              </w:rPr>
              <w:t>n</w:t>
            </w:r>
            <w:r>
              <w:rPr>
                <w:lang w:val="en-GB"/>
              </w:rPr>
              <w:t xml:space="preserve">  </w:t>
            </w:r>
            <w:r>
              <w:rPr>
                <w:rFonts w:ascii="Symbol" w:hAnsi="Symbol"/>
                <w:lang w:val="en-GB"/>
              </w:rPr>
              <w:t></w:t>
            </w:r>
            <w:r>
              <w:rPr>
                <w:lang w:val="en-GB"/>
              </w:rPr>
              <w:t xml:space="preserve">  2 </w:t>
            </w:r>
            <w:r>
              <w:rPr>
                <w:i/>
                <w:lang w:val="en-GB"/>
              </w:rPr>
              <w:t>M</w:t>
            </w:r>
            <w:r>
              <w:rPr>
                <w:lang w:val="en-GB"/>
              </w:rPr>
              <w:t xml:space="preserve">  </w:t>
            </w:r>
            <w:r>
              <w:rPr>
                <w:rFonts w:ascii="Symbol" w:hAnsi="Symbol"/>
                <w:lang w:val="en-GB"/>
              </w:rPr>
              <w:t></w:t>
            </w:r>
            <w:r>
              <w:rPr>
                <w:lang w:val="en-GB"/>
              </w:rPr>
              <w:t xml:space="preserve">  2 </w:t>
            </w:r>
            <w:r>
              <w:rPr>
                <w:i/>
                <w:lang w:val="en-GB"/>
              </w:rPr>
              <w:t>DK</w:t>
            </w:r>
          </w:p>
          <w:p w:rsidR="008150FD" w:rsidRDefault="008150FD" w:rsidP="003878A7">
            <w:pPr>
              <w:pStyle w:val="TableText"/>
              <w:tabs>
                <w:tab w:val="clear" w:pos="794"/>
                <w:tab w:val="clear" w:pos="1191"/>
                <w:tab w:val="clear" w:pos="1588"/>
                <w:tab w:val="clear" w:pos="1985"/>
                <w:tab w:val="left" w:pos="284"/>
              </w:tabs>
              <w:spacing w:before="140" w:after="140"/>
              <w:jc w:val="left"/>
              <w:rPr>
                <w:lang w:val="en-GB"/>
              </w:rPr>
            </w:pPr>
            <w:r>
              <w:rPr>
                <w:lang w:val="en-GB"/>
              </w:rPr>
              <w:t>whichever is greater.</w:t>
            </w:r>
          </w:p>
        </w:tc>
      </w:tr>
      <w:tr w:rsidR="000569DB" w:rsidTr="00C13647">
        <w:trPr>
          <w:cantSplit/>
          <w:jc w:val="center"/>
        </w:trPr>
        <w:tc>
          <w:tcPr>
            <w:tcW w:w="1701" w:type="dxa"/>
            <w:tcBorders>
              <w:top w:val="single" w:sz="6" w:space="0" w:color="auto"/>
              <w:left w:val="single" w:sz="6" w:space="0" w:color="auto"/>
              <w:right w:val="single" w:sz="6" w:space="0" w:color="auto"/>
            </w:tcBorders>
          </w:tcPr>
          <w:p w:rsidR="008150FD" w:rsidRDefault="008150FD" w:rsidP="003878A7">
            <w:pPr>
              <w:pStyle w:val="TableText"/>
              <w:spacing w:before="280" w:after="0" w:line="240" w:lineRule="auto"/>
              <w:jc w:val="center"/>
              <w:rPr>
                <w:lang w:val="en-GB"/>
              </w:rPr>
            </w:pPr>
          </w:p>
        </w:tc>
        <w:tc>
          <w:tcPr>
            <w:tcW w:w="6522" w:type="dxa"/>
            <w:gridSpan w:val="2"/>
            <w:tcBorders>
              <w:top w:val="single" w:sz="6" w:space="0" w:color="auto"/>
              <w:bottom w:val="single" w:sz="6" w:space="0" w:color="auto"/>
              <w:right w:val="single" w:sz="6" w:space="0" w:color="auto"/>
            </w:tcBorders>
          </w:tcPr>
          <w:p w:rsidR="008150FD" w:rsidRDefault="008150FD" w:rsidP="003878A7">
            <w:pPr>
              <w:pStyle w:val="TableText"/>
              <w:spacing w:before="140" w:after="140"/>
              <w:jc w:val="center"/>
              <w:rPr>
                <w:lang w:val="en-GB"/>
              </w:rPr>
            </w:pPr>
            <w:r>
              <w:rPr>
                <w:lang w:val="en-GB"/>
              </w:rPr>
              <w:t>Multiplying factor</w:t>
            </w:r>
            <w:r>
              <w:rPr>
                <w:position w:val="6"/>
                <w:sz w:val="14"/>
                <w:lang w:val="en-GB"/>
              </w:rPr>
              <w:t>(1)</w:t>
            </w:r>
          </w:p>
        </w:tc>
      </w:tr>
      <w:tr w:rsidR="008150FD" w:rsidTr="00F930B2">
        <w:trPr>
          <w:cantSplit/>
          <w:jc w:val="center"/>
        </w:trPr>
        <w:tc>
          <w:tcPr>
            <w:tcW w:w="1701" w:type="dxa"/>
            <w:tcBorders>
              <w:left w:val="single" w:sz="6" w:space="0" w:color="auto"/>
              <w:bottom w:val="single" w:sz="6" w:space="0" w:color="auto"/>
              <w:right w:val="single" w:sz="6" w:space="0" w:color="auto"/>
            </w:tcBorders>
          </w:tcPr>
          <w:p w:rsidR="008150FD" w:rsidRDefault="008150FD" w:rsidP="003878A7">
            <w:pPr>
              <w:pStyle w:val="TableText"/>
              <w:spacing w:before="0" w:after="160"/>
              <w:ind w:left="-57" w:right="-57"/>
              <w:jc w:val="center"/>
              <w:rPr>
                <w:lang w:val="en-GB"/>
              </w:rPr>
            </w:pPr>
            <w:r>
              <w:rPr>
                <w:lang w:val="en-GB"/>
              </w:rPr>
              <w:t xml:space="preserve">Number of telephone channels, </w:t>
            </w:r>
            <w:r>
              <w:rPr>
                <w:i/>
                <w:lang w:val="en-GB"/>
              </w:rPr>
              <w:t>N</w:t>
            </w:r>
            <w:r>
              <w:rPr>
                <w:i/>
                <w:position w:val="-3"/>
                <w:sz w:val="14"/>
                <w:lang w:val="en-GB"/>
              </w:rPr>
              <w:t>c</w:t>
            </w:r>
          </w:p>
        </w:tc>
        <w:tc>
          <w:tcPr>
            <w:tcW w:w="3238" w:type="dxa"/>
            <w:tcBorders>
              <w:top w:val="single" w:sz="6" w:space="0" w:color="auto"/>
              <w:bottom w:val="single" w:sz="6" w:space="0" w:color="auto"/>
            </w:tcBorders>
          </w:tcPr>
          <w:p w:rsidR="008150FD" w:rsidRDefault="008150FD" w:rsidP="003878A7">
            <w:pPr>
              <w:pStyle w:val="TableText"/>
              <w:spacing w:before="280"/>
              <w:jc w:val="right"/>
              <w:rPr>
                <w:lang w:val="en-GB"/>
              </w:rPr>
            </w:pPr>
            <w:r>
              <w:rPr>
                <w:lang w:val="en-GB"/>
              </w:rPr>
              <w:br/>
              <w:t xml:space="preserve">(Peak factor)  </w:t>
            </w:r>
            <w:r>
              <w:rPr>
                <w:rFonts w:ascii="Symbol" w:hAnsi="Symbol"/>
                <w:lang w:val="en-GB"/>
              </w:rPr>
              <w:t></w:t>
            </w:r>
            <w:r>
              <w:rPr>
                <w:lang w:val="en-GB"/>
              </w:rPr>
              <w:t xml:space="preserve">  antilog</w:t>
            </w:r>
          </w:p>
        </w:tc>
        <w:tc>
          <w:tcPr>
            <w:tcW w:w="3284" w:type="dxa"/>
            <w:tcBorders>
              <w:top w:val="single" w:sz="6" w:space="0" w:color="auto"/>
              <w:bottom w:val="single" w:sz="6" w:space="0" w:color="auto"/>
              <w:right w:val="single" w:sz="6" w:space="0" w:color="auto"/>
            </w:tcBorders>
          </w:tcPr>
          <w:p w:rsidR="008150FD" w:rsidRDefault="008150FD" w:rsidP="003878A7">
            <w:pPr>
              <w:pStyle w:val="TableText"/>
              <w:spacing w:before="160" w:after="160" w:line="240" w:lineRule="auto"/>
              <w:jc w:val="left"/>
              <w:rPr>
                <w:lang w:val="en-GB"/>
              </w:rPr>
            </w:pPr>
            <w:r>
              <w:rPr>
                <w:lang w:val="en-GB"/>
              </w:rPr>
              <w:fldChar w:fldCharType="begin"/>
            </w:r>
            <w:r>
              <w:rPr>
                <w:lang w:val="en-GB"/>
              </w:rPr>
              <w:instrText>eq \b\bc\[(\f(\a(Value in dB above,modulation reference level),20))</w:instrText>
            </w:r>
            <w:r>
              <w:rPr>
                <w:lang w:val="en-GB"/>
              </w:rPr>
              <w:fldChar w:fldCharType="end"/>
            </w:r>
          </w:p>
        </w:tc>
      </w:tr>
      <w:tr w:rsidR="00F930B2" w:rsidTr="00780A74">
        <w:trPr>
          <w:cantSplit/>
          <w:jc w:val="center"/>
        </w:trPr>
        <w:tc>
          <w:tcPr>
            <w:tcW w:w="1701" w:type="dxa"/>
            <w:tcBorders>
              <w:top w:val="single" w:sz="6" w:space="0" w:color="auto"/>
              <w:left w:val="single" w:sz="6" w:space="0" w:color="auto"/>
              <w:bottom w:val="single" w:sz="6" w:space="0" w:color="auto"/>
              <w:right w:val="single" w:sz="6" w:space="0" w:color="auto"/>
            </w:tcBorders>
          </w:tcPr>
          <w:p w:rsidR="00F930B2" w:rsidRDefault="00F930B2" w:rsidP="003878A7">
            <w:pPr>
              <w:pStyle w:val="TableText"/>
              <w:spacing w:before="160" w:after="160"/>
              <w:jc w:val="center"/>
              <w:rPr>
                <w:lang w:val="en-GB"/>
              </w:rPr>
            </w:pPr>
            <w:r>
              <w:rPr>
                <w:lang w:val="en-GB"/>
              </w:rPr>
              <w:br/>
            </w:r>
            <w:r>
              <w:rPr>
                <w:lang w:val="en-GB"/>
              </w:rPr>
              <w:br/>
            </w:r>
            <w:r>
              <w:rPr>
                <w:lang w:val="en-GB"/>
              </w:rPr>
              <w:br/>
            </w:r>
            <w:r>
              <w:rPr>
                <w:lang w:val="en-GB"/>
              </w:rPr>
              <w:br/>
              <w:t xml:space="preserve">3  </w:t>
            </w:r>
            <w:r>
              <w:rPr>
                <w:rFonts w:ascii="Symbol" w:hAnsi="Symbol"/>
                <w:lang w:val="en-GB"/>
              </w:rPr>
              <w:t></w:t>
            </w:r>
            <w:r>
              <w:rPr>
                <w:lang w:val="en-GB"/>
              </w:rPr>
              <w:t xml:space="preserve">  </w:t>
            </w:r>
            <w:r>
              <w:rPr>
                <w:i/>
                <w:lang w:val="en-GB"/>
              </w:rPr>
              <w:t>N</w:t>
            </w:r>
            <w:r>
              <w:rPr>
                <w:i/>
                <w:position w:val="-3"/>
                <w:sz w:val="14"/>
                <w:lang w:val="en-GB"/>
              </w:rPr>
              <w:t>c</w:t>
            </w:r>
            <w:r>
              <w:rPr>
                <w:i/>
                <w:lang w:val="en-GB"/>
              </w:rPr>
              <w:t xml:space="preserve">  </w:t>
            </w:r>
            <w:r>
              <w:rPr>
                <w:rFonts w:ascii="Symbol" w:hAnsi="Symbol"/>
                <w:lang w:val="en-GB"/>
              </w:rPr>
              <w:t></w:t>
            </w:r>
            <w:r>
              <w:rPr>
                <w:lang w:val="en-GB"/>
              </w:rPr>
              <w:t xml:space="preserve">  12</w:t>
            </w:r>
          </w:p>
        </w:tc>
        <w:tc>
          <w:tcPr>
            <w:tcW w:w="6522" w:type="dxa"/>
            <w:gridSpan w:val="2"/>
            <w:tcBorders>
              <w:top w:val="single" w:sz="6" w:space="0" w:color="auto"/>
              <w:bottom w:val="single" w:sz="6" w:space="0" w:color="auto"/>
              <w:right w:val="single" w:sz="6" w:space="0" w:color="auto"/>
            </w:tcBorders>
          </w:tcPr>
          <w:p w:rsidR="00F930B2" w:rsidRDefault="00554948" w:rsidP="00554948">
            <w:pPr>
              <w:pStyle w:val="TableText"/>
              <w:spacing w:before="160" w:after="160" w:line="240" w:lineRule="auto"/>
              <w:jc w:val="center"/>
              <w:rPr>
                <w:lang w:val="en-GB"/>
              </w:rPr>
            </w:pPr>
            <w:r w:rsidRPr="00554948">
              <w:rPr>
                <w:position w:val="-68"/>
                <w:lang w:val="en-GB"/>
              </w:rPr>
              <w:object w:dxaOrig="3900" w:dyaOrig="1440">
                <v:shape id="_x0000_i1026" type="#_x0000_t75" style="width:195.6pt;height:1in" o:ole="">
                  <v:imagedata r:id="rId9" o:title=""/>
                </v:shape>
                <o:OLEObject Type="Embed" ProgID="Equation.DSMT4" ShapeID="_x0000_i1026" DrawAspect="Content" ObjectID="_1629878546" r:id="rId10"/>
              </w:object>
            </w:r>
          </w:p>
        </w:tc>
      </w:tr>
      <w:tr w:rsidR="008150FD" w:rsidTr="00F930B2">
        <w:trPr>
          <w:cantSplit/>
          <w:jc w:val="center"/>
        </w:trPr>
        <w:tc>
          <w:tcPr>
            <w:tcW w:w="1701" w:type="dxa"/>
            <w:tcBorders>
              <w:top w:val="single" w:sz="6" w:space="0" w:color="auto"/>
              <w:left w:val="single" w:sz="6" w:space="0" w:color="auto"/>
              <w:bottom w:val="single" w:sz="6" w:space="0" w:color="auto"/>
              <w:right w:val="single" w:sz="6" w:space="0" w:color="auto"/>
            </w:tcBorders>
          </w:tcPr>
          <w:p w:rsidR="008150FD" w:rsidRDefault="008150FD" w:rsidP="003878A7">
            <w:pPr>
              <w:pStyle w:val="TableText"/>
              <w:spacing w:before="280"/>
              <w:jc w:val="center"/>
              <w:rPr>
                <w:lang w:val="en-GB"/>
              </w:rPr>
            </w:pPr>
            <w:r>
              <w:rPr>
                <w:lang w:val="en-GB"/>
              </w:rPr>
              <w:t xml:space="preserve">12  </w:t>
            </w:r>
            <w:r>
              <w:rPr>
                <w:rFonts w:ascii="Symbol" w:hAnsi="Symbol"/>
                <w:lang w:val="en-GB"/>
              </w:rPr>
              <w:t></w:t>
            </w:r>
            <w:r>
              <w:rPr>
                <w:lang w:val="en-GB"/>
              </w:rPr>
              <w:t xml:space="preserve">  </w:t>
            </w:r>
            <w:r>
              <w:rPr>
                <w:i/>
                <w:lang w:val="en-GB"/>
              </w:rPr>
              <w:t>N</w:t>
            </w:r>
            <w:r>
              <w:rPr>
                <w:i/>
                <w:position w:val="-3"/>
                <w:sz w:val="14"/>
                <w:lang w:val="en-GB"/>
              </w:rPr>
              <w:t>c</w:t>
            </w:r>
            <w:r>
              <w:rPr>
                <w:lang w:val="en-GB"/>
              </w:rPr>
              <w:t xml:space="preserve">  </w:t>
            </w:r>
            <w:r>
              <w:rPr>
                <w:rFonts w:ascii="Symbol" w:hAnsi="Symbol"/>
                <w:lang w:val="en-GB"/>
              </w:rPr>
              <w:t></w:t>
            </w:r>
            <w:r>
              <w:rPr>
                <w:lang w:val="en-GB"/>
              </w:rPr>
              <w:t xml:space="preserve">  60</w:t>
            </w:r>
          </w:p>
        </w:tc>
        <w:tc>
          <w:tcPr>
            <w:tcW w:w="3238" w:type="dxa"/>
            <w:tcBorders>
              <w:top w:val="single" w:sz="6" w:space="0" w:color="auto"/>
              <w:bottom w:val="single" w:sz="6" w:space="0" w:color="auto"/>
            </w:tcBorders>
          </w:tcPr>
          <w:p w:rsidR="008150FD" w:rsidRDefault="008150FD" w:rsidP="003878A7">
            <w:pPr>
              <w:pStyle w:val="TableText"/>
              <w:spacing w:before="280"/>
              <w:jc w:val="right"/>
              <w:rPr>
                <w:lang w:val="en-GB"/>
              </w:rPr>
            </w:pPr>
            <w:r>
              <w:rPr>
                <w:lang w:val="en-GB"/>
              </w:rPr>
              <w:t xml:space="preserve">3.76  </w:t>
            </w:r>
            <w:r>
              <w:rPr>
                <w:rFonts w:ascii="Symbol" w:hAnsi="Symbol"/>
                <w:lang w:val="en-GB"/>
              </w:rPr>
              <w:t></w:t>
            </w:r>
            <w:r>
              <w:rPr>
                <w:lang w:val="en-GB"/>
              </w:rPr>
              <w:t xml:space="preserve">  antilog</w:t>
            </w:r>
          </w:p>
        </w:tc>
        <w:tc>
          <w:tcPr>
            <w:tcW w:w="3284" w:type="dxa"/>
            <w:tcBorders>
              <w:top w:val="single" w:sz="6" w:space="0" w:color="auto"/>
              <w:bottom w:val="single" w:sz="6" w:space="0" w:color="auto"/>
              <w:right w:val="single" w:sz="6" w:space="0" w:color="auto"/>
            </w:tcBorders>
          </w:tcPr>
          <w:p w:rsidR="008150FD" w:rsidRDefault="008150FD" w:rsidP="003878A7">
            <w:pPr>
              <w:pStyle w:val="TableText"/>
              <w:spacing w:before="160" w:after="160" w:line="240" w:lineRule="auto"/>
              <w:jc w:val="left"/>
              <w:rPr>
                <w:lang w:val="en-GB"/>
              </w:rPr>
            </w:pPr>
            <w:r>
              <w:rPr>
                <w:lang w:val="en-GB"/>
              </w:rPr>
              <w:fldChar w:fldCharType="begin"/>
            </w:r>
            <w:r>
              <w:rPr>
                <w:lang w:val="en-GB"/>
              </w:rPr>
              <w:instrText xml:space="preserve">eq \b\bc\[(\f(2.6  +  2 log </w:instrText>
            </w:r>
            <w:r>
              <w:rPr>
                <w:i/>
                <w:lang w:val="en-GB"/>
              </w:rPr>
              <w:instrText>N</w:instrText>
            </w:r>
            <w:r>
              <w:rPr>
                <w:i/>
                <w:position w:val="-3"/>
                <w:sz w:val="14"/>
                <w:lang w:val="en-GB"/>
              </w:rPr>
              <w:instrText>c</w:instrText>
            </w:r>
            <w:r>
              <w:rPr>
                <w:lang w:val="en-GB"/>
              </w:rPr>
              <w:instrText>\s\do3(),20))</w:instrText>
            </w:r>
            <w:r>
              <w:rPr>
                <w:lang w:val="en-GB"/>
              </w:rPr>
              <w:fldChar w:fldCharType="end"/>
            </w:r>
          </w:p>
        </w:tc>
      </w:tr>
      <w:tr w:rsidR="008150FD" w:rsidTr="00F930B2">
        <w:trPr>
          <w:cantSplit/>
          <w:jc w:val="center"/>
        </w:trPr>
        <w:tc>
          <w:tcPr>
            <w:tcW w:w="1701" w:type="dxa"/>
            <w:tcBorders>
              <w:top w:val="single" w:sz="6" w:space="0" w:color="auto"/>
              <w:left w:val="single" w:sz="6" w:space="0" w:color="auto"/>
              <w:bottom w:val="single" w:sz="6" w:space="0" w:color="auto"/>
              <w:right w:val="single" w:sz="6" w:space="0" w:color="auto"/>
            </w:tcBorders>
          </w:tcPr>
          <w:p w:rsidR="008150FD" w:rsidRDefault="008150FD" w:rsidP="003878A7">
            <w:pPr>
              <w:pStyle w:val="TableText"/>
              <w:spacing w:before="280"/>
              <w:ind w:left="-17" w:right="-17"/>
              <w:jc w:val="center"/>
              <w:rPr>
                <w:lang w:val="en-GB"/>
              </w:rPr>
            </w:pPr>
            <w:r>
              <w:rPr>
                <w:lang w:val="en-GB"/>
              </w:rPr>
              <w:t xml:space="preserve">60  </w:t>
            </w:r>
            <w:r>
              <w:rPr>
                <w:rFonts w:ascii="Symbol" w:hAnsi="Symbol"/>
                <w:lang w:val="en-GB"/>
              </w:rPr>
              <w:t></w:t>
            </w:r>
            <w:r>
              <w:rPr>
                <w:lang w:val="en-GB"/>
              </w:rPr>
              <w:t xml:space="preserve">  </w:t>
            </w:r>
            <w:r>
              <w:rPr>
                <w:i/>
                <w:lang w:val="en-GB"/>
              </w:rPr>
              <w:t>N</w:t>
            </w:r>
            <w:r>
              <w:rPr>
                <w:i/>
                <w:position w:val="-3"/>
                <w:sz w:val="14"/>
                <w:lang w:val="en-GB"/>
              </w:rPr>
              <w:t>c</w:t>
            </w:r>
            <w:r>
              <w:rPr>
                <w:lang w:val="en-GB"/>
              </w:rPr>
              <w:t xml:space="preserve">  </w:t>
            </w:r>
            <w:r>
              <w:rPr>
                <w:rFonts w:ascii="Symbol" w:hAnsi="Symbol"/>
                <w:lang w:val="en-GB"/>
              </w:rPr>
              <w:t></w:t>
            </w:r>
            <w:r>
              <w:rPr>
                <w:lang w:val="en-GB"/>
              </w:rPr>
              <w:t xml:space="preserve">  240</w:t>
            </w:r>
          </w:p>
        </w:tc>
        <w:tc>
          <w:tcPr>
            <w:tcW w:w="3238" w:type="dxa"/>
            <w:tcBorders>
              <w:top w:val="single" w:sz="6" w:space="0" w:color="auto"/>
              <w:bottom w:val="single" w:sz="6" w:space="0" w:color="auto"/>
            </w:tcBorders>
          </w:tcPr>
          <w:p w:rsidR="008150FD" w:rsidRDefault="008150FD" w:rsidP="003878A7">
            <w:pPr>
              <w:pStyle w:val="TableText"/>
              <w:spacing w:before="280"/>
              <w:jc w:val="right"/>
              <w:rPr>
                <w:lang w:val="en-GB"/>
              </w:rPr>
            </w:pPr>
            <w:r>
              <w:rPr>
                <w:lang w:val="en-GB"/>
              </w:rPr>
              <w:t xml:space="preserve">3.76  </w:t>
            </w:r>
            <w:r>
              <w:rPr>
                <w:rFonts w:ascii="Symbol" w:hAnsi="Symbol"/>
                <w:lang w:val="en-GB"/>
              </w:rPr>
              <w:t></w:t>
            </w:r>
            <w:r>
              <w:rPr>
                <w:lang w:val="en-GB"/>
              </w:rPr>
              <w:t xml:space="preserve">  antilog</w:t>
            </w:r>
          </w:p>
        </w:tc>
        <w:tc>
          <w:tcPr>
            <w:tcW w:w="3284" w:type="dxa"/>
            <w:tcBorders>
              <w:top w:val="single" w:sz="6" w:space="0" w:color="auto"/>
              <w:bottom w:val="single" w:sz="6" w:space="0" w:color="auto"/>
              <w:right w:val="single" w:sz="6" w:space="0" w:color="auto"/>
            </w:tcBorders>
          </w:tcPr>
          <w:p w:rsidR="008150FD" w:rsidRDefault="008150FD" w:rsidP="003878A7">
            <w:pPr>
              <w:pStyle w:val="TableText"/>
              <w:spacing w:before="160" w:after="160" w:line="240" w:lineRule="auto"/>
              <w:jc w:val="left"/>
              <w:rPr>
                <w:lang w:val="en-GB"/>
              </w:rPr>
            </w:pPr>
            <w:r>
              <w:rPr>
                <w:lang w:val="en-GB"/>
              </w:rPr>
              <w:fldChar w:fldCharType="begin"/>
            </w:r>
            <w:r>
              <w:rPr>
                <w:lang w:val="en-GB"/>
              </w:rPr>
              <w:instrText xml:space="preserve">eq \b\bc\[(\f(–1  +  4 log </w:instrText>
            </w:r>
            <w:r>
              <w:rPr>
                <w:i/>
                <w:lang w:val="en-GB"/>
              </w:rPr>
              <w:instrText>N</w:instrText>
            </w:r>
            <w:r>
              <w:rPr>
                <w:i/>
                <w:position w:val="-3"/>
                <w:sz w:val="14"/>
                <w:lang w:val="en-GB"/>
              </w:rPr>
              <w:instrText>c</w:instrText>
            </w:r>
            <w:r>
              <w:rPr>
                <w:lang w:val="en-GB"/>
              </w:rPr>
              <w:instrText>\s\do3(),20))</w:instrText>
            </w:r>
            <w:r>
              <w:rPr>
                <w:lang w:val="en-GB"/>
              </w:rPr>
              <w:fldChar w:fldCharType="end"/>
            </w:r>
          </w:p>
        </w:tc>
      </w:tr>
      <w:tr w:rsidR="008150FD" w:rsidTr="00F930B2">
        <w:trPr>
          <w:cantSplit/>
          <w:jc w:val="center"/>
        </w:trPr>
        <w:tc>
          <w:tcPr>
            <w:tcW w:w="1701" w:type="dxa"/>
            <w:tcBorders>
              <w:top w:val="single" w:sz="6" w:space="0" w:color="auto"/>
              <w:left w:val="single" w:sz="6" w:space="0" w:color="auto"/>
              <w:bottom w:val="single" w:sz="6" w:space="0" w:color="auto"/>
              <w:right w:val="single" w:sz="6" w:space="0" w:color="auto"/>
            </w:tcBorders>
          </w:tcPr>
          <w:p w:rsidR="008150FD" w:rsidRDefault="008150FD" w:rsidP="003878A7">
            <w:pPr>
              <w:pStyle w:val="TableText"/>
              <w:spacing w:before="280"/>
              <w:jc w:val="center"/>
              <w:rPr>
                <w:lang w:val="en-GB"/>
              </w:rPr>
            </w:pPr>
            <w:r>
              <w:rPr>
                <w:i/>
                <w:lang w:val="en-GB"/>
              </w:rPr>
              <w:t>N</w:t>
            </w:r>
            <w:r>
              <w:rPr>
                <w:i/>
                <w:position w:val="-3"/>
                <w:sz w:val="14"/>
                <w:lang w:val="en-GB"/>
              </w:rPr>
              <w:t>c</w:t>
            </w:r>
            <w:r>
              <w:rPr>
                <w:lang w:val="en-GB"/>
              </w:rPr>
              <w:t xml:space="preserve">  </w:t>
            </w:r>
            <w:r>
              <w:rPr>
                <w:rFonts w:ascii="Symbol" w:hAnsi="Symbol"/>
                <w:lang w:val="en-GB"/>
              </w:rPr>
              <w:t></w:t>
            </w:r>
            <w:r>
              <w:rPr>
                <w:lang w:val="en-GB"/>
              </w:rPr>
              <w:t xml:space="preserve">  240</w:t>
            </w:r>
          </w:p>
        </w:tc>
        <w:tc>
          <w:tcPr>
            <w:tcW w:w="3238" w:type="dxa"/>
            <w:tcBorders>
              <w:top w:val="single" w:sz="6" w:space="0" w:color="auto"/>
              <w:bottom w:val="single" w:sz="6" w:space="0" w:color="auto"/>
            </w:tcBorders>
          </w:tcPr>
          <w:p w:rsidR="008150FD" w:rsidRDefault="008150FD" w:rsidP="003878A7">
            <w:pPr>
              <w:pStyle w:val="TableText"/>
              <w:spacing w:before="280"/>
              <w:jc w:val="right"/>
              <w:rPr>
                <w:lang w:val="en-GB"/>
              </w:rPr>
            </w:pPr>
            <w:r>
              <w:rPr>
                <w:lang w:val="en-GB"/>
              </w:rPr>
              <w:t xml:space="preserve">3.76  </w:t>
            </w:r>
            <w:r>
              <w:rPr>
                <w:rFonts w:ascii="Symbol" w:hAnsi="Symbol"/>
                <w:lang w:val="en-GB"/>
              </w:rPr>
              <w:t></w:t>
            </w:r>
            <w:r>
              <w:rPr>
                <w:lang w:val="en-GB"/>
              </w:rPr>
              <w:t xml:space="preserve">  antilog</w:t>
            </w:r>
          </w:p>
        </w:tc>
        <w:tc>
          <w:tcPr>
            <w:tcW w:w="3284" w:type="dxa"/>
            <w:tcBorders>
              <w:top w:val="single" w:sz="6" w:space="0" w:color="auto"/>
              <w:bottom w:val="single" w:sz="6" w:space="0" w:color="auto"/>
              <w:right w:val="single" w:sz="6" w:space="0" w:color="auto"/>
            </w:tcBorders>
          </w:tcPr>
          <w:p w:rsidR="008150FD" w:rsidRDefault="008150FD" w:rsidP="003878A7">
            <w:pPr>
              <w:pStyle w:val="TableText"/>
              <w:spacing w:before="160" w:after="160" w:line="240" w:lineRule="auto"/>
              <w:jc w:val="left"/>
              <w:rPr>
                <w:lang w:val="en-GB"/>
              </w:rPr>
            </w:pPr>
            <w:r>
              <w:rPr>
                <w:lang w:val="en-GB"/>
              </w:rPr>
              <w:fldChar w:fldCharType="begin"/>
            </w:r>
            <w:r>
              <w:rPr>
                <w:lang w:val="en-GB"/>
              </w:rPr>
              <w:instrText xml:space="preserve">eq \b\bc\[(\f(–15  +  10 log </w:instrText>
            </w:r>
            <w:r>
              <w:rPr>
                <w:i/>
                <w:lang w:val="en-GB"/>
              </w:rPr>
              <w:instrText>N</w:instrText>
            </w:r>
            <w:r>
              <w:rPr>
                <w:i/>
                <w:position w:val="-3"/>
                <w:sz w:val="14"/>
                <w:lang w:val="en-GB"/>
              </w:rPr>
              <w:instrText>c</w:instrText>
            </w:r>
            <w:r>
              <w:rPr>
                <w:lang w:val="en-GB"/>
              </w:rPr>
              <w:instrText>\s\do3(),20))</w:instrText>
            </w:r>
            <w:r>
              <w:rPr>
                <w:lang w:val="en-GB"/>
              </w:rPr>
              <w:fldChar w:fldCharType="end"/>
            </w:r>
          </w:p>
        </w:tc>
      </w:tr>
      <w:tr w:rsidR="008150FD" w:rsidTr="00F930B2">
        <w:trPr>
          <w:cantSplit/>
          <w:jc w:val="center"/>
        </w:trPr>
        <w:tc>
          <w:tcPr>
            <w:tcW w:w="8223" w:type="dxa"/>
            <w:gridSpan w:val="3"/>
            <w:tcBorders>
              <w:top w:val="single" w:sz="6" w:space="0" w:color="auto"/>
            </w:tcBorders>
          </w:tcPr>
          <w:p w:rsidR="008150FD" w:rsidRDefault="008150FD" w:rsidP="003878A7">
            <w:pPr>
              <w:pStyle w:val="TableLegend"/>
              <w:tabs>
                <w:tab w:val="clear" w:pos="794"/>
                <w:tab w:val="clear" w:pos="1191"/>
                <w:tab w:val="clear" w:pos="1588"/>
                <w:tab w:val="clear" w:pos="1985"/>
                <w:tab w:val="left" w:pos="340"/>
              </w:tabs>
              <w:ind w:left="187" w:hanging="272"/>
              <w:rPr>
                <w:lang w:val="en-GB"/>
              </w:rPr>
            </w:pPr>
            <w:r>
              <w:rPr>
                <w:position w:val="6"/>
                <w:sz w:val="14"/>
                <w:lang w:val="en-GB"/>
              </w:rPr>
              <w:t>(1)</w:t>
            </w:r>
            <w:r>
              <w:rPr>
                <w:lang w:val="en-GB"/>
              </w:rPr>
              <w:tab/>
              <w:t>In the above chart, the multipliers 3.76 and 4.47 correspond to peak factors of 11.5 dB and 13.0 dB, respectively.</w:t>
            </w:r>
          </w:p>
        </w:tc>
      </w:tr>
    </w:tbl>
    <w:p w:rsidR="008150FD" w:rsidRDefault="008150FD">
      <w:pPr>
        <w:rPr>
          <w:lang w:val="en-GB"/>
        </w:rPr>
      </w:pPr>
      <w:r>
        <w:rPr>
          <w:lang w:val="en-GB"/>
        </w:rPr>
        <w:t>In 1975 and 1976, further measurements of speech signal power were made in the same circuits and networks, using similar methodology, so as to allow direct comparison of results to the earlier work. The later measurements have been under study, both in industry and government, since that time, finally leading to modifications to typical domestic applications in the public switched telephone networks.</w:t>
      </w:r>
    </w:p>
    <w:p w:rsidR="008150FD" w:rsidRDefault="008150FD">
      <w:pPr>
        <w:rPr>
          <w:lang w:val="en-GB"/>
        </w:rPr>
      </w:pPr>
      <w:r>
        <w:rPr>
          <w:lang w:val="en-GB"/>
        </w:rPr>
        <w:br w:type="page"/>
        <w:t>To summarize the 1975-1976 study, which included the reasons why differences from the earlier study occurred, it was found that substantial changes have aggregated over time to produce an average decrease in actual average talker power level of approximately 4.6 dB. The changes have tended to increase the uniformity of service in the switched public networks from the viewpoint of speech volumes. These include a decrease in the proportion of toll grade battery systems, loss plan improvements, upgraded telephone sets, and an increase in direct trunking. Direct distance dialling has become normal practice with new loop and trunk design techniques. Furthermore, advanced digital data acquisition technology facilitated the measurement in 1975-1976 of speech signal power with greater precision than was possible in 1960 when volume unit meters were used for that survey. Standard deviation of all measurement between the 1960 and 1975</w:t>
      </w:r>
      <w:r>
        <w:rPr>
          <w:lang w:val="en-GB"/>
        </w:rPr>
        <w:noBreakHyphen/>
        <w:t>1976 surveys, was reduced by an average of about one third, from 7 to 4.6 volume units. A multi-stage statistical sampling scheme (near-end and far-end) of talker power measurements on more than 10</w:t>
      </w:r>
      <w:r>
        <w:rPr>
          <w:rFonts w:ascii="Tms Rmn" w:hAnsi="Tms Rmn"/>
          <w:sz w:val="12"/>
          <w:lang w:val="en-GB"/>
        </w:rPr>
        <w:t> </w:t>
      </w:r>
      <w:r>
        <w:rPr>
          <w:lang w:val="en-GB"/>
        </w:rPr>
        <w:t>000 calls, originating from approximately 2</w:t>
      </w:r>
      <w:r>
        <w:rPr>
          <w:rFonts w:ascii="Tms Rmn" w:hAnsi="Tms Rmn"/>
          <w:sz w:val="12"/>
          <w:lang w:val="en-GB"/>
        </w:rPr>
        <w:t> </w:t>
      </w:r>
      <w:r>
        <w:rPr>
          <w:lang w:val="en-GB"/>
        </w:rPr>
        <w:t>500 loops, was used. Average conversational signal power (averaged over the entire observation interval), and a new measure of speech level known as equivalent peak level (EPL) were the measures used to characterize talker signals. Loop d.c. current, class of service, switch type, and call destination were recorded as part of the 1975</w:t>
      </w:r>
      <w:r>
        <w:rPr>
          <w:lang w:val="en-GB"/>
        </w:rPr>
        <w:noBreakHyphen/>
        <w:t>1976 study.</w:t>
      </w:r>
    </w:p>
    <w:p w:rsidR="008150FD" w:rsidRDefault="008150FD">
      <w:pPr>
        <w:pStyle w:val="Note"/>
        <w:rPr>
          <w:lang w:val="en-GB"/>
        </w:rPr>
      </w:pPr>
      <w:r>
        <w:rPr>
          <w:lang w:val="en-GB"/>
        </w:rPr>
        <w:t xml:space="preserve">NOTE 2 – Volume unit is one way of measuring speech level with a power-level indicator calibrated in terms of dB for a steady sine-wave voltage, with 1 mW in 600 </w:t>
      </w:r>
      <w:r>
        <w:rPr>
          <w:rFonts w:ascii="Symbol" w:hAnsi="Symbol"/>
          <w:lang w:val="en-GB"/>
        </w:rPr>
        <w:t></w:t>
      </w:r>
      <w:r>
        <w:rPr>
          <w:lang w:val="en-GB"/>
        </w:rPr>
        <w:t xml:space="preserve"> taken as a reference. The response of the indicator is not frequency weighted. Volume unit readings are averages achieved by a particular set of meter ballistic (mechanical) characteristics.</w:t>
      </w:r>
    </w:p>
    <w:p w:rsidR="008150FD" w:rsidRDefault="008150FD">
      <w:pPr>
        <w:rPr>
          <w:lang w:val="en-GB"/>
        </w:rPr>
      </w:pPr>
      <w:r>
        <w:rPr>
          <w:lang w:val="en-GB"/>
        </w:rPr>
        <w:t>The later study indicated that with (1975 and 1976) public switched network systems, there was little dependence of speech signal power on call destination or originating class of service (residence, business, local, toll, and combined). Small differences are explained for the most part by loop characteristics. There is little, if any, variation in speech signal power attributed by study conclusions to psychological factors such as call distance or perception of received volume. The average values measured indicate that the switched telecommunication network in 1975-1976 was essentially transparent to customers in the sense that talker signal power was not found sensitive to call distance, local or toll call classification, or other factors that are outside local loop circumstances. In summary, it is believed that the later measurements of telephone “talker level” indicate the same, normal speech levels of the population when not using the telephone. It is concluded that little or no further change in representative talker level is expected in the future on the switched public telephone network where the measurements were taken. Consequently, this fact should be taken into account in an examination of the necessary bandwidth formulae for FDM-FM systems when telephone speech comprises a significant part of the total FDM</w:t>
      </w:r>
      <w:r>
        <w:rPr>
          <w:lang w:val="en-GB"/>
        </w:rPr>
        <w:noBreakHyphen/>
        <w:t>FM circuit.</w:t>
      </w:r>
    </w:p>
    <w:p w:rsidR="008150FD" w:rsidRDefault="008150FD">
      <w:pPr>
        <w:rPr>
          <w:lang w:val="en-GB"/>
        </w:rPr>
      </w:pPr>
      <w:r>
        <w:rPr>
          <w:lang w:val="en-GB"/>
        </w:rPr>
        <w:t xml:space="preserve">In the </w:t>
      </w:r>
      <w:r>
        <w:rPr>
          <w:i/>
          <w:lang w:val="en-GB"/>
        </w:rPr>
        <w:t>B</w:t>
      </w:r>
      <w:r>
        <w:rPr>
          <w:i/>
          <w:position w:val="-3"/>
          <w:sz w:val="16"/>
          <w:lang w:val="en-GB"/>
        </w:rPr>
        <w:t>n</w:t>
      </w:r>
      <w:r>
        <w:rPr>
          <w:lang w:val="en-GB"/>
        </w:rPr>
        <w:t xml:space="preserve"> formula as shown in Table 3, the three factors 2.6, –1 and –15 are components of the multiplying factor used to determine </w:t>
      </w:r>
      <w:r>
        <w:rPr>
          <w:i/>
          <w:lang w:val="en-GB"/>
        </w:rPr>
        <w:t>D</w:t>
      </w:r>
      <w:r>
        <w:rPr>
          <w:lang w:val="en-GB"/>
        </w:rPr>
        <w:t xml:space="preserve">, or peak frequency deviation. Practical consequences of a reduction in “talker power” on the telephone circuit feeding an FDM-FM radio circuit is less peak deviation. There are three independent parameters that determine the peak deviation of the FM signal, all of which are constrained by the design of the system so as to limit the maximum value of each so that </w:t>
      </w:r>
      <w:r>
        <w:rPr>
          <w:i/>
          <w:lang w:val="en-GB"/>
        </w:rPr>
        <w:t>D</w:t>
      </w:r>
      <w:r>
        <w:rPr>
          <w:lang w:val="en-GB"/>
        </w:rPr>
        <w:t xml:space="preserve"> does not exceed a predetermined value (in FDM-FM systems). Those variables are:</w:t>
      </w:r>
    </w:p>
    <w:p w:rsidR="008150FD" w:rsidRDefault="008150FD">
      <w:pPr>
        <w:pStyle w:val="enumlev1"/>
        <w:rPr>
          <w:lang w:val="en-GB"/>
        </w:rPr>
      </w:pPr>
      <w:r>
        <w:rPr>
          <w:lang w:val="en-GB"/>
        </w:rPr>
        <w:t>–</w:t>
      </w:r>
      <w:r>
        <w:rPr>
          <w:lang w:val="en-GB"/>
        </w:rPr>
        <w:tab/>
        <w:t>r.m.s. value of per-channel deviation,</w:t>
      </w:r>
    </w:p>
    <w:p w:rsidR="008150FD" w:rsidRDefault="008150FD">
      <w:pPr>
        <w:pStyle w:val="enumlev1"/>
        <w:rPr>
          <w:lang w:val="en-GB"/>
        </w:rPr>
      </w:pPr>
      <w:r>
        <w:rPr>
          <w:lang w:val="en-GB"/>
        </w:rPr>
        <w:t>–</w:t>
      </w:r>
      <w:r>
        <w:rPr>
          <w:lang w:val="en-GB"/>
        </w:rPr>
        <w:tab/>
        <w:t>average power in a message channel,</w:t>
      </w:r>
    </w:p>
    <w:p w:rsidR="008150FD" w:rsidRDefault="008150FD">
      <w:pPr>
        <w:pStyle w:val="enumlev1"/>
        <w:rPr>
          <w:lang w:val="en-GB"/>
        </w:rPr>
      </w:pPr>
      <w:r>
        <w:rPr>
          <w:lang w:val="en-GB"/>
        </w:rPr>
        <w:t>–</w:t>
      </w:r>
      <w:r>
        <w:rPr>
          <w:lang w:val="en-GB"/>
        </w:rPr>
        <w:tab/>
        <w:t>number of total channels in the multiplexed message load.</w:t>
      </w:r>
    </w:p>
    <w:p w:rsidR="008150FD" w:rsidRDefault="008150FD">
      <w:pPr>
        <w:rPr>
          <w:lang w:val="en-GB"/>
        </w:rPr>
      </w:pPr>
      <w:r>
        <w:rPr>
          <w:lang w:val="en-GB"/>
        </w:rPr>
        <w:t>If the average power of speech signals can be reduced, as indicated in the 1975-1976 study, a trade-off would be possible with the two other parameters. This could be achieved by:</w:t>
      </w:r>
    </w:p>
    <w:p w:rsidR="008150FD" w:rsidRDefault="008150FD">
      <w:pPr>
        <w:pStyle w:val="enumlev1"/>
        <w:rPr>
          <w:lang w:val="en-GB"/>
        </w:rPr>
      </w:pPr>
      <w:r>
        <w:rPr>
          <w:lang w:val="en-GB"/>
        </w:rPr>
        <w:t>–</w:t>
      </w:r>
      <w:r>
        <w:rPr>
          <w:lang w:val="en-GB"/>
        </w:rPr>
        <w:tab/>
        <w:t>increasing the number of channels in the same frequency bandwidth,</w:t>
      </w:r>
    </w:p>
    <w:p w:rsidR="008150FD" w:rsidRDefault="008150FD">
      <w:pPr>
        <w:pStyle w:val="enumlev1"/>
        <w:rPr>
          <w:lang w:val="en-GB"/>
        </w:rPr>
      </w:pPr>
      <w:r>
        <w:rPr>
          <w:lang w:val="en-GB"/>
        </w:rPr>
        <w:t>–</w:t>
      </w:r>
      <w:r>
        <w:rPr>
          <w:lang w:val="en-GB"/>
        </w:rPr>
        <w:tab/>
        <w:t>increasing spectrum efficiency by reducing the bandwidth for the same number of channels,</w:t>
      </w:r>
    </w:p>
    <w:p w:rsidR="008150FD" w:rsidRDefault="008150FD">
      <w:pPr>
        <w:pStyle w:val="enumlev1"/>
        <w:rPr>
          <w:lang w:val="en-GB"/>
        </w:rPr>
      </w:pPr>
      <w:r>
        <w:rPr>
          <w:lang w:val="en-GB"/>
        </w:rPr>
        <w:t>–</w:t>
      </w:r>
      <w:r>
        <w:rPr>
          <w:lang w:val="en-GB"/>
        </w:rPr>
        <w:tab/>
        <w:t>a combination of the two methods.</w:t>
      </w:r>
    </w:p>
    <w:p w:rsidR="008150FD" w:rsidRDefault="008150FD">
      <w:pPr>
        <w:rPr>
          <w:lang w:val="en-GB"/>
        </w:rPr>
      </w:pPr>
      <w:r>
        <w:rPr>
          <w:lang w:val="en-GB"/>
        </w:rPr>
        <w:t xml:space="preserve">For example, in systems using 4 kHz voice grade message channels, it would be possible to vary the ratio of data to voice traffic. A user could choose to remain within a specified RF bandwidth and then select an average message channel power level which could be used to make a trade-off between an increase in the number of message channels against their individual frequency deviation. For a given ratio of data traffic to voice traffic, a user might consider that a too large increase in the number of 4 kHz message channels would reduce the per channel deviation to the point where signal quality would become degraded. However, an average message channel power level could be chosen which keeps </w:t>
      </w:r>
      <w:r>
        <w:rPr>
          <w:lang w:val="en-GB"/>
        </w:rPr>
        <w:br w:type="page"/>
        <w:t>within the specified RF bandwidth and which can permit some increase in the number of message channels while still allowing a proportional increase in the individual channel frequency deviations. By this method, instead of using all the available spectrum to maximize the number of message channels, it would be possible to obtain an increase in the value of the per-channel deviation which would provide an improvement of the signal-to-noise ratio and a probable reduction of BER of the data traffic.</w:t>
      </w:r>
    </w:p>
    <w:p w:rsidR="008150FD" w:rsidRDefault="008150FD">
      <w:pPr>
        <w:rPr>
          <w:lang w:val="en-GB"/>
        </w:rPr>
      </w:pPr>
      <w:r>
        <w:rPr>
          <w:lang w:val="en-GB"/>
        </w:rPr>
        <w:t>A microwave system can therefore be designed for which the parameter for the average message power level is chosen between the level used in the current equations and one 4.6 dB lower. There are valid reasons for changing (i.e. increasing) the other available parameters in the system when the average message power level (talker power) is decreased. However, a decision to carry out the change is appropriate for the carriers (or governments) concerned to make, taking account of the advantages and disadvantages of the possible trade-offs.</w:t>
      </w:r>
    </w:p>
    <w:p w:rsidR="008150FD" w:rsidRDefault="008150FD">
      <w:pPr>
        <w:rPr>
          <w:lang w:val="en-GB"/>
        </w:rPr>
      </w:pPr>
      <w:r>
        <w:rPr>
          <w:lang w:val="en-GB"/>
        </w:rPr>
        <w:t xml:space="preserve">The important point here is recognition of the changed average “talker power” level. To take account of the decrease in average “talker power” by 4.6 dB in speech telephone circuits, typically the 2.6, –1 and –15 values are replaced by the variable </w:t>
      </w:r>
      <w:r>
        <w:rPr>
          <w:i/>
          <w:lang w:val="en-GB"/>
        </w:rPr>
        <w:t>X</w:t>
      </w:r>
      <w:r>
        <w:rPr>
          <w:lang w:val="en-GB"/>
        </w:rPr>
        <w:t xml:space="preserve"> which can then range between limits comprised of the present values, and corresponding values that are 4.6 dB lower, depending upon the total number of circuits in the FDM-FM system, and the composition of the system itself.</w:t>
      </w:r>
    </w:p>
    <w:p w:rsidR="008150FD" w:rsidRDefault="008150FD">
      <w:pPr>
        <w:rPr>
          <w:lang w:val="en-GB"/>
        </w:rPr>
      </w:pPr>
      <w:r>
        <w:rPr>
          <w:lang w:val="en-GB"/>
        </w:rPr>
        <w:t xml:space="preserve">Thus, the necessary bandwidth, </w:t>
      </w:r>
      <w:r>
        <w:rPr>
          <w:i/>
          <w:lang w:val="en-GB"/>
        </w:rPr>
        <w:t>B</w:t>
      </w:r>
      <w:r>
        <w:rPr>
          <w:i/>
          <w:position w:val="-3"/>
          <w:sz w:val="16"/>
          <w:lang w:val="en-GB"/>
        </w:rPr>
        <w:t>n</w:t>
      </w:r>
      <w:r>
        <w:rPr>
          <w:lang w:val="en-GB"/>
        </w:rPr>
        <w:t xml:space="preserve"> is:</w:t>
      </w:r>
    </w:p>
    <w:p w:rsidR="008150FD" w:rsidRDefault="008150FD">
      <w:pPr>
        <w:pStyle w:val="Equation"/>
        <w:jc w:val="center"/>
      </w:pPr>
      <w:r>
        <w:fldChar w:fldCharType="begin"/>
      </w:r>
      <w:r>
        <w:instrText xml:space="preserve">eq </w:instrText>
      </w:r>
      <w:r>
        <w:rPr>
          <w:i/>
        </w:rPr>
        <w:instrText>B</w:instrText>
      </w:r>
      <w:r>
        <w:rPr>
          <w:i/>
          <w:position w:val="-4"/>
          <w:sz w:val="18"/>
        </w:rPr>
        <w:instrText>n</w:instrText>
      </w:r>
      <w:r>
        <w:rPr>
          <w:i/>
          <w:position w:val="-3"/>
          <w:sz w:val="16"/>
        </w:rPr>
        <w:instrText xml:space="preserve"> </w:instrText>
      </w:r>
      <w:r>
        <w:instrText xml:space="preserve"> </w:instrText>
      </w:r>
      <w:r>
        <w:rPr>
          <w:rFonts w:ascii="Symbol" w:hAnsi="Symbol"/>
        </w:rPr>
        <w:instrText>=</w:instrText>
      </w:r>
      <w:r>
        <w:instrText xml:space="preserve">  2</w:instrText>
      </w:r>
      <w:r>
        <w:rPr>
          <w:i/>
        </w:rPr>
        <w:instrText xml:space="preserve">M </w:instrText>
      </w:r>
      <w:r>
        <w:instrText xml:space="preserve"> </w:instrText>
      </w:r>
      <w:r>
        <w:rPr>
          <w:rFonts w:ascii="Symbol" w:hAnsi="Symbol"/>
        </w:rPr>
        <w:instrText>+</w:instrText>
      </w:r>
      <w:r>
        <w:instrText xml:space="preserve">  2 \b\bc\</w:instrText>
      </w:r>
      <w:r>
        <w:rPr>
          <w:rFonts w:ascii="Symbol" w:hAnsi="Symbol"/>
        </w:rPr>
        <w:instrText>[(</w:instrText>
      </w:r>
      <w:r>
        <w:instrText>\s(</w:instrText>
      </w:r>
      <w:r>
        <w:rPr>
          <w:position w:val="-6"/>
          <w:sz w:val="8"/>
        </w:rPr>
        <w:instrText xml:space="preserve"> </w:instrText>
      </w:r>
      <w:r>
        <w:instrText>,</w:instrText>
      </w:r>
      <w:r>
        <w:rPr>
          <w:i/>
        </w:rPr>
        <w:instrText xml:space="preserve">d  </w:instrText>
      </w:r>
      <w:r>
        <w:rPr>
          <w:rFonts w:ascii="Symbol" w:hAnsi="Symbol"/>
        </w:rPr>
        <w:instrText>´</w:instrText>
      </w:r>
      <w:r>
        <w:instrText xml:space="preserve">  3.76  </w:instrText>
      </w:r>
      <w:r>
        <w:rPr>
          <w:rFonts w:ascii="Symbol" w:hAnsi="Symbol"/>
        </w:rPr>
        <w:instrText>´</w:instrText>
      </w:r>
      <w:r>
        <w:instrText xml:space="preserve">  antilog \b\bc(\f(</w:instrText>
      </w:r>
      <w:r>
        <w:rPr>
          <w:i/>
        </w:rPr>
        <w:instrText>X</w:instrText>
      </w:r>
      <w:r>
        <w:instrText xml:space="preserve">  </w:instrText>
      </w:r>
      <w:r>
        <w:rPr>
          <w:rFonts w:ascii="Symbol" w:hAnsi="Symbol"/>
        </w:rPr>
        <w:instrText>+</w:instrText>
      </w:r>
      <w:r>
        <w:instrText xml:space="preserve">  </w:instrText>
      </w:r>
      <w:r>
        <w:rPr>
          <w:i/>
        </w:rPr>
        <w:instrText xml:space="preserve">Y </w:instrText>
      </w:r>
      <w:r>
        <w:instrText xml:space="preserve">log </w:instrText>
      </w:r>
      <w:r>
        <w:rPr>
          <w:i/>
        </w:rPr>
        <w:instrText>N</w:instrText>
      </w:r>
      <w:r>
        <w:rPr>
          <w:i/>
          <w:position w:val="-4"/>
          <w:sz w:val="18"/>
        </w:rPr>
        <w:instrText>c</w:instrText>
      </w:r>
      <w:r>
        <w:instrText>,20)),</w:instrText>
      </w:r>
      <w:r>
        <w:rPr>
          <w:position w:val="6"/>
          <w:sz w:val="8"/>
        </w:rPr>
        <w:instrText xml:space="preserve"> </w:instrText>
      </w:r>
      <w:r>
        <w:instrText xml:space="preserve">))  </w:instrText>
      </w:r>
      <w:r>
        <w:rPr>
          <w:i/>
        </w:rPr>
        <w:instrText>K</w:instrText>
      </w:r>
      <w:r>
        <w:fldChar w:fldCharType="end"/>
      </w:r>
    </w:p>
    <w:p w:rsidR="008150FD" w:rsidRDefault="008150FD">
      <w:pPr>
        <w:rPr>
          <w:lang w:val="en-GB"/>
        </w:rPr>
      </w:pPr>
      <w:r>
        <w:rPr>
          <w:lang w:val="en-GB"/>
        </w:rPr>
        <w:t>where:</w:t>
      </w:r>
    </w:p>
    <w:p w:rsidR="008150FD" w:rsidRDefault="008150FD">
      <w:pPr>
        <w:pStyle w:val="enumlev1"/>
        <w:tabs>
          <w:tab w:val="left" w:pos="794"/>
        </w:tabs>
        <w:rPr>
          <w:lang w:val="en-GB"/>
        </w:rPr>
      </w:pPr>
      <w:r>
        <w:rPr>
          <w:i/>
          <w:lang w:val="en-GB"/>
        </w:rPr>
        <w:tab/>
        <w:t>M</w:t>
      </w:r>
      <w:r>
        <w:rPr>
          <w:rFonts w:ascii="Tms Rmn" w:hAnsi="Tms Rmn"/>
          <w:sz w:val="12"/>
          <w:lang w:val="en-GB"/>
        </w:rPr>
        <w:t> </w:t>
      </w:r>
      <w:r>
        <w:rPr>
          <w:lang w:val="en-GB"/>
        </w:rPr>
        <w:t>:</w:t>
      </w:r>
      <w:r>
        <w:rPr>
          <w:lang w:val="en-GB"/>
        </w:rPr>
        <w:tab/>
        <w:t xml:space="preserve">maximum modulating frequency (Hz) </w:t>
      </w:r>
    </w:p>
    <w:p w:rsidR="008150FD" w:rsidRDefault="008150FD">
      <w:pPr>
        <w:pStyle w:val="enumlev1"/>
        <w:tabs>
          <w:tab w:val="left" w:pos="794"/>
        </w:tabs>
        <w:rPr>
          <w:lang w:val="en-GB"/>
        </w:rPr>
      </w:pPr>
      <w:r>
        <w:rPr>
          <w:i/>
          <w:lang w:val="en-GB"/>
        </w:rPr>
        <w:tab/>
        <w:t>d</w:t>
      </w:r>
      <w:r>
        <w:rPr>
          <w:rFonts w:ascii="Tms Rmn" w:hAnsi="Tms Rmn"/>
          <w:sz w:val="12"/>
          <w:lang w:val="en-GB"/>
        </w:rPr>
        <w:t> </w:t>
      </w:r>
      <w:r>
        <w:rPr>
          <w:lang w:val="en-GB"/>
        </w:rPr>
        <w:t>:</w:t>
      </w:r>
      <w:r>
        <w:rPr>
          <w:lang w:val="en-GB"/>
        </w:rPr>
        <w:tab/>
        <w:t>per-channel deviation</w:t>
      </w:r>
    </w:p>
    <w:p w:rsidR="008150FD" w:rsidRDefault="008150FD">
      <w:pPr>
        <w:pStyle w:val="enumlev1"/>
        <w:tabs>
          <w:tab w:val="left" w:pos="794"/>
        </w:tabs>
        <w:rPr>
          <w:lang w:val="en-GB"/>
        </w:rPr>
      </w:pPr>
      <w:r>
        <w:rPr>
          <w:i/>
          <w:lang w:val="en-GB"/>
        </w:rPr>
        <w:tab/>
        <w:t>N</w:t>
      </w:r>
      <w:r>
        <w:rPr>
          <w:i/>
          <w:position w:val="-3"/>
          <w:sz w:val="16"/>
          <w:lang w:val="en-GB"/>
        </w:rPr>
        <w:t>c</w:t>
      </w:r>
      <w:r>
        <w:rPr>
          <w:rFonts w:ascii="Tms Rmn" w:hAnsi="Tms Rmn"/>
          <w:sz w:val="12"/>
          <w:lang w:val="en-GB"/>
        </w:rPr>
        <w:t> </w:t>
      </w:r>
      <w:r>
        <w:rPr>
          <w:lang w:val="en-GB"/>
        </w:rPr>
        <w:t>:</w:t>
      </w:r>
      <w:r>
        <w:rPr>
          <w:lang w:val="en-GB"/>
        </w:rPr>
        <w:tab/>
        <w:t>number of circuits in the multiplexed message load</w:t>
      </w:r>
    </w:p>
    <w:p w:rsidR="008150FD" w:rsidRDefault="008150FD">
      <w:pPr>
        <w:pStyle w:val="enumlev1"/>
        <w:tabs>
          <w:tab w:val="left" w:pos="794"/>
        </w:tabs>
        <w:rPr>
          <w:lang w:val="en-GB"/>
        </w:rPr>
      </w:pPr>
      <w:r>
        <w:rPr>
          <w:i/>
          <w:lang w:val="en-GB"/>
        </w:rPr>
        <w:tab/>
        <w:t>K</w:t>
      </w:r>
      <w:r>
        <w:rPr>
          <w:rFonts w:ascii="Tms Rmn" w:hAnsi="Tms Rmn"/>
          <w:sz w:val="12"/>
          <w:lang w:val="en-GB"/>
        </w:rPr>
        <w:t> </w:t>
      </w:r>
      <w:r>
        <w:rPr>
          <w:lang w:val="en-GB"/>
        </w:rPr>
        <w:t>:</w:t>
      </w:r>
      <w:r>
        <w:rPr>
          <w:lang w:val="en-GB"/>
        </w:rPr>
        <w:tab/>
        <w:t>unity</w:t>
      </w:r>
    </w:p>
    <w:p w:rsidR="008150FD" w:rsidRDefault="008150FD">
      <w:pPr>
        <w:pStyle w:val="enumlev1"/>
        <w:tabs>
          <w:tab w:val="left" w:pos="794"/>
          <w:tab w:val="left" w:pos="1560"/>
          <w:tab w:val="left" w:pos="1985"/>
          <w:tab w:val="left" w:pos="2835"/>
          <w:tab w:val="left" w:pos="3402"/>
          <w:tab w:val="left" w:pos="4026"/>
          <w:tab w:val="left" w:pos="5245"/>
          <w:tab w:val="left" w:pos="5812"/>
        </w:tabs>
      </w:pPr>
      <w:r>
        <w:rPr>
          <w:lang w:val="en-GB"/>
        </w:rPr>
        <w:tab/>
      </w:r>
      <w:r>
        <w:rPr>
          <w:i/>
          <w:lang w:val="en-GB"/>
        </w:rPr>
        <w:t>X</w:t>
      </w:r>
      <w:r>
        <w:rPr>
          <w:lang w:val="en-GB"/>
        </w:rPr>
        <w:t> </w:t>
      </w:r>
      <w:r>
        <w:rPr>
          <w:rFonts w:ascii="Symbol" w:hAnsi="Symbol"/>
          <w:lang w:val="en-GB"/>
        </w:rPr>
        <w:t></w:t>
      </w:r>
      <w:r>
        <w:rPr>
          <w:lang w:val="en-GB"/>
        </w:rPr>
        <w:tab/>
        <w:t> </w:t>
      </w:r>
      <w:r>
        <w:rPr>
          <w:rFonts w:ascii="Tms Rmn" w:hAnsi="Tms Rmn"/>
          <w:sz w:val="12"/>
          <w:lang w:val="en-GB"/>
        </w:rPr>
        <w:t> </w:t>
      </w:r>
      <w:r>
        <w:rPr>
          <w:color w:val="000000"/>
          <w:lang w:val="en-GB"/>
        </w:rPr>
        <w:t>–</w:t>
      </w:r>
      <w:r>
        <w:rPr>
          <w:lang w:val="en-GB"/>
        </w:rPr>
        <w:t>2</w:t>
      </w:r>
      <w:r>
        <w:rPr>
          <w:lang w:val="en-GB"/>
        </w:rPr>
        <w:t> </w:t>
      </w:r>
      <w:r>
        <w:rPr>
          <w:lang w:val="en-GB"/>
        </w:rPr>
        <w:tab/>
        <w:t>to</w:t>
      </w:r>
      <w:r>
        <w:rPr>
          <w:lang w:val="en-GB"/>
        </w:rPr>
        <w:tab/>
      </w:r>
      <w:r>
        <w:rPr>
          <w:lang w:val="en-GB"/>
        </w:rPr>
        <w:t> </w:t>
      </w:r>
      <w:r>
        <w:rPr>
          <w:lang w:val="en-GB"/>
        </w:rPr>
        <w:t> </w:t>
      </w:r>
      <w:r>
        <w:rPr>
          <w:rFonts w:ascii="Symbol" w:hAnsi="Symbol"/>
          <w:lang w:val="en-GB"/>
        </w:rPr>
        <w:t></w:t>
      </w:r>
      <w:r>
        <w:rPr>
          <w:lang w:val="en-GB"/>
        </w:rPr>
        <w:t>2.6</w:t>
      </w:r>
      <w:r>
        <w:rPr>
          <w:color w:val="FFFFFF"/>
          <w:lang w:val="en-GB"/>
        </w:rPr>
        <w:tab/>
      </w:r>
      <w:r>
        <w:rPr>
          <w:lang w:val="en-GB"/>
        </w:rPr>
        <w:t>for</w:t>
      </w:r>
      <w:r>
        <w:rPr>
          <w:lang w:val="en-GB"/>
        </w:rPr>
        <w:tab/>
        <w:t>12  </w:t>
      </w:r>
      <w:r>
        <w:rPr>
          <w:rFonts w:ascii="Symbol" w:hAnsi="Symbol"/>
          <w:lang w:val="en-GB"/>
        </w:rPr>
        <w:t></w:t>
      </w:r>
      <w:r>
        <w:rPr>
          <w:lang w:val="en-GB"/>
        </w:rPr>
        <w:tab/>
      </w:r>
      <w:r>
        <w:rPr>
          <w:i/>
          <w:lang w:val="en-GB"/>
        </w:rPr>
        <w:t>N</w:t>
      </w:r>
      <w:r>
        <w:rPr>
          <w:i/>
          <w:position w:val="-3"/>
          <w:sz w:val="16"/>
          <w:lang w:val="en-GB"/>
        </w:rPr>
        <w:t>c</w:t>
      </w:r>
      <w:r>
        <w:rPr>
          <w:i/>
          <w:lang w:val="en-GB"/>
        </w:rPr>
        <w:t>  </w:t>
      </w:r>
      <w:r>
        <w:rPr>
          <w:rFonts w:ascii="Symbol" w:hAnsi="Symbol"/>
          <w:lang w:val="en-GB"/>
        </w:rPr>
        <w:t></w:t>
      </w:r>
      <w:r>
        <w:rPr>
          <w:lang w:val="en-GB"/>
        </w:rPr>
        <w:t>  </w:t>
      </w:r>
      <w:r>
        <w:rPr>
          <w:lang w:val="en-GB"/>
        </w:rPr>
        <w:t> </w:t>
      </w:r>
      <w:r>
        <w:rPr>
          <w:lang w:val="en-GB"/>
        </w:rPr>
        <w:t>60</w:t>
      </w:r>
      <w:r>
        <w:rPr>
          <w:lang w:val="en-GB"/>
        </w:rPr>
        <w:tab/>
        <w:t>and</w:t>
      </w:r>
      <w:r>
        <w:rPr>
          <w:lang w:val="en-GB"/>
        </w:rPr>
        <w:tab/>
        <w:t>for   </w:t>
      </w:r>
      <w:r>
        <w:rPr>
          <w:i/>
          <w:lang w:val="en-GB"/>
        </w:rPr>
        <w:t>Y</w:t>
      </w:r>
      <w:r>
        <w:rPr>
          <w:lang w:val="en-GB"/>
        </w:rPr>
        <w:t>  </w:t>
      </w:r>
      <w:r>
        <w:rPr>
          <w:rFonts w:ascii="Symbol" w:hAnsi="Symbol"/>
          <w:lang w:val="en-GB"/>
        </w:rPr>
        <w:t></w:t>
      </w:r>
      <w:r>
        <w:rPr>
          <w:lang w:val="en-GB"/>
        </w:rPr>
        <w:t>  </w:t>
      </w:r>
      <w:r>
        <w:rPr>
          <w:lang w:val="en-GB"/>
        </w:rPr>
        <w:t> </w:t>
      </w:r>
      <w:r>
        <w:rPr>
          <w:lang w:val="en-GB"/>
        </w:rPr>
        <w:t>2</w:t>
      </w:r>
    </w:p>
    <w:p w:rsidR="008150FD" w:rsidRDefault="008150FD">
      <w:pPr>
        <w:pStyle w:val="enumlev1"/>
        <w:tabs>
          <w:tab w:val="left" w:pos="794"/>
          <w:tab w:val="left" w:pos="1560"/>
          <w:tab w:val="left" w:pos="1985"/>
          <w:tab w:val="left" w:pos="2835"/>
          <w:tab w:val="left" w:pos="3402"/>
          <w:tab w:val="left" w:pos="4026"/>
          <w:tab w:val="left" w:pos="5245"/>
          <w:tab w:val="left" w:pos="5812"/>
        </w:tabs>
      </w:pPr>
      <w:r>
        <w:rPr>
          <w:lang w:val="en-GB"/>
        </w:rPr>
        <w:tab/>
      </w:r>
      <w:r>
        <w:rPr>
          <w:i/>
          <w:lang w:val="en-GB"/>
        </w:rPr>
        <w:t>X</w:t>
      </w:r>
      <w:r>
        <w:rPr>
          <w:lang w:val="en-GB"/>
        </w:rPr>
        <w:t> </w:t>
      </w:r>
      <w:r>
        <w:rPr>
          <w:rFonts w:ascii="Symbol" w:hAnsi="Symbol"/>
          <w:lang w:val="en-GB"/>
        </w:rPr>
        <w:t></w:t>
      </w:r>
      <w:r>
        <w:rPr>
          <w:lang w:val="en-GB"/>
        </w:rPr>
        <w:tab/>
        <w:t> </w:t>
      </w:r>
      <w:r>
        <w:rPr>
          <w:rFonts w:ascii="Tms Rmn" w:hAnsi="Tms Rmn"/>
          <w:sz w:val="12"/>
          <w:lang w:val="en-GB"/>
        </w:rPr>
        <w:t> </w:t>
      </w:r>
      <w:r>
        <w:rPr>
          <w:color w:val="000000"/>
          <w:lang w:val="en-GB"/>
        </w:rPr>
        <w:t>–</w:t>
      </w:r>
      <w:r>
        <w:rPr>
          <w:lang w:val="en-GB"/>
        </w:rPr>
        <w:t>5.6</w:t>
      </w:r>
      <w:r>
        <w:rPr>
          <w:lang w:val="en-GB"/>
        </w:rPr>
        <w:tab/>
        <w:t>to</w:t>
      </w:r>
      <w:r>
        <w:rPr>
          <w:lang w:val="en-GB"/>
        </w:rPr>
        <w:tab/>
      </w:r>
      <w:r>
        <w:rPr>
          <w:lang w:val="en-GB"/>
        </w:rPr>
        <w:t> </w:t>
      </w:r>
      <w:r>
        <w:rPr>
          <w:lang w:val="en-GB"/>
        </w:rPr>
        <w:t> –1.0</w:t>
      </w:r>
      <w:r>
        <w:rPr>
          <w:color w:val="FFFFFF"/>
          <w:lang w:val="en-GB"/>
        </w:rPr>
        <w:tab/>
      </w:r>
      <w:r>
        <w:rPr>
          <w:lang w:val="en-GB"/>
        </w:rPr>
        <w:t>for</w:t>
      </w:r>
      <w:r>
        <w:rPr>
          <w:lang w:val="en-GB"/>
        </w:rPr>
        <w:tab/>
        <w:t>60  </w:t>
      </w:r>
      <w:r>
        <w:rPr>
          <w:rFonts w:ascii="Symbol" w:hAnsi="Symbol"/>
          <w:lang w:val="en-GB"/>
        </w:rPr>
        <w:t></w:t>
      </w:r>
      <w:r>
        <w:rPr>
          <w:lang w:val="en-GB"/>
        </w:rPr>
        <w:tab/>
      </w:r>
      <w:r>
        <w:rPr>
          <w:i/>
          <w:lang w:val="en-GB"/>
        </w:rPr>
        <w:t>N</w:t>
      </w:r>
      <w:r>
        <w:rPr>
          <w:i/>
          <w:position w:val="-3"/>
          <w:sz w:val="16"/>
          <w:lang w:val="en-GB"/>
        </w:rPr>
        <w:t>c</w:t>
      </w:r>
      <w:r>
        <w:rPr>
          <w:i/>
          <w:lang w:val="en-GB"/>
        </w:rPr>
        <w:t>  </w:t>
      </w:r>
      <w:r>
        <w:rPr>
          <w:rFonts w:ascii="Symbol" w:hAnsi="Symbol"/>
          <w:lang w:val="en-GB"/>
        </w:rPr>
        <w:t></w:t>
      </w:r>
      <w:r>
        <w:rPr>
          <w:lang w:val="en-GB"/>
        </w:rPr>
        <w:t>  240</w:t>
      </w:r>
      <w:r>
        <w:rPr>
          <w:lang w:val="en-GB"/>
        </w:rPr>
        <w:tab/>
        <w:t>and</w:t>
      </w:r>
      <w:r>
        <w:rPr>
          <w:lang w:val="en-GB"/>
        </w:rPr>
        <w:tab/>
        <w:t>for   </w:t>
      </w:r>
      <w:r>
        <w:rPr>
          <w:i/>
          <w:lang w:val="en-GB"/>
        </w:rPr>
        <w:t>Y</w:t>
      </w:r>
      <w:r>
        <w:rPr>
          <w:lang w:val="en-GB"/>
        </w:rPr>
        <w:t>  </w:t>
      </w:r>
      <w:r>
        <w:rPr>
          <w:rFonts w:ascii="Symbol" w:hAnsi="Symbol"/>
          <w:lang w:val="en-GB"/>
        </w:rPr>
        <w:t></w:t>
      </w:r>
      <w:r>
        <w:rPr>
          <w:lang w:val="en-GB"/>
        </w:rPr>
        <w:t>  </w:t>
      </w:r>
      <w:r>
        <w:rPr>
          <w:lang w:val="en-GB"/>
        </w:rPr>
        <w:t> </w:t>
      </w:r>
      <w:r>
        <w:rPr>
          <w:lang w:val="en-GB"/>
        </w:rPr>
        <w:t>4</w:t>
      </w:r>
    </w:p>
    <w:p w:rsidR="008150FD" w:rsidRDefault="008150FD">
      <w:pPr>
        <w:pStyle w:val="enumlev1"/>
        <w:tabs>
          <w:tab w:val="left" w:pos="794"/>
          <w:tab w:val="left" w:pos="1560"/>
          <w:tab w:val="left" w:pos="1985"/>
          <w:tab w:val="left" w:pos="2835"/>
          <w:tab w:val="left" w:pos="3402"/>
          <w:tab w:val="left" w:pos="4026"/>
          <w:tab w:val="left" w:pos="5245"/>
          <w:tab w:val="left" w:pos="5812"/>
        </w:tabs>
      </w:pPr>
      <w:r>
        <w:rPr>
          <w:lang w:val="en-GB"/>
        </w:rPr>
        <w:tab/>
      </w:r>
      <w:r>
        <w:rPr>
          <w:i/>
          <w:lang w:val="en-GB"/>
        </w:rPr>
        <w:t>X</w:t>
      </w:r>
      <w:r>
        <w:rPr>
          <w:lang w:val="en-GB"/>
        </w:rPr>
        <w:t> </w:t>
      </w:r>
      <w:r>
        <w:rPr>
          <w:rFonts w:ascii="Symbol" w:hAnsi="Symbol"/>
          <w:lang w:val="en-GB"/>
        </w:rPr>
        <w:t></w:t>
      </w:r>
      <w:r>
        <w:rPr>
          <w:lang w:val="en-GB"/>
        </w:rPr>
        <w:tab/>
        <w:t>–19.6</w:t>
      </w:r>
      <w:r>
        <w:rPr>
          <w:lang w:val="en-GB"/>
        </w:rPr>
        <w:tab/>
        <w:t>to</w:t>
      </w:r>
      <w:r>
        <w:rPr>
          <w:lang w:val="en-GB"/>
        </w:rPr>
        <w:tab/>
        <w:t> –15.0</w:t>
      </w:r>
      <w:r>
        <w:rPr>
          <w:color w:val="FFFFFF"/>
          <w:lang w:val="en-GB"/>
        </w:rPr>
        <w:tab/>
      </w:r>
      <w:r>
        <w:rPr>
          <w:lang w:val="en-GB"/>
        </w:rPr>
        <w:t>for</w:t>
      </w:r>
      <w:r>
        <w:rPr>
          <w:lang w:val="en-GB"/>
        </w:rPr>
        <w:tab/>
      </w:r>
      <w:r>
        <w:rPr>
          <w:color w:val="FFFFFF"/>
          <w:lang w:val="en-GB"/>
        </w:rPr>
        <w:tab/>
      </w:r>
      <w:r>
        <w:rPr>
          <w:i/>
          <w:lang w:val="en-GB"/>
        </w:rPr>
        <w:t>N</w:t>
      </w:r>
      <w:r>
        <w:rPr>
          <w:i/>
          <w:position w:val="-3"/>
          <w:sz w:val="16"/>
          <w:lang w:val="en-GB"/>
        </w:rPr>
        <w:t>c</w:t>
      </w:r>
      <w:r>
        <w:rPr>
          <w:i/>
          <w:lang w:val="en-GB"/>
        </w:rPr>
        <w:t>  </w:t>
      </w:r>
      <w:r>
        <w:rPr>
          <w:rFonts w:ascii="Symbol" w:hAnsi="Symbol"/>
          <w:lang w:val="en-GB"/>
        </w:rPr>
        <w:t></w:t>
      </w:r>
      <w:r>
        <w:rPr>
          <w:lang w:val="en-GB"/>
        </w:rPr>
        <w:t>  240</w:t>
      </w:r>
      <w:r>
        <w:rPr>
          <w:lang w:val="en-GB"/>
        </w:rPr>
        <w:tab/>
        <w:t>and</w:t>
      </w:r>
      <w:r>
        <w:rPr>
          <w:lang w:val="en-GB"/>
        </w:rPr>
        <w:tab/>
        <w:t>for   </w:t>
      </w:r>
      <w:r>
        <w:rPr>
          <w:i/>
          <w:lang w:val="en-GB"/>
        </w:rPr>
        <w:t>Y</w:t>
      </w:r>
      <w:r>
        <w:rPr>
          <w:lang w:val="en-GB"/>
        </w:rPr>
        <w:t>  </w:t>
      </w:r>
      <w:r>
        <w:rPr>
          <w:rFonts w:ascii="Symbol" w:hAnsi="Symbol"/>
          <w:lang w:val="en-GB"/>
        </w:rPr>
        <w:t></w:t>
      </w:r>
      <w:r>
        <w:rPr>
          <w:lang w:val="en-GB"/>
        </w:rPr>
        <w:t>  10.</w:t>
      </w:r>
    </w:p>
    <w:p w:rsidR="008150FD" w:rsidRDefault="008150FD">
      <w:pPr>
        <w:rPr>
          <w:lang w:val="en-GB"/>
        </w:rPr>
      </w:pPr>
      <w:r>
        <w:rPr>
          <w:lang w:val="en-GB"/>
        </w:rPr>
        <w:t xml:space="preserve">The term enclosed in brackets is the peak deviation, </w:t>
      </w:r>
      <w:r>
        <w:rPr>
          <w:i/>
          <w:lang w:val="en-GB"/>
        </w:rPr>
        <w:t>D</w:t>
      </w:r>
      <w:r>
        <w:rPr>
          <w:lang w:val="en-GB"/>
        </w:rPr>
        <w:t>. The numerator (</w:t>
      </w:r>
      <w:r>
        <w:rPr>
          <w:i/>
          <w:lang w:val="en-GB"/>
        </w:rPr>
        <w:t>X</w:t>
      </w:r>
      <w:r>
        <w:rPr>
          <w:lang w:val="en-GB"/>
        </w:rPr>
        <w:t> </w:t>
      </w:r>
      <w:r>
        <w:rPr>
          <w:rFonts w:ascii="Symbol" w:hAnsi="Symbol"/>
          <w:lang w:val="en-GB"/>
        </w:rPr>
        <w:t></w:t>
      </w:r>
      <w:r>
        <w:rPr>
          <w:lang w:val="en-GB"/>
        </w:rPr>
        <w:t> </w:t>
      </w:r>
      <w:r>
        <w:rPr>
          <w:i/>
          <w:lang w:val="en-GB"/>
        </w:rPr>
        <w:t>Y</w:t>
      </w:r>
      <w:r>
        <w:rPr>
          <w:lang w:val="en-GB"/>
        </w:rPr>
        <w:t xml:space="preserve"> log </w:t>
      </w:r>
      <w:r>
        <w:rPr>
          <w:i/>
          <w:lang w:val="en-GB"/>
        </w:rPr>
        <w:t>N</w:t>
      </w:r>
      <w:r>
        <w:rPr>
          <w:i/>
          <w:position w:val="-3"/>
          <w:sz w:val="16"/>
          <w:lang w:val="en-GB"/>
        </w:rPr>
        <w:t>c</w:t>
      </w:r>
      <w:r>
        <w:rPr>
          <w:lang w:val="en-GB"/>
        </w:rPr>
        <w:t>) of the fraction represents the average power of the composite signal delivered to the modulator input of the transmitter. The value of 3.76, as noted in Table 3, corresponds to a peak factor of 11.5 dB.</w:t>
      </w:r>
    </w:p>
    <w:p w:rsidR="008150FD" w:rsidRDefault="008150FD">
      <w:pPr>
        <w:rPr>
          <w:lang w:val="en-GB"/>
        </w:rPr>
      </w:pPr>
      <w:r>
        <w:rPr>
          <w:lang w:val="en-GB"/>
        </w:rPr>
        <w:t xml:space="preserve">To correctly select a value for </w:t>
      </w:r>
      <w:r>
        <w:rPr>
          <w:i/>
          <w:lang w:val="en-GB"/>
        </w:rPr>
        <w:t>X</w:t>
      </w:r>
      <w:r>
        <w:rPr>
          <w:lang w:val="en-GB"/>
        </w:rPr>
        <w:t xml:space="preserve"> in the formula for </w:t>
      </w:r>
      <w:r>
        <w:rPr>
          <w:i/>
          <w:lang w:val="en-GB"/>
        </w:rPr>
        <w:t>B</w:t>
      </w:r>
      <w:r>
        <w:rPr>
          <w:i/>
          <w:position w:val="-3"/>
          <w:sz w:val="16"/>
          <w:lang w:val="en-GB"/>
        </w:rPr>
        <w:t>n</w:t>
      </w:r>
      <w:r>
        <w:rPr>
          <w:lang w:val="en-GB"/>
        </w:rPr>
        <w:t xml:space="preserve">, it is helpful to summarize applicable conditions under which it is used in an FDM-FM system. Final choice within the 4.6 dB range may be empirical. It is clear from the study details compiled that average “talker power levels” of –2, –5.6 and –19.6 dBm0 should replace the corresponding numbers for </w:t>
      </w:r>
      <w:r>
        <w:rPr>
          <w:i/>
          <w:lang w:val="en-GB"/>
        </w:rPr>
        <w:t>N</w:t>
      </w:r>
      <w:r>
        <w:rPr>
          <w:i/>
          <w:position w:val="-3"/>
          <w:sz w:val="16"/>
          <w:lang w:val="en-GB"/>
        </w:rPr>
        <w:t>c</w:t>
      </w:r>
      <w:r>
        <w:rPr>
          <w:lang w:val="en-GB"/>
        </w:rPr>
        <w:t> </w:t>
      </w:r>
      <w:r>
        <w:rPr>
          <w:rFonts w:ascii="Tms Rmn" w:hAnsi="Tms Rmn"/>
          <w:sz w:val="12"/>
          <w:lang w:val="en-GB"/>
        </w:rPr>
        <w:t> </w:t>
      </w:r>
      <w:r>
        <w:rPr>
          <w:rFonts w:ascii="Symbol" w:hAnsi="Symbol"/>
          <w:lang w:val="en-GB"/>
        </w:rPr>
        <w:t></w:t>
      </w:r>
      <w:r>
        <w:rPr>
          <w:lang w:val="en-GB"/>
        </w:rPr>
        <w:t xml:space="preserve"> 12 in the </w:t>
      </w:r>
      <w:r>
        <w:rPr>
          <w:i/>
          <w:lang w:val="en-GB"/>
        </w:rPr>
        <w:t>B</w:t>
      </w:r>
      <w:r>
        <w:rPr>
          <w:i/>
          <w:position w:val="-3"/>
          <w:sz w:val="16"/>
          <w:lang w:val="en-GB"/>
        </w:rPr>
        <w:t>n</w:t>
      </w:r>
      <w:r>
        <w:rPr>
          <w:lang w:val="en-GB"/>
        </w:rPr>
        <w:t xml:space="preserve"> formulation with an FDM-FM system that is used to provide trunk connections for modern commercial public telephone circuits where most of the FDM-FM channels are used for speech.</w:t>
      </w:r>
    </w:p>
    <w:p w:rsidR="008150FD" w:rsidRDefault="008150FD">
      <w:pPr>
        <w:rPr>
          <w:lang w:val="en-GB"/>
        </w:rPr>
      </w:pPr>
      <w:r>
        <w:rPr>
          <w:lang w:val="en-GB"/>
        </w:rPr>
        <w:t xml:space="preserve">In smaller, private, or older FDM-FM systems, particularly those with </w:t>
      </w:r>
      <w:r>
        <w:rPr>
          <w:i/>
          <w:lang w:val="en-GB"/>
        </w:rPr>
        <w:t>N</w:t>
      </w:r>
      <w:r>
        <w:rPr>
          <w:i/>
          <w:position w:val="-3"/>
          <w:sz w:val="16"/>
          <w:lang w:val="en-GB"/>
        </w:rPr>
        <w:t>c</w:t>
      </w:r>
      <w:r>
        <w:rPr>
          <w:lang w:val="en-GB"/>
        </w:rPr>
        <w:t> </w:t>
      </w:r>
      <w:r>
        <w:rPr>
          <w:rFonts w:ascii="Tms Rmn" w:hAnsi="Tms Rmn"/>
          <w:sz w:val="12"/>
          <w:lang w:val="en-GB"/>
        </w:rPr>
        <w:t> </w:t>
      </w:r>
      <w:r>
        <w:rPr>
          <w:rFonts w:ascii="Symbol" w:hAnsi="Symbol"/>
          <w:lang w:val="en-GB"/>
        </w:rPr>
        <w:t></w:t>
      </w:r>
      <w:r>
        <w:rPr>
          <w:lang w:val="en-GB"/>
        </w:rPr>
        <w:t xml:space="preserve"> 12 or those containing data (non voice) in most of the channels, the original values, as shown in Table 3, nominally apply. Typical multi-channel data circuits operate at power levels from –13 to –15 dBm0. Therefore, the composite loading limit will be determined by using the value </w:t>
      </w:r>
      <w:r>
        <w:rPr>
          <w:i/>
          <w:lang w:val="en-GB"/>
        </w:rPr>
        <w:t>X </w:t>
      </w:r>
      <w:r>
        <w:rPr>
          <w:rFonts w:ascii="Symbol" w:hAnsi="Symbol"/>
          <w:i/>
          <w:lang w:val="en-GB"/>
        </w:rPr>
        <w:t></w:t>
      </w:r>
      <w:r>
        <w:rPr>
          <w:i/>
          <w:lang w:val="en-GB"/>
        </w:rPr>
        <w:t> </w:t>
      </w:r>
      <w:r>
        <w:rPr>
          <w:lang w:val="en-GB"/>
        </w:rPr>
        <w:t xml:space="preserve">–13 to –15 for systems with a large percentage of data circuits for </w:t>
      </w:r>
      <w:r>
        <w:rPr>
          <w:i/>
          <w:lang w:val="en-GB"/>
        </w:rPr>
        <w:t>N</w:t>
      </w:r>
      <w:r>
        <w:rPr>
          <w:lang w:val="en-GB"/>
        </w:rPr>
        <w:t> </w:t>
      </w:r>
      <w:r>
        <w:rPr>
          <w:rFonts w:ascii="Tms Rmn" w:hAnsi="Tms Rmn"/>
          <w:sz w:val="12"/>
          <w:lang w:val="en-GB"/>
        </w:rPr>
        <w:t> </w:t>
      </w:r>
      <w:r>
        <w:rPr>
          <w:rFonts w:ascii="Symbol" w:hAnsi="Symbol"/>
          <w:lang w:val="en-GB"/>
        </w:rPr>
        <w:t></w:t>
      </w:r>
      <w:r>
        <w:rPr>
          <w:lang w:val="en-GB"/>
        </w:rPr>
        <w:t xml:space="preserve"> 240. Individual channel signalling, as opposed to common channel signalling, is an indication that the –15 dBm0 level is applicable (systems with </w:t>
      </w:r>
      <w:r>
        <w:rPr>
          <w:i/>
          <w:lang w:val="en-GB"/>
        </w:rPr>
        <w:t>N</w:t>
      </w:r>
      <w:r>
        <w:rPr>
          <w:i/>
          <w:position w:val="-3"/>
          <w:sz w:val="16"/>
          <w:lang w:val="en-GB"/>
        </w:rPr>
        <w:t>c</w:t>
      </w:r>
      <w:r>
        <w:rPr>
          <w:lang w:val="en-GB"/>
        </w:rPr>
        <w:t> </w:t>
      </w:r>
      <w:r>
        <w:rPr>
          <w:rFonts w:ascii="Tms Rmn" w:hAnsi="Tms Rmn"/>
          <w:sz w:val="12"/>
          <w:lang w:val="en-GB"/>
        </w:rPr>
        <w:t> </w:t>
      </w:r>
      <w:r>
        <w:rPr>
          <w:rFonts w:ascii="Symbol" w:hAnsi="Symbol"/>
          <w:lang w:val="en-GB"/>
        </w:rPr>
        <w:t></w:t>
      </w:r>
      <w:r>
        <w:rPr>
          <w:lang w:val="en-GB"/>
        </w:rPr>
        <w:t> 240).</w:t>
      </w:r>
    </w:p>
    <w:p w:rsidR="008150FD" w:rsidRDefault="008150FD">
      <w:pPr>
        <w:rPr>
          <w:lang w:val="en-GB"/>
        </w:rPr>
      </w:pPr>
      <w:r>
        <w:rPr>
          <w:lang w:val="en-GB"/>
        </w:rPr>
        <w:t>The choice over the range 4.6 dB of signal power level is, as stated above, largely one of experience. The RF band itself is unrelated to choice of “talker power” parameters. It has been noted that, as an example of practical application of the newer parameters, as many as 1</w:t>
      </w:r>
      <w:r>
        <w:rPr>
          <w:sz w:val="12"/>
          <w:lang w:val="en-GB"/>
        </w:rPr>
        <w:t> </w:t>
      </w:r>
      <w:r>
        <w:rPr>
          <w:lang w:val="en-GB"/>
        </w:rPr>
        <w:t>800 telephone channels could be operated in the same terrestrial fixed point-to-point microwave radio-frequency bandwidth now designated for only 1</w:t>
      </w:r>
      <w:r>
        <w:rPr>
          <w:rFonts w:ascii="Tms Rmn" w:hAnsi="Tms Rmn"/>
          <w:sz w:val="12"/>
          <w:lang w:val="en-GB"/>
        </w:rPr>
        <w:t> </w:t>
      </w:r>
      <w:r>
        <w:rPr>
          <w:lang w:val="en-GB"/>
        </w:rPr>
        <w:t>500 circuits, a significant development in improved spectrum efficiency.</w:t>
      </w:r>
    </w:p>
    <w:p w:rsidR="008150FD" w:rsidRDefault="008150FD">
      <w:pPr>
        <w:pStyle w:val="Annex"/>
        <w:rPr>
          <w:lang w:val="en-GB"/>
        </w:rPr>
      </w:pPr>
      <w:r>
        <w:rPr>
          <w:lang w:val="en-GB"/>
        </w:rPr>
        <w:br w:type="page"/>
        <w:t>ANNEX  2</w:t>
      </w:r>
    </w:p>
    <w:p w:rsidR="008150FD" w:rsidRDefault="008150FD">
      <w:pPr>
        <w:pStyle w:val="AnnexTitle"/>
        <w:rPr>
          <w:lang w:val="en-GB"/>
        </w:rPr>
      </w:pPr>
      <w:r>
        <w:rPr>
          <w:lang w:val="en-GB"/>
        </w:rPr>
        <w:t>Unmodulated pulse necessary bandwidth calculations</w:t>
      </w:r>
    </w:p>
    <w:p w:rsidR="008150FD" w:rsidRDefault="008150FD">
      <w:pPr>
        <w:pStyle w:val="Normalaftertitle"/>
        <w:rPr>
          <w:lang w:val="en-GB"/>
        </w:rPr>
      </w:pPr>
      <w:r>
        <w:rPr>
          <w:lang w:val="en-GB"/>
        </w:rPr>
        <w:t>The necessary bandwidth for the common cases of unmodulated pulses with either a trapezoidal or rectangular pulse shape is specified. A value of 20 dB below the peak of the theoretical envelope of the pulse spectrum is the criteria used to establish the necessary bandwidth for unmodulated pulses. The values for the envelope of the pulse spectrum of the unmodulated pulses were determined using simple calculation techniques.</w:t>
      </w:r>
    </w:p>
    <w:p w:rsidR="008150FD" w:rsidRDefault="008150FD">
      <w:pPr>
        <w:rPr>
          <w:lang w:val="en-GB"/>
        </w:rPr>
      </w:pPr>
      <w:r>
        <w:rPr>
          <w:lang w:val="en-GB"/>
        </w:rPr>
        <w:t>Table 1 lists the calculated necessary bandwidths for unmodulated pulses. In Case 1 (trapezoidal pulse) the pulse width, </w:t>
      </w:r>
      <w:r>
        <w:rPr>
          <w:i/>
          <w:lang w:val="en-GB"/>
        </w:rPr>
        <w:t>t</w:t>
      </w:r>
      <w:r>
        <w:rPr>
          <w:lang w:val="en-GB"/>
        </w:rPr>
        <w:t xml:space="preserve">, is the time between 50% amplitude points and </w:t>
      </w:r>
      <w:r>
        <w:rPr>
          <w:i/>
          <w:lang w:val="en-GB"/>
        </w:rPr>
        <w:t>t</w:t>
      </w:r>
      <w:r>
        <w:rPr>
          <w:i/>
          <w:position w:val="-3"/>
          <w:sz w:val="16"/>
          <w:lang w:val="en-GB"/>
        </w:rPr>
        <w:t>r</w:t>
      </w:r>
      <w:r>
        <w:rPr>
          <w:lang w:val="en-GB"/>
        </w:rPr>
        <w:t xml:space="preserve"> (rise time) is the time between 10% and 90% amplitude points. The fall time, </w:t>
      </w:r>
      <w:r>
        <w:rPr>
          <w:i/>
          <w:lang w:val="en-GB"/>
        </w:rPr>
        <w:t>t</w:t>
      </w:r>
      <w:r>
        <w:rPr>
          <w:i/>
          <w:position w:val="-3"/>
          <w:sz w:val="16"/>
          <w:lang w:val="en-GB"/>
        </w:rPr>
        <w:t>f</w:t>
      </w:r>
      <w:r>
        <w:rPr>
          <w:lang w:val="en-GB"/>
        </w:rPr>
        <w:t xml:space="preserve">, is equal to the rise time </w:t>
      </w:r>
      <w:r>
        <w:rPr>
          <w:i/>
          <w:lang w:val="en-GB"/>
        </w:rPr>
        <w:t>t</w:t>
      </w:r>
      <w:r>
        <w:rPr>
          <w:i/>
          <w:position w:val="-3"/>
          <w:sz w:val="16"/>
          <w:lang w:val="en-GB"/>
        </w:rPr>
        <w:t>r</w:t>
      </w:r>
      <w:r>
        <w:rPr>
          <w:lang w:val="en-GB"/>
        </w:rPr>
        <w:t xml:space="preserve">. In Case 2 the rise time </w:t>
      </w:r>
      <w:r>
        <w:rPr>
          <w:i/>
          <w:lang w:val="en-GB"/>
        </w:rPr>
        <w:t>t</w:t>
      </w:r>
      <w:r>
        <w:rPr>
          <w:i/>
          <w:position w:val="-3"/>
          <w:sz w:val="16"/>
          <w:lang w:val="en-GB"/>
        </w:rPr>
        <w:t>r</w:t>
      </w:r>
      <w:r>
        <w:rPr>
          <w:lang w:val="en-GB"/>
        </w:rPr>
        <w:t xml:space="preserve"> does not necessarily equal the fall time </w:t>
      </w:r>
      <w:r>
        <w:rPr>
          <w:i/>
          <w:lang w:val="en-GB"/>
        </w:rPr>
        <w:t>t</w:t>
      </w:r>
      <w:r>
        <w:rPr>
          <w:i/>
          <w:position w:val="-3"/>
          <w:sz w:val="16"/>
          <w:lang w:val="en-GB"/>
        </w:rPr>
        <w:t>f</w:t>
      </w:r>
      <w:r>
        <w:rPr>
          <w:lang w:val="en-GB"/>
        </w:rPr>
        <w:t xml:space="preserve">. The fall time is the time between the 90% and 10% amplitude points. In Case 3 (rectangular pulse), </w:t>
      </w:r>
      <w:r>
        <w:rPr>
          <w:i/>
          <w:lang w:val="en-GB"/>
        </w:rPr>
        <w:t>t</w:t>
      </w:r>
      <w:r>
        <w:rPr>
          <w:lang w:val="en-GB"/>
        </w:rPr>
        <w:t xml:space="preserve"> is the pulse width.</w:t>
      </w:r>
    </w:p>
    <w:p w:rsidR="008150FD" w:rsidRDefault="008150FD">
      <w:pPr>
        <w:rPr>
          <w:lang w:val="en-GB"/>
        </w:rPr>
      </w:pPr>
    </w:p>
    <w:p w:rsidR="008150FD" w:rsidRDefault="008150FD">
      <w:pPr>
        <w:rPr>
          <w:lang w:val="en-GB"/>
        </w:rPr>
      </w:pPr>
    </w:p>
    <w:p w:rsidR="008150FD" w:rsidRDefault="008150FD">
      <w:pPr>
        <w:rPr>
          <w:lang w:val="en-GB"/>
        </w:rPr>
      </w:pPr>
    </w:p>
    <w:p w:rsidR="008150FD" w:rsidRDefault="008150FD">
      <w:pPr>
        <w:pStyle w:val="Annex"/>
        <w:rPr>
          <w:lang w:val="en-GB"/>
        </w:rPr>
      </w:pPr>
      <w:r>
        <w:rPr>
          <w:lang w:val="en-GB"/>
        </w:rPr>
        <w:t>ANNEX  3</w:t>
      </w:r>
    </w:p>
    <w:p w:rsidR="008150FD" w:rsidRDefault="008150FD">
      <w:pPr>
        <w:pStyle w:val="AnnexTitle"/>
        <w:rPr>
          <w:lang w:val="en-GB"/>
        </w:rPr>
      </w:pPr>
      <w:r>
        <w:rPr>
          <w:lang w:val="en-GB"/>
        </w:rPr>
        <w:t>Digital modulation necessary bandwidth calculations</w:t>
      </w:r>
    </w:p>
    <w:p w:rsidR="008150FD" w:rsidRDefault="008150FD">
      <w:pPr>
        <w:pStyle w:val="Normalaftertitle"/>
        <w:rPr>
          <w:lang w:val="en-GB"/>
        </w:rPr>
      </w:pPr>
      <w:r>
        <w:rPr>
          <w:lang w:val="en-GB"/>
        </w:rPr>
        <w:t>The formulae for the necessary bandwidths of digital data modulations (Recommendation ITU</w:t>
      </w:r>
      <w:r>
        <w:rPr>
          <w:lang w:val="en-GB"/>
        </w:rPr>
        <w:noBreakHyphen/>
        <w:t xml:space="preserve">R SM.1138) include a factor </w:t>
      </w:r>
      <w:r>
        <w:rPr>
          <w:i/>
          <w:lang w:val="en-GB"/>
        </w:rPr>
        <w:t>K</w:t>
      </w:r>
      <w:r>
        <w:rPr>
          <w:lang w:val="en-GB"/>
        </w:rPr>
        <w:t xml:space="preserve"> which accounts for trade-offs which are made in designing a system. Trade-off decisions usually involve system power, bandwidth, and performance (BER). For example, by utilizing higher levels of modulation, digital line-of-sight systems trade power for bandwidth. The higher level digital modulations, such as 16</w:t>
      </w:r>
      <w:r>
        <w:rPr>
          <w:lang w:val="en-GB"/>
        </w:rPr>
        <w:noBreakHyphen/>
        <w:t>QAM, 64</w:t>
      </w:r>
      <w:r>
        <w:rPr>
          <w:lang w:val="en-GB"/>
        </w:rPr>
        <w:noBreakHyphen/>
        <w:t>QAM and 256</w:t>
      </w:r>
      <w:r>
        <w:rPr>
          <w:lang w:val="en-GB"/>
        </w:rPr>
        <w:noBreakHyphen/>
        <w:t>QAM, for a given amount of spectra can transfer more bits/s than the lower levels of modulation but require more power (i.e. higher carrier-to-noise). Conversely, in satellite systems where on-board power is limited, spectrum is often traded for power and the lower level modulations are utilized. Digital signals often require significant filtering to achieve adjacent channel protection requirements.</w:t>
      </w:r>
    </w:p>
    <w:p w:rsidR="008150FD" w:rsidRDefault="008150FD">
      <w:pPr>
        <w:rPr>
          <w:lang w:val="en-GB"/>
        </w:rPr>
      </w:pPr>
      <w:r>
        <w:rPr>
          <w:lang w:val="en-GB"/>
        </w:rPr>
        <w:t xml:space="preserve">The filtering of the digital signals may take place as premodulation filtering of the baseband transmitter signal or at one or more other points within the transmitter or receiver. The compensation for the addition of this filtering is to increase the system </w:t>
      </w:r>
      <w:r>
        <w:rPr>
          <w:i/>
          <w:lang w:val="en-GB"/>
        </w:rPr>
        <w:t>C/N</w:t>
      </w:r>
      <w:r>
        <w:rPr>
          <w:lang w:val="en-GB"/>
        </w:rPr>
        <w:t xml:space="preserve">. The numerical values of the </w:t>
      </w:r>
      <w:r>
        <w:rPr>
          <w:i/>
          <w:lang w:val="en-GB"/>
        </w:rPr>
        <w:t>K</w:t>
      </w:r>
      <w:r>
        <w:rPr>
          <w:lang w:val="en-GB"/>
        </w:rPr>
        <w:t xml:space="preserve"> factor depend upon the amount and shape of the filter selectivity characteristic. Filter characteristics are designed on a case-by-case basis. Thus, it is not practical or advantageous to include in the necessary bandwidth formulae single numerical values for </w:t>
      </w:r>
      <w:r>
        <w:rPr>
          <w:i/>
          <w:lang w:val="en-GB"/>
        </w:rPr>
        <w:t>K</w:t>
      </w:r>
      <w:r>
        <w:rPr>
          <w:lang w:val="en-GB"/>
        </w:rPr>
        <w:t>.</w:t>
      </w:r>
    </w:p>
    <w:p w:rsidR="008150FD" w:rsidRDefault="008150FD">
      <w:pPr>
        <w:rPr>
          <w:lang w:val="en-GB"/>
        </w:rPr>
      </w:pPr>
      <w:r>
        <w:rPr>
          <w:lang w:val="en-GB"/>
        </w:rPr>
        <w:t xml:space="preserve">Table 2 shows some example values of </w:t>
      </w:r>
      <w:r>
        <w:rPr>
          <w:i/>
          <w:lang w:val="en-GB"/>
        </w:rPr>
        <w:t>K</w:t>
      </w:r>
      <w:r>
        <w:rPr>
          <w:lang w:val="en-GB"/>
        </w:rPr>
        <w:t xml:space="preserve"> for several digital modulations. The </w:t>
      </w:r>
      <w:r>
        <w:rPr>
          <w:i/>
          <w:lang w:val="en-GB"/>
        </w:rPr>
        <w:t>K</w:t>
      </w:r>
      <w:r>
        <w:rPr>
          <w:lang w:val="en-GB"/>
        </w:rPr>
        <w:t xml:space="preserve"> values are either for computed or measured spectra. Table 2 includes the necessary bandwidth formulae used, the </w:t>
      </w:r>
      <w:r>
        <w:rPr>
          <w:i/>
          <w:lang w:val="en-GB"/>
        </w:rPr>
        <w:t>K</w:t>
      </w:r>
      <w:r>
        <w:rPr>
          <w:lang w:val="en-GB"/>
        </w:rPr>
        <w:t xml:space="preserve"> value for other parameters such as power, </w:t>
      </w:r>
      <w:r>
        <w:rPr>
          <w:i/>
          <w:lang w:val="en-GB"/>
        </w:rPr>
        <w:t>E</w:t>
      </w:r>
      <w:r>
        <w:rPr>
          <w:i/>
          <w:position w:val="-3"/>
          <w:sz w:val="18"/>
          <w:lang w:val="en-GB"/>
        </w:rPr>
        <w:t>b</w:t>
      </w:r>
      <w:r>
        <w:rPr>
          <w:i/>
          <w:position w:val="-3"/>
          <w:sz w:val="12"/>
          <w:lang w:val="en-GB"/>
        </w:rPr>
        <w:t> </w:t>
      </w:r>
      <w:r>
        <w:rPr>
          <w:i/>
          <w:lang w:val="en-GB"/>
        </w:rPr>
        <w:t>/N</w:t>
      </w:r>
      <w:r>
        <w:rPr>
          <w:position w:val="-3"/>
          <w:sz w:val="16"/>
          <w:lang w:val="en-GB"/>
        </w:rPr>
        <w:t>0</w:t>
      </w:r>
      <w:r>
        <w:rPr>
          <w:lang w:val="en-GB"/>
        </w:rPr>
        <w:t>, and BER. The formula for the necessary bandwidth (</w:t>
      </w:r>
      <w:r>
        <w:rPr>
          <w:i/>
          <w:lang w:val="en-GB"/>
        </w:rPr>
        <w:t>B</w:t>
      </w:r>
      <w:r>
        <w:rPr>
          <w:i/>
          <w:position w:val="-3"/>
          <w:sz w:val="16"/>
          <w:lang w:val="en-GB"/>
        </w:rPr>
        <w:t>n</w:t>
      </w:r>
      <w:r>
        <w:rPr>
          <w:lang w:val="en-GB"/>
        </w:rPr>
        <w:t xml:space="preserve">) of digital FM is from Recommendation ITU-R SM.1138. </w:t>
      </w:r>
      <w:r>
        <w:rPr>
          <w:i/>
          <w:lang w:val="en-GB"/>
        </w:rPr>
        <w:t>R</w:t>
      </w:r>
      <w:r>
        <w:rPr>
          <w:lang w:val="en-GB"/>
        </w:rPr>
        <w:t xml:space="preserve"> is the bit rate, </w:t>
      </w:r>
      <w:r>
        <w:rPr>
          <w:i/>
          <w:lang w:val="en-GB"/>
        </w:rPr>
        <w:t>S</w:t>
      </w:r>
      <w:r>
        <w:rPr>
          <w:lang w:val="en-GB"/>
        </w:rPr>
        <w:t xml:space="preserve"> is the number of signalling states, and </w:t>
      </w:r>
      <w:r>
        <w:rPr>
          <w:i/>
          <w:lang w:val="en-GB"/>
        </w:rPr>
        <w:t>D</w:t>
      </w:r>
      <w:r>
        <w:rPr>
          <w:lang w:val="en-GB"/>
        </w:rPr>
        <w:t xml:space="preserve"> is the frequency deviation. The formula for the necessary bandwidth of PSK modulation is based on the principle that this bandwidth should be some multiple of the symbol rate.</w:t>
      </w:r>
    </w:p>
    <w:p w:rsidR="008150FD" w:rsidRDefault="008150FD">
      <w:pPr>
        <w:rPr>
          <w:lang w:val="en-GB"/>
        </w:rPr>
      </w:pPr>
      <w:r>
        <w:rPr>
          <w:lang w:val="en-GB"/>
        </w:rPr>
        <w:t>The MSK, GMSK and digital FM modulations are examples of a class of modulations which are of constant amplitude and continuous phase. These continuous phase signals can be viewed as using simultaneously phase and frequency modulation. Either of the necessary bandwidth formulae (frequency or phase) might be used for this class of modulation. Since the signals are typified by a modulation index (2</w:t>
      </w:r>
      <w:r>
        <w:rPr>
          <w:i/>
          <w:lang w:val="en-GB"/>
        </w:rPr>
        <w:t>D/R</w:t>
      </w:r>
      <w:r>
        <w:rPr>
          <w:lang w:val="en-GB"/>
        </w:rPr>
        <w:t xml:space="preserve">), the FSK formula for necessary bandwidth was used for these signals in Table 2. Also, for QAM modulation, the PSK necessary bandwidth formula is used. The rationale is that the </w:t>
      </w:r>
      <w:r>
        <w:rPr>
          <w:i/>
          <w:lang w:val="en-GB"/>
        </w:rPr>
        <w:t>m</w:t>
      </w:r>
      <w:r>
        <w:rPr>
          <w:lang w:val="en-GB"/>
        </w:rPr>
        <w:noBreakHyphen/>
        <w:t xml:space="preserve">QAM signals are made up of a statistical sum of </w:t>
      </w:r>
      <w:r>
        <w:rPr>
          <w:i/>
          <w:lang w:val="en-GB"/>
        </w:rPr>
        <w:t>m</w:t>
      </w:r>
      <w:r>
        <w:rPr>
          <w:lang w:val="en-GB"/>
        </w:rPr>
        <w:t>/2 2-PSK signals with different signal amplitudes, bit-rate of (</w:t>
      </w:r>
      <w:r>
        <w:rPr>
          <w:i/>
          <w:lang w:val="en-GB"/>
        </w:rPr>
        <w:t>R</w:t>
      </w:r>
      <w:r>
        <w:rPr>
          <w:lang w:val="en-GB"/>
        </w:rPr>
        <w:t>/log</w:t>
      </w:r>
      <w:r>
        <w:rPr>
          <w:vertAlign w:val="subscript"/>
          <w:lang w:val="en-GB"/>
        </w:rPr>
        <w:t>2 </w:t>
      </w:r>
      <w:r>
        <w:rPr>
          <w:i/>
          <w:lang w:val="en-GB"/>
        </w:rPr>
        <w:t>m</w:t>
      </w:r>
      <w:r>
        <w:rPr>
          <w:lang w:val="en-GB"/>
        </w:rPr>
        <w:t>) and with the same filtering.</w:t>
      </w:r>
    </w:p>
    <w:p w:rsidR="008150FD" w:rsidRDefault="008150FD">
      <w:pPr>
        <w:rPr>
          <w:lang w:val="en-GB"/>
        </w:rPr>
      </w:pPr>
    </w:p>
    <w:p w:rsidR="008150FD" w:rsidRDefault="008150FD">
      <w:pPr>
        <w:pStyle w:val="Line"/>
        <w:rPr>
          <w:lang w:val="en-GB"/>
        </w:rPr>
      </w:pPr>
    </w:p>
    <w:p w:rsidR="008150FD" w:rsidRDefault="008150FD">
      <w:pPr>
        <w:rPr>
          <w:lang w:val="en-GB"/>
        </w:rPr>
      </w:pPr>
    </w:p>
    <w:sectPr w:rsidR="008150FD">
      <w:headerReference w:type="even" r:id="rId11"/>
      <w:headerReference w:type="default" r:id="rId12"/>
      <w:pgSz w:w="11907" w:h="16834"/>
      <w:pgMar w:top="1088" w:right="1088" w:bottom="1088" w:left="1088" w:header="483" w:footer="483" w:gutter="0"/>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1B" w:rsidRDefault="0035701B">
      <w:pPr>
        <w:spacing w:before="0"/>
      </w:pPr>
      <w:r>
        <w:separator/>
      </w:r>
    </w:p>
  </w:endnote>
  <w:endnote w:type="continuationSeparator" w:id="0">
    <w:p w:rsidR="0035701B" w:rsidRDefault="003570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1B" w:rsidRDefault="0035701B">
      <w:r>
        <w:rPr>
          <w:b/>
        </w:rPr>
        <w:t>_______________</w:t>
      </w:r>
    </w:p>
  </w:footnote>
  <w:footnote w:type="continuationSeparator" w:id="0">
    <w:p w:rsidR="0035701B" w:rsidRDefault="0035701B">
      <w:pPr>
        <w:spacing w:before="0"/>
      </w:pPr>
      <w:r>
        <w:continuationSeparator/>
      </w:r>
    </w:p>
  </w:footnote>
  <w:footnote w:id="1">
    <w:p w:rsidR="006A65E7" w:rsidRPr="003878A7" w:rsidRDefault="006A65E7" w:rsidP="006A65E7">
      <w:pPr>
        <w:pStyle w:val="FootnoteText"/>
        <w:ind w:left="313" w:hanging="313"/>
      </w:pPr>
      <w:r>
        <w:rPr>
          <w:rStyle w:val="FootnoteReference"/>
        </w:rPr>
        <w:t>*</w:t>
      </w:r>
      <w:r>
        <w:t xml:space="preserve"> </w:t>
      </w:r>
      <w:r w:rsidRPr="003878A7">
        <w:tab/>
      </w:r>
      <w:r w:rsidRPr="006A65E7">
        <w:rPr>
          <w:lang w:val="en-GB"/>
        </w:rPr>
        <w:t xml:space="preserve">Radiocommunication Study Group 1 made editorial amendments to this Recommendation in </w:t>
      </w:r>
      <w:r w:rsidRPr="006A65E7">
        <w:t>the year</w:t>
      </w:r>
      <w:r w:rsidR="001834B8">
        <w:t>s</w:t>
      </w:r>
      <w:r w:rsidRPr="006A65E7">
        <w:t xml:space="preserve"> </w:t>
      </w:r>
      <w:r w:rsidRPr="006A65E7">
        <w:rPr>
          <w:lang w:val="en-GB"/>
        </w:rPr>
        <w:t xml:space="preserve">2018 </w:t>
      </w:r>
      <w:r w:rsidR="001834B8">
        <w:rPr>
          <w:lang w:val="en-GB"/>
        </w:rPr>
        <w:t xml:space="preserve">and 2019 </w:t>
      </w:r>
      <w:r w:rsidRPr="006A65E7">
        <w:rPr>
          <w:lang w:val="en-GB"/>
        </w:rPr>
        <w:t>in accordance with Resolution</w:t>
      </w:r>
      <w:r>
        <w:rPr>
          <w:lang w:val="en-GB"/>
        </w:rPr>
        <w:t xml:space="preserve"> </w:t>
      </w:r>
      <w:r w:rsidRPr="006A65E7">
        <w:rPr>
          <w:lang w:val="en-GB"/>
        </w:rPr>
        <w:t>ITU-R 1</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FD" w:rsidRDefault="008150FD">
    <w:pPr>
      <w:pStyle w:val="Header"/>
    </w:pPr>
    <w:r>
      <w:fldChar w:fldCharType="begin"/>
    </w:r>
    <w:r>
      <w:instrText>PAGE</w:instrText>
    </w:r>
    <w:r>
      <w:fldChar w:fldCharType="separate"/>
    </w:r>
    <w:r w:rsidR="00362B2D">
      <w:rPr>
        <w:noProof/>
      </w:rPr>
      <w:t>2</w:t>
    </w:r>
    <w:r>
      <w:fldChar w:fldCharType="end"/>
    </w:r>
    <w:r>
      <w:rPr>
        <w:b w:val="0"/>
      </w:rPr>
      <w:tab/>
    </w:r>
    <w:r>
      <w:fldChar w:fldCharType="begin"/>
    </w:r>
    <w:r>
      <w:instrText>styleref head_foot</w:instrText>
    </w:r>
    <w:r>
      <w:fldChar w:fldCharType="separate"/>
    </w:r>
    <w:r w:rsidR="00362B2D">
      <w:rPr>
        <w:noProof/>
      </w:rPr>
      <w:t>Rec. ITU-R SM.853-1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FD" w:rsidRDefault="008150FD">
    <w:pPr>
      <w:pStyle w:val="Header"/>
    </w:pPr>
    <w:r>
      <w:tab/>
    </w:r>
    <w:r>
      <w:fldChar w:fldCharType="begin"/>
    </w:r>
    <w:r>
      <w:instrText>styleref head_foot</w:instrText>
    </w:r>
    <w:r>
      <w:fldChar w:fldCharType="separate"/>
    </w:r>
    <w:r w:rsidR="00362B2D">
      <w:rPr>
        <w:noProof/>
      </w:rPr>
      <w:t>Rec. ITU-R SM.853-1</w:t>
    </w:r>
    <w:r>
      <w:fldChar w:fldCharType="end"/>
    </w:r>
    <w:r>
      <w:tab/>
    </w:r>
    <w:r>
      <w:fldChar w:fldCharType="begin"/>
    </w:r>
    <w:r>
      <w:instrText>PAGE</w:instrText>
    </w:r>
    <w:r>
      <w:fldChar w:fldCharType="separate"/>
    </w:r>
    <w:r w:rsidR="00362B2D">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9DB"/>
    <w:rsid w:val="000569DB"/>
    <w:rsid w:val="00060223"/>
    <w:rsid w:val="001834B8"/>
    <w:rsid w:val="002A3C81"/>
    <w:rsid w:val="0035701B"/>
    <w:rsid w:val="00362B2D"/>
    <w:rsid w:val="003878A7"/>
    <w:rsid w:val="003D260D"/>
    <w:rsid w:val="003D35A1"/>
    <w:rsid w:val="00554948"/>
    <w:rsid w:val="006A65E7"/>
    <w:rsid w:val="008150FD"/>
    <w:rsid w:val="00C13647"/>
    <w:rsid w:val="00D4699C"/>
    <w:rsid w:val="00E947AA"/>
    <w:rsid w:val="00F93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5C2259C"/>
  <w15:chartTrackingRefBased/>
  <w15:docId w15:val="{AB2FE888-3A69-40CF-BE9E-998F1AC3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E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foot">
    <w:name w:val="foot"/>
    <w:basedOn w:val="headfoot"/>
  </w:style>
  <w:style w:type="paragraph" w:customStyle="1" w:styleId="TableHead">
    <w:name w:val="Table_Head"/>
    <w:basedOn w:val="TableTex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lang w:val="en-GB"/>
    </w:r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6A65E7"/>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Normalaftertitle">
    <w:name w:val="Normal after title"/>
    <w:basedOn w:val="Normal"/>
    <w:next w:val="Normal"/>
    <w:pPr>
      <w:spacing w:before="480"/>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foot">
    <w:name w:val="head_foot"/>
    <w:basedOn w:val="Normal"/>
    <w:next w:val="Normalaftertitle"/>
    <w:pPr>
      <w:tabs>
        <w:tab w:val="clear" w:pos="794"/>
        <w:tab w:val="clear" w:pos="1191"/>
        <w:tab w:val="clear" w:pos="1588"/>
        <w:tab w:val="clear" w:pos="1985"/>
      </w:tabs>
      <w:spacing w:before="0"/>
    </w:pPr>
    <w:rPr>
      <w:b/>
      <w:bCs/>
      <w:color w:val="FFFFFF"/>
      <w:sz w:val="8"/>
      <w:szCs w:val="8"/>
    </w:r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Date">
    <w:name w:val="Rep_Title/Date"/>
    <w:basedOn w:val="RecTitleDate"/>
    <w:next w:val="headfoot"/>
  </w:style>
  <w:style w:type="paragraph" w:customStyle="1" w:styleId="RepTitleRef">
    <w:name w:val="Rep_Title/Ref"/>
    <w:basedOn w:val="RecTitleRef"/>
    <w:next w:val="RepTitleDate"/>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Date">
    <w:name w:val="Question_Title/Date"/>
    <w:basedOn w:val="RecTitleDate"/>
    <w:next w:val="headfoot"/>
  </w:style>
  <w:style w:type="paragraph" w:customStyle="1" w:styleId="QuestionTitleRef">
    <w:name w:val="Question_Title/Ref"/>
    <w:basedOn w:val="RecTitleRef"/>
    <w:next w:val="QuestionTitleDate"/>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Date">
    <w:name w:val="Res_Title/Date"/>
    <w:basedOn w:val="RecTitleDate"/>
    <w:next w:val="headfoot"/>
  </w:style>
  <w:style w:type="paragraph" w:customStyle="1" w:styleId="ResTitleRef">
    <w:name w:val="Res_Title/Ref"/>
    <w:basedOn w:val="RecTitleRef"/>
    <w:next w:val="ResTitleDate"/>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Fig">
    <w:name w:val="Fig"/>
    <w:basedOn w:val="Figure"/>
    <w:next w:val="Fig0"/>
    <w:pPr>
      <w:keepNext w:val="0"/>
      <w:keepLines w:val="0"/>
      <w:spacing w:before="136"/>
    </w:pPr>
  </w:style>
  <w:style w:type="paragraph" w:customStyle="1" w:styleId="Fig0">
    <w:name w:val="Fig_#"/>
    <w:basedOn w:val="Fig"/>
    <w:next w:val="Normal"/>
    <w:pPr>
      <w:jc w:val="left"/>
    </w:pPr>
    <w:rPr>
      <w:color w:val="FFFFFF"/>
    </w:rPr>
  </w:style>
  <w:style w:type="paragraph" w:customStyle="1" w:styleId="Title2">
    <w:name w:val="Title 2"/>
    <w:basedOn w:val="Normal"/>
    <w:next w:val="Title3"/>
    <w:pPr>
      <w:tabs>
        <w:tab w:val="clear" w:pos="794"/>
        <w:tab w:val="clear" w:pos="1191"/>
        <w:tab w:val="clear" w:pos="1588"/>
        <w:tab w:val="clear" w:pos="1985"/>
      </w:tabs>
      <w:spacing w:before="0" w:after="240" w:line="360" w:lineRule="atLeast"/>
      <w:jc w:val="center"/>
    </w:pPr>
    <w:rPr>
      <w:rFonts w:ascii="Helvetica" w:hAnsi="Helvetica"/>
      <w:sz w:val="22"/>
      <w:szCs w:val="22"/>
    </w:rPr>
  </w:style>
  <w:style w:type="paragraph" w:customStyle="1" w:styleId="Title3">
    <w:name w:val="Title 3"/>
    <w:basedOn w:val="Title2"/>
    <w:next w:val="Heading1"/>
  </w:style>
  <w:style w:type="paragraph" w:customStyle="1" w:styleId="Head">
    <w:name w:val="Head"/>
    <w:basedOn w:val="Normal"/>
    <w:pPr>
      <w:tabs>
        <w:tab w:val="clear" w:pos="794"/>
        <w:tab w:val="clear" w:pos="1191"/>
        <w:tab w:val="clear" w:pos="1588"/>
        <w:tab w:val="clear" w:pos="1985"/>
        <w:tab w:val="center" w:pos="1560"/>
        <w:tab w:val="left" w:pos="6096"/>
      </w:tabs>
      <w:spacing w:before="0"/>
      <w:jc w:val="left"/>
    </w:pPr>
    <w:rPr>
      <w:b/>
      <w:bCs/>
      <w:color w:val="FFFFFF"/>
      <w:sz w:val="8"/>
      <w:szCs w:val="8"/>
    </w:rPr>
  </w:style>
  <w:style w:type="paragraph" w:customStyle="1" w:styleId="RecTitle0">
    <w:name w:val="Rec Title"/>
    <w:basedOn w:val="Normal"/>
    <w:next w:val="Heading1"/>
    <w:pPr>
      <w:keepNext/>
      <w:keepLines/>
      <w:spacing w:before="240"/>
      <w:jc w:val="center"/>
    </w:pPr>
    <w:rPr>
      <w:rFonts w:ascii="Helvetica" w:hAnsi="Helvetica"/>
      <w:b/>
      <w:bCs/>
      <w:sz w:val="22"/>
      <w:szCs w:val="22"/>
    </w:rPr>
  </w:style>
  <w:style w:type="paragraph" w:customStyle="1" w:styleId="toc0">
    <w:name w:val="toc 0"/>
    <w:basedOn w:val="Normal"/>
    <w:next w:val="TOC1"/>
    <w:pPr>
      <w:keepNext/>
      <w:tabs>
        <w:tab w:val="clear" w:pos="794"/>
        <w:tab w:val="clear" w:pos="1191"/>
        <w:tab w:val="clear" w:pos="1588"/>
        <w:tab w:val="clear" w:pos="1985"/>
        <w:tab w:val="right" w:pos="9866"/>
      </w:tabs>
      <w:jc w:val="left"/>
    </w:pPr>
    <w:rPr>
      <w:rFonts w:ascii="Helvetica" w:hAnsi="Helvetica"/>
      <w:sz w:val="22"/>
      <w:szCs w:val="22"/>
      <w:u w:val="words"/>
    </w:rPr>
  </w:style>
  <w:style w:type="paragraph" w:customStyle="1" w:styleId="Infodoc">
    <w:name w:val="Infodoc"/>
    <w:basedOn w:val="Normal"/>
    <w:pPr>
      <w:keepNext/>
      <w:keepLines/>
      <w:tabs>
        <w:tab w:val="clear" w:pos="794"/>
        <w:tab w:val="clear" w:pos="1588"/>
        <w:tab w:val="clear" w:pos="1985"/>
      </w:tabs>
      <w:spacing w:before="0"/>
      <w:ind w:left="1191" w:hanging="1191"/>
      <w:jc w:val="left"/>
    </w:pPr>
    <w:rPr>
      <w:rFonts w:ascii="Helvetica" w:hAnsi="Helvetica"/>
      <w:sz w:val="22"/>
      <w:szCs w:val="22"/>
    </w:rPr>
  </w:style>
  <w:style w:type="paragraph" w:customStyle="1" w:styleId="Part0">
    <w:name w:val="Part"/>
    <w:basedOn w:val="Normal"/>
    <w:pPr>
      <w:tabs>
        <w:tab w:val="clear" w:pos="794"/>
        <w:tab w:val="clear" w:pos="1191"/>
        <w:tab w:val="clear" w:pos="1588"/>
        <w:tab w:val="clear" w:pos="1985"/>
        <w:tab w:val="left" w:pos="1276"/>
        <w:tab w:val="left" w:pos="1701"/>
      </w:tabs>
      <w:spacing w:before="199"/>
      <w:ind w:left="1701" w:hanging="1701"/>
      <w:jc w:val="left"/>
    </w:pPr>
    <w:rPr>
      <w:rFonts w:ascii="Helvetica" w:hAnsi="Helvetica"/>
      <w:sz w:val="22"/>
      <w:szCs w:val="22"/>
    </w:rPr>
  </w:style>
  <w:style w:type="paragraph" w:customStyle="1" w:styleId="Address">
    <w:name w:val="Address"/>
    <w:basedOn w:val="Normal"/>
    <w:pPr>
      <w:tabs>
        <w:tab w:val="clear" w:pos="794"/>
        <w:tab w:val="clear" w:pos="1191"/>
        <w:tab w:val="clear" w:pos="1588"/>
        <w:tab w:val="clear" w:pos="1985"/>
        <w:tab w:val="left" w:pos="5954"/>
        <w:tab w:val="left" w:pos="6521"/>
      </w:tabs>
      <w:ind w:left="794"/>
      <w:jc w:val="left"/>
    </w:pPr>
    <w:rPr>
      <w:rFonts w:ascii="Helvetica" w:hAnsi="Helvetica"/>
      <w:sz w:val="22"/>
      <w:szCs w:val="22"/>
    </w:rPr>
  </w:style>
  <w:style w:type="paragraph" w:customStyle="1" w:styleId="Qlist">
    <w:name w:val="Qlist"/>
    <w:basedOn w:val="Normal"/>
    <w:pPr>
      <w:tabs>
        <w:tab w:val="clear" w:pos="794"/>
        <w:tab w:val="clear" w:pos="1191"/>
        <w:tab w:val="clear" w:pos="1588"/>
        <w:tab w:val="left" w:pos="2268"/>
      </w:tabs>
      <w:spacing w:before="199"/>
      <w:ind w:left="2268" w:hanging="2268"/>
      <w:jc w:val="left"/>
    </w:pPr>
    <w:rPr>
      <w:rFonts w:ascii="Helvetica" w:hAnsi="Helvetica"/>
      <w:sz w:val="22"/>
      <w:szCs w:val="22"/>
    </w:rPr>
  </w:style>
  <w:style w:type="paragraph" w:customStyle="1" w:styleId="Title1">
    <w:name w:val="Title 1"/>
    <w:basedOn w:val="Normal"/>
    <w:next w:val="Title2"/>
    <w:pPr>
      <w:tabs>
        <w:tab w:val="clear" w:pos="794"/>
        <w:tab w:val="clear" w:pos="1191"/>
        <w:tab w:val="clear" w:pos="1588"/>
        <w:tab w:val="clear" w:pos="1985"/>
      </w:tabs>
      <w:spacing w:before="720" w:after="360"/>
      <w:jc w:val="center"/>
    </w:pPr>
    <w:rPr>
      <w:rFonts w:ascii="Helvetica" w:hAnsi="Helvetica"/>
      <w:sz w:val="22"/>
      <w:szCs w:val="22"/>
      <w:u w:val="single"/>
    </w:rPr>
  </w:style>
  <w:style w:type="paragraph" w:customStyle="1" w:styleId="Subject">
    <w:name w:val="Subject"/>
    <w:basedOn w:val="Normal"/>
    <w:next w:val="Title1"/>
    <w:pPr>
      <w:tabs>
        <w:tab w:val="clear" w:pos="794"/>
        <w:tab w:val="clear" w:pos="1191"/>
        <w:tab w:val="clear" w:pos="1588"/>
        <w:tab w:val="clear" w:pos="1985"/>
        <w:tab w:val="left" w:pos="823"/>
      </w:tabs>
      <w:spacing w:before="0"/>
      <w:jc w:val="left"/>
    </w:pPr>
    <w:rPr>
      <w:rFonts w:ascii="Helvetica" w:hAnsi="Helvetica"/>
      <w:sz w:val="22"/>
      <w:szCs w:val="22"/>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styles">
    <w:name w:val="styles"/>
    <w:basedOn w:val="Normal"/>
    <w:pPr>
      <w:spacing w:before="284"/>
      <w:ind w:left="-567"/>
      <w:jc w:val="left"/>
    </w:pPr>
    <w:rPr>
      <w:rFonts w:ascii="Helvetica" w:hAnsi="Helvetica"/>
      <w:b/>
      <w:bCs/>
      <w:sz w:val="22"/>
      <w:szCs w:val="22"/>
      <w:u w:val="single"/>
    </w:rPr>
  </w:style>
  <w:style w:type="paragraph" w:customStyle="1" w:styleId="prec">
    <w:name w:val="prec"/>
    <w:basedOn w:val="Normal"/>
    <w:pPr>
      <w:framePr w:w="567" w:hSpace="113" w:vSpace="113" w:wrap="auto" w:hAnchor="page"/>
      <w:tabs>
        <w:tab w:val="clear" w:pos="794"/>
        <w:tab w:val="clear" w:pos="1191"/>
        <w:tab w:val="clear" w:pos="1588"/>
        <w:tab w:val="clear" w:pos="1985"/>
      </w:tabs>
      <w:jc w:val="left"/>
    </w:pPr>
    <w:rPr>
      <w:rFonts w:ascii="Helvetica" w:hAnsi="Helvetica"/>
      <w:smallCaps/>
      <w:sz w:val="16"/>
      <w:szCs w:val="16"/>
    </w:rPr>
  </w:style>
  <w:style w:type="paragraph" w:styleId="List">
    <w:name w:val="List"/>
    <w:basedOn w:val="Normal"/>
    <w:semiHidden/>
    <w:pPr>
      <w:tabs>
        <w:tab w:val="clear" w:pos="794"/>
        <w:tab w:val="clear" w:pos="1191"/>
        <w:tab w:val="clear" w:pos="1588"/>
        <w:tab w:val="clear" w:pos="1985"/>
        <w:tab w:val="left" w:pos="1701"/>
        <w:tab w:val="left" w:pos="2127"/>
      </w:tabs>
      <w:spacing w:before="120"/>
      <w:ind w:left="2127" w:hanging="2127"/>
      <w:jc w:val="left"/>
    </w:pPr>
    <w:rPr>
      <w:sz w:val="24"/>
      <w:szCs w:val="24"/>
      <w:lang w:val="en-GB"/>
    </w:rPr>
  </w:style>
  <w:style w:type="paragraph" w:customStyle="1" w:styleId="heading0">
    <w:name w:val="heading 0"/>
    <w:basedOn w:val="Heading1"/>
    <w:next w:val="Normal"/>
    <w:pPr>
      <w:tabs>
        <w:tab w:val="left" w:pos="2127"/>
        <w:tab w:val="left" w:pos="2410"/>
        <w:tab w:val="left" w:pos="2921"/>
        <w:tab w:val="left" w:pos="3261"/>
      </w:tabs>
      <w:spacing w:before="240"/>
      <w:jc w:val="left"/>
      <w:outlineLvl w:val="9"/>
    </w:pPr>
    <w:rPr>
      <w:lang w:val="en-GB"/>
    </w:rPr>
  </w:style>
  <w:style w:type="paragraph" w:customStyle="1" w:styleId="Keywords">
    <w:name w:val="Keywords"/>
    <w:basedOn w:val="Normal"/>
    <w:pPr>
      <w:tabs>
        <w:tab w:val="clear" w:pos="1191"/>
        <w:tab w:val="clear" w:pos="1588"/>
      </w:tabs>
      <w:spacing w:before="120"/>
      <w:ind w:left="794" w:hanging="794"/>
      <w:jc w:val="left"/>
    </w:pPr>
    <w:rPr>
      <w:sz w:val="24"/>
      <w:szCs w:val="24"/>
      <w:lang w:val="en-GB"/>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jc w:val="left"/>
    </w:pPr>
    <w:rPr>
      <w:sz w:val="24"/>
      <w:szCs w:val="24"/>
      <w:lang w:val="en-GB"/>
    </w:rPr>
  </w:style>
  <w:style w:type="paragraph" w:customStyle="1" w:styleId="meeting">
    <w:name w:val="meeting"/>
    <w:basedOn w:val="Head"/>
    <w:next w:val="Head"/>
    <w:pPr>
      <w:tabs>
        <w:tab w:val="clear" w:pos="1560"/>
        <w:tab w:val="clear" w:pos="6096"/>
        <w:tab w:val="left" w:pos="6663"/>
        <w:tab w:val="left" w:pos="7371"/>
      </w:tabs>
      <w:spacing w:after="560"/>
    </w:pPr>
    <w:rPr>
      <w:b w:val="0"/>
      <w:bCs w:val="0"/>
      <w:color w:val="auto"/>
      <w:sz w:val="24"/>
      <w:szCs w:val="24"/>
      <w:lang w:val="en-GB"/>
    </w:rPr>
  </w:style>
  <w:style w:type="paragraph" w:styleId="TOC9">
    <w:name w:val="toc 9"/>
    <w:basedOn w:val="TOC3"/>
    <w:next w:val="Normal"/>
    <w:semiHidden/>
    <w:pPr>
      <w:keepNext w:val="0"/>
      <w:tabs>
        <w:tab w:val="clear" w:pos="2041"/>
        <w:tab w:val="clear" w:pos="9072"/>
        <w:tab w:val="clear" w:pos="9725"/>
        <w:tab w:val="left" w:pos="794"/>
        <w:tab w:val="left" w:leader="dot" w:pos="8789"/>
        <w:tab w:val="right" w:pos="9639"/>
      </w:tabs>
      <w:spacing w:before="80"/>
      <w:ind w:left="794" w:right="0"/>
      <w:jc w:val="left"/>
    </w:pPr>
    <w:rPr>
      <w:sz w:val="24"/>
      <w:szCs w:val="24"/>
      <w:lang w:val="en-GB"/>
    </w:rPr>
  </w:style>
  <w:style w:type="paragraph" w:customStyle="1" w:styleId="Source">
    <w:name w:val="Source"/>
    <w:basedOn w:val="Normal"/>
    <w:next w:val="Normal"/>
    <w:pPr>
      <w:tabs>
        <w:tab w:val="clear" w:pos="794"/>
        <w:tab w:val="clear" w:pos="1191"/>
        <w:tab w:val="clear" w:pos="1588"/>
        <w:tab w:val="clear" w:pos="1985"/>
      </w:tabs>
      <w:spacing w:before="720"/>
      <w:jc w:val="center"/>
    </w:pPr>
    <w:rPr>
      <w:b/>
      <w:bCs/>
      <w:sz w:val="24"/>
      <w:szCs w:val="24"/>
      <w:lang w:val="en-GB"/>
    </w:rPr>
  </w:style>
  <w:style w:type="paragraph" w:customStyle="1" w:styleId="SpecialFooter">
    <w:name w:val="Special Footer"/>
    <w:basedOn w:val="Footer"/>
    <w:pPr>
      <w:tabs>
        <w:tab w:val="clear" w:pos="4849"/>
        <w:tab w:val="clear" w:pos="9696"/>
        <w:tab w:val="left" w:pos="5954"/>
        <w:tab w:val="right" w:pos="9639"/>
      </w:tabs>
      <w:spacing w:before="0"/>
      <w:jc w:val="both"/>
    </w:pPr>
    <w:rPr>
      <w:b w:val="0"/>
      <w:bCs w:val="0"/>
      <w:sz w:val="18"/>
      <w:szCs w:val="18"/>
      <w:lang w:val="fr-FR"/>
    </w:rPr>
  </w:style>
  <w:style w:type="character" w:styleId="PageNumber">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55D0-DFB8-4A43-9F7B-B6927581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19</TotalTime>
  <Pages>8</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SM.853-1 - Necessary bandwidth</vt:lpstr>
    </vt:vector>
  </TitlesOfParts>
  <Manager>DD..2144</Manager>
  <Company>ITU</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SM.853-1 - Necessary bandwidth</dc:title>
  <dc:subject>SM Series = Spectrum management</dc:subject>
  <dc:creator>ITU Radiocommunication Bureau (BR)</dc:creator>
  <cp:keywords>SM, 853-1</cp:keywords>
  <dc:description>Saisie 1ère:  15.06.98/GU_x000d_
Vérif+MEP+Ins.FIG:  16.06.98/DD  (dict. ok)_x000d_
Corr. BAT:   22.06.98   JC_x000d_
Ultimes:       23.06.98   JC</dc:description>
  <cp:lastModifiedBy>Gachet, Christelle</cp:lastModifiedBy>
  <cp:revision>14</cp:revision>
  <cp:lastPrinted>2019-09-13T09:02:00Z</cp:lastPrinted>
  <dcterms:created xsi:type="dcterms:W3CDTF">2018-10-14T16:07:00Z</dcterms:created>
  <dcterms:modified xsi:type="dcterms:W3CDTF">2019-09-13T09:03:00Z</dcterms:modified>
  <cp:category>\\WW7//     Folios:      1  -  8</cp:category>
</cp:coreProperties>
</file>