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322F1" w14:textId="77777777" w:rsidR="00CF78B9" w:rsidRPr="00575CB8" w:rsidRDefault="00CF78B9" w:rsidP="00CF78B9">
      <w:pPr>
        <w:rPr>
          <w:lang w:val="en-US"/>
        </w:rPr>
      </w:pPr>
      <w:bookmarkStart w:id="0" w:name="dbreak"/>
      <w:bookmarkEnd w:id="0"/>
    </w:p>
    <w:p w14:paraId="6E6027CD" w14:textId="77777777" w:rsidR="00CF78B9" w:rsidRDefault="00CF78B9" w:rsidP="00CF78B9"/>
    <w:p w14:paraId="79E3E2C6" w14:textId="77777777" w:rsidR="00CF78B9" w:rsidRDefault="00CF78B9" w:rsidP="00CF78B9"/>
    <w:p w14:paraId="367FB726" w14:textId="77777777" w:rsidR="00CF78B9" w:rsidRDefault="00CF78B9" w:rsidP="00CF78B9"/>
    <w:p w14:paraId="5CA1F1F6" w14:textId="77777777" w:rsidR="00CF78B9" w:rsidRDefault="00CF78B9" w:rsidP="00CF78B9"/>
    <w:p w14:paraId="4BCC5D4F" w14:textId="77777777" w:rsidR="00CF78B9" w:rsidRDefault="00CF78B9" w:rsidP="00CF78B9"/>
    <w:p w14:paraId="7A246B99" w14:textId="77777777" w:rsidR="00CF78B9" w:rsidRDefault="00CF78B9" w:rsidP="00CF78B9"/>
    <w:p w14:paraId="6240CCDC" w14:textId="77777777" w:rsidR="00CF78B9" w:rsidRDefault="00CF78B9" w:rsidP="00CF78B9"/>
    <w:p w14:paraId="6AFFEC8F" w14:textId="77777777" w:rsidR="00CF78B9" w:rsidRDefault="00CF78B9" w:rsidP="00CF78B9"/>
    <w:p w14:paraId="77232594" w14:textId="77777777" w:rsidR="00CF78B9" w:rsidRDefault="00CF78B9" w:rsidP="00CF78B9"/>
    <w:p w14:paraId="1A6593E2" w14:textId="77777777" w:rsidR="00CF78B9" w:rsidRDefault="00CF78B9" w:rsidP="00CF78B9"/>
    <w:p w14:paraId="45E6F4FB" w14:textId="77777777" w:rsidR="00CF78B9" w:rsidRDefault="00CF78B9" w:rsidP="00CF78B9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CF78B9" w:rsidRPr="00FF72AD" w14:paraId="1E4069D1" w14:textId="77777777" w:rsidTr="0037458F">
        <w:tc>
          <w:tcPr>
            <w:tcW w:w="10089" w:type="dxa"/>
          </w:tcPr>
          <w:p w14:paraId="48511DA5" w14:textId="77777777" w:rsidR="00CF78B9" w:rsidRPr="0010336F" w:rsidRDefault="00CF78B9" w:rsidP="0037458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6AEB2253" w14:textId="77777777" w:rsidR="00CF78B9" w:rsidRPr="0010336F" w:rsidRDefault="00CF78B9" w:rsidP="0037458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SM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852</w:t>
            </w:r>
            <w:r w:rsidR="006D6F4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-0</w:t>
            </w:r>
          </w:p>
          <w:p w14:paraId="5990ACC2" w14:textId="77777777" w:rsidR="00CF78B9" w:rsidRPr="0010336F" w:rsidRDefault="00CF78B9" w:rsidP="0037458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03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1992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CF78B9" w:rsidRPr="00892A97" w14:paraId="0C12E336" w14:textId="77777777" w:rsidTr="0037458F">
        <w:tc>
          <w:tcPr>
            <w:tcW w:w="10089" w:type="dxa"/>
          </w:tcPr>
          <w:p w14:paraId="28283A83" w14:textId="77777777" w:rsidR="00CF78B9" w:rsidRPr="0010336F" w:rsidRDefault="00CF78B9" w:rsidP="0037458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14:paraId="2A598749" w14:textId="77777777" w:rsidR="00CF78B9" w:rsidRDefault="00CF78B9" w:rsidP="0037458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76460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ensibilidad de los receptores </w:t>
            </w:r>
            <w:r w:rsidRPr="0076460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radioeléctricos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para la clase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  <w:t xml:space="preserve">de emisión </w:t>
            </w:r>
            <w:r w:rsidRPr="0076460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F3E</w:t>
            </w:r>
          </w:p>
          <w:p w14:paraId="47A7D13D" w14:textId="77777777" w:rsidR="00CF78B9" w:rsidRPr="0010336F" w:rsidRDefault="00CF78B9" w:rsidP="0037458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CF78B9" w:rsidRPr="00892A97" w14:paraId="4F2DEB2E" w14:textId="77777777" w:rsidTr="0037458F">
        <w:tc>
          <w:tcPr>
            <w:tcW w:w="10089" w:type="dxa"/>
          </w:tcPr>
          <w:p w14:paraId="4BA33E1F" w14:textId="77777777" w:rsidR="00CF78B9" w:rsidRPr="0010336F" w:rsidRDefault="00CF78B9" w:rsidP="0037458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50930B3F" w14:textId="77777777" w:rsidR="00CF78B9" w:rsidRPr="0010336F" w:rsidRDefault="00CF78B9" w:rsidP="0037458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34233D83" w14:textId="77777777" w:rsidR="00CF78B9" w:rsidRPr="0010336F" w:rsidRDefault="00CF78B9" w:rsidP="0037458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14:paraId="46FBAB52" w14:textId="77777777" w:rsidR="00CF78B9" w:rsidRPr="0010336F" w:rsidRDefault="00CF78B9" w:rsidP="003745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SM</w:t>
            </w:r>
          </w:p>
          <w:p w14:paraId="3FE855BC" w14:textId="77777777" w:rsidR="00CF78B9" w:rsidRPr="0010336F" w:rsidRDefault="00CF78B9" w:rsidP="0037458F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Gestión del espectro</w:t>
            </w:r>
          </w:p>
        </w:tc>
      </w:tr>
    </w:tbl>
    <w:p w14:paraId="2FA43468" w14:textId="77777777" w:rsidR="00CF78B9" w:rsidRPr="0026666F" w:rsidRDefault="00CF78B9" w:rsidP="00CF78B9">
      <w:pPr>
        <w:spacing w:before="80"/>
        <w:rPr>
          <w:i/>
          <w:sz w:val="22"/>
          <w:lang w:val="es-ES_tradnl"/>
        </w:rPr>
      </w:pPr>
    </w:p>
    <w:p w14:paraId="497B3473" w14:textId="77777777" w:rsidR="00CF78B9" w:rsidRPr="0026666F" w:rsidRDefault="00CF78B9" w:rsidP="00CF78B9">
      <w:pPr>
        <w:spacing w:before="80"/>
        <w:rPr>
          <w:i/>
          <w:sz w:val="22"/>
          <w:lang w:val="es-ES_tradnl"/>
        </w:rPr>
      </w:pPr>
    </w:p>
    <w:p w14:paraId="1698023C" w14:textId="77777777" w:rsidR="00CF78B9" w:rsidRPr="0026666F" w:rsidRDefault="00CF78B9" w:rsidP="00CF78B9">
      <w:pPr>
        <w:spacing w:before="80"/>
        <w:rPr>
          <w:i/>
          <w:sz w:val="22"/>
          <w:lang w:val="es-ES_tradnl"/>
        </w:rPr>
      </w:pPr>
    </w:p>
    <w:p w14:paraId="609A8532" w14:textId="77777777" w:rsidR="00CF78B9" w:rsidRPr="0026666F" w:rsidRDefault="00CF78B9" w:rsidP="00CF78B9">
      <w:pPr>
        <w:spacing w:before="80"/>
        <w:rPr>
          <w:i/>
          <w:sz w:val="22"/>
          <w:lang w:val="es-ES_tradnl"/>
        </w:rPr>
      </w:pPr>
    </w:p>
    <w:p w14:paraId="22F4C15B" w14:textId="77777777" w:rsidR="00CF78B9" w:rsidRPr="0026666F" w:rsidRDefault="00CF78B9" w:rsidP="00CF78B9">
      <w:pPr>
        <w:spacing w:before="80"/>
        <w:rPr>
          <w:i/>
          <w:sz w:val="22"/>
          <w:lang w:val="es-ES_tradnl"/>
        </w:rPr>
      </w:pPr>
    </w:p>
    <w:p w14:paraId="22AA9302" w14:textId="77777777" w:rsidR="00CF78B9" w:rsidRPr="0026666F" w:rsidRDefault="00CF78B9" w:rsidP="00CF78B9">
      <w:pPr>
        <w:spacing w:before="80"/>
        <w:rPr>
          <w:i/>
          <w:sz w:val="22"/>
          <w:lang w:val="es-ES_tradnl"/>
        </w:rPr>
      </w:pPr>
    </w:p>
    <w:p w14:paraId="04D66A21" w14:textId="77777777" w:rsidR="00CF78B9" w:rsidRPr="0026666F" w:rsidRDefault="00CF78B9" w:rsidP="00CF78B9">
      <w:pPr>
        <w:pStyle w:val="Equation"/>
        <w:tabs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CF78B9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30B22285" w14:textId="77777777" w:rsidR="00CF78B9" w:rsidRPr="006C718C" w:rsidRDefault="00CF78B9" w:rsidP="00CF78B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14:paraId="3CE31A70" w14:textId="77777777" w:rsidR="00CF78B9" w:rsidRPr="006C718C" w:rsidRDefault="00CF78B9" w:rsidP="00CF78B9">
      <w:pPr>
        <w:spacing w:before="180"/>
        <w:rPr>
          <w:lang w:val="es-ES_tradnl"/>
        </w:rPr>
      </w:pPr>
      <w:r w:rsidRPr="006C718C">
        <w:rPr>
          <w:lang w:val="es-ES_tradnl"/>
        </w:rPr>
        <w:t>El Sector de Radiocomunicaciones tiene como cometido garantizar la utilizaci</w:t>
      </w:r>
      <w:r>
        <w:rPr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6F7A1785" w14:textId="77777777" w:rsidR="00CF78B9" w:rsidRPr="006C718C" w:rsidRDefault="00CF78B9" w:rsidP="00CF78B9">
      <w:pPr>
        <w:rPr>
          <w:lang w:val="es-ES_tradnl"/>
        </w:rPr>
      </w:pPr>
      <w:r w:rsidRPr="006C718C">
        <w:rPr>
          <w:lang w:val="es-ES_tradnl"/>
        </w:rPr>
        <w:t>Las Conferencias Mundiales y Regionales de Radiocomunicaciones y las Asambleas de Radiocomunicaciones, c</w:t>
      </w:r>
      <w:r>
        <w:rPr>
          <w:lang w:val="es-ES_tradnl"/>
        </w:rPr>
        <w:t>on la colaboración de las Comisiones de Estudio, cumplen las funciones reglamentarias y políticas del Sector de Radiocomunicaciones.</w:t>
      </w:r>
    </w:p>
    <w:p w14:paraId="39E54B8B" w14:textId="77777777" w:rsidR="00CF78B9" w:rsidRPr="00021E8A" w:rsidRDefault="00CF78B9" w:rsidP="00CF78B9">
      <w:pPr>
        <w:pStyle w:val="Heading1"/>
        <w:spacing w:before="340"/>
        <w:jc w:val="center"/>
        <w:rPr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lang w:val="es-ES_tradnl"/>
        </w:rPr>
        <w:t xml:space="preserve"> (IPR)</w:t>
      </w:r>
    </w:p>
    <w:p w14:paraId="2C8FE1A6" w14:textId="77777777" w:rsidR="00CF78B9" w:rsidRPr="00021E8A" w:rsidRDefault="00CF78B9" w:rsidP="00CF78B9">
      <w:pPr>
        <w:spacing w:before="180"/>
        <w:rPr>
          <w:lang w:val="es-ES_tradnl"/>
        </w:rPr>
      </w:pPr>
      <w:r w:rsidRPr="00021E8A">
        <w:rPr>
          <w:lang w:val="es-ES_tradnl"/>
        </w:rPr>
        <w:t>La política del UIT</w:t>
      </w:r>
      <w:r w:rsidRPr="00021E8A">
        <w:rPr>
          <w:lang w:val="es-ES_tradnl"/>
        </w:rPr>
        <w:noBreakHyphen/>
        <w:t>R sobre Derechos de Propiedad Intelectual se describe en la Política Común de Patentes UIT</w:t>
      </w:r>
      <w:r w:rsidRPr="00021E8A">
        <w:rPr>
          <w:lang w:val="es-ES_tradnl"/>
        </w:rPr>
        <w:noBreakHyphen/>
        <w:t>T/UIT</w:t>
      </w:r>
      <w:r w:rsidRPr="00021E8A">
        <w:rPr>
          <w:lang w:val="es-ES_tradnl"/>
        </w:rPr>
        <w:noBreakHyphen/>
        <w:t>R/ISO/CEI a la que se hace referencia en el Anexo 1 a la Resolución UIT</w:t>
      </w:r>
      <w:r w:rsidRPr="00021E8A">
        <w:rPr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lang w:val="es-ES_tradnl"/>
          </w:rPr>
          <w:t>http://www.itu.int/ITU-R/go/patents/es</w:t>
        </w:r>
      </w:hyperlink>
      <w:r w:rsidRPr="00021E8A">
        <w:rPr>
          <w:lang w:val="es-ES_tradnl"/>
        </w:rPr>
        <w:t>, donde también aparecen las Directrices para la implementación de la Política Común de Patentes UIT</w:t>
      </w:r>
      <w:r w:rsidRPr="00021E8A">
        <w:rPr>
          <w:lang w:val="es-ES_tradnl"/>
        </w:rPr>
        <w:noBreakHyphen/>
        <w:t>T/UIT</w:t>
      </w:r>
      <w:r w:rsidRPr="00021E8A">
        <w:rPr>
          <w:lang w:val="es-ES_tradnl"/>
        </w:rPr>
        <w:noBreakHyphen/>
        <w:t>R/ISO/CEI y la base de datos sobre información de patentes del UIT</w:t>
      </w:r>
      <w:r w:rsidRPr="00021E8A">
        <w:rPr>
          <w:lang w:val="es-ES_tradnl"/>
        </w:rPr>
        <w:noBreakHyphen/>
        <w:t>R sobre este asunto.</w:t>
      </w:r>
    </w:p>
    <w:p w14:paraId="26D06217" w14:textId="77777777" w:rsidR="00CF78B9" w:rsidRPr="007C36CA" w:rsidRDefault="00CF78B9" w:rsidP="00CF78B9">
      <w:pPr>
        <w:spacing w:before="0"/>
        <w:jc w:val="center"/>
        <w:rPr>
          <w:sz w:val="22"/>
          <w:lang w:val="es-ES_tradnl"/>
        </w:rPr>
      </w:pPr>
    </w:p>
    <w:p w14:paraId="234FDC75" w14:textId="77777777" w:rsidR="00CF78B9" w:rsidRPr="007C36CA" w:rsidRDefault="00CF78B9" w:rsidP="00CF78B9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CF78B9" w:rsidRPr="00892A97" w14:paraId="59091037" w14:textId="77777777" w:rsidTr="0037458F">
        <w:tc>
          <w:tcPr>
            <w:tcW w:w="9360" w:type="dxa"/>
            <w:gridSpan w:val="2"/>
          </w:tcPr>
          <w:p w14:paraId="49C92EA6" w14:textId="77777777" w:rsidR="00CF78B9" w:rsidRPr="00021E8A" w:rsidRDefault="00CF78B9" w:rsidP="0037458F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14:paraId="460F6E58" w14:textId="77777777" w:rsidR="00CF78B9" w:rsidRPr="00763D08" w:rsidRDefault="00CF78B9" w:rsidP="0037458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CF78B9" w:rsidRPr="00036EE3" w14:paraId="79198F0C" w14:textId="77777777" w:rsidTr="0037458F">
        <w:tc>
          <w:tcPr>
            <w:tcW w:w="1140" w:type="dxa"/>
            <w:tcBorders>
              <w:bottom w:val="nil"/>
            </w:tcBorders>
          </w:tcPr>
          <w:p w14:paraId="4BBFFD8C" w14:textId="77777777" w:rsidR="00CF78B9" w:rsidRPr="00036EE3" w:rsidRDefault="00CF78B9" w:rsidP="0037458F">
            <w:pPr>
              <w:spacing w:before="180" w:after="100"/>
              <w:ind w:left="57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1F6ECF75" w14:textId="77777777" w:rsidR="00CF78B9" w:rsidRPr="00036EE3" w:rsidRDefault="00CF78B9" w:rsidP="0037458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CF78B9" w:rsidRPr="004532F7" w14:paraId="52DD5507" w14:textId="77777777" w:rsidTr="0037458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491AD81" w14:textId="77777777" w:rsidR="00CF78B9" w:rsidRPr="004532F7" w:rsidRDefault="00CF78B9" w:rsidP="0037458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4532F7">
              <w:rPr>
                <w:b/>
                <w:bCs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3BA084D" w14:textId="77777777" w:rsidR="00CF78B9" w:rsidRPr="004532F7" w:rsidRDefault="00CF78B9" w:rsidP="0037458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CF78B9" w:rsidRPr="00892A97" w14:paraId="29D4BF9B" w14:textId="77777777" w:rsidTr="0037458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013CC55" w14:textId="77777777" w:rsidR="00CF78B9" w:rsidRPr="006B22C3" w:rsidRDefault="00CF78B9" w:rsidP="0037458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6B22C3">
              <w:rPr>
                <w:b/>
                <w:bCs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29283BC" w14:textId="77777777" w:rsidR="00CF78B9" w:rsidRPr="006B22C3" w:rsidRDefault="00CF78B9" w:rsidP="0037458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CF78B9" w:rsidRPr="00847DD5" w14:paraId="5710C28E" w14:textId="77777777" w:rsidTr="0037458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1C75DE5" w14:textId="77777777" w:rsidR="00CF78B9" w:rsidRPr="00847DD5" w:rsidRDefault="00CF78B9" w:rsidP="0037458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847DD5">
              <w:rPr>
                <w:b/>
                <w:bCs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86A0A0F" w14:textId="77777777" w:rsidR="00CF78B9" w:rsidRPr="00847DD5" w:rsidRDefault="00CF78B9" w:rsidP="0037458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847DD5">
              <w:rPr>
                <w:b w:val="0"/>
                <w:sz w:val="20"/>
              </w:rPr>
              <w:t>Servicio de radiodifusión sonora</w:t>
            </w:r>
          </w:p>
        </w:tc>
      </w:tr>
      <w:tr w:rsidR="00CF78B9" w:rsidRPr="00ED2695" w14:paraId="31BB17B7" w14:textId="77777777" w:rsidTr="0037458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904AB03" w14:textId="77777777" w:rsidR="00CF78B9" w:rsidRPr="00ED2695" w:rsidRDefault="00CF78B9" w:rsidP="0037458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ED2695">
              <w:rPr>
                <w:b/>
                <w:bCs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3215B60" w14:textId="77777777" w:rsidR="00CF78B9" w:rsidRPr="00021E8A" w:rsidRDefault="00CF78B9" w:rsidP="0037458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CF78B9" w:rsidRPr="00366CEE" w14:paraId="3062B9E7" w14:textId="77777777" w:rsidTr="0037458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18996E7" w14:textId="77777777" w:rsidR="00CF78B9" w:rsidRPr="00366CEE" w:rsidRDefault="00CF78B9" w:rsidP="0037458F">
            <w:pPr>
              <w:spacing w:before="30" w:after="30"/>
              <w:ind w:left="57"/>
              <w:jc w:val="left"/>
              <w:rPr>
                <w:b/>
                <w:bCs/>
                <w:lang w:val="fr-CH"/>
              </w:rPr>
            </w:pPr>
            <w:r w:rsidRPr="00366CEE">
              <w:rPr>
                <w:b/>
                <w:bCs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66F2171" w14:textId="77777777" w:rsidR="00CF78B9" w:rsidRPr="00366CEE" w:rsidRDefault="00CF78B9" w:rsidP="0037458F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CF78B9" w:rsidRPr="00892A97" w14:paraId="2DEF189D" w14:textId="77777777" w:rsidTr="0037458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682A231" w14:textId="77777777" w:rsidR="00CF78B9" w:rsidRPr="0010336F" w:rsidRDefault="00CF78B9" w:rsidP="0037458F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lang w:val="en-US"/>
              </w:rPr>
            </w:pPr>
            <w:r w:rsidRPr="0010336F">
              <w:rPr>
                <w:rFonts w:hAnsi="Times New Roman Bold"/>
                <w:b/>
                <w:bCs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C951262" w14:textId="77777777" w:rsidR="00CF78B9" w:rsidRPr="0010336F" w:rsidRDefault="00CF78B9" w:rsidP="0037458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CF78B9" w:rsidRPr="00892A97" w14:paraId="38BD82CC" w14:textId="77777777" w:rsidTr="0037458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88FFECD" w14:textId="77777777" w:rsidR="00CF78B9" w:rsidRPr="00F95576" w:rsidRDefault="00CF78B9" w:rsidP="0037458F">
            <w:pPr>
              <w:spacing w:before="30" w:after="30"/>
              <w:ind w:left="57"/>
              <w:jc w:val="left"/>
              <w:rPr>
                <w:b/>
                <w:bCs/>
                <w:lang w:val="fr-CH"/>
              </w:rPr>
            </w:pPr>
            <w:r w:rsidRPr="00F95576">
              <w:rPr>
                <w:b/>
                <w:bCs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72EC80D" w14:textId="77777777" w:rsidR="00CF78B9" w:rsidRPr="00F95576" w:rsidRDefault="00CF78B9" w:rsidP="0037458F">
            <w:pPr>
              <w:spacing w:before="30" w:after="30"/>
              <w:jc w:val="left"/>
              <w:rPr>
                <w:lang w:val="es-ES_tradnl"/>
              </w:rPr>
            </w:pPr>
            <w:r w:rsidRPr="00F95576">
              <w:rPr>
                <w:lang w:val="es-ES_tradnl"/>
              </w:rPr>
              <w:t>Propagación de las ondas radioeléctricas</w:t>
            </w:r>
          </w:p>
        </w:tc>
      </w:tr>
      <w:tr w:rsidR="00CF78B9" w:rsidRPr="00DE71F7" w14:paraId="3A4488F0" w14:textId="77777777" w:rsidTr="0037458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94FB169" w14:textId="77777777" w:rsidR="00CF78B9" w:rsidRPr="00DE71F7" w:rsidRDefault="00CF78B9" w:rsidP="0037458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DE71F7">
              <w:rPr>
                <w:b/>
                <w:bCs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155F929" w14:textId="77777777" w:rsidR="00CF78B9" w:rsidRPr="00DE71F7" w:rsidRDefault="00CF78B9" w:rsidP="0037458F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DE71F7">
              <w:rPr>
                <w:sz w:val="20"/>
              </w:rPr>
              <w:t>Radio astronomía</w:t>
            </w:r>
          </w:p>
        </w:tc>
      </w:tr>
      <w:tr w:rsidR="00CF78B9" w:rsidRPr="00892A97" w14:paraId="4D3F07A8" w14:textId="77777777" w:rsidTr="0037458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246405E" w14:textId="77777777" w:rsidR="00CF78B9" w:rsidRPr="00D12388" w:rsidRDefault="00CF78B9" w:rsidP="0037458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D12388">
              <w:rPr>
                <w:b/>
                <w:bCs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C20468B" w14:textId="77777777" w:rsidR="00CF78B9" w:rsidRPr="00D12388" w:rsidRDefault="00CF78B9" w:rsidP="0037458F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CF78B9" w:rsidRPr="00025336" w14:paraId="7B278150" w14:textId="77777777" w:rsidTr="0037458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615849D" w14:textId="77777777" w:rsidR="00CF78B9" w:rsidRPr="00025336" w:rsidRDefault="00CF78B9" w:rsidP="0037458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25336">
              <w:rPr>
                <w:b/>
                <w:bCs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28D2094" w14:textId="77777777" w:rsidR="00CF78B9" w:rsidRPr="00025336" w:rsidRDefault="00CF78B9" w:rsidP="0037458F">
            <w:pPr>
              <w:spacing w:before="30" w:after="30"/>
              <w:jc w:val="left"/>
              <w:rPr>
                <w:lang w:val="en-US"/>
              </w:rPr>
            </w:pPr>
            <w:r w:rsidRPr="00025336">
              <w:t>Servicio fijo por satélite</w:t>
            </w:r>
          </w:p>
        </w:tc>
      </w:tr>
      <w:tr w:rsidR="00CF78B9" w:rsidRPr="00975AEB" w14:paraId="0FC3FA50" w14:textId="77777777" w:rsidTr="0037458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598D912" w14:textId="77777777" w:rsidR="00CF78B9" w:rsidRPr="00975AEB" w:rsidRDefault="00CF78B9" w:rsidP="0037458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975AEB">
              <w:rPr>
                <w:b/>
                <w:bCs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3CC4D72" w14:textId="77777777" w:rsidR="00CF78B9" w:rsidRPr="00975AEB" w:rsidRDefault="00CF78B9" w:rsidP="0037458F">
            <w:pPr>
              <w:spacing w:before="30" w:after="30"/>
              <w:jc w:val="left"/>
              <w:rPr>
                <w:lang w:val="en-US"/>
              </w:rPr>
            </w:pPr>
            <w:r w:rsidRPr="00975AEB">
              <w:t>Aplicaciones espaciales y meteorología</w:t>
            </w:r>
          </w:p>
        </w:tc>
      </w:tr>
      <w:tr w:rsidR="00CF78B9" w:rsidRPr="00892A97" w14:paraId="46DE0DE3" w14:textId="77777777" w:rsidTr="0037458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C66981D" w14:textId="77777777" w:rsidR="00CF78B9" w:rsidRPr="00746AC6" w:rsidRDefault="00CF78B9" w:rsidP="0037458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746AC6">
              <w:rPr>
                <w:b/>
                <w:bCs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6E6948F" w14:textId="77777777" w:rsidR="00CF78B9" w:rsidRPr="00746AC6" w:rsidRDefault="00CF78B9" w:rsidP="0037458F">
            <w:pPr>
              <w:spacing w:before="30" w:after="30"/>
              <w:jc w:val="left"/>
              <w:rPr>
                <w:lang w:val="es-ES_tradnl"/>
              </w:rPr>
            </w:pPr>
            <w:r w:rsidRPr="00746AC6">
              <w:rPr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CF78B9" w:rsidRPr="00746AC6" w14:paraId="3D900C39" w14:textId="77777777" w:rsidTr="0037458F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4FC7926F" w14:textId="77777777" w:rsidR="00CF78B9" w:rsidRPr="00746AC6" w:rsidRDefault="00CF78B9" w:rsidP="0037458F">
            <w:pPr>
              <w:spacing w:before="30" w:after="30"/>
              <w:ind w:left="57"/>
              <w:jc w:val="left"/>
              <w:rPr>
                <w:b/>
                <w:bCs/>
                <w:color w:val="000080"/>
                <w:lang w:val="en-US"/>
              </w:rPr>
            </w:pPr>
            <w:r w:rsidRPr="00746AC6">
              <w:rPr>
                <w:b/>
                <w:bCs/>
                <w:color w:val="00008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3649856A" w14:textId="77777777" w:rsidR="00CF78B9" w:rsidRPr="00746AC6" w:rsidRDefault="00CF78B9" w:rsidP="0037458F">
            <w:pPr>
              <w:spacing w:before="30" w:after="30"/>
              <w:jc w:val="left"/>
              <w:rPr>
                <w:b/>
                <w:bCs/>
                <w:color w:val="000080"/>
                <w:lang w:val="en-US"/>
              </w:rPr>
            </w:pPr>
            <w:r w:rsidRPr="00746AC6">
              <w:rPr>
                <w:b/>
                <w:bCs/>
                <w:color w:val="000080"/>
              </w:rPr>
              <w:t>Gestión del espectro</w:t>
            </w:r>
          </w:p>
        </w:tc>
      </w:tr>
      <w:tr w:rsidR="00CF78B9" w:rsidRPr="00036EE3" w14:paraId="0F4D534D" w14:textId="77777777" w:rsidTr="0037458F">
        <w:tc>
          <w:tcPr>
            <w:tcW w:w="1140" w:type="dxa"/>
            <w:tcBorders>
              <w:top w:val="nil"/>
            </w:tcBorders>
          </w:tcPr>
          <w:p w14:paraId="5A31C2F1" w14:textId="77777777" w:rsidR="00CF78B9" w:rsidRPr="00036EE3" w:rsidRDefault="00CF78B9" w:rsidP="0037458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42108865" w14:textId="77777777" w:rsidR="00CF78B9" w:rsidRPr="00021E8A" w:rsidRDefault="00CF78B9" w:rsidP="0037458F">
            <w:pPr>
              <w:spacing w:before="30" w:after="30"/>
              <w:jc w:val="left"/>
              <w:rPr>
                <w:bCs/>
                <w:lang w:val="en-US"/>
              </w:rPr>
            </w:pPr>
            <w:r w:rsidRPr="00021E8A">
              <w:rPr>
                <w:bCs/>
              </w:rPr>
              <w:t>Periodismo electrónico por satélite</w:t>
            </w:r>
          </w:p>
        </w:tc>
      </w:tr>
      <w:tr w:rsidR="00CF78B9" w:rsidRPr="00892A97" w14:paraId="5EC2639E" w14:textId="77777777" w:rsidTr="0037458F">
        <w:tc>
          <w:tcPr>
            <w:tcW w:w="1140" w:type="dxa"/>
          </w:tcPr>
          <w:p w14:paraId="248164D3" w14:textId="77777777" w:rsidR="00CF78B9" w:rsidRPr="00036EE3" w:rsidRDefault="00CF78B9" w:rsidP="0037458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TF</w:t>
            </w:r>
          </w:p>
        </w:tc>
        <w:tc>
          <w:tcPr>
            <w:tcW w:w="8220" w:type="dxa"/>
          </w:tcPr>
          <w:p w14:paraId="1305C0CE" w14:textId="77777777" w:rsidR="00CF78B9" w:rsidRPr="00021E8A" w:rsidRDefault="00CF78B9" w:rsidP="0037458F">
            <w:pPr>
              <w:spacing w:before="30" w:after="30"/>
              <w:jc w:val="left"/>
              <w:rPr>
                <w:bCs/>
                <w:lang w:val="es-ES_tradnl"/>
              </w:rPr>
            </w:pPr>
            <w:r w:rsidRPr="00021E8A">
              <w:rPr>
                <w:bCs/>
                <w:lang w:val="es-ES_tradnl"/>
              </w:rPr>
              <w:t>Emisiones de frecuencias patrón y señales horarias</w:t>
            </w:r>
          </w:p>
        </w:tc>
      </w:tr>
      <w:tr w:rsidR="00CF78B9" w:rsidRPr="00036EE3" w14:paraId="1213B601" w14:textId="77777777" w:rsidTr="0037458F">
        <w:tc>
          <w:tcPr>
            <w:tcW w:w="1140" w:type="dxa"/>
          </w:tcPr>
          <w:p w14:paraId="62749ADC" w14:textId="77777777" w:rsidR="00CF78B9" w:rsidRPr="00036EE3" w:rsidRDefault="00CF78B9" w:rsidP="0037458F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V</w:t>
            </w:r>
          </w:p>
        </w:tc>
        <w:tc>
          <w:tcPr>
            <w:tcW w:w="8220" w:type="dxa"/>
          </w:tcPr>
          <w:p w14:paraId="2E65CA6E" w14:textId="77777777" w:rsidR="00CF78B9" w:rsidRPr="00021E8A" w:rsidRDefault="00CF78B9" w:rsidP="0037458F">
            <w:pPr>
              <w:spacing w:before="30" w:after="140"/>
              <w:jc w:val="left"/>
              <w:rPr>
                <w:bCs/>
                <w:lang w:val="en-US"/>
              </w:rPr>
            </w:pPr>
            <w:r w:rsidRPr="00021E8A">
              <w:rPr>
                <w:bCs/>
              </w:rPr>
              <w:t>Vocabulario y cuestiones afines</w:t>
            </w:r>
          </w:p>
        </w:tc>
      </w:tr>
    </w:tbl>
    <w:p w14:paraId="193A0840" w14:textId="77777777" w:rsidR="00CF78B9" w:rsidRPr="00036EE3" w:rsidRDefault="00CF78B9" w:rsidP="00CF78B9">
      <w:pPr>
        <w:spacing w:before="0" w:after="140"/>
        <w:jc w:val="center"/>
        <w:rPr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CF78B9" w14:paraId="62F775BC" w14:textId="77777777" w:rsidTr="0037458F">
        <w:tc>
          <w:tcPr>
            <w:tcW w:w="720" w:type="dxa"/>
          </w:tcPr>
          <w:p w14:paraId="625B4874" w14:textId="77777777" w:rsidR="00CF78B9" w:rsidRDefault="00CF78B9" w:rsidP="0037458F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CF78B9" w:rsidRPr="00892A97" w14:paraId="45576409" w14:textId="77777777" w:rsidTr="0037458F">
        <w:tc>
          <w:tcPr>
            <w:tcW w:w="9360" w:type="dxa"/>
          </w:tcPr>
          <w:p w14:paraId="4A6CA734" w14:textId="77777777" w:rsidR="00CF78B9" w:rsidRPr="00763D08" w:rsidRDefault="00CF78B9" w:rsidP="0037458F">
            <w:pPr>
              <w:spacing w:before="92" w:after="92"/>
              <w:jc w:val="left"/>
              <w:rPr>
                <w:i/>
                <w:iCs/>
                <w:lang w:val="es-ES_tradnl"/>
              </w:rPr>
            </w:pPr>
            <w:r w:rsidRPr="00763D08">
              <w:rPr>
                <w:b/>
                <w:bCs/>
                <w:i/>
                <w:iCs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lang w:val="es-ES_tradnl"/>
              </w:rPr>
              <w:t>Nota</w:t>
            </w:r>
            <w:r w:rsidRPr="00763D08">
              <w:rPr>
                <w:i/>
                <w:iCs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lang w:val="es-ES_tradnl"/>
              </w:rPr>
              <w:br/>
              <w:t xml:space="preserve">   </w:t>
            </w:r>
            <w:r>
              <w:rPr>
                <w:i/>
                <w:iCs/>
                <w:lang w:val="es-ES_tradnl"/>
              </w:rPr>
              <w:t xml:space="preserve">     </w:t>
            </w:r>
            <w:r w:rsidRPr="00763D08">
              <w:rPr>
                <w:i/>
                <w:iCs/>
                <w:lang w:val="es-ES_tradnl"/>
              </w:rPr>
              <w:t>Resolución UIT-R 1.</w:t>
            </w:r>
          </w:p>
        </w:tc>
      </w:tr>
    </w:tbl>
    <w:p w14:paraId="44A5878F" w14:textId="77777777" w:rsidR="00CF78B9" w:rsidRPr="00763D08" w:rsidRDefault="00CF78B9" w:rsidP="00CF78B9">
      <w:pPr>
        <w:spacing w:before="0"/>
        <w:jc w:val="center"/>
        <w:rPr>
          <w:sz w:val="22"/>
          <w:lang w:val="es-ES_tradnl"/>
        </w:rPr>
      </w:pPr>
    </w:p>
    <w:p w14:paraId="1D4E4E12" w14:textId="77777777" w:rsidR="00CF78B9" w:rsidRPr="00763D08" w:rsidRDefault="00CF78B9" w:rsidP="00CF78B9">
      <w:pPr>
        <w:spacing w:before="60"/>
        <w:jc w:val="right"/>
        <w:rPr>
          <w:i/>
          <w:iCs/>
          <w:lang w:val="es-ES_tradnl"/>
        </w:rPr>
      </w:pPr>
      <w:r w:rsidRPr="00763D08">
        <w:rPr>
          <w:i/>
          <w:iCs/>
          <w:lang w:val="es-ES_tradnl"/>
        </w:rPr>
        <w:t>Publicación electrónica</w:t>
      </w:r>
    </w:p>
    <w:p w14:paraId="6015C933" w14:textId="77777777" w:rsidR="00CF78B9" w:rsidRPr="00763D08" w:rsidRDefault="00CF78B9" w:rsidP="00CF78B9">
      <w:pPr>
        <w:spacing w:before="0" w:after="40"/>
        <w:jc w:val="right"/>
        <w:rPr>
          <w:lang w:val="es-ES_tradnl"/>
        </w:rPr>
      </w:pPr>
      <w:r w:rsidRPr="00763D08">
        <w:rPr>
          <w:lang w:val="es-ES_tradnl"/>
        </w:rPr>
        <w:t>Ginebra, 20</w:t>
      </w:r>
      <w:r w:rsidR="006D6F4C">
        <w:rPr>
          <w:lang w:val="es-ES_tradnl"/>
        </w:rPr>
        <w:t>18</w:t>
      </w:r>
    </w:p>
    <w:p w14:paraId="3ED4A05D" w14:textId="77777777" w:rsidR="00802F00" w:rsidRPr="006D6F4C" w:rsidRDefault="00802F00" w:rsidP="00CF78B9">
      <w:pPr>
        <w:spacing w:before="0"/>
        <w:jc w:val="center"/>
        <w:rPr>
          <w:lang w:val="es-ES_tradnl"/>
        </w:rPr>
      </w:pPr>
    </w:p>
    <w:p w14:paraId="7E18ECC5" w14:textId="77777777" w:rsidR="00CF78B9" w:rsidRPr="00763D08" w:rsidRDefault="00CF78B9" w:rsidP="00CF78B9">
      <w:pPr>
        <w:spacing w:before="0"/>
        <w:jc w:val="center"/>
        <w:rPr>
          <w:lang w:val="es-ES_tradnl"/>
        </w:rPr>
      </w:pPr>
      <w:r w:rsidRPr="00470E28">
        <w:rPr>
          <w:lang w:val="en-US"/>
        </w:rPr>
        <w:sym w:font="Symbol" w:char="F0E3"/>
      </w:r>
      <w:r w:rsidRPr="00763D08">
        <w:rPr>
          <w:lang w:val="es-ES_tradnl"/>
        </w:rPr>
        <w:t xml:space="preserve"> UIT </w:t>
      </w:r>
      <w:bookmarkStart w:id="2" w:name="iiannee"/>
      <w:bookmarkEnd w:id="2"/>
      <w:r w:rsidRPr="00763D08">
        <w:rPr>
          <w:lang w:val="es-ES_tradnl"/>
        </w:rPr>
        <w:t>20</w:t>
      </w:r>
      <w:r w:rsidR="006D6F4C">
        <w:rPr>
          <w:lang w:val="es-ES_tradnl"/>
        </w:rPr>
        <w:t>18</w:t>
      </w:r>
    </w:p>
    <w:p w14:paraId="1D402B5E" w14:textId="77777777" w:rsidR="00CF78B9" w:rsidRPr="006C718C" w:rsidRDefault="00CF78B9" w:rsidP="00CF78B9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14:paraId="41CC7AE8" w14:textId="77777777" w:rsidR="00CF78B9" w:rsidRPr="006C718C" w:rsidRDefault="00CF78B9" w:rsidP="00CF78B9">
      <w:pPr>
        <w:spacing w:before="160"/>
        <w:rPr>
          <w:i/>
          <w:highlight w:val="yellow"/>
          <w:lang w:val="es-ES_tradnl"/>
        </w:rPr>
        <w:sectPr w:rsidR="00CF78B9" w:rsidRPr="006C718C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5C93F43D" w14:textId="77777777" w:rsidR="00041791" w:rsidRPr="006D6F4C" w:rsidRDefault="00802F00">
      <w:pPr>
        <w:pStyle w:val="Rec"/>
        <w:spacing w:before="0"/>
        <w:rPr>
          <w:lang w:val="es-ES_tradnl"/>
        </w:rPr>
      </w:pPr>
      <w:r w:rsidRPr="006D6F4C">
        <w:rPr>
          <w:lang w:val="es-ES_tradnl"/>
        </w:rPr>
        <w:lastRenderedPageBreak/>
        <w:t xml:space="preserve">RECOMENDACIÓN  </w:t>
      </w:r>
      <w:r w:rsidR="00CF78B9" w:rsidRPr="006D6F4C">
        <w:rPr>
          <w:lang w:val="es-ES_tradnl"/>
        </w:rPr>
        <w:t xml:space="preserve">UIT-R  </w:t>
      </w:r>
      <w:r w:rsidRPr="006D6F4C">
        <w:rPr>
          <w:lang w:val="es-ES_tradnl"/>
        </w:rPr>
        <w:t>852</w:t>
      </w:r>
      <w:r w:rsidR="00DF4F10">
        <w:rPr>
          <w:lang w:val="es-ES_tradnl"/>
        </w:rPr>
        <w:t>-0</w:t>
      </w:r>
      <w:r w:rsidR="00CF78B9" w:rsidRPr="006D6F4C">
        <w:rPr>
          <w:rStyle w:val="FootnoteReference"/>
          <w:lang w:val="es-ES_tradnl"/>
        </w:rPr>
        <w:footnoteReference w:customMarkFollows="1" w:id="1"/>
        <w:t>*</w:t>
      </w:r>
    </w:p>
    <w:p w14:paraId="330DBFD2" w14:textId="77777777" w:rsidR="00041791" w:rsidRPr="00CF78B9" w:rsidRDefault="00802F00">
      <w:pPr>
        <w:pStyle w:val="RecTitle"/>
        <w:rPr>
          <w:lang w:val="es-ES_tradnl"/>
        </w:rPr>
      </w:pPr>
      <w:r w:rsidRPr="00CF78B9">
        <w:rPr>
          <w:lang w:val="es-ES_tradnl"/>
        </w:rPr>
        <w:t>SENSIBILIDAD  DE  LOS  RECEPTORES  RADIOELÉCTRICOS</w:t>
      </w:r>
      <w:r w:rsidRPr="00CF78B9">
        <w:rPr>
          <w:lang w:val="es-ES_tradnl"/>
        </w:rPr>
        <w:br/>
        <w:t>PARA  LA  CLASE  DE  EMISIÓN  F3E</w:t>
      </w:r>
    </w:p>
    <w:p w14:paraId="3184B834" w14:textId="77777777" w:rsidR="00041791" w:rsidRPr="00CF78B9" w:rsidRDefault="00802F00">
      <w:pPr>
        <w:pStyle w:val="RecTitleDate"/>
        <w:rPr>
          <w:lang w:val="es-ES_tradnl"/>
        </w:rPr>
      </w:pPr>
      <w:r w:rsidRPr="00CF78B9">
        <w:rPr>
          <w:lang w:val="es-ES_tradnl"/>
        </w:rPr>
        <w:t>(1992)</w:t>
      </w:r>
    </w:p>
    <w:p w14:paraId="4B9B5F5B" w14:textId="77777777" w:rsidR="00041791" w:rsidRPr="00CF78B9" w:rsidRDefault="00802F00">
      <w:pPr>
        <w:pStyle w:val="headfoot"/>
        <w:rPr>
          <w:color w:val="FFFFFF" w:themeColor="background1"/>
          <w:lang w:val="es-ES_tradnl"/>
        </w:rPr>
      </w:pPr>
      <w:r w:rsidRPr="00CF78B9">
        <w:rPr>
          <w:color w:val="FFFFFF" w:themeColor="background1"/>
          <w:lang w:val="es-ES_tradnl"/>
        </w:rPr>
        <w:t>R</w:t>
      </w:r>
      <w:r w:rsidR="00CF78B9" w:rsidRPr="00CF78B9">
        <w:rPr>
          <w:color w:val="FFFFFF" w:themeColor="background1"/>
          <w:lang w:val="es-ES_tradnl"/>
        </w:rPr>
        <w:t>e</w:t>
      </w:r>
      <w:r w:rsidRPr="00CF78B9">
        <w:rPr>
          <w:color w:val="FFFFFF" w:themeColor="background1"/>
          <w:lang w:val="es-ES_tradnl"/>
        </w:rPr>
        <w:t xml:space="preserve">c. </w:t>
      </w:r>
      <w:r w:rsidR="00CF78B9" w:rsidRPr="00CF78B9">
        <w:rPr>
          <w:color w:val="FFFFFF" w:themeColor="background1"/>
          <w:lang w:val="es-ES_tradnl"/>
        </w:rPr>
        <w:t xml:space="preserve"> UIT-R  SM.</w:t>
      </w:r>
      <w:r w:rsidRPr="00CF78B9">
        <w:rPr>
          <w:color w:val="FFFFFF" w:themeColor="background1"/>
          <w:lang w:val="es-ES_tradnl"/>
        </w:rPr>
        <w:t>852</w:t>
      </w:r>
    </w:p>
    <w:p w14:paraId="4BE5814A" w14:textId="77777777" w:rsidR="00892A97" w:rsidRPr="00892A97" w:rsidRDefault="00892A97" w:rsidP="00892A97">
      <w:pPr>
        <w:pStyle w:val="Headingb"/>
        <w:spacing w:before="360"/>
        <w:rPr>
          <w:bCs/>
          <w:sz w:val="20"/>
          <w:lang w:val="es-ES_tradnl" w:eastAsia="zh-CN"/>
        </w:rPr>
      </w:pPr>
      <w:r w:rsidRPr="00892A97">
        <w:rPr>
          <w:bCs/>
          <w:sz w:val="20"/>
          <w:lang w:val="es-ES_tradnl" w:eastAsia="zh-CN"/>
        </w:rPr>
        <w:t>Alcance</w:t>
      </w:r>
    </w:p>
    <w:p w14:paraId="3E9DD42B" w14:textId="4B851ECA" w:rsidR="00892A97" w:rsidRPr="00892A97" w:rsidRDefault="00892A97" w:rsidP="00892A97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199"/>
        <w:rPr>
          <w:rFonts w:asciiTheme="majorBidi" w:hAnsiTheme="majorBidi" w:cstheme="majorBidi"/>
          <w:lang w:val="es-ES_tradnl"/>
        </w:rPr>
      </w:pPr>
      <w:r w:rsidRPr="00892A97">
        <w:rPr>
          <w:rFonts w:asciiTheme="majorBidi" w:hAnsiTheme="majorBidi" w:cstheme="majorBidi"/>
          <w:lang w:val="es-ES_tradnl"/>
        </w:rPr>
        <w:t>En esta Recomendación se proporciona el método para medir la sensibilidad de los receptores para la clase de emisiones</w:t>
      </w:r>
      <w:r>
        <w:rPr>
          <w:rFonts w:asciiTheme="majorBidi" w:hAnsiTheme="majorBidi" w:cstheme="majorBidi"/>
          <w:lang w:val="es-ES_tradnl"/>
        </w:rPr>
        <w:t> </w:t>
      </w:r>
      <w:r w:rsidRPr="00892A97">
        <w:rPr>
          <w:rFonts w:asciiTheme="majorBidi" w:hAnsiTheme="majorBidi" w:cstheme="majorBidi"/>
          <w:lang w:val="es-ES_tradnl"/>
        </w:rPr>
        <w:t>F3E.</w:t>
      </w:r>
    </w:p>
    <w:p w14:paraId="47E138C2" w14:textId="77777777" w:rsidR="00892A97" w:rsidRPr="00892A97" w:rsidRDefault="00892A97" w:rsidP="00892A97">
      <w:pPr>
        <w:pStyle w:val="Headingb"/>
        <w:rPr>
          <w:sz w:val="20"/>
          <w:lang w:val="es-ES_tradnl" w:eastAsia="zh-CN"/>
        </w:rPr>
      </w:pPr>
      <w:r w:rsidRPr="00892A97">
        <w:rPr>
          <w:sz w:val="20"/>
          <w:lang w:val="es-ES_tradnl" w:eastAsia="zh-CN"/>
        </w:rPr>
        <w:t>Palabras clave</w:t>
      </w:r>
    </w:p>
    <w:p w14:paraId="264B3ABA" w14:textId="77777777" w:rsidR="00892A97" w:rsidRPr="00892A97" w:rsidRDefault="00892A97" w:rsidP="00892A97">
      <w:pPr>
        <w:rPr>
          <w:lang w:val="es-ES_tradnl"/>
        </w:rPr>
      </w:pPr>
      <w:r w:rsidRPr="00892A97">
        <w:rPr>
          <w:lang w:val="es-ES_tradnl"/>
        </w:rPr>
        <w:t>Sensibilidad, receptor, emisión, F3E</w:t>
      </w:r>
    </w:p>
    <w:p w14:paraId="4EEEF3C4" w14:textId="77777777" w:rsidR="00041791" w:rsidRPr="00CF78B9" w:rsidRDefault="00CF78B9">
      <w:pPr>
        <w:pStyle w:val="CCI"/>
        <w:rPr>
          <w:lang w:val="es-ES_tradnl"/>
        </w:rPr>
      </w:pPr>
      <w:r>
        <w:rPr>
          <w:lang w:val="es-ES_tradnl"/>
        </w:rPr>
        <w:t>La Asamblea de Radiocomunicaciones de la UIT</w:t>
      </w:r>
      <w:r w:rsidR="00802F00" w:rsidRPr="00CF78B9">
        <w:rPr>
          <w:lang w:val="es-ES_tradnl"/>
        </w:rPr>
        <w:t>,</w:t>
      </w:r>
    </w:p>
    <w:p w14:paraId="400A97B8" w14:textId="77777777" w:rsidR="00041791" w:rsidRPr="00CF78B9" w:rsidRDefault="00802F00">
      <w:pPr>
        <w:pStyle w:val="call"/>
        <w:rPr>
          <w:lang w:val="es-ES_tradnl"/>
        </w:rPr>
      </w:pPr>
      <w:r w:rsidRPr="00CF78B9">
        <w:rPr>
          <w:lang w:val="es-ES_tradnl"/>
        </w:rPr>
        <w:t>considerando</w:t>
      </w:r>
    </w:p>
    <w:p w14:paraId="716B4ECC" w14:textId="77777777" w:rsidR="00041791" w:rsidRPr="00CF78B9" w:rsidRDefault="00802F00">
      <w:pPr>
        <w:rPr>
          <w:lang w:val="es-ES_tradnl"/>
        </w:rPr>
      </w:pPr>
      <w:r w:rsidRPr="00CF78B9">
        <w:rPr>
          <w:lang w:val="es-ES_tradnl"/>
        </w:rPr>
        <w:t>a)</w:t>
      </w:r>
      <w:r w:rsidRPr="00CF78B9">
        <w:rPr>
          <w:lang w:val="es-ES_tradnl"/>
        </w:rPr>
        <w:tab/>
        <w:t>que es necesario conocer las características de funcionamiento de los receptores en términos de sensibilidad y selectividad, tanto en la planificación como en la explotación de sistemas;</w:t>
      </w:r>
    </w:p>
    <w:p w14:paraId="3CBAE9F6" w14:textId="77777777" w:rsidR="00041791" w:rsidRPr="00CF78B9" w:rsidRDefault="00802F00">
      <w:pPr>
        <w:rPr>
          <w:lang w:val="es-ES_tradnl"/>
        </w:rPr>
      </w:pPr>
      <w:r w:rsidRPr="00CF78B9">
        <w:rPr>
          <w:lang w:val="es-ES_tradnl"/>
        </w:rPr>
        <w:t>b)</w:t>
      </w:r>
      <w:r w:rsidRPr="00CF78B9">
        <w:rPr>
          <w:lang w:val="es-ES_tradnl"/>
        </w:rPr>
        <w:tab/>
        <w:t>que sería importante disponer de una medida única de las características de funcionamiento del sistema; y</w:t>
      </w:r>
    </w:p>
    <w:p w14:paraId="69AE53F6" w14:textId="77777777" w:rsidR="00041791" w:rsidRPr="00CF78B9" w:rsidRDefault="00802F00">
      <w:pPr>
        <w:rPr>
          <w:lang w:val="es-ES_tradnl"/>
        </w:rPr>
      </w:pPr>
      <w:r w:rsidRPr="00CF78B9">
        <w:rPr>
          <w:lang w:val="es-ES_tradnl"/>
        </w:rPr>
        <w:t>c)</w:t>
      </w:r>
      <w:r w:rsidRPr="00CF78B9">
        <w:rPr>
          <w:lang w:val="es-ES_tradnl"/>
        </w:rPr>
        <w:tab/>
        <w:t>que el método usado para obtener la sensibilidad y la selectividad de referencia de un receptor es:</w:t>
      </w:r>
    </w:p>
    <w:p w14:paraId="5FD7FD26" w14:textId="77777777" w:rsidR="00041791" w:rsidRPr="00CF78B9" w:rsidRDefault="00802F00">
      <w:pPr>
        <w:pStyle w:val="enumlev1"/>
        <w:rPr>
          <w:lang w:val="es-ES_tradnl"/>
        </w:rPr>
      </w:pPr>
      <w:r w:rsidRPr="00CF78B9">
        <w:rPr>
          <w:lang w:val="es-ES_tradnl"/>
        </w:rPr>
        <w:t>–</w:t>
      </w:r>
      <w:r w:rsidRPr="00CF78B9">
        <w:rPr>
          <w:lang w:val="es-ES_tradnl"/>
        </w:rPr>
        <w:tab/>
        <w:t>el método SINAD, que utiliza la relación (señal + ruido + distorsión)/(ruido + distorsión) (</w:t>
      </w:r>
      <w:r w:rsidRPr="00CF78B9">
        <w:rPr>
          <w:i/>
          <w:lang w:val="es-ES_tradnl"/>
        </w:rPr>
        <w:t>SND/ND</w:t>
      </w:r>
      <w:r w:rsidRPr="00CF78B9">
        <w:rPr>
          <w:lang w:val="es-ES_tradnl"/>
        </w:rPr>
        <w:t>) como magnitud de referencia. Los valores del numerador (</w:t>
      </w:r>
      <w:r w:rsidRPr="00CF78B9">
        <w:rPr>
          <w:i/>
          <w:lang w:val="es-ES_tradnl"/>
        </w:rPr>
        <w:t>SND</w:t>
      </w:r>
      <w:r w:rsidRPr="00CF78B9">
        <w:rPr>
          <w:lang w:val="es-ES_tradnl"/>
        </w:rPr>
        <w:t>) y del denominador (</w:t>
      </w:r>
      <w:r w:rsidRPr="00CF78B9">
        <w:rPr>
          <w:i/>
          <w:lang w:val="es-ES_tradnl"/>
        </w:rPr>
        <w:t>ND</w:t>
      </w:r>
      <w:r w:rsidRPr="00CF78B9">
        <w:rPr>
          <w:lang w:val="es-ES_tradnl"/>
        </w:rPr>
        <w:t>) se determinan en presencia de modulación. La señal deseada (</w:t>
      </w:r>
      <w:r w:rsidRPr="00CF78B9">
        <w:rPr>
          <w:i/>
          <w:lang w:val="es-ES_tradnl"/>
        </w:rPr>
        <w:t>S</w:t>
      </w:r>
      <w:r w:rsidRPr="00CF78B9">
        <w:rPr>
          <w:lang w:val="es-ES_tradnl"/>
        </w:rPr>
        <w:t>) se extrae del denominador mediante el filtro de ranura de un analizador de distorsión,</w:t>
      </w:r>
    </w:p>
    <w:p w14:paraId="7C179383" w14:textId="77777777" w:rsidR="00041791" w:rsidRPr="00CF78B9" w:rsidRDefault="00802F00">
      <w:pPr>
        <w:pStyle w:val="call"/>
        <w:rPr>
          <w:lang w:val="es-ES_tradnl"/>
        </w:rPr>
      </w:pPr>
      <w:r w:rsidRPr="00CF78B9">
        <w:rPr>
          <w:lang w:val="es-ES_tradnl"/>
        </w:rPr>
        <w:t>recomienda</w:t>
      </w:r>
    </w:p>
    <w:p w14:paraId="2F82FA55" w14:textId="77777777" w:rsidR="00041791" w:rsidRPr="00CF78B9" w:rsidRDefault="00802F00" w:rsidP="00CF78B9">
      <w:pPr>
        <w:rPr>
          <w:lang w:val="es-ES_tradnl"/>
        </w:rPr>
      </w:pPr>
      <w:r w:rsidRPr="00CF78B9">
        <w:rPr>
          <w:b/>
          <w:lang w:val="es-ES_tradnl"/>
        </w:rPr>
        <w:t>1.</w:t>
      </w:r>
      <w:r w:rsidRPr="00CF78B9">
        <w:rPr>
          <w:lang w:val="es-ES_tradnl"/>
        </w:rPr>
        <w:tab/>
        <w:t xml:space="preserve">que el método SINAD mencionado en el </w:t>
      </w:r>
      <w:r w:rsidR="00CF78B9" w:rsidRPr="00CF78B9">
        <w:rPr>
          <w:i/>
          <w:iCs/>
          <w:lang w:val="es-ES_tradnl"/>
        </w:rPr>
        <w:t>considerando</w:t>
      </w:r>
      <w:r w:rsidRPr="00CF78B9">
        <w:rPr>
          <w:lang w:val="es-ES_tradnl"/>
        </w:rPr>
        <w:t xml:space="preserve"> c) debería ser usado para medir la sensibilidad de los receptores de emisiones de la clase F3E empleados en los servicios móviles terrestre y marítimo;</w:t>
      </w:r>
    </w:p>
    <w:p w14:paraId="4ECA5E87" w14:textId="77777777" w:rsidR="00041791" w:rsidRPr="00CF78B9" w:rsidRDefault="00802F00">
      <w:pPr>
        <w:rPr>
          <w:lang w:val="es-ES_tradnl"/>
        </w:rPr>
      </w:pPr>
      <w:r w:rsidRPr="00CF78B9">
        <w:rPr>
          <w:b/>
          <w:lang w:val="es-ES_tradnl"/>
        </w:rPr>
        <w:t>2.</w:t>
      </w:r>
      <w:r w:rsidRPr="00CF78B9">
        <w:rPr>
          <w:lang w:val="es-ES_tradnl"/>
        </w:rPr>
        <w:tab/>
        <w:t>que la sensibilidad de los receptores sea el nivel de señal de entrada que da:</w:t>
      </w:r>
    </w:p>
    <w:p w14:paraId="44993E1B" w14:textId="77777777" w:rsidR="00041791" w:rsidRPr="00CF78B9" w:rsidRDefault="00802F00">
      <w:pPr>
        <w:jc w:val="center"/>
        <w:rPr>
          <w:lang w:val="es-ES_tradnl"/>
        </w:rPr>
      </w:pPr>
      <w:r w:rsidRPr="00CF78B9">
        <w:rPr>
          <w:i/>
          <w:lang w:val="es-ES_tradnl"/>
        </w:rPr>
        <w:t>SND/ND</w:t>
      </w:r>
      <w:r w:rsidRPr="00CF78B9">
        <w:rPr>
          <w:lang w:val="es-ES_tradnl"/>
        </w:rPr>
        <w:t xml:space="preserve"> (o SINAD) </w:t>
      </w:r>
      <w:r>
        <w:rPr>
          <w:rFonts w:ascii="Symbol" w:hAnsi="Symbol"/>
        </w:rPr>
        <w:t></w:t>
      </w:r>
      <w:r w:rsidRPr="00CF78B9">
        <w:rPr>
          <w:lang w:val="es-ES_tradnl"/>
        </w:rPr>
        <w:t xml:space="preserve"> 12 dB</w:t>
      </w:r>
    </w:p>
    <w:p w14:paraId="45F05C36" w14:textId="77777777" w:rsidR="00041791" w:rsidRPr="00CF78B9" w:rsidRDefault="00802F00">
      <w:pPr>
        <w:rPr>
          <w:lang w:val="es-ES_tradnl"/>
        </w:rPr>
      </w:pPr>
      <w:r w:rsidRPr="00CF78B9">
        <w:rPr>
          <w:lang w:val="es-ES_tradnl"/>
        </w:rPr>
        <w:t>medida con un filtro de supresión de la señal en presencia de modulación.</w:t>
      </w:r>
    </w:p>
    <w:p w14:paraId="310E6B9E" w14:textId="77777777" w:rsidR="00041791" w:rsidRDefault="00041791">
      <w:pPr>
        <w:rPr>
          <w:lang w:val="es-ES_tradnl"/>
        </w:rPr>
      </w:pPr>
    </w:p>
    <w:p w14:paraId="11436ABD" w14:textId="77777777" w:rsidR="00802F00" w:rsidRPr="00CF78B9" w:rsidRDefault="00802F00">
      <w:pPr>
        <w:rPr>
          <w:lang w:val="es-ES_tradnl"/>
        </w:rPr>
      </w:pPr>
    </w:p>
    <w:p w14:paraId="62627C12" w14:textId="77777777" w:rsidR="00041791" w:rsidRPr="00CF78B9" w:rsidRDefault="00041791">
      <w:pPr>
        <w:pStyle w:val="Line"/>
        <w:rPr>
          <w:lang w:val="es-ES_tradnl"/>
        </w:rPr>
      </w:pPr>
    </w:p>
    <w:p w14:paraId="773EAD35" w14:textId="77777777" w:rsidR="00041791" w:rsidRPr="00CF78B9" w:rsidRDefault="00041791">
      <w:pPr>
        <w:rPr>
          <w:lang w:val="es-ES_tradnl"/>
        </w:rPr>
      </w:pPr>
    </w:p>
    <w:p w14:paraId="3A87AEF5" w14:textId="77777777" w:rsidR="00041791" w:rsidRPr="00CF78B9" w:rsidRDefault="00041791">
      <w:pPr>
        <w:rPr>
          <w:lang w:val="es-ES_tradnl"/>
        </w:rPr>
      </w:pPr>
    </w:p>
    <w:p w14:paraId="024FCBA4" w14:textId="77777777" w:rsidR="00041791" w:rsidRPr="00CF78B9" w:rsidRDefault="00041791">
      <w:pPr>
        <w:rPr>
          <w:lang w:val="es-ES_tradnl"/>
        </w:rPr>
      </w:pPr>
    </w:p>
    <w:p w14:paraId="4A4415DD" w14:textId="77777777" w:rsidR="00041791" w:rsidRPr="00CF78B9" w:rsidRDefault="00041791">
      <w:pPr>
        <w:rPr>
          <w:lang w:val="es-ES_tradnl"/>
        </w:rPr>
      </w:pPr>
    </w:p>
    <w:p w14:paraId="31079D79" w14:textId="77777777" w:rsidR="00041791" w:rsidRPr="00CF78B9" w:rsidRDefault="00041791">
      <w:pPr>
        <w:rPr>
          <w:lang w:val="es-ES_tradnl"/>
        </w:rPr>
      </w:pPr>
    </w:p>
    <w:p w14:paraId="0C3101CD" w14:textId="77777777" w:rsidR="00041791" w:rsidRPr="00CF78B9" w:rsidRDefault="00041791">
      <w:pPr>
        <w:rPr>
          <w:lang w:val="es-ES_tradnl"/>
        </w:rPr>
      </w:pPr>
    </w:p>
    <w:p w14:paraId="4F1EDCF4" w14:textId="77777777" w:rsidR="00041791" w:rsidRPr="00CF78B9" w:rsidRDefault="00041791">
      <w:pPr>
        <w:rPr>
          <w:lang w:val="es-ES_tradnl"/>
        </w:rPr>
      </w:pPr>
    </w:p>
    <w:p w14:paraId="6E0F616B" w14:textId="77777777" w:rsidR="00041791" w:rsidRPr="00CF78B9" w:rsidRDefault="00041791">
      <w:pPr>
        <w:rPr>
          <w:lang w:val="es-ES_tradnl"/>
        </w:rPr>
      </w:pPr>
    </w:p>
    <w:p w14:paraId="5F192B79" w14:textId="77777777" w:rsidR="00041791" w:rsidRPr="00CF78B9" w:rsidRDefault="00041791">
      <w:pPr>
        <w:rPr>
          <w:lang w:val="es-ES_tradnl"/>
        </w:rPr>
      </w:pPr>
    </w:p>
    <w:p w14:paraId="63A5A67C" w14:textId="77777777" w:rsidR="00041791" w:rsidRPr="00CF78B9" w:rsidRDefault="00041791">
      <w:pPr>
        <w:rPr>
          <w:lang w:val="es-ES_tradnl"/>
        </w:rPr>
      </w:pPr>
    </w:p>
    <w:sectPr w:rsidR="00041791" w:rsidRPr="00CF78B9">
      <w:headerReference w:type="even" r:id="rId13"/>
      <w:headerReference w:type="default" r:id="rId14"/>
      <w:pgSz w:w="11907" w:h="16834"/>
      <w:pgMar w:top="1088" w:right="1088" w:bottom="1088" w:left="1088" w:header="483" w:footer="483" w:gutter="0"/>
      <w:pgNumType w:start="1"/>
      <w:cols w:space="720"/>
      <w:vAlign w:val="both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52F045" w14:textId="77777777" w:rsidR="00041791" w:rsidRDefault="00802F00">
      <w:pPr>
        <w:spacing w:before="0"/>
      </w:pPr>
      <w:r>
        <w:separator/>
      </w:r>
    </w:p>
  </w:endnote>
  <w:endnote w:type="continuationSeparator" w:id="0">
    <w:p w14:paraId="2F493094" w14:textId="77777777" w:rsidR="00041791" w:rsidRDefault="00802F0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0C19B" w14:textId="77777777" w:rsidR="00041791" w:rsidRDefault="00802F00">
      <w:r>
        <w:rPr>
          <w:b/>
        </w:rPr>
        <w:t>_______________</w:t>
      </w:r>
    </w:p>
  </w:footnote>
  <w:footnote w:type="continuationSeparator" w:id="0">
    <w:p w14:paraId="51FD8137" w14:textId="77777777" w:rsidR="00041791" w:rsidRDefault="00802F00">
      <w:pPr>
        <w:spacing w:before="0"/>
      </w:pPr>
      <w:r>
        <w:continuationSeparator/>
      </w:r>
    </w:p>
  </w:footnote>
  <w:footnote w:id="1">
    <w:p w14:paraId="6F0AF764" w14:textId="5B7FB352" w:rsidR="00CF78B9" w:rsidRPr="00CF78B9" w:rsidRDefault="00CF78B9" w:rsidP="006D6F4C">
      <w:pPr>
        <w:pStyle w:val="FootnoteText"/>
        <w:ind w:left="313" w:hanging="313"/>
        <w:rPr>
          <w:lang w:val="es-ES_tradnl"/>
        </w:rPr>
      </w:pPr>
      <w:r w:rsidRPr="00CF78B9">
        <w:rPr>
          <w:rStyle w:val="FootnoteReference"/>
          <w:lang w:val="es-ES_tradnl"/>
        </w:rPr>
        <w:t>*</w:t>
      </w:r>
      <w:r w:rsidRPr="00CF78B9">
        <w:rPr>
          <w:lang w:val="es-ES_tradnl"/>
        </w:rPr>
        <w:t xml:space="preserve"> </w:t>
      </w:r>
      <w:r w:rsidRPr="00CF78B9">
        <w:rPr>
          <w:lang w:val="es-ES_tradnl"/>
        </w:rPr>
        <w:tab/>
      </w:r>
      <w:r>
        <w:rPr>
          <w:lang w:val="es-ES_tradnl"/>
        </w:rPr>
        <w:t>La Comisión de Estudio 1 de Radiocomunicaciones introdujo algunas modificaciones redaccionales en esta Recomendación en 201</w:t>
      </w:r>
      <w:r w:rsidR="006D6F4C">
        <w:rPr>
          <w:lang w:val="es-ES_tradnl"/>
        </w:rPr>
        <w:t>8</w:t>
      </w:r>
      <w:r w:rsidR="00892A97">
        <w:rPr>
          <w:lang w:val="es-ES_tradnl"/>
        </w:rPr>
        <w:t xml:space="preserve"> y 2019</w:t>
      </w:r>
      <w:r>
        <w:rPr>
          <w:lang w:val="es-ES_tradnl"/>
        </w:rPr>
        <w:t>, de conformidad con la Resolución UIT-R 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DCA9B" w14:textId="77777777" w:rsidR="00CF78B9" w:rsidRDefault="00CF78B9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5E3F2" w14:textId="77777777" w:rsidR="00CF78B9" w:rsidRDefault="00CF78B9" w:rsidP="00D62884">
    <w:pPr>
      <w:pStyle w:val="Header"/>
      <w:ind w:right="360" w:firstLine="360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D6C509F" wp14:editId="1F5DDD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0" t="0" r="8890" b="3175"/>
          <wp:wrapNone/>
          <wp:docPr id="2" name="Picture 1" descr="Description: 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rec_S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03232" w14:textId="621D296C" w:rsidR="00CF78B9" w:rsidRDefault="00CF78B9" w:rsidP="00802F00">
    <w:pPr>
      <w:pStyle w:val="Header"/>
      <w:jc w:val="left"/>
    </w:pPr>
    <w:r>
      <w:rPr>
        <w:rStyle w:val="PageNumber"/>
        <w:b w:val="0"/>
        <w:bCs w:val="0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  <w:b w:val="0"/>
        <w:bCs w:val="0"/>
      </w:rPr>
      <w:fldChar w:fldCharType="separate"/>
    </w:r>
    <w:r w:rsidR="00DF4F10">
      <w:rPr>
        <w:rStyle w:val="PageNumber"/>
        <w:noProof/>
      </w:rPr>
      <w:t>ii</w:t>
    </w:r>
    <w:r>
      <w:rPr>
        <w:rStyle w:val="PageNumber"/>
        <w:b w:val="0"/>
        <w:bCs w:val="0"/>
      </w:rPr>
      <w:fldChar w:fldCharType="end"/>
    </w:r>
    <w:r>
      <w:tab/>
    </w:r>
    <w:r w:rsidR="00802F00">
      <w:fldChar w:fldCharType="begin"/>
    </w:r>
    <w:r w:rsidR="00802F00">
      <w:instrText>styleref head_foot</w:instrText>
    </w:r>
    <w:r w:rsidR="00802F00">
      <w:fldChar w:fldCharType="separate"/>
    </w:r>
    <w:r w:rsidR="00760F87">
      <w:rPr>
        <w:noProof/>
      </w:rPr>
      <w:t>Rec.  UIT-R  SM.852</w:t>
    </w:r>
    <w:r w:rsidR="00802F00">
      <w:fldChar w:fldCharType="end"/>
    </w:r>
    <w:r w:rsidR="006D6F4C">
      <w:t>-0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F522A" w14:textId="658022BD" w:rsidR="00CF78B9" w:rsidRDefault="00CF78B9">
    <w:pPr>
      <w:pStyle w:val="Header"/>
    </w:pPr>
    <w:r>
      <w:tab/>
    </w:r>
    <w:r>
      <w:rPr>
        <w:lang w:val="fr-FR"/>
      </w:rPr>
      <w:fldChar w:fldCharType="begin"/>
    </w:r>
    <w:r>
      <w:instrText xml:space="preserve"> DOCPROPERTY "Header" \* MERGEFORMAT </w:instrText>
    </w:r>
    <w:r>
      <w:rPr>
        <w:lang w:val="fr-FR"/>
      </w:rPr>
      <w:fldChar w:fldCharType="separate"/>
    </w:r>
    <w:r w:rsidR="00BF0D56">
      <w:rPr>
        <w:b w:val="0"/>
        <w:bCs w:val="0"/>
        <w:lang w:val="en-US"/>
      </w:rPr>
      <w:t>Error! Unknown document property name.</w:t>
    </w:r>
    <w:r>
      <w:rPr>
        <w:lang w:val="en-US"/>
      </w:rPr>
      <w:fldChar w:fldCharType="end"/>
    </w:r>
    <w:r>
      <w:t xml:space="preserve">  </w:t>
    </w:r>
    <w:r>
      <w:rPr>
        <w:b w:val="0"/>
        <w:bCs w:val="0"/>
      </w:rPr>
      <w:fldChar w:fldCharType="begin"/>
    </w:r>
    <w:r>
      <w:instrText>styleref href</w:instrText>
    </w:r>
    <w:r>
      <w:rPr>
        <w:b w:val="0"/>
        <w:bCs w:val="0"/>
      </w:rPr>
      <w:fldChar w:fldCharType="separate"/>
    </w:r>
    <w:r w:rsidR="00BF0D56">
      <w:rPr>
        <w:noProof/>
        <w:lang w:val="en-US"/>
      </w:rPr>
      <w:t>Error! Use the Home tab to apply href to the text that you want to appear here.</w:t>
    </w:r>
    <w:r>
      <w:rPr>
        <w:b w:val="0"/>
        <w:bCs w:val="0"/>
      </w:rPr>
      <w:fldChar w:fldCharType="end"/>
    </w:r>
    <w:r>
      <w:tab/>
    </w:r>
    <w:r>
      <w:rPr>
        <w:rStyle w:val="PageNumber"/>
        <w:b w:val="0"/>
        <w:bCs w:val="0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  <w:b w:val="0"/>
        <w:bCs w:val="0"/>
      </w:rPr>
      <w:fldChar w:fldCharType="separate"/>
    </w:r>
    <w:r w:rsidR="00802F00">
      <w:rPr>
        <w:rStyle w:val="PageNumber"/>
        <w:noProof/>
      </w:rPr>
      <w:t>iii</w:t>
    </w:r>
    <w:r>
      <w:rPr>
        <w:rStyle w:val="PageNumber"/>
        <w:b w:val="0"/>
        <w:bCs w:val="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13D6B" w14:textId="3E576DEA" w:rsidR="00041791" w:rsidRDefault="00802F00">
    <w:pPr>
      <w:pStyle w:val="Header"/>
    </w:pPr>
    <w:r>
      <w:t>1</w:t>
    </w:r>
    <w:r>
      <w:tab/>
    </w:r>
    <w:r>
      <w:fldChar w:fldCharType="begin"/>
    </w:r>
    <w:r>
      <w:instrText>styleref head_foot</w:instrText>
    </w:r>
    <w:r>
      <w:fldChar w:fldCharType="separate"/>
    </w:r>
    <w:r w:rsidR="00BF0D56">
      <w:rPr>
        <w:noProof/>
      </w:rPr>
      <w:t>Rec.  UIT-R  SM.852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1A8E5" w14:textId="6BA61A5D" w:rsidR="00041791" w:rsidRDefault="00802F00">
    <w:pPr>
      <w:pStyle w:val="Header"/>
    </w:pPr>
    <w:r>
      <w:tab/>
    </w:r>
    <w:r>
      <w:fldChar w:fldCharType="begin"/>
    </w:r>
    <w:r>
      <w:instrText>styleref head_foot</w:instrText>
    </w:r>
    <w:r>
      <w:fldChar w:fldCharType="separate"/>
    </w:r>
    <w:r w:rsidR="00760F87">
      <w:rPr>
        <w:noProof/>
      </w:rPr>
      <w:t>Rec.  UIT-R  SM.852</w:t>
    </w:r>
    <w:r>
      <w:fldChar w:fldCharType="end"/>
    </w:r>
    <w:r w:rsidR="006D6F4C">
      <w:t>-0</w:t>
    </w:r>
    <w:r>
      <w:tab/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intFractionalCharacterWidth/>
  <w:hideSpellingErrors/>
  <w:hideGrammaticalErrors/>
  <w:attachedTemplate r:id="rId1"/>
  <w:defaultTabStop w:val="720"/>
  <w:doNotHyphenateCaps/>
  <w:evenAndOddHeader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78B9"/>
    <w:rsid w:val="00041791"/>
    <w:rsid w:val="00207B01"/>
    <w:rsid w:val="005E149F"/>
    <w:rsid w:val="006D6F4C"/>
    <w:rsid w:val="00760F87"/>
    <w:rsid w:val="00802F00"/>
    <w:rsid w:val="00892A97"/>
    <w:rsid w:val="00BF0D56"/>
    <w:rsid w:val="00CF78B9"/>
    <w:rsid w:val="00D70FCB"/>
    <w:rsid w:val="00DF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AC49FC"/>
  <w15:docId w15:val="{E53C6C36-E02E-4DA7-8FFA-F1FB81351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36"/>
      <w:jc w:val="both"/>
      <w:textAlignment w:val="baseline"/>
    </w:pPr>
    <w:rPr>
      <w:rFonts w:ascii="Times New Roman" w:hAnsi="Times New Roman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480"/>
      <w:ind w:left="794" w:hanging="794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313"/>
      <w:ind w:left="794" w:hanging="794"/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181"/>
      <w:ind w:left="794" w:hanging="794"/>
      <w:outlineLvl w:val="2"/>
    </w:pPr>
    <w:rPr>
      <w:b/>
      <w:bCs/>
    </w:r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851"/>
      </w:tabs>
      <w:ind w:left="851" w:hanging="851"/>
      <w:outlineLvl w:val="3"/>
    </w:pPr>
  </w:style>
  <w:style w:type="paragraph" w:styleId="Heading5">
    <w:name w:val="heading 5"/>
    <w:basedOn w:val="Heading3"/>
    <w:next w:val="Normal"/>
    <w:qFormat/>
    <w:pPr>
      <w:tabs>
        <w:tab w:val="clear" w:pos="794"/>
        <w:tab w:val="left" w:pos="1021"/>
      </w:tabs>
      <w:ind w:left="1021" w:hanging="1021"/>
      <w:outlineLvl w:val="4"/>
    </w:pPr>
  </w:style>
  <w:style w:type="paragraph" w:styleId="Heading6">
    <w:name w:val="heading 6"/>
    <w:basedOn w:val="Heading3"/>
    <w:next w:val="Normal"/>
    <w:qFormat/>
    <w:pPr>
      <w:tabs>
        <w:tab w:val="clear" w:pos="794"/>
        <w:tab w:val="left" w:pos="1191"/>
      </w:tabs>
      <w:ind w:left="1191" w:hanging="1191"/>
      <w:outlineLvl w:val="5"/>
    </w:pPr>
  </w:style>
  <w:style w:type="paragraph" w:styleId="Heading7">
    <w:name w:val="heading 7"/>
    <w:basedOn w:val="Heading3"/>
    <w:next w:val="Normal"/>
    <w:qFormat/>
    <w:pPr>
      <w:tabs>
        <w:tab w:val="clear" w:pos="794"/>
        <w:tab w:val="left" w:pos="1361"/>
      </w:tabs>
      <w:spacing w:before="200"/>
      <w:ind w:left="0" w:firstLine="0"/>
      <w:outlineLvl w:val="6"/>
    </w:pPr>
  </w:style>
  <w:style w:type="paragraph" w:styleId="Heading8">
    <w:name w:val="heading 8"/>
    <w:basedOn w:val="Heading3"/>
    <w:next w:val="Normal"/>
    <w:qFormat/>
    <w:pPr>
      <w:tabs>
        <w:tab w:val="clear" w:pos="794"/>
        <w:tab w:val="left" w:pos="1418"/>
      </w:tabs>
      <w:ind w:left="1418" w:hanging="1418"/>
      <w:outlineLvl w:val="7"/>
    </w:pPr>
  </w:style>
  <w:style w:type="paragraph" w:styleId="Heading9">
    <w:name w:val="heading 9"/>
    <w:basedOn w:val="Heading3"/>
    <w:next w:val="Normal"/>
    <w:qFormat/>
    <w:pPr>
      <w:tabs>
        <w:tab w:val="clear" w:pos="794"/>
        <w:tab w:val="left" w:pos="1531"/>
      </w:tabs>
      <w:ind w:left="1531" w:hanging="153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paragraph" w:styleId="TOC8">
    <w:name w:val="toc 8"/>
    <w:basedOn w:val="Normal"/>
    <w:next w:val="Normal"/>
    <w:semiHidden/>
    <w:pPr>
      <w:tabs>
        <w:tab w:val="left" w:pos="7711"/>
        <w:tab w:val="right" w:leader="dot" w:pos="9725"/>
      </w:tabs>
      <w:ind w:left="6350"/>
    </w:pPr>
  </w:style>
  <w:style w:type="paragraph" w:styleId="TOC7">
    <w:name w:val="toc 7"/>
    <w:basedOn w:val="TOC2"/>
    <w:next w:val="Normal"/>
    <w:semiHidden/>
    <w:pPr>
      <w:spacing w:before="20"/>
      <w:ind w:right="652"/>
    </w:pPr>
  </w:style>
  <w:style w:type="paragraph" w:styleId="TOC6">
    <w:name w:val="toc 6"/>
    <w:basedOn w:val="Normal"/>
    <w:next w:val="Normal"/>
    <w:semiHidden/>
    <w:pPr>
      <w:tabs>
        <w:tab w:val="left" w:pos="5104"/>
        <w:tab w:val="right" w:leader="dot" w:pos="9725"/>
      </w:tabs>
      <w:ind w:left="3969"/>
    </w:pPr>
  </w:style>
  <w:style w:type="paragraph" w:styleId="TOC5">
    <w:name w:val="toc 5"/>
    <w:basedOn w:val="Normal"/>
    <w:next w:val="Normal"/>
    <w:semiHidden/>
    <w:pPr>
      <w:tabs>
        <w:tab w:val="left" w:pos="3969"/>
        <w:tab w:val="right" w:leader="dot" w:pos="9725"/>
      </w:tabs>
      <w:ind w:left="2948"/>
    </w:pPr>
  </w:style>
  <w:style w:type="paragraph" w:styleId="TOC4">
    <w:name w:val="toc 4"/>
    <w:basedOn w:val="TOC3"/>
    <w:next w:val="TOC5"/>
    <w:semiHidden/>
    <w:pPr>
      <w:tabs>
        <w:tab w:val="left" w:pos="2948"/>
      </w:tabs>
      <w:ind w:left="2948" w:hanging="907"/>
    </w:pPr>
  </w:style>
  <w:style w:type="paragraph" w:styleId="TOC3">
    <w:name w:val="toc 3"/>
    <w:basedOn w:val="TOC2"/>
    <w:next w:val="TOC4"/>
    <w:semiHidden/>
    <w:pPr>
      <w:tabs>
        <w:tab w:val="clear" w:pos="1247"/>
        <w:tab w:val="left" w:pos="2041"/>
      </w:tabs>
      <w:spacing w:before="20"/>
      <w:ind w:left="2041" w:hanging="794"/>
    </w:pPr>
  </w:style>
  <w:style w:type="paragraph" w:styleId="TOC2">
    <w:name w:val="toc 2"/>
    <w:basedOn w:val="TOC1"/>
    <w:next w:val="TOC3"/>
    <w:semiHidden/>
    <w:pPr>
      <w:tabs>
        <w:tab w:val="clear" w:pos="567"/>
        <w:tab w:val="left" w:pos="1247"/>
      </w:tabs>
      <w:spacing w:before="40"/>
      <w:ind w:left="1247" w:hanging="680"/>
    </w:pPr>
  </w:style>
  <w:style w:type="paragraph" w:styleId="TOC1">
    <w:name w:val="toc 1"/>
    <w:basedOn w:val="Normal"/>
    <w:next w:val="TOC2"/>
    <w:semiHidden/>
    <w:pPr>
      <w:keepNext/>
      <w:tabs>
        <w:tab w:val="clear" w:pos="794"/>
        <w:tab w:val="clear" w:pos="1191"/>
        <w:tab w:val="clear" w:pos="1588"/>
        <w:tab w:val="clear" w:pos="1985"/>
        <w:tab w:val="left" w:pos="567"/>
        <w:tab w:val="right" w:leader="dot" w:pos="9072"/>
        <w:tab w:val="right" w:pos="9725"/>
      </w:tabs>
      <w:spacing w:before="120"/>
      <w:ind w:left="567" w:right="653" w:hanging="567"/>
    </w:p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LineNumber">
    <w:name w:val="line number"/>
    <w:basedOn w:val="DefaultParagraphFont"/>
    <w:semiHidden/>
  </w:style>
  <w:style w:type="paragraph" w:styleId="IndexHeading">
    <w:name w:val="index heading"/>
    <w:basedOn w:val="Normal"/>
    <w:next w:val="Index1"/>
    <w:semiHidden/>
  </w:style>
  <w:style w:type="paragraph" w:styleId="Footer">
    <w:name w:val="footer"/>
    <w:basedOn w:val="Normal"/>
    <w:semiHidden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jc w:val="left"/>
    </w:pPr>
    <w:rPr>
      <w:b/>
      <w:bCs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</w:pPr>
    <w:rPr>
      <w:b/>
      <w:bCs/>
    </w:rPr>
  </w:style>
  <w:style w:type="character" w:styleId="FootnoteReference">
    <w:name w:val="footnote reference"/>
    <w:basedOn w:val="DefaultParagraphFont"/>
    <w:semiHidden/>
    <w:rPr>
      <w:position w:val="4"/>
      <w:sz w:val="16"/>
      <w:szCs w:val="16"/>
    </w:rPr>
  </w:style>
  <w:style w:type="paragraph" w:styleId="FootnoteText">
    <w:name w:val="footnote text"/>
    <w:basedOn w:val="Normal"/>
    <w:semiHidden/>
    <w:pPr>
      <w:tabs>
        <w:tab w:val="clear" w:pos="794"/>
        <w:tab w:val="clear" w:pos="1191"/>
        <w:tab w:val="clear" w:pos="1588"/>
        <w:tab w:val="clear" w:pos="1985"/>
        <w:tab w:val="left" w:pos="313"/>
      </w:tabs>
    </w:pPr>
    <w:rPr>
      <w:sz w:val="18"/>
      <w:szCs w:val="18"/>
    </w:rPr>
  </w:style>
  <w:style w:type="paragraph" w:styleId="NormalIndent">
    <w:name w:val="Normal Indent"/>
    <w:basedOn w:val="Normal"/>
    <w:semiHidden/>
    <w:pPr>
      <w:ind w:left="600"/>
    </w:pPr>
  </w:style>
  <w:style w:type="paragraph" w:customStyle="1" w:styleId="Line1">
    <w:name w:val="Line_1"/>
    <w:basedOn w:val="Normal"/>
    <w:next w:val="Normal"/>
    <w:pPr>
      <w:pBdr>
        <w:top w:val="dashed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</w:style>
  <w:style w:type="paragraph" w:customStyle="1" w:styleId="ASN1">
    <w:name w:val="ASN.1"/>
    <w:basedOn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spacing w:before="20"/>
      <w:jc w:val="left"/>
    </w:pPr>
    <w:rPr>
      <w:noProof/>
    </w:rPr>
  </w:style>
  <w:style w:type="character" w:styleId="PageNumber">
    <w:name w:val="page number"/>
    <w:rsid w:val="00CF78B9"/>
  </w:style>
  <w:style w:type="paragraph" w:customStyle="1" w:styleId="Tablehead">
    <w:name w:val="Table_head"/>
    <w:basedOn w:val="Normal"/>
    <w:next w:val="Normal"/>
    <w:rsid w:val="00CF78B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  <w:lang w:val="fr-FR" w:eastAsia="en-US"/>
    </w:rPr>
  </w:style>
  <w:style w:type="paragraph" w:customStyle="1" w:styleId="TableLegend">
    <w:name w:val="Table_Legend"/>
    <w:basedOn w:val="Normal"/>
    <w:next w:val="Normal"/>
    <w:pPr>
      <w:keepNext/>
      <w:spacing w:before="86" w:line="199" w:lineRule="exact"/>
      <w:ind w:left="-85" w:right="-85"/>
    </w:pPr>
    <w:rPr>
      <w:sz w:val="18"/>
      <w:szCs w:val="18"/>
    </w:rPr>
  </w:style>
  <w:style w:type="paragraph" w:customStyle="1" w:styleId="TableTitle">
    <w:name w:val="Table_Title"/>
    <w:basedOn w:val="Table"/>
    <w:next w:val="Blanc"/>
    <w:pPr>
      <w:spacing w:before="0"/>
    </w:pPr>
    <w:rPr>
      <w:b/>
      <w:bCs/>
    </w:rPr>
  </w:style>
  <w:style w:type="paragraph" w:customStyle="1" w:styleId="TableText">
    <w:name w:val="Table_Text"/>
    <w:basedOn w:val="TableLegend"/>
    <w:pPr>
      <w:spacing w:before="100" w:after="100" w:line="190" w:lineRule="exact"/>
      <w:ind w:left="0" w:right="0"/>
    </w:pPr>
  </w:style>
  <w:style w:type="paragraph" w:customStyle="1" w:styleId="enumlev1">
    <w:name w:val="enumlev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397"/>
      </w:tabs>
      <w:spacing w:before="86"/>
      <w:ind w:left="397" w:hanging="397"/>
    </w:pPr>
  </w:style>
  <w:style w:type="paragraph" w:customStyle="1" w:styleId="enumlev2">
    <w:name w:val="enumlev2"/>
    <w:basedOn w:val="enumlev1"/>
    <w:pPr>
      <w:tabs>
        <w:tab w:val="clear" w:pos="397"/>
        <w:tab w:val="left" w:pos="794"/>
      </w:tabs>
      <w:ind w:left="794"/>
    </w:pPr>
  </w:style>
  <w:style w:type="paragraph" w:customStyle="1" w:styleId="enumlev3">
    <w:name w:val="enumlev3"/>
    <w:basedOn w:val="enumlev2"/>
    <w:pPr>
      <w:tabs>
        <w:tab w:val="clear" w:pos="794"/>
        <w:tab w:val="left" w:pos="1191"/>
      </w:tabs>
      <w:ind w:left="1191"/>
    </w:pPr>
  </w:style>
  <w:style w:type="paragraph" w:customStyle="1" w:styleId="Table">
    <w:name w:val="Table_#"/>
    <w:basedOn w:val="Normal"/>
    <w:next w:val="TableTitle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szCs w:val="18"/>
    </w:rPr>
  </w:style>
  <w:style w:type="paragraph" w:customStyle="1" w:styleId="Figure">
    <w:name w:val="Figure"/>
    <w:basedOn w:val="Normal"/>
    <w:next w:val="Normal"/>
    <w:pPr>
      <w:keepNext/>
      <w:keepLines/>
      <w:spacing w:before="240"/>
      <w:jc w:val="center"/>
    </w:pPr>
  </w:style>
  <w:style w:type="paragraph" w:customStyle="1" w:styleId="FigureLegend">
    <w:name w:val="Figure_Legend"/>
    <w:basedOn w:val="TableLegend"/>
    <w:next w:val="FigureRemark"/>
    <w:pPr>
      <w:jc w:val="left"/>
    </w:pPr>
  </w:style>
  <w:style w:type="paragraph" w:customStyle="1" w:styleId="Figure0">
    <w:name w:val="Figure_#"/>
    <w:basedOn w:val="Table"/>
    <w:next w:val="FigureTitle"/>
  </w:style>
  <w:style w:type="paragraph" w:customStyle="1" w:styleId="FigureTitle">
    <w:name w:val="Figure_Title"/>
    <w:basedOn w:val="TableTitle"/>
    <w:next w:val="FigureLegend"/>
    <w:pPr>
      <w:spacing w:after="240"/>
    </w:pPr>
  </w:style>
  <w:style w:type="paragraph" w:customStyle="1" w:styleId="Annex">
    <w:name w:val="Annex_#"/>
    <w:basedOn w:val="Normal"/>
    <w:next w:val="AnnexRef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</w:style>
  <w:style w:type="paragraph" w:customStyle="1" w:styleId="AnnexRef">
    <w:name w:val="Annex_Ref"/>
    <w:basedOn w:val="Normal"/>
    <w:next w:val="AnnexTitle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0"/>
      <w:jc w:val="center"/>
    </w:pPr>
  </w:style>
  <w:style w:type="paragraph" w:customStyle="1" w:styleId="AnnexTitle">
    <w:name w:val="Annex_Title"/>
    <w:basedOn w:val="Normal"/>
    <w:next w:val="Normalaftertitle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after="200"/>
      <w:jc w:val="center"/>
    </w:pPr>
    <w:rPr>
      <w:b/>
      <w:bCs/>
      <w:sz w:val="24"/>
      <w:szCs w:val="24"/>
    </w:rPr>
  </w:style>
  <w:style w:type="paragraph" w:customStyle="1" w:styleId="Appendix">
    <w:name w:val="Appendix_#"/>
    <w:basedOn w:val="Annex"/>
    <w:next w:val="AppendixRef"/>
  </w:style>
  <w:style w:type="paragraph" w:customStyle="1" w:styleId="AppendixRef">
    <w:name w:val="Appendix_Ref"/>
    <w:basedOn w:val="AnnexRef"/>
    <w:next w:val="AppendixTitle"/>
  </w:style>
  <w:style w:type="paragraph" w:customStyle="1" w:styleId="AppendixTitle">
    <w:name w:val="Appendix_Title"/>
    <w:basedOn w:val="AnnexTitle"/>
    <w:next w:val="Normal"/>
  </w:style>
  <w:style w:type="paragraph" w:customStyle="1" w:styleId="RefTitle">
    <w:name w:val="Ref_Title"/>
    <w:basedOn w:val="Normal"/>
    <w:next w:val="Ref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600"/>
      <w:jc w:val="center"/>
    </w:pPr>
    <w:rPr>
      <w:sz w:val="18"/>
      <w:szCs w:val="18"/>
    </w:rPr>
  </w:style>
  <w:style w:type="paragraph" w:customStyle="1" w:styleId="RefText">
    <w:name w:val="Ref_Text"/>
    <w:basedOn w:val="Normal"/>
    <w:pPr>
      <w:ind w:left="567" w:hanging="567"/>
    </w:pPr>
    <w:rPr>
      <w:sz w:val="18"/>
      <w:szCs w:val="18"/>
    </w:rPr>
  </w:style>
  <w:style w:type="paragraph" w:customStyle="1" w:styleId="listitem">
    <w:name w:val="listitem"/>
    <w:basedOn w:val="Normal"/>
    <w:pPr>
      <w:keepLines/>
      <w:spacing w:before="0"/>
      <w:jc w:val="left"/>
    </w:pPr>
  </w:style>
  <w:style w:type="paragraph" w:customStyle="1" w:styleId="Rec">
    <w:name w:val="Rec_#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/>
      <w:jc w:val="center"/>
    </w:pPr>
  </w:style>
  <w:style w:type="paragraph" w:customStyle="1" w:styleId="RecTitle">
    <w:name w:val="Rec_Title"/>
    <w:basedOn w:val="Rec"/>
    <w:next w:val="RecTitleRef"/>
    <w:pPr>
      <w:spacing w:before="180"/>
    </w:pPr>
    <w:rPr>
      <w:b/>
      <w:bCs/>
    </w:rPr>
  </w:style>
  <w:style w:type="paragraph" w:customStyle="1" w:styleId="Normalaftertitle">
    <w:name w:val="Normal after title"/>
    <w:basedOn w:val="Normal"/>
    <w:next w:val="Normal"/>
    <w:pPr>
      <w:spacing w:before="480"/>
    </w:pPr>
  </w:style>
  <w:style w:type="paragraph" w:customStyle="1" w:styleId="call">
    <w:name w:val="call"/>
    <w:basedOn w:val="Normal"/>
    <w:next w:val="Normal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</w:rPr>
  </w:style>
  <w:style w:type="paragraph" w:customStyle="1" w:styleId="deftitle">
    <w:name w:val="def title"/>
    <w:basedOn w:val="Heading2"/>
    <w:next w:val="deftexte"/>
    <w:pPr>
      <w:outlineLvl w:val="9"/>
    </w:pPr>
  </w:style>
  <w:style w:type="paragraph" w:customStyle="1" w:styleId="deftexte">
    <w:name w:val="def texte"/>
    <w:basedOn w:val="Normal"/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49"/>
        <w:tab w:val="right" w:pos="9696"/>
      </w:tabs>
      <w:spacing w:before="140" w:after="40"/>
      <w:jc w:val="left"/>
    </w:pPr>
    <w:rPr>
      <w:sz w:val="22"/>
      <w:szCs w:val="22"/>
    </w:rPr>
  </w:style>
  <w:style w:type="paragraph" w:customStyle="1" w:styleId="Section">
    <w:name w:val="Section #"/>
    <w:basedOn w:val="Normal"/>
    <w:next w:val="Sectiontitle"/>
    <w:pPr>
      <w:keepNext/>
      <w:keepLines/>
      <w:pageBreakBefore/>
      <w:tabs>
        <w:tab w:val="clear" w:pos="794"/>
        <w:tab w:val="clear" w:pos="1191"/>
        <w:tab w:val="clear" w:pos="1588"/>
        <w:tab w:val="clear" w:pos="1985"/>
        <w:tab w:val="left" w:pos="1474"/>
      </w:tabs>
      <w:spacing w:before="0"/>
      <w:ind w:left="1474" w:hanging="1474"/>
      <w:jc w:val="left"/>
    </w:pPr>
  </w:style>
  <w:style w:type="paragraph" w:customStyle="1" w:styleId="Sectiontitle">
    <w:name w:val="Section title"/>
    <w:basedOn w:val="Section"/>
    <w:next w:val="Rec"/>
    <w:pPr>
      <w:pageBreakBefore w:val="0"/>
      <w:spacing w:before="240"/>
    </w:pPr>
    <w:rPr>
      <w:i/>
      <w:iCs/>
    </w:rPr>
  </w:style>
  <w:style w:type="paragraph" w:customStyle="1" w:styleId="RecTitleRef">
    <w:name w:val="Rec_Title/Ref"/>
    <w:basedOn w:val="RecTitle"/>
    <w:next w:val="RecTitleDate"/>
    <w:pPr>
      <w:spacing w:before="136"/>
    </w:pPr>
    <w:rPr>
      <w:b w:val="0"/>
      <w:bCs w:val="0"/>
    </w:rPr>
  </w:style>
  <w:style w:type="paragraph" w:customStyle="1" w:styleId="RecTitleDate">
    <w:name w:val="Rec_Title/Date"/>
    <w:basedOn w:val="RecTitleRef"/>
    <w:next w:val="headfoot"/>
    <w:pPr>
      <w:tabs>
        <w:tab w:val="clear" w:pos="4849"/>
      </w:tabs>
      <w:jc w:val="right"/>
    </w:pPr>
  </w:style>
  <w:style w:type="paragraph" w:customStyle="1" w:styleId="heading">
    <w:name w:val="heading"/>
    <w:basedOn w:val="Heading2"/>
    <w:pPr>
      <w:tabs>
        <w:tab w:val="left" w:pos="1191"/>
        <w:tab w:val="left" w:pos="1588"/>
      </w:tabs>
      <w:outlineLvl w:val="9"/>
    </w:pPr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</w:style>
  <w:style w:type="paragraph" w:customStyle="1" w:styleId="headfoot">
    <w:name w:val="head_foot"/>
    <w:basedOn w:val="Normal"/>
    <w:next w:val="Normalaftertitl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color w:val="FF0000"/>
      <w:sz w:val="8"/>
      <w:szCs w:val="8"/>
    </w:rPr>
  </w:style>
  <w:style w:type="paragraph" w:customStyle="1" w:styleId="Part">
    <w:name w:val="Part_#"/>
    <w:basedOn w:val="Annex"/>
    <w:next w:val="PartRef"/>
  </w:style>
  <w:style w:type="paragraph" w:customStyle="1" w:styleId="PartRef">
    <w:name w:val="Part_Ref"/>
    <w:basedOn w:val="AnnexRef"/>
  </w:style>
  <w:style w:type="paragraph" w:customStyle="1" w:styleId="PartTitle">
    <w:name w:val="Part_Title"/>
    <w:basedOn w:val="AnnexTitle"/>
    <w:next w:val="Normalaftertitle"/>
  </w:style>
  <w:style w:type="paragraph" w:customStyle="1" w:styleId="Rep">
    <w:name w:val="Rep_#"/>
    <w:basedOn w:val="Rec"/>
    <w:next w:val="RepTitle"/>
  </w:style>
  <w:style w:type="paragraph" w:customStyle="1" w:styleId="RepTitle">
    <w:name w:val="Rep_Title"/>
    <w:basedOn w:val="RecTitle"/>
    <w:next w:val="RepTitleRef"/>
  </w:style>
  <w:style w:type="paragraph" w:customStyle="1" w:styleId="RepTitleDate">
    <w:name w:val="Rep_Title/Date"/>
    <w:basedOn w:val="RecTitleDate"/>
    <w:next w:val="headfoot"/>
  </w:style>
  <w:style w:type="paragraph" w:customStyle="1" w:styleId="RepTitleRef">
    <w:name w:val="Rep_Title/Ref"/>
    <w:basedOn w:val="RecTitleRef"/>
    <w:next w:val="RepTitleDate"/>
  </w:style>
  <w:style w:type="paragraph" w:customStyle="1" w:styleId="RefDoc">
    <w:name w:val="Ref_Doc"/>
    <w:basedOn w:val="RefText"/>
    <w:next w:val="RefText"/>
    <w:pPr>
      <w:spacing w:before="227"/>
    </w:pPr>
    <w:rPr>
      <w:i/>
      <w:iCs/>
    </w:rPr>
  </w:style>
  <w:style w:type="paragraph" w:customStyle="1" w:styleId="Question">
    <w:name w:val="Question_#"/>
    <w:basedOn w:val="Rec"/>
    <w:next w:val="QuestionTitle"/>
    <w:pPr>
      <w:spacing w:before="0"/>
    </w:pPr>
  </w:style>
  <w:style w:type="paragraph" w:customStyle="1" w:styleId="QuestionTitle">
    <w:name w:val="Question_Title"/>
    <w:basedOn w:val="RecTitle"/>
    <w:next w:val="QuestionTitleRef"/>
  </w:style>
  <w:style w:type="paragraph" w:customStyle="1" w:styleId="QuestionTitleDate">
    <w:name w:val="Question_Title/Date"/>
    <w:basedOn w:val="RecTitleDate"/>
    <w:next w:val="headfoot"/>
  </w:style>
  <w:style w:type="paragraph" w:customStyle="1" w:styleId="QuestionTitleRef">
    <w:name w:val="Question_Title/Ref"/>
    <w:basedOn w:val="RecTitleRef"/>
    <w:next w:val="QuestionTitleDate"/>
  </w:style>
  <w:style w:type="paragraph" w:customStyle="1" w:styleId="Res">
    <w:name w:val="Res_#"/>
    <w:basedOn w:val="Rec"/>
    <w:next w:val="ResTitle"/>
  </w:style>
  <w:style w:type="paragraph" w:customStyle="1" w:styleId="ResTitle">
    <w:name w:val="Res_Title"/>
    <w:basedOn w:val="RecTitle"/>
    <w:next w:val="ResTitleRef"/>
  </w:style>
  <w:style w:type="paragraph" w:customStyle="1" w:styleId="ResTitleDate">
    <w:name w:val="Res_Title/Date"/>
    <w:basedOn w:val="RecTitleDate"/>
    <w:next w:val="headfoot"/>
  </w:style>
  <w:style w:type="paragraph" w:customStyle="1" w:styleId="ResTitleRef">
    <w:name w:val="Res_Title/Ref"/>
    <w:basedOn w:val="RecTitleRef"/>
    <w:next w:val="ResTitleDate"/>
  </w:style>
  <w:style w:type="paragraph" w:customStyle="1" w:styleId="Tablefin">
    <w:name w:val="Table_fin"/>
    <w:basedOn w:val="Normal"/>
    <w:next w:val="Normal"/>
    <w:pPr>
      <w:spacing w:before="284"/>
    </w:pPr>
  </w:style>
  <w:style w:type="paragraph" w:customStyle="1" w:styleId="Note">
    <w:name w:val="Note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Style">
    <w:name w:val="Style"/>
    <w:basedOn w:val="Normal"/>
    <w:pPr>
      <w:tabs>
        <w:tab w:val="center" w:pos="4196"/>
        <w:tab w:val="left" w:pos="9242"/>
        <w:tab w:val="center" w:pos="12587"/>
      </w:tabs>
      <w:spacing w:before="340" w:line="318" w:lineRule="atLeast"/>
      <w:ind w:right="618"/>
    </w:pPr>
    <w:rPr>
      <w:i/>
      <w:iCs/>
      <w:sz w:val="28"/>
      <w:szCs w:val="28"/>
    </w:rPr>
  </w:style>
  <w:style w:type="paragraph" w:customStyle="1" w:styleId="Sectionsous">
    <w:name w:val="Section_sous"/>
    <w:basedOn w:val="Section"/>
    <w:next w:val="Rec"/>
    <w:pPr>
      <w:pageBreakBefore w:val="0"/>
      <w:spacing w:before="240"/>
    </w:pPr>
  </w:style>
  <w:style w:type="paragraph" w:customStyle="1" w:styleId="CCI">
    <w:name w:val="CCI"/>
    <w:basedOn w:val="Normal"/>
    <w:next w:val="cal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199"/>
    </w:pPr>
  </w:style>
  <w:style w:type="paragraph" w:customStyle="1" w:styleId="FigureRemark">
    <w:name w:val="Figure_Remark"/>
    <w:basedOn w:val="TableLegend"/>
    <w:pPr>
      <w:tabs>
        <w:tab w:val="clear" w:pos="794"/>
        <w:tab w:val="clear" w:pos="1191"/>
        <w:tab w:val="clear" w:pos="1588"/>
        <w:tab w:val="clear" w:pos="1985"/>
        <w:tab w:val="center" w:pos="284"/>
      </w:tabs>
      <w:spacing w:before="142"/>
    </w:p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szCs w:val="16"/>
    </w:rPr>
  </w:style>
  <w:style w:type="paragraph" w:customStyle="1" w:styleId="Fig">
    <w:name w:val="Fig"/>
    <w:basedOn w:val="Figure"/>
    <w:next w:val="Fig0"/>
    <w:pPr>
      <w:keepNext w:val="0"/>
      <w:keepLines w:val="0"/>
      <w:spacing w:before="136"/>
    </w:pPr>
    <w:rPr>
      <w:lang w:val="en-US"/>
    </w:rPr>
  </w:style>
  <w:style w:type="paragraph" w:customStyle="1" w:styleId="Fig0">
    <w:name w:val="Fig_#"/>
    <w:basedOn w:val="Fig"/>
    <w:next w:val="Normal"/>
    <w:pPr>
      <w:jc w:val="left"/>
    </w:pPr>
    <w:rPr>
      <w:color w:val="FF0000"/>
    </w:rPr>
  </w:style>
  <w:style w:type="paragraph" w:customStyle="1" w:styleId="Head">
    <w:name w:val="Head"/>
    <w:basedOn w:val="Normal"/>
    <w:pPr>
      <w:tabs>
        <w:tab w:val="clear" w:pos="794"/>
        <w:tab w:val="clear" w:pos="1191"/>
        <w:tab w:val="clear" w:pos="1588"/>
        <w:tab w:val="clear" w:pos="1985"/>
        <w:tab w:val="center" w:pos="1560"/>
        <w:tab w:val="left" w:pos="7088"/>
      </w:tabs>
      <w:spacing w:before="0"/>
      <w:jc w:val="left"/>
    </w:pPr>
    <w:rPr>
      <w:rFonts w:ascii="Helvetica" w:hAnsi="Helvetica"/>
      <w:sz w:val="22"/>
      <w:szCs w:val="22"/>
    </w:rPr>
  </w:style>
  <w:style w:type="paragraph" w:customStyle="1" w:styleId="Title2">
    <w:name w:val="Title 2"/>
    <w:basedOn w:val="Normal"/>
    <w:next w:val="Title3"/>
    <w:pPr>
      <w:tabs>
        <w:tab w:val="clear" w:pos="794"/>
        <w:tab w:val="clear" w:pos="1191"/>
        <w:tab w:val="clear" w:pos="1588"/>
        <w:tab w:val="clear" w:pos="1985"/>
      </w:tabs>
      <w:spacing w:before="0" w:after="240"/>
      <w:jc w:val="center"/>
    </w:pPr>
    <w:rPr>
      <w:rFonts w:ascii="Helvetica" w:hAnsi="Helvetica"/>
      <w:sz w:val="22"/>
      <w:szCs w:val="22"/>
    </w:rPr>
  </w:style>
  <w:style w:type="paragraph" w:customStyle="1" w:styleId="Title3">
    <w:name w:val="Title 3"/>
    <w:basedOn w:val="Title2"/>
    <w:next w:val="Normal"/>
  </w:style>
  <w:style w:type="paragraph" w:customStyle="1" w:styleId="RecTitle0">
    <w:name w:val="Rec Title"/>
    <w:basedOn w:val="Normal"/>
    <w:next w:val="Heading1"/>
    <w:pPr>
      <w:keepNext/>
      <w:keepLines/>
      <w:spacing w:before="240"/>
      <w:jc w:val="center"/>
    </w:pPr>
    <w:rPr>
      <w:rFonts w:ascii="Helvetica" w:hAnsi="Helvetica"/>
      <w:b/>
      <w:bCs/>
      <w:sz w:val="22"/>
      <w:szCs w:val="22"/>
    </w:rPr>
  </w:style>
  <w:style w:type="paragraph" w:customStyle="1" w:styleId="toc0">
    <w:name w:val="toc 0"/>
    <w:basedOn w:val="Normal"/>
    <w:next w:val="TOC1"/>
    <w:pPr>
      <w:keepNext/>
      <w:tabs>
        <w:tab w:val="clear" w:pos="794"/>
        <w:tab w:val="clear" w:pos="1191"/>
        <w:tab w:val="clear" w:pos="1588"/>
        <w:tab w:val="clear" w:pos="1985"/>
        <w:tab w:val="right" w:pos="9866"/>
      </w:tabs>
      <w:jc w:val="left"/>
    </w:pPr>
    <w:rPr>
      <w:rFonts w:ascii="Helvetica" w:hAnsi="Helvetica"/>
      <w:sz w:val="22"/>
      <w:szCs w:val="22"/>
      <w:u w:val="words"/>
    </w:rPr>
  </w:style>
  <w:style w:type="paragraph" w:customStyle="1" w:styleId="Infodoc">
    <w:name w:val="Infodoc"/>
    <w:basedOn w:val="Normal"/>
    <w:pPr>
      <w:keepNext/>
      <w:keepLines/>
      <w:tabs>
        <w:tab w:val="clear" w:pos="794"/>
        <w:tab w:val="clear" w:pos="1588"/>
        <w:tab w:val="clear" w:pos="1985"/>
      </w:tabs>
      <w:spacing w:before="0"/>
      <w:ind w:left="1191" w:hanging="1191"/>
      <w:jc w:val="left"/>
    </w:pPr>
    <w:rPr>
      <w:rFonts w:ascii="Helvetica" w:hAnsi="Helvetica"/>
      <w:sz w:val="22"/>
      <w:szCs w:val="22"/>
    </w:rPr>
  </w:style>
  <w:style w:type="paragraph" w:customStyle="1" w:styleId="Part0">
    <w:name w:val="Part"/>
    <w:basedOn w:val="Normal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  <w:jc w:val="left"/>
    </w:pPr>
    <w:rPr>
      <w:rFonts w:ascii="Helvetica" w:hAnsi="Helvetica"/>
      <w:sz w:val="22"/>
      <w:szCs w:val="22"/>
    </w:rPr>
  </w:style>
  <w:style w:type="paragraph" w:customStyle="1" w:styleId="Address">
    <w:name w:val="Address"/>
    <w:basedOn w:val="Normal"/>
    <w:pPr>
      <w:tabs>
        <w:tab w:val="clear" w:pos="794"/>
        <w:tab w:val="clear" w:pos="1191"/>
        <w:tab w:val="clear" w:pos="1588"/>
        <w:tab w:val="clear" w:pos="1985"/>
        <w:tab w:val="left" w:pos="5954"/>
        <w:tab w:val="left" w:pos="6521"/>
      </w:tabs>
      <w:ind w:left="794"/>
      <w:jc w:val="left"/>
    </w:pPr>
    <w:rPr>
      <w:rFonts w:ascii="Helvetica" w:hAnsi="Helvetica"/>
      <w:sz w:val="22"/>
      <w:szCs w:val="22"/>
    </w:rPr>
  </w:style>
  <w:style w:type="paragraph" w:customStyle="1" w:styleId="Qlist">
    <w:name w:val="Qlist"/>
    <w:basedOn w:val="Normal"/>
    <w:pPr>
      <w:tabs>
        <w:tab w:val="clear" w:pos="794"/>
        <w:tab w:val="clear" w:pos="1191"/>
        <w:tab w:val="clear" w:pos="1588"/>
        <w:tab w:val="left" w:pos="2268"/>
      </w:tabs>
      <w:spacing w:before="199"/>
      <w:ind w:left="2268" w:hanging="2268"/>
      <w:jc w:val="left"/>
    </w:pPr>
    <w:rPr>
      <w:rFonts w:ascii="Helvetica" w:hAnsi="Helvetica"/>
      <w:sz w:val="22"/>
      <w:szCs w:val="22"/>
    </w:rPr>
  </w:style>
  <w:style w:type="paragraph" w:customStyle="1" w:styleId="Title1">
    <w:name w:val="Title 1"/>
    <w:basedOn w:val="Normal"/>
    <w:next w:val="Title2"/>
    <w:pPr>
      <w:tabs>
        <w:tab w:val="clear" w:pos="794"/>
        <w:tab w:val="clear" w:pos="1191"/>
        <w:tab w:val="clear" w:pos="1588"/>
        <w:tab w:val="clear" w:pos="1985"/>
      </w:tabs>
      <w:spacing w:before="720" w:after="360"/>
      <w:jc w:val="center"/>
    </w:pPr>
    <w:rPr>
      <w:rFonts w:ascii="Helvetica" w:hAnsi="Helvetica"/>
      <w:sz w:val="22"/>
      <w:szCs w:val="22"/>
      <w:u w:val="single"/>
    </w:rPr>
  </w:style>
  <w:style w:type="paragraph" w:customStyle="1" w:styleId="Subject">
    <w:name w:val="Subject"/>
    <w:basedOn w:val="Normal"/>
    <w:next w:val="Title1"/>
    <w:pPr>
      <w:tabs>
        <w:tab w:val="clear" w:pos="794"/>
        <w:tab w:val="clear" w:pos="1191"/>
        <w:tab w:val="clear" w:pos="1588"/>
        <w:tab w:val="clear" w:pos="1985"/>
        <w:tab w:val="left" w:pos="993"/>
      </w:tabs>
      <w:spacing w:before="0"/>
      <w:jc w:val="left"/>
    </w:pPr>
    <w:rPr>
      <w:rFonts w:ascii="Helvetica" w:hAnsi="Helvetica"/>
      <w:sz w:val="22"/>
      <w:szCs w:val="22"/>
    </w:rPr>
  </w:style>
  <w:style w:type="paragraph" w:customStyle="1" w:styleId="Object">
    <w:name w:val="Object"/>
    <w:basedOn w:val="Subject"/>
    <w:next w:val="Subject"/>
  </w:style>
  <w:style w:type="paragraph" w:customStyle="1" w:styleId="Data">
    <w:name w:val="Data"/>
    <w:basedOn w:val="Subject"/>
    <w:next w:val="Subject"/>
  </w:style>
  <w:style w:type="paragraph" w:customStyle="1" w:styleId="Title4">
    <w:name w:val="Title 4"/>
    <w:basedOn w:val="Normal"/>
    <w:next w:val="Heading1"/>
    <w:pPr>
      <w:spacing w:before="0" w:after="480"/>
      <w:jc w:val="center"/>
    </w:pPr>
    <w:rPr>
      <w:rFonts w:ascii="Helvetica" w:hAnsi="Helvetica"/>
      <w:sz w:val="22"/>
      <w:szCs w:val="22"/>
    </w:rPr>
  </w:style>
  <w:style w:type="paragraph" w:customStyle="1" w:styleId="Tabletext0">
    <w:name w:val="Table_text"/>
    <w:basedOn w:val="Normal"/>
    <w:rsid w:val="00CF78B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  <w:lang w:val="fr-FR" w:eastAsia="en-US"/>
    </w:rPr>
  </w:style>
  <w:style w:type="paragraph" w:customStyle="1" w:styleId="Chaptitle">
    <w:name w:val="Chap_title"/>
    <w:basedOn w:val="Normal"/>
    <w:next w:val="Normal"/>
    <w:rsid w:val="00CF78B9"/>
    <w:pPr>
      <w:keepNext/>
      <w:keepLines/>
      <w:spacing w:before="240"/>
      <w:jc w:val="center"/>
    </w:pPr>
    <w:rPr>
      <w:b/>
      <w:sz w:val="28"/>
      <w:lang w:val="fr-FR" w:eastAsia="en-US"/>
    </w:rPr>
  </w:style>
  <w:style w:type="character" w:styleId="Hyperlink">
    <w:name w:val="Hyperlink"/>
    <w:rsid w:val="00CF78B9"/>
    <w:rPr>
      <w:color w:val="0000FF"/>
      <w:u w:val="single"/>
    </w:rPr>
  </w:style>
  <w:style w:type="table" w:styleId="TableGrid">
    <w:name w:val="Table Grid"/>
    <w:basedOn w:val="TableNormal"/>
    <w:rsid w:val="00CF78B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b">
    <w:name w:val="Heading_b"/>
    <w:basedOn w:val="Heading3"/>
    <w:next w:val="Normal"/>
    <w:link w:val="HeadingbChar"/>
    <w:qFormat/>
    <w:rsid w:val="00892A97"/>
    <w:pPr>
      <w:tabs>
        <w:tab w:val="left" w:pos="1191"/>
        <w:tab w:val="left" w:pos="1588"/>
        <w:tab w:val="left" w:pos="1985"/>
      </w:tabs>
      <w:spacing w:before="160"/>
      <w:ind w:left="0" w:firstLine="0"/>
      <w:outlineLvl w:val="9"/>
    </w:pPr>
    <w:rPr>
      <w:bCs w:val="0"/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892A97"/>
    <w:rPr>
      <w:rFonts w:ascii="Times New Roman" w:hAnsi="Times New Roman"/>
      <w:b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BR_RE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7AA7A-FE24-4459-9AE8-DF522C1D7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BR_REC.DOT</Template>
  <TotalTime>11</TotalTime>
  <Pages>3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SM.852 - Sensibilidad de los receptores radioeléctricos para la clase de emisión f3e</vt:lpstr>
    </vt:vector>
  </TitlesOfParts>
  <Manager>PV..1677</Manager>
  <Company>ITU</Company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SM.852 - Sensibilidad de los receptores radioeléctricos para la clase de emisión f3e</dc:title>
  <dc:subject>Serie SM = Gestión del espectro</dc:subject>
  <dc:creator>Oficina de Radiocomunicaciones del UIT (BR)</dc:creator>
  <cp:keywords>SM, 852</cp:keywords>
  <dc:description>Formatage BR: 8.8.95/RM_x000d_
WW2/WW7                  17.11.97     / PV</dc:description>
  <cp:lastModifiedBy>Catalano Moreira, Rossana</cp:lastModifiedBy>
  <cp:revision>10</cp:revision>
  <cp:lastPrinted>2020-06-01T09:14:00Z</cp:lastPrinted>
  <dcterms:created xsi:type="dcterms:W3CDTF">2011-07-22T09:07:00Z</dcterms:created>
  <dcterms:modified xsi:type="dcterms:W3CDTF">2020-06-01T09:42:00Z</dcterms:modified>
  <cp:category>\\WW7//     Folios:      1    à     1</cp:category>
</cp:coreProperties>
</file>