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F2B0" w14:textId="77777777" w:rsidR="00EC1811" w:rsidRPr="00A02C91" w:rsidRDefault="00EC1811" w:rsidP="00EC1811">
      <w:pPr>
        <w:pStyle w:val="Rectitle"/>
        <w:spacing w:before="0"/>
        <w:rPr>
          <w:b w:val="0"/>
          <w:bCs/>
        </w:rPr>
      </w:pPr>
      <w:r w:rsidRPr="00EC1811">
        <w:rPr>
          <w:rFonts w:hint="cs"/>
          <w:sz w:val="36"/>
          <w:szCs w:val="36"/>
          <w:rtl/>
        </w:rPr>
        <w:t>التوصيـة</w:t>
      </w:r>
      <w:r w:rsidRPr="00A02C91">
        <w:rPr>
          <w:rFonts w:hint="cs"/>
          <w:b w:val="0"/>
          <w:bCs/>
          <w:sz w:val="32"/>
          <w:szCs w:val="28"/>
          <w:rtl/>
        </w:rPr>
        <w:t xml:space="preserve"> </w:t>
      </w:r>
      <w:r w:rsidRPr="00A02C91">
        <w:rPr>
          <w:rFonts w:ascii="Times New Roman" w:hAnsi="Times New Roman"/>
          <w:b w:val="0"/>
          <w:sz w:val="26"/>
          <w:szCs w:val="26"/>
        </w:rPr>
        <w:t>ITU-R SM.</w:t>
      </w:r>
      <w:r>
        <w:rPr>
          <w:rFonts w:ascii="Times New Roman" w:hAnsi="Times New Roman"/>
          <w:b w:val="0"/>
          <w:sz w:val="26"/>
          <w:szCs w:val="26"/>
        </w:rPr>
        <w:t>378</w:t>
      </w:r>
      <w:r w:rsidRPr="00A02C91">
        <w:rPr>
          <w:rFonts w:ascii="Times New Roman" w:hAnsi="Times New Roman"/>
          <w:b w:val="0"/>
          <w:sz w:val="26"/>
          <w:szCs w:val="26"/>
        </w:rPr>
        <w:t>-</w:t>
      </w:r>
      <w:r>
        <w:rPr>
          <w:rFonts w:ascii="Times New Roman" w:hAnsi="Times New Roman"/>
          <w:b w:val="0"/>
          <w:sz w:val="26"/>
          <w:szCs w:val="26"/>
        </w:rPr>
        <w:t>7</w:t>
      </w:r>
      <w:r w:rsidR="00082860">
        <w:rPr>
          <w:rStyle w:val="FootnoteReference"/>
          <w:rtl/>
        </w:rPr>
        <w:footnoteReference w:customMarkFollows="1" w:id="1"/>
        <w:t>*</w:t>
      </w:r>
    </w:p>
    <w:p w14:paraId="0E9B0E93" w14:textId="77777777" w:rsidR="00EC1811" w:rsidRPr="00D5056A" w:rsidRDefault="00EC1811" w:rsidP="00D5056A">
      <w:pPr>
        <w:pStyle w:val="Rectitle"/>
        <w:spacing w:before="240"/>
        <w:rPr>
          <w:bCs/>
          <w:sz w:val="36"/>
          <w:szCs w:val="36"/>
          <w:rtl/>
          <w:lang w:bidi="ar-EG"/>
        </w:rPr>
      </w:pPr>
      <w:r w:rsidRPr="00D5056A">
        <w:rPr>
          <w:rFonts w:hint="cs"/>
          <w:bCs/>
          <w:sz w:val="36"/>
          <w:szCs w:val="36"/>
          <w:rtl/>
          <w:lang w:bidi="ar-EG"/>
        </w:rPr>
        <w:t>قياسات شدة المجال بمحطات المراقبة</w:t>
      </w:r>
    </w:p>
    <w:p w14:paraId="6D8ADF90" w14:textId="77777777" w:rsidR="00EC1811" w:rsidRPr="00331CE1" w:rsidRDefault="00EC1811" w:rsidP="00EC1811">
      <w:pPr>
        <w:pStyle w:val="Rectitle"/>
        <w:spacing w:before="120" w:line="240" w:lineRule="auto"/>
        <w:rPr>
          <w:rFonts w:ascii="Times New Roman" w:hAnsi="Times New Roman"/>
          <w:b w:val="0"/>
          <w:bCs/>
          <w:sz w:val="22"/>
          <w:szCs w:val="30"/>
          <w:rtl/>
          <w:lang w:bidi="ar-EG"/>
        </w:rPr>
      </w:pPr>
    </w:p>
    <w:p w14:paraId="03AF8011" w14:textId="77777777" w:rsidR="00EC1811" w:rsidRPr="00EF3195" w:rsidRDefault="00EC1811" w:rsidP="00EC1811">
      <w:pPr>
        <w:spacing w:before="240"/>
        <w:jc w:val="right"/>
        <w:rPr>
          <w:lang w:val="fr-CH" w:bidi="ar-EG"/>
        </w:rPr>
      </w:pPr>
      <w:r>
        <w:rPr>
          <w:lang w:val="fr-CH" w:bidi="ar-EG"/>
        </w:rPr>
        <w:t>(2007-1995-1992-1986-1982-1978-1966-1963-1956-1953)</w:t>
      </w:r>
    </w:p>
    <w:p w14:paraId="7ED0BD40" w14:textId="77777777" w:rsidR="00EC1811" w:rsidRPr="00D5056A" w:rsidRDefault="00EC1811" w:rsidP="00EC1811">
      <w:pPr>
        <w:pStyle w:val="Headingb"/>
        <w:rPr>
          <w:rFonts w:ascii="Times New Roman Bold" w:hAnsi="Times New Roman Bold"/>
          <w:bCs/>
          <w:sz w:val="32"/>
          <w:szCs w:val="32"/>
          <w:rtl/>
          <w:lang w:bidi="ar-EG"/>
        </w:rPr>
      </w:pPr>
      <w:r w:rsidRPr="00D5056A">
        <w:rPr>
          <w:rFonts w:ascii="Times New Roman Bold" w:hAnsi="Times New Roman Bold" w:hint="cs"/>
          <w:bCs/>
          <w:sz w:val="32"/>
          <w:szCs w:val="32"/>
          <w:rtl/>
          <w:lang w:bidi="ar-EG"/>
        </w:rPr>
        <w:t>مجال التطبيق</w:t>
      </w:r>
    </w:p>
    <w:p w14:paraId="28F93F7B" w14:textId="77777777" w:rsidR="00EC1811" w:rsidRDefault="00EC1811" w:rsidP="00EC1811">
      <w:pPr>
        <w:rPr>
          <w:rtl/>
          <w:lang w:bidi="ar-EG"/>
        </w:rPr>
      </w:pPr>
      <w:r>
        <w:rPr>
          <w:rFonts w:hint="cs"/>
          <w:rtl/>
          <w:lang w:bidi="ar-EG"/>
        </w:rPr>
        <w:t>وضعت هذه التوصية لتحديد مدى دقة قياسات شدة المجال بمحطات المراقبة، ولتعيين معلمات لتجهيزات القياس.</w:t>
      </w:r>
    </w:p>
    <w:p w14:paraId="2B2FF378" w14:textId="77777777" w:rsidR="00AF3096" w:rsidRPr="00AF3096" w:rsidRDefault="00AF3096" w:rsidP="00AF3096">
      <w:pPr>
        <w:pStyle w:val="Headingb"/>
        <w:rPr>
          <w:b w:val="0"/>
          <w:bCs/>
          <w:rtl/>
        </w:rPr>
      </w:pPr>
      <w:r w:rsidRPr="00AF3096">
        <w:rPr>
          <w:rFonts w:hint="cs"/>
          <w:b w:val="0"/>
          <w:bCs/>
          <w:rtl/>
        </w:rPr>
        <w:t>كلمات أساسية</w:t>
      </w:r>
    </w:p>
    <w:p w14:paraId="7D0515A4" w14:textId="699C055A" w:rsidR="00EC1811" w:rsidRDefault="00AF3096" w:rsidP="00AF3096">
      <w:pPr>
        <w:rPr>
          <w:lang w:bidi="ar-EG"/>
        </w:rPr>
      </w:pPr>
      <w:r>
        <w:rPr>
          <w:rFonts w:hint="cs"/>
          <w:rtl/>
          <w:lang w:bidi="ar-EG"/>
        </w:rPr>
        <w:t>قياسات شدة المجال، محطات المراقبة، التسجيل الدولي، تخصيص الترددات</w:t>
      </w:r>
    </w:p>
    <w:p w14:paraId="229E3A51" w14:textId="77777777" w:rsidR="00AF3096" w:rsidRDefault="00AF3096" w:rsidP="009702F5">
      <w:pPr>
        <w:spacing w:before="0"/>
        <w:rPr>
          <w:rtl/>
          <w:lang w:bidi="ar-EG"/>
        </w:rPr>
      </w:pPr>
    </w:p>
    <w:p w14:paraId="471C2B1D" w14:textId="77777777" w:rsidR="00EC1811" w:rsidRDefault="00EC1811" w:rsidP="00FB154A">
      <w:pPr>
        <w:rPr>
          <w:rtl/>
          <w:lang w:bidi="ar-EG"/>
        </w:rPr>
      </w:pPr>
      <w:r>
        <w:rPr>
          <w:rFonts w:hint="cs"/>
          <w:rtl/>
          <w:lang w:bidi="ar-EG"/>
        </w:rPr>
        <w:t xml:space="preserve">إن جمعية الاتصالات الراديوية </w:t>
      </w:r>
      <w:r w:rsidR="00FB154A">
        <w:rPr>
          <w:rFonts w:hint="cs"/>
          <w:rtl/>
          <w:lang w:bidi="ar-EG"/>
        </w:rPr>
        <w:t>للاتحاد الدولي للاتصالات</w:t>
      </w:r>
      <w:r>
        <w:rPr>
          <w:rFonts w:hint="cs"/>
          <w:rtl/>
          <w:lang w:bidi="ar-EG"/>
        </w:rPr>
        <w:t>،</w:t>
      </w:r>
    </w:p>
    <w:p w14:paraId="1EAEDF2A" w14:textId="77777777" w:rsidR="00EC1811" w:rsidRDefault="00EC1811" w:rsidP="00EC1811">
      <w:pPr>
        <w:pStyle w:val="Call"/>
        <w:rPr>
          <w:rtl/>
        </w:rPr>
      </w:pPr>
      <w:r w:rsidRPr="00EF3195">
        <w:rPr>
          <w:rFonts w:hint="cs"/>
          <w:rtl/>
        </w:rPr>
        <w:t>إذ ت</w:t>
      </w:r>
      <w:r>
        <w:rPr>
          <w:rFonts w:hint="cs"/>
          <w:rtl/>
        </w:rPr>
        <w:t>ض</w:t>
      </w:r>
      <w:r w:rsidRPr="00EF3195">
        <w:rPr>
          <w:rFonts w:hint="cs"/>
          <w:rtl/>
        </w:rPr>
        <w:t>ع في اعتبارها</w:t>
      </w:r>
    </w:p>
    <w:p w14:paraId="35B409C0" w14:textId="77777777" w:rsidR="00EC1811" w:rsidRPr="00320749" w:rsidRDefault="00EC1811" w:rsidP="00EC1811">
      <w:pPr>
        <w:tabs>
          <w:tab w:val="clear" w:pos="907"/>
          <w:tab w:val="left" w:pos="890"/>
        </w:tabs>
        <w:rPr>
          <w:rtl/>
          <w:lang w:bidi="ar-EG"/>
        </w:rPr>
      </w:pPr>
      <w:r>
        <w:rPr>
          <w:rFonts w:hint="cs"/>
          <w:rtl/>
        </w:rPr>
        <w:t xml:space="preserve"> </w:t>
      </w:r>
      <w:proofErr w:type="gramStart"/>
      <w:r w:rsidRPr="0078374F">
        <w:rPr>
          <w:rFonts w:hint="cs"/>
          <w:rtl/>
        </w:rPr>
        <w:t>أ</w:t>
      </w:r>
      <w:r>
        <w:rPr>
          <w:rFonts w:hint="cs"/>
          <w:rtl/>
        </w:rPr>
        <w:t xml:space="preserve"> </w:t>
      </w:r>
      <w:r>
        <w:rPr>
          <w:rFonts w:hint="cs"/>
          <w:rtl/>
          <w:lang w:bidi="ar-EG"/>
        </w:rPr>
        <w:t>)</w:t>
      </w:r>
      <w:proofErr w:type="gramEnd"/>
      <w:r>
        <w:rPr>
          <w:rFonts w:hint="cs"/>
          <w:rtl/>
          <w:lang w:bidi="ar-EG"/>
        </w:rPr>
        <w:tab/>
        <w:t xml:space="preserve">أن قياسات شدة المجال تجرى في محطات المراقبة في مدى الترددات من </w:t>
      </w:r>
      <w:r>
        <w:rPr>
          <w:lang w:bidi="ar-EG"/>
        </w:rPr>
        <w:t>kHz 9</w:t>
      </w:r>
      <w:r>
        <w:rPr>
          <w:rFonts w:hint="cs"/>
          <w:rtl/>
          <w:lang w:bidi="ar-EG"/>
        </w:rPr>
        <w:t xml:space="preserve"> إلى </w:t>
      </w:r>
      <w:r>
        <w:rPr>
          <w:lang w:bidi="ar-EG"/>
        </w:rPr>
        <w:t>GHz 3</w:t>
      </w:r>
      <w:r>
        <w:rPr>
          <w:rFonts w:hint="cs"/>
          <w:rtl/>
          <w:lang w:bidi="ar-EG"/>
        </w:rPr>
        <w:t xml:space="preserve"> فما فوق (مثلاً حتى </w:t>
      </w:r>
      <w:r>
        <w:rPr>
          <w:lang w:bidi="ar-EG"/>
        </w:rPr>
        <w:t>GHz 40</w:t>
      </w:r>
      <w:r>
        <w:rPr>
          <w:rFonts w:hint="cs"/>
          <w:rtl/>
          <w:lang w:bidi="ar-EG"/>
        </w:rPr>
        <w:t>)، حسب مهام المحطة؛</w:t>
      </w:r>
    </w:p>
    <w:p w14:paraId="56E6ED21" w14:textId="77777777" w:rsidR="00EC1811" w:rsidRPr="00320749" w:rsidRDefault="00EC1811" w:rsidP="00EC1811">
      <w:pPr>
        <w:rPr>
          <w:lang w:bidi="ar-EG"/>
        </w:rPr>
      </w:pPr>
      <w:r w:rsidRPr="0078374F">
        <w:rPr>
          <w:rFonts w:hint="cs"/>
          <w:rtl/>
        </w:rPr>
        <w:t>ب</w:t>
      </w:r>
      <w:r>
        <w:rPr>
          <w:rFonts w:hint="cs"/>
          <w:rtl/>
          <w:lang w:bidi="ar-EG"/>
        </w:rPr>
        <w:t>)</w:t>
      </w:r>
      <w:r>
        <w:rPr>
          <w:rFonts w:hint="cs"/>
          <w:rtl/>
          <w:lang w:bidi="ar-EG"/>
        </w:rPr>
        <w:tab/>
        <w:t>أنه قد يكون من المرغوب فيه القيام بقياسات دقيقة تستخدم للتسجيل الدولي وتخصيص الترددات؛</w:t>
      </w:r>
    </w:p>
    <w:p w14:paraId="7423F7C8" w14:textId="77777777" w:rsidR="00EC1811" w:rsidRDefault="00EC1811" w:rsidP="00EC1811">
      <w:pPr>
        <w:rPr>
          <w:rtl/>
        </w:rPr>
      </w:pPr>
      <w:r w:rsidRPr="007837DA">
        <w:rPr>
          <w:rFonts w:hint="cs"/>
          <w:spacing w:val="-4"/>
          <w:rtl/>
        </w:rPr>
        <w:t>ج</w:t>
      </w:r>
      <w:r w:rsidRPr="007837DA">
        <w:rPr>
          <w:rFonts w:hint="cs"/>
          <w:spacing w:val="-4"/>
          <w:rtl/>
          <w:lang w:bidi="ar-EG"/>
        </w:rPr>
        <w:t>)</w:t>
      </w:r>
      <w:r w:rsidRPr="007837DA">
        <w:rPr>
          <w:rFonts w:hint="cs"/>
          <w:spacing w:val="-4"/>
          <w:rtl/>
          <w:lang w:bidi="ar-EG"/>
        </w:rPr>
        <w:tab/>
      </w:r>
      <w:r>
        <w:rPr>
          <w:rFonts w:hint="cs"/>
          <w:spacing w:val="-4"/>
          <w:rtl/>
          <w:lang w:bidi="ar-EG"/>
        </w:rPr>
        <w:t>أنه قد يكون من المرغوب فيه أيضاً أن تنشر محطات المراقبة نتائج قياسات شدة المجال المحققة،</w:t>
      </w:r>
    </w:p>
    <w:p w14:paraId="22E5A9F8" w14:textId="77777777" w:rsidR="00EC1811" w:rsidRPr="00670E17" w:rsidRDefault="00EC1811">
      <w:pPr>
        <w:pStyle w:val="Call"/>
        <w:rPr>
          <w:rFonts w:eastAsia="NSimSun"/>
          <w:rtl/>
        </w:rPr>
      </w:pPr>
      <w:r w:rsidRPr="00670E17">
        <w:rPr>
          <w:rFonts w:eastAsia="NSimSun" w:hint="cs"/>
          <w:rtl/>
        </w:rPr>
        <w:t>توصي</w:t>
      </w:r>
    </w:p>
    <w:p w14:paraId="5FB661BD" w14:textId="77777777" w:rsidR="00EC1811" w:rsidRDefault="00EC1811" w:rsidP="00EC1811">
      <w:pPr>
        <w:rPr>
          <w:lang w:bidi="ar-EG"/>
        </w:rPr>
      </w:pPr>
      <w:r w:rsidRPr="00D475BC">
        <w:rPr>
          <w:b/>
          <w:bCs/>
          <w:lang w:bidi="ar-EG"/>
        </w:rPr>
        <w:t>1</w:t>
      </w:r>
      <w:r>
        <w:rPr>
          <w:rFonts w:hint="cs"/>
          <w:rtl/>
          <w:lang w:bidi="ar-EG"/>
        </w:rPr>
        <w:tab/>
        <w:t xml:space="preserve">بتركيب وتشغيل تجهيزات قياس شدة المجال بمحطات المراقبة وفقاً للملحق </w:t>
      </w:r>
      <w:r>
        <w:rPr>
          <w:lang w:bidi="ar-EG"/>
        </w:rPr>
        <w:t>1</w:t>
      </w:r>
      <w:r>
        <w:rPr>
          <w:rFonts w:hint="cs"/>
          <w:rtl/>
          <w:lang w:bidi="ar-EG"/>
        </w:rPr>
        <w:t xml:space="preserve">، لتحقيق الدقة المحددة في الفقرة </w:t>
      </w:r>
      <w:r>
        <w:rPr>
          <w:lang w:bidi="ar-EG"/>
        </w:rPr>
        <w:t>3</w:t>
      </w:r>
      <w:r>
        <w:rPr>
          <w:rFonts w:hint="cs"/>
          <w:rtl/>
          <w:lang w:bidi="ar-EG"/>
        </w:rPr>
        <w:t xml:space="preserve"> تحت العنوان </w:t>
      </w:r>
      <w:proofErr w:type="gramStart"/>
      <w:r w:rsidRPr="00D5056A">
        <w:rPr>
          <w:rFonts w:hint="cs"/>
          <w:i/>
          <w:iCs/>
          <w:rtl/>
          <w:lang w:bidi="ar-EG"/>
        </w:rPr>
        <w:t>توصي</w:t>
      </w:r>
      <w:r>
        <w:rPr>
          <w:rFonts w:hint="cs"/>
          <w:rtl/>
          <w:lang w:bidi="ar-EG"/>
        </w:rPr>
        <w:t>؛</w:t>
      </w:r>
      <w:proofErr w:type="gramEnd"/>
    </w:p>
    <w:p w14:paraId="72D076E9" w14:textId="77777777" w:rsidR="00EC1811" w:rsidRDefault="00EC1811" w:rsidP="00EC1811">
      <w:pPr>
        <w:rPr>
          <w:lang w:bidi="ar-EG"/>
        </w:rPr>
      </w:pPr>
      <w:r w:rsidRPr="00D475BC">
        <w:rPr>
          <w:b/>
          <w:bCs/>
          <w:lang w:bidi="ar-EG"/>
        </w:rPr>
        <w:t>2</w:t>
      </w:r>
      <w:r>
        <w:rPr>
          <w:rFonts w:hint="cs"/>
          <w:rtl/>
          <w:lang w:bidi="ar-EG"/>
        </w:rPr>
        <w:tab/>
        <w:t>بالاسترشاد بدليل قطاع الاتصالات الراديوية لمراقبة الطيف، وصولا</w:t>
      </w:r>
      <w:r w:rsidR="00D5056A">
        <w:rPr>
          <w:rFonts w:hint="cs"/>
          <w:rtl/>
          <w:lang w:bidi="ar-EG"/>
        </w:rPr>
        <w:t>ً</w:t>
      </w:r>
      <w:r>
        <w:rPr>
          <w:rFonts w:hint="cs"/>
          <w:rtl/>
          <w:lang w:bidi="ar-EG"/>
        </w:rPr>
        <w:t xml:space="preserve"> إلى أفضل دقة ممكنة فيما يتعلق بقياسات شدة المجال بمحطات </w:t>
      </w:r>
      <w:proofErr w:type="gramStart"/>
      <w:r>
        <w:rPr>
          <w:rFonts w:hint="cs"/>
          <w:rtl/>
          <w:lang w:bidi="ar-EG"/>
        </w:rPr>
        <w:t>المراقبة؛</w:t>
      </w:r>
      <w:proofErr w:type="gramEnd"/>
    </w:p>
    <w:p w14:paraId="426EAE06" w14:textId="77777777" w:rsidR="00EC1811" w:rsidRDefault="00EC1811" w:rsidP="009702F5">
      <w:pPr>
        <w:spacing w:after="120"/>
        <w:rPr>
          <w:lang w:bidi="ar-EG"/>
        </w:rPr>
      </w:pPr>
      <w:r w:rsidRPr="00D475BC">
        <w:rPr>
          <w:b/>
          <w:bCs/>
          <w:lang w:bidi="ar-EG"/>
        </w:rPr>
        <w:t>3</w:t>
      </w:r>
      <w:r>
        <w:rPr>
          <w:rFonts w:hint="cs"/>
          <w:rtl/>
          <w:lang w:bidi="ar-EG"/>
        </w:rPr>
        <w:tab/>
        <w:t xml:space="preserve">بأن تكون الدقة المتوقعة في قياسات شدة المجال كما يلي، إلا إذا فرضت قيود بسبب سوية ضوضاء المستقبل أو الضوضاء الجوية أو التداخل </w:t>
      </w:r>
      <w:proofErr w:type="gramStart"/>
      <w:r>
        <w:rPr>
          <w:rFonts w:hint="cs"/>
          <w:rtl/>
          <w:lang w:bidi="ar-EG"/>
        </w:rPr>
        <w:t>الخارجي؛</w:t>
      </w:r>
      <w:proofErr w:type="gramEnd"/>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EC1811" w:rsidRPr="005C6BDF" w14:paraId="0D94B8F7" w14:textId="77777777">
        <w:trPr>
          <w:cantSplit/>
          <w:jc w:val="center"/>
        </w:trPr>
        <w:tc>
          <w:tcPr>
            <w:tcW w:w="3686" w:type="dxa"/>
          </w:tcPr>
          <w:p w14:paraId="298A3F45" w14:textId="77777777" w:rsidR="00EC1811" w:rsidRPr="00D5056A" w:rsidRDefault="00EC1811" w:rsidP="007B6B6B">
            <w:pPr>
              <w:pStyle w:val="Tablehead"/>
              <w:rPr>
                <w:rFonts w:ascii="Times New Roman Bold" w:hAnsi="Times New Roman Bold"/>
                <w:bCs/>
                <w:sz w:val="20"/>
                <w:szCs w:val="26"/>
              </w:rPr>
            </w:pPr>
            <w:r w:rsidRPr="00D5056A">
              <w:rPr>
                <w:rFonts w:ascii="Times New Roman Bold" w:hAnsi="Times New Roman Bold" w:hint="cs"/>
                <w:bCs/>
                <w:sz w:val="20"/>
                <w:szCs w:val="26"/>
                <w:rtl/>
              </w:rPr>
              <w:t>نطاق الترددات</w:t>
            </w:r>
          </w:p>
        </w:tc>
        <w:tc>
          <w:tcPr>
            <w:tcW w:w="3686" w:type="dxa"/>
          </w:tcPr>
          <w:p w14:paraId="37A9F124" w14:textId="762E2E95" w:rsidR="00EC1811" w:rsidRPr="00D5056A" w:rsidRDefault="00EC1811" w:rsidP="007B6B6B">
            <w:pPr>
              <w:pStyle w:val="Tablehead"/>
              <w:rPr>
                <w:rFonts w:ascii="Times New Roman Bold" w:hAnsi="Times New Roman Bold"/>
                <w:bCs/>
                <w:sz w:val="20"/>
                <w:szCs w:val="26"/>
                <w:rtl/>
                <w:lang w:bidi="ar-EG"/>
              </w:rPr>
            </w:pPr>
            <w:r w:rsidRPr="00D5056A">
              <w:rPr>
                <w:rFonts w:ascii="Times New Roman Bold" w:hAnsi="Times New Roman Bold" w:hint="cs"/>
                <w:bCs/>
                <w:sz w:val="20"/>
                <w:szCs w:val="26"/>
                <w:rtl/>
              </w:rPr>
              <w:t>دقة القياس</w:t>
            </w:r>
            <w:r w:rsidR="009702F5">
              <w:rPr>
                <w:rFonts w:ascii="Times New Roman Bold" w:hAnsi="Times New Roman Bold" w:hint="cs"/>
                <w:bCs/>
                <w:sz w:val="20"/>
                <w:szCs w:val="26"/>
                <w:rtl/>
              </w:rPr>
              <w:t xml:space="preserve"> </w:t>
            </w:r>
            <w:r w:rsidRPr="00D5056A">
              <w:rPr>
                <w:rFonts w:ascii="Times New Roman Bold" w:hAnsi="Times New Roman Bold" w:hint="cs"/>
                <w:bCs/>
                <w:sz w:val="20"/>
                <w:szCs w:val="26"/>
                <w:rtl/>
                <w:lang w:bidi="ar-EG"/>
              </w:rPr>
              <w:t>(</w:t>
            </w:r>
            <w:r w:rsidRPr="00D5056A">
              <w:rPr>
                <w:rFonts w:ascii="Times New Roman Bold" w:hAnsi="Times New Roman Bold"/>
                <w:bCs/>
                <w:sz w:val="20"/>
                <w:szCs w:val="26"/>
                <w:lang w:bidi="ar-EG"/>
              </w:rPr>
              <w:t>dB</w:t>
            </w:r>
            <w:r w:rsidRPr="00D5056A">
              <w:rPr>
                <w:rFonts w:ascii="Times New Roman Bold" w:hAnsi="Times New Roman Bold" w:hint="cs"/>
                <w:bCs/>
                <w:sz w:val="20"/>
                <w:szCs w:val="26"/>
                <w:rtl/>
                <w:lang w:bidi="ar-EG"/>
              </w:rPr>
              <w:t>)</w:t>
            </w:r>
          </w:p>
        </w:tc>
      </w:tr>
      <w:tr w:rsidR="00EC1811" w:rsidRPr="005C6BDF" w14:paraId="2DAA8BE4" w14:textId="77777777">
        <w:trPr>
          <w:cantSplit/>
          <w:jc w:val="center"/>
        </w:trPr>
        <w:tc>
          <w:tcPr>
            <w:tcW w:w="3686" w:type="dxa"/>
          </w:tcPr>
          <w:p w14:paraId="1D8888C4" w14:textId="77777777" w:rsidR="00EC1811" w:rsidRPr="00D5056A" w:rsidRDefault="00EC1811" w:rsidP="007B6B6B">
            <w:pPr>
              <w:pStyle w:val="Tabletext"/>
              <w:jc w:val="center"/>
              <w:rPr>
                <w:i/>
                <w:sz w:val="20"/>
                <w:szCs w:val="26"/>
              </w:rPr>
            </w:pPr>
            <w:r w:rsidRPr="00D5056A">
              <w:rPr>
                <w:sz w:val="20"/>
                <w:szCs w:val="26"/>
              </w:rPr>
              <w:t>9</w:t>
            </w:r>
            <w:r w:rsidRPr="00D5056A">
              <w:rPr>
                <w:rFonts w:hint="cs"/>
                <w:sz w:val="20"/>
                <w:szCs w:val="26"/>
                <w:rtl/>
              </w:rPr>
              <w:t xml:space="preserve"> </w:t>
            </w:r>
            <w:r w:rsidRPr="00D5056A">
              <w:rPr>
                <w:sz w:val="20"/>
                <w:szCs w:val="26"/>
              </w:rPr>
              <w:t>kHz</w:t>
            </w:r>
            <w:r w:rsidRPr="00D5056A">
              <w:rPr>
                <w:rFonts w:hint="cs"/>
                <w:sz w:val="20"/>
                <w:szCs w:val="26"/>
                <w:rtl/>
              </w:rPr>
              <w:t xml:space="preserve"> إلى</w:t>
            </w:r>
            <w:proofErr w:type="gramStart"/>
            <w:r w:rsidRPr="00D5056A">
              <w:rPr>
                <w:sz w:val="20"/>
                <w:szCs w:val="26"/>
              </w:rPr>
              <w:t xml:space="preserve">30 </w:t>
            </w:r>
            <w:r w:rsidRPr="00D5056A">
              <w:rPr>
                <w:rFonts w:hint="cs"/>
                <w:sz w:val="20"/>
                <w:szCs w:val="26"/>
                <w:rtl/>
              </w:rPr>
              <w:t xml:space="preserve"> </w:t>
            </w:r>
            <w:r w:rsidRPr="00D5056A">
              <w:rPr>
                <w:sz w:val="20"/>
                <w:szCs w:val="26"/>
              </w:rPr>
              <w:t>MHz</w:t>
            </w:r>
            <w:proofErr w:type="gramEnd"/>
          </w:p>
        </w:tc>
        <w:tc>
          <w:tcPr>
            <w:tcW w:w="3686" w:type="dxa"/>
          </w:tcPr>
          <w:p w14:paraId="19F3810D" w14:textId="77777777" w:rsidR="00EC1811" w:rsidRPr="00D5056A" w:rsidRDefault="00EC1811" w:rsidP="007B6B6B">
            <w:pPr>
              <w:pStyle w:val="Tabletext"/>
              <w:jc w:val="center"/>
              <w:rPr>
                <w:i/>
                <w:sz w:val="20"/>
                <w:szCs w:val="26"/>
              </w:rPr>
            </w:pPr>
            <w:r w:rsidRPr="00D5056A">
              <w:rPr>
                <w:sz w:val="20"/>
                <w:szCs w:val="26"/>
              </w:rPr>
              <w:t>2</w:t>
            </w:r>
            <w:r w:rsidRPr="00D5056A">
              <w:rPr>
                <w:rFonts w:ascii="Symbol" w:hAnsi="Symbol"/>
                <w:sz w:val="20"/>
                <w:szCs w:val="26"/>
              </w:rPr>
              <w:t></w:t>
            </w:r>
          </w:p>
        </w:tc>
      </w:tr>
      <w:tr w:rsidR="00EC1811" w:rsidRPr="005C6BDF" w14:paraId="769EFB1E" w14:textId="77777777">
        <w:trPr>
          <w:cantSplit/>
          <w:jc w:val="center"/>
        </w:trPr>
        <w:tc>
          <w:tcPr>
            <w:tcW w:w="3686" w:type="dxa"/>
          </w:tcPr>
          <w:p w14:paraId="02C57E34" w14:textId="77777777" w:rsidR="00EC1811" w:rsidRPr="00D5056A" w:rsidRDefault="00EC1811" w:rsidP="007B6B6B">
            <w:pPr>
              <w:pStyle w:val="Tabletext"/>
              <w:jc w:val="center"/>
              <w:rPr>
                <w:sz w:val="20"/>
                <w:szCs w:val="26"/>
                <w:rtl/>
                <w:lang w:bidi="ar-EG"/>
              </w:rPr>
            </w:pPr>
            <w:r w:rsidRPr="00D5056A">
              <w:rPr>
                <w:sz w:val="20"/>
                <w:szCs w:val="26"/>
              </w:rPr>
              <w:t>MHz 30</w:t>
            </w:r>
            <w:r w:rsidRPr="00D5056A">
              <w:rPr>
                <w:rFonts w:hint="cs"/>
                <w:sz w:val="20"/>
                <w:szCs w:val="26"/>
                <w:rtl/>
              </w:rPr>
              <w:t xml:space="preserve"> </w:t>
            </w:r>
            <w:proofErr w:type="gramStart"/>
            <w:r w:rsidRPr="00D5056A">
              <w:rPr>
                <w:rFonts w:hint="cs"/>
                <w:sz w:val="20"/>
                <w:szCs w:val="26"/>
                <w:rtl/>
              </w:rPr>
              <w:t xml:space="preserve">إلى </w:t>
            </w:r>
            <w:r w:rsidRPr="00D5056A">
              <w:rPr>
                <w:sz w:val="20"/>
                <w:szCs w:val="26"/>
              </w:rPr>
              <w:t xml:space="preserve"> GHz</w:t>
            </w:r>
            <w:proofErr w:type="gramEnd"/>
            <w:r w:rsidRPr="00D5056A">
              <w:rPr>
                <w:sz w:val="20"/>
                <w:szCs w:val="26"/>
              </w:rPr>
              <w:t xml:space="preserve"> 3</w:t>
            </w:r>
          </w:p>
        </w:tc>
        <w:tc>
          <w:tcPr>
            <w:tcW w:w="3686" w:type="dxa"/>
          </w:tcPr>
          <w:p w14:paraId="6D87323B" w14:textId="77777777" w:rsidR="00EC1811" w:rsidRPr="00D5056A" w:rsidRDefault="00EC1811" w:rsidP="007B6B6B">
            <w:pPr>
              <w:pStyle w:val="Tabletext"/>
              <w:jc w:val="center"/>
              <w:rPr>
                <w:sz w:val="20"/>
                <w:szCs w:val="26"/>
              </w:rPr>
            </w:pPr>
            <w:r w:rsidRPr="00D5056A">
              <w:rPr>
                <w:sz w:val="20"/>
                <w:szCs w:val="26"/>
              </w:rPr>
              <w:t>3</w:t>
            </w:r>
            <w:r w:rsidRPr="00D5056A">
              <w:rPr>
                <w:rFonts w:ascii="Symbol" w:hAnsi="Symbol"/>
                <w:sz w:val="20"/>
                <w:szCs w:val="26"/>
              </w:rPr>
              <w:t></w:t>
            </w:r>
          </w:p>
        </w:tc>
      </w:tr>
    </w:tbl>
    <w:p w14:paraId="4E06889C" w14:textId="77777777" w:rsidR="00EC1811" w:rsidRDefault="00EC1811" w:rsidP="00EC1811">
      <w:pPr>
        <w:rPr>
          <w:rtl/>
          <w:lang w:bidi="ar-EG"/>
        </w:rPr>
      </w:pPr>
      <w:r>
        <w:rPr>
          <w:rFonts w:hint="cs"/>
          <w:rtl/>
          <w:lang w:bidi="ar-EG"/>
        </w:rPr>
        <w:t xml:space="preserve">قد تقبل في بعض الأحيان درجة أدنى من الدقة في حالة الترددات التي تقل عن </w:t>
      </w:r>
      <w:r>
        <w:rPr>
          <w:lang w:bidi="ar-EG"/>
        </w:rPr>
        <w:t>MHz 30</w:t>
      </w:r>
      <w:r>
        <w:rPr>
          <w:rFonts w:hint="cs"/>
          <w:rtl/>
          <w:lang w:bidi="ar-EG"/>
        </w:rPr>
        <w:t>؛</w:t>
      </w:r>
    </w:p>
    <w:p w14:paraId="6BB3A056" w14:textId="77777777" w:rsidR="00EC1811" w:rsidRDefault="00EC1811" w:rsidP="00D5056A">
      <w:pPr>
        <w:rPr>
          <w:rtl/>
          <w:lang w:bidi="ar-EG"/>
        </w:rPr>
      </w:pPr>
      <w:r w:rsidRPr="00D475BC">
        <w:rPr>
          <w:b/>
          <w:bCs/>
          <w:lang w:bidi="ar-EG"/>
        </w:rPr>
        <w:t>4</w:t>
      </w:r>
      <w:r>
        <w:rPr>
          <w:rFonts w:hint="cs"/>
          <w:rtl/>
          <w:lang w:bidi="ar-EG"/>
        </w:rPr>
        <w:tab/>
        <w:t xml:space="preserve">بأنه نظراً لقصور معدات القياس أو لوجود تداخل أو لعدم استقرار الإشارة أو لأسباب أخرى، </w:t>
      </w:r>
      <w:r w:rsidR="00D5056A">
        <w:rPr>
          <w:rFonts w:hint="cs"/>
          <w:rtl/>
          <w:lang w:bidi="ar-EG"/>
        </w:rPr>
        <w:t>لا</w:t>
      </w:r>
      <w:r>
        <w:rPr>
          <w:rFonts w:hint="cs"/>
          <w:rtl/>
          <w:lang w:bidi="ar-EG"/>
        </w:rPr>
        <w:t xml:space="preserve"> يمكن الوصول إلى الدقة المبينة في الفقرة </w:t>
      </w:r>
      <w:r>
        <w:rPr>
          <w:lang w:bidi="ar-EG"/>
        </w:rPr>
        <w:t>3</w:t>
      </w:r>
      <w:r>
        <w:rPr>
          <w:rFonts w:hint="cs"/>
          <w:rtl/>
          <w:lang w:bidi="ar-EG"/>
        </w:rPr>
        <w:t xml:space="preserve">، ومع هذا ينبغي أن تلقى القياسات الاهتمام الواجب المتناسب مع الدقة </w:t>
      </w:r>
      <w:proofErr w:type="gramStart"/>
      <w:r>
        <w:rPr>
          <w:rFonts w:hint="cs"/>
          <w:rtl/>
          <w:lang w:bidi="ar-EG"/>
        </w:rPr>
        <w:t>المبينة؛</w:t>
      </w:r>
      <w:proofErr w:type="gramEnd"/>
    </w:p>
    <w:p w14:paraId="651AF103" w14:textId="122A6083" w:rsidR="00EC1811" w:rsidRDefault="00EC1811" w:rsidP="00EC1811">
      <w:pPr>
        <w:pStyle w:val="AnnexNotitle"/>
        <w:rPr>
          <w:lang w:bidi="ar-EG"/>
        </w:rPr>
      </w:pPr>
      <w:r>
        <w:rPr>
          <w:rFonts w:hint="cs"/>
          <w:rtl/>
          <w:lang w:bidi="ar-EG"/>
        </w:rPr>
        <w:lastRenderedPageBreak/>
        <w:t>الملح</w:t>
      </w:r>
      <w:r w:rsidR="00D5056A">
        <w:rPr>
          <w:rFonts w:hint="cs"/>
          <w:rtl/>
          <w:lang w:bidi="ar-EG"/>
        </w:rPr>
        <w:t>ـ</w:t>
      </w:r>
      <w:r>
        <w:rPr>
          <w:rFonts w:hint="cs"/>
          <w:rtl/>
          <w:lang w:bidi="ar-EG"/>
        </w:rPr>
        <w:t xml:space="preserve">ق </w:t>
      </w:r>
      <w:r>
        <w:rPr>
          <w:lang w:bidi="ar-EG"/>
        </w:rPr>
        <w:t>1</w:t>
      </w:r>
    </w:p>
    <w:p w14:paraId="559CDDF9" w14:textId="77777777" w:rsidR="00EC1811" w:rsidRPr="00D5056A" w:rsidRDefault="00EC1811" w:rsidP="00D5056A">
      <w:pPr>
        <w:pStyle w:val="Heading1"/>
        <w:rPr>
          <w:rtl/>
        </w:rPr>
      </w:pPr>
      <w:r w:rsidRPr="00D5056A">
        <w:t>1</w:t>
      </w:r>
      <w:r w:rsidRPr="00D5056A">
        <w:rPr>
          <w:rFonts w:hint="cs"/>
          <w:rtl/>
        </w:rPr>
        <w:t>.</w:t>
      </w:r>
      <w:r w:rsidRPr="00D5056A">
        <w:rPr>
          <w:rFonts w:hint="cs"/>
          <w:rtl/>
        </w:rPr>
        <w:tab/>
        <w:t>تركيب الهوائيات</w:t>
      </w:r>
    </w:p>
    <w:p w14:paraId="7DFC8A25" w14:textId="77777777" w:rsidR="00EC1811" w:rsidRDefault="00EC1811" w:rsidP="00EC1811">
      <w:pPr>
        <w:rPr>
          <w:rtl/>
          <w:lang w:bidi="ar-EG"/>
        </w:rPr>
      </w:pPr>
      <w:r>
        <w:rPr>
          <w:rFonts w:hint="cs"/>
          <w:rtl/>
          <w:lang w:bidi="ar-EG"/>
        </w:rPr>
        <w:t xml:space="preserve">من أجل الحصول على دقة قياسات شدة المجال المبينة في الفقرة </w:t>
      </w:r>
      <w:r>
        <w:rPr>
          <w:lang w:bidi="ar-EG"/>
        </w:rPr>
        <w:t>3</w:t>
      </w:r>
      <w:r>
        <w:rPr>
          <w:rFonts w:hint="cs"/>
          <w:rtl/>
          <w:lang w:bidi="ar-EG"/>
        </w:rPr>
        <w:t xml:space="preserve"> تحت العنوان </w:t>
      </w:r>
      <w:r w:rsidRPr="00D5056A">
        <w:rPr>
          <w:rFonts w:hint="cs"/>
          <w:i/>
          <w:iCs/>
          <w:rtl/>
          <w:lang w:bidi="ar-EG"/>
        </w:rPr>
        <w:t>توصي</w:t>
      </w:r>
      <w:r>
        <w:rPr>
          <w:rFonts w:hint="cs"/>
          <w:rtl/>
          <w:lang w:bidi="ar-EG"/>
        </w:rPr>
        <w:t>، من الضروري استخدام هوائيات تمت معايرتها مع عامل الفضاء الحر للهوائي (</w:t>
      </w:r>
      <w:r w:rsidRPr="007A60BE">
        <w:rPr>
          <w:i/>
          <w:iCs/>
          <w:lang w:bidi="ar-EG"/>
        </w:rPr>
        <w:t>k</w:t>
      </w:r>
      <w:r>
        <w:rPr>
          <w:lang w:bidi="ar-EG"/>
        </w:rPr>
        <w:t>-factor</w:t>
      </w:r>
      <w:r>
        <w:rPr>
          <w:rFonts w:hint="cs"/>
          <w:rtl/>
          <w:lang w:bidi="ar-EG"/>
        </w:rPr>
        <w:t>)، ومواءمتها مع مدى التردد المراد قياسه.</w:t>
      </w:r>
    </w:p>
    <w:p w14:paraId="5C4CB4D6" w14:textId="77777777" w:rsidR="00EC1811" w:rsidRPr="00D5056A" w:rsidRDefault="00EC1811" w:rsidP="00D5056A">
      <w:pPr>
        <w:pStyle w:val="Heading2"/>
        <w:rPr>
          <w:rtl/>
        </w:rPr>
      </w:pPr>
      <w:r w:rsidRPr="00D5056A">
        <w:t>1.1</w:t>
      </w:r>
      <w:r w:rsidRPr="00D5056A">
        <w:tab/>
      </w:r>
      <w:r w:rsidRPr="00D5056A">
        <w:rPr>
          <w:rFonts w:hint="cs"/>
          <w:rtl/>
        </w:rPr>
        <w:t xml:space="preserve">الترددات التي تقل عن </w:t>
      </w:r>
      <w:r w:rsidRPr="00D5056A">
        <w:t>MHz 30</w:t>
      </w:r>
    </w:p>
    <w:p w14:paraId="05C25847" w14:textId="77777777" w:rsidR="00EC1811" w:rsidRPr="007A60BE" w:rsidRDefault="00EC1811" w:rsidP="00EC1811">
      <w:pPr>
        <w:rPr>
          <w:rtl/>
          <w:lang w:bidi="ar-EG"/>
        </w:rPr>
      </w:pPr>
      <w:r>
        <w:rPr>
          <w:rFonts w:hint="cs"/>
          <w:rtl/>
          <w:lang w:bidi="ar-EG"/>
        </w:rPr>
        <w:t xml:space="preserve">يوصى باستخدام هوائيات رأسية أو تربيعية للترددات التي تقل عن </w:t>
      </w:r>
      <w:r>
        <w:rPr>
          <w:lang w:bidi="ar-EG"/>
        </w:rPr>
        <w:t>MHz 30</w:t>
      </w:r>
      <w:r>
        <w:rPr>
          <w:rFonts w:hint="cs"/>
          <w:rtl/>
          <w:lang w:bidi="ar-EG"/>
        </w:rPr>
        <w:t>. وقد يستخدم هوائي رأسي أقصر من ربع طول الموجة مع نظام أرضي (</w:t>
      </w:r>
      <w:r>
        <w:rPr>
          <w:lang w:bidi="ar-EG"/>
        </w:rPr>
        <w:t>RF</w:t>
      </w:r>
      <w:r>
        <w:rPr>
          <w:rFonts w:hint="cs"/>
          <w:rtl/>
          <w:lang w:bidi="ar-EG"/>
        </w:rPr>
        <w:t xml:space="preserve">) يتألف إما من موصلات قطرية مدفونة لا تقل عن ضعفي طول الهوائي وبمباعدة </w:t>
      </w:r>
      <w:r>
        <w:rPr>
          <w:rFonts w:hint="cs"/>
          <w:lang w:bidi="ar-EG"/>
        </w:rPr>
        <w:sym w:font="Symbol" w:char="F0B0"/>
      </w:r>
      <w:r>
        <w:rPr>
          <w:lang w:bidi="ar-EG"/>
        </w:rPr>
        <w:t>30</w:t>
      </w:r>
      <w:r>
        <w:rPr>
          <w:rFonts w:hint="cs"/>
          <w:rtl/>
          <w:lang w:bidi="ar-EG"/>
        </w:rPr>
        <w:t xml:space="preserve"> أو أقل، وإما شاشة أرضية مكافئة (</w:t>
      </w:r>
      <w:r>
        <w:rPr>
          <w:lang w:bidi="ar-EG"/>
        </w:rPr>
        <w:t>RF</w:t>
      </w:r>
      <w:r>
        <w:rPr>
          <w:rFonts w:hint="cs"/>
          <w:rtl/>
          <w:lang w:bidi="ar-EG"/>
        </w:rPr>
        <w:t>). كذلك يمكن استخدام هوائي رأسي من النمط المخروطي المقلوب مع نظام أرضي مماثل، وقد يكون له بعض المحاسن.</w:t>
      </w:r>
    </w:p>
    <w:p w14:paraId="0BC149CD" w14:textId="77777777" w:rsidR="00EC1811" w:rsidRDefault="00EC1811" w:rsidP="00EC1811">
      <w:pPr>
        <w:rPr>
          <w:rtl/>
          <w:lang w:bidi="ar-EG"/>
        </w:rPr>
      </w:pPr>
      <w:r w:rsidRPr="00432E2D">
        <w:rPr>
          <w:b/>
          <w:bCs/>
          <w:lang w:bidi="ar-EG"/>
        </w:rPr>
        <w:t>1.1.1</w:t>
      </w:r>
      <w:r>
        <w:rPr>
          <w:rFonts w:hint="cs"/>
          <w:rtl/>
          <w:lang w:bidi="ar-EG"/>
        </w:rPr>
        <w:tab/>
        <w:t xml:space="preserve">وقد يقبل، بصفة عام، أن تكون بعض التغييرات العشوائية في استقطاب الموجات الأيونوسفيرية على نحو يجعل المكونة المستقطبة رأسياً عموماً بشكل كبير للمكونة </w:t>
      </w:r>
      <w:proofErr w:type="gramStart"/>
      <w:r>
        <w:rPr>
          <w:rFonts w:hint="cs"/>
          <w:rtl/>
          <w:lang w:bidi="ar-EG"/>
        </w:rPr>
        <w:t>الأفقية؛</w:t>
      </w:r>
      <w:proofErr w:type="gramEnd"/>
    </w:p>
    <w:p w14:paraId="1139052F" w14:textId="77777777" w:rsidR="00EC1811" w:rsidRDefault="00EC1811" w:rsidP="00EC1811">
      <w:pPr>
        <w:rPr>
          <w:rtl/>
          <w:lang w:bidi="ar-EG"/>
        </w:rPr>
      </w:pPr>
      <w:r w:rsidRPr="006A55BC">
        <w:rPr>
          <w:b/>
          <w:bCs/>
          <w:lang w:bidi="ar-EG"/>
        </w:rPr>
        <w:t>2.1.1</w:t>
      </w:r>
      <w:r>
        <w:rPr>
          <w:lang w:bidi="ar-EG"/>
        </w:rPr>
        <w:tab/>
      </w:r>
      <w:r>
        <w:rPr>
          <w:rFonts w:hint="cs"/>
          <w:rtl/>
          <w:lang w:bidi="ar-EG"/>
        </w:rPr>
        <w:t>ويكون التوتر عند خرج هوائي رأسي سلبي أقصر من ربع طول موجة ويتوقف بدرجة كبيرة على التردد. وبما أن معاوقة هذا الهوائي مرادَّة سعوياً يترتب عنها من استجابة توترية في أداة قياس شدة المجال عند توصيلها بخط إرسال منته بشكل صحيح، تكون أساساً دالة مباشرة للتردد ينتج عنها منحنى معايرة بسيط ومنتظم نسبياً؛</w:t>
      </w:r>
    </w:p>
    <w:p w14:paraId="53888908" w14:textId="77777777" w:rsidR="00EC1811" w:rsidRDefault="00EC1811" w:rsidP="00EC1811">
      <w:pPr>
        <w:rPr>
          <w:rtl/>
          <w:lang w:bidi="ar-EG"/>
        </w:rPr>
      </w:pPr>
      <w:r w:rsidRPr="006A55BC">
        <w:rPr>
          <w:b/>
          <w:bCs/>
          <w:lang w:bidi="ar-EG"/>
        </w:rPr>
        <w:t>3.1.1</w:t>
      </w:r>
      <w:r>
        <w:rPr>
          <w:rFonts w:hint="cs"/>
          <w:rtl/>
          <w:lang w:bidi="ar-EG"/>
        </w:rPr>
        <w:tab/>
        <w:t>على العموم يكون التوتر الناتج عند خرج هوائي رأسي نشيط أقصر من ربع طول الموجة مستقلاً عن التردد لأن معاوقة دخل المجسم تكون عالية بالنسبة إلى معاوقة الهوائي.</w:t>
      </w:r>
    </w:p>
    <w:p w14:paraId="37FDD126" w14:textId="77777777" w:rsidR="00EC1811" w:rsidRDefault="00EC1811" w:rsidP="00EC1811">
      <w:pPr>
        <w:rPr>
          <w:rtl/>
          <w:lang w:bidi="ar-EG"/>
        </w:rPr>
      </w:pPr>
      <w:r w:rsidRPr="006A55BC">
        <w:rPr>
          <w:b/>
          <w:bCs/>
          <w:lang w:bidi="ar-EG"/>
        </w:rPr>
        <w:t>4.1.1</w:t>
      </w:r>
      <w:r>
        <w:rPr>
          <w:rFonts w:hint="cs"/>
          <w:rtl/>
          <w:lang w:bidi="ar-EG"/>
        </w:rPr>
        <w:tab/>
        <w:t xml:space="preserve">ويتيح الشكل المخروطي للهوائي الرأسي كسباً أكبر كثيراً من الهوائي الرأسي القصير وحيد العنصر. فهو يوفر خصائص معاوقة منتظمة وخصائص كسب تمليسي معقول في المدى من </w:t>
      </w:r>
      <w:r>
        <w:rPr>
          <w:lang w:bidi="ar-EG"/>
        </w:rPr>
        <w:t>2</w:t>
      </w:r>
      <w:r>
        <w:rPr>
          <w:rFonts w:hint="cs"/>
          <w:rtl/>
          <w:lang w:bidi="ar-EG"/>
        </w:rPr>
        <w:t xml:space="preserve"> إلى </w:t>
      </w:r>
      <w:r>
        <w:rPr>
          <w:lang w:bidi="ar-EG"/>
        </w:rPr>
        <w:t>MHz 30</w:t>
      </w:r>
      <w:r>
        <w:rPr>
          <w:rFonts w:hint="cs"/>
          <w:rtl/>
          <w:lang w:bidi="ar-EG"/>
        </w:rPr>
        <w:t xml:space="preserve">؛ كما يوفر منحنى معايرة منتظماً معتمداً على التردد (إذا كان الهوائي منفعلاً)، في الترددات التي تقل عن حوالي </w:t>
      </w:r>
      <w:r>
        <w:rPr>
          <w:lang w:bidi="ar-EG"/>
        </w:rPr>
        <w:t>MHz 2</w:t>
      </w:r>
      <w:r>
        <w:rPr>
          <w:rFonts w:hint="cs"/>
          <w:rtl/>
          <w:lang w:bidi="ar-EG"/>
        </w:rPr>
        <w:t>، وذلك رهن بالحجم.</w:t>
      </w:r>
    </w:p>
    <w:p w14:paraId="1F4D5F18" w14:textId="77777777" w:rsidR="00EC1811" w:rsidRDefault="00EC1811" w:rsidP="00032994">
      <w:pPr>
        <w:rPr>
          <w:rtl/>
          <w:lang w:bidi="ar-EG"/>
        </w:rPr>
      </w:pPr>
      <w:r w:rsidRPr="006A55BC">
        <w:rPr>
          <w:b/>
          <w:bCs/>
          <w:lang w:bidi="ar-EG"/>
        </w:rPr>
        <w:t>5.1.1</w:t>
      </w:r>
      <w:r>
        <w:rPr>
          <w:rFonts w:hint="cs"/>
          <w:rtl/>
          <w:lang w:bidi="ar-EG"/>
        </w:rPr>
        <w:tab/>
        <w:t xml:space="preserve">يكون التفاعل البيني بين الهوائيات عريضة النطاق مثل الهوائيات معكوسة المخروط والمغذي والمستقبل معقدة بسبب تغير الحساسيات والمعاوقات </w:t>
      </w:r>
      <w:r w:rsidR="00032994">
        <w:rPr>
          <w:rFonts w:hint="cs"/>
          <w:rtl/>
          <w:lang w:bidi="ar-EG"/>
        </w:rPr>
        <w:t>والخسائر</w:t>
      </w:r>
      <w:r>
        <w:rPr>
          <w:rFonts w:hint="cs"/>
          <w:rtl/>
          <w:lang w:bidi="ar-EG"/>
        </w:rPr>
        <w:t xml:space="preserve"> بدلالة التردد. ومن المرغوب فيه تحسين الدقة الشاملة للمعايرة لتصميم أجهزة قائمة بذاتها لقياس شدة المجال بدلاً من كونها جزءاً من جهاز متعدد الأغراض أكبر وقابل للتبديل.</w:t>
      </w:r>
    </w:p>
    <w:p w14:paraId="7645EFB6" w14:textId="77777777" w:rsidR="00EC1811" w:rsidRPr="00D5056A" w:rsidRDefault="00EC1811" w:rsidP="00D5056A">
      <w:pPr>
        <w:pStyle w:val="Heading2"/>
      </w:pPr>
      <w:r w:rsidRPr="00D5056A">
        <w:t>2.1</w:t>
      </w:r>
      <w:r w:rsidRPr="00D5056A">
        <w:rPr>
          <w:rFonts w:hint="cs"/>
          <w:rtl/>
        </w:rPr>
        <w:tab/>
        <w:t xml:space="preserve">الترددات بين </w:t>
      </w:r>
      <w:r w:rsidRPr="00D5056A">
        <w:t>MHz 30</w:t>
      </w:r>
      <w:r w:rsidRPr="00D5056A">
        <w:rPr>
          <w:rFonts w:hint="cs"/>
          <w:rtl/>
        </w:rPr>
        <w:t xml:space="preserve"> و</w:t>
      </w:r>
      <w:r w:rsidRPr="00D5056A">
        <w:t>GHz 1</w:t>
      </w:r>
    </w:p>
    <w:p w14:paraId="740A0AB5" w14:textId="77777777" w:rsidR="00EC1811" w:rsidRDefault="00EC1811" w:rsidP="00EC1811">
      <w:pPr>
        <w:rPr>
          <w:rtl/>
          <w:lang w:bidi="ar-EG"/>
        </w:rPr>
      </w:pPr>
      <w:r>
        <w:rPr>
          <w:rFonts w:hint="cs"/>
          <w:rtl/>
          <w:lang w:bidi="ar-EG"/>
        </w:rPr>
        <w:t xml:space="preserve">ينصح بأن تتقيد هوائيات قياس شدة المجال في الترددات بين </w:t>
      </w:r>
      <w:r>
        <w:rPr>
          <w:lang w:bidi="ar-EG"/>
        </w:rPr>
        <w:t>MHz 30</w:t>
      </w:r>
      <w:r>
        <w:rPr>
          <w:rFonts w:hint="cs"/>
          <w:rtl/>
          <w:lang w:bidi="ar-EG"/>
        </w:rPr>
        <w:t xml:space="preserve"> و</w:t>
      </w:r>
      <w:r>
        <w:rPr>
          <w:lang w:bidi="ar-EG"/>
        </w:rPr>
        <w:t>GHz 1</w:t>
      </w:r>
      <w:r>
        <w:rPr>
          <w:rFonts w:hint="cs"/>
          <w:rtl/>
          <w:lang w:bidi="ar-EG"/>
        </w:rPr>
        <w:t xml:space="preserve"> بالشروط التالية:</w:t>
      </w:r>
    </w:p>
    <w:p w14:paraId="4049A9AE" w14:textId="77777777" w:rsidR="00EC1811" w:rsidRDefault="00EC1811" w:rsidP="00EC1811">
      <w:pPr>
        <w:rPr>
          <w:rtl/>
          <w:lang w:bidi="ar-EG"/>
        </w:rPr>
      </w:pPr>
      <w:r w:rsidRPr="00142170">
        <w:rPr>
          <w:b/>
          <w:bCs/>
          <w:lang w:bidi="ar-EG"/>
        </w:rPr>
        <w:t>1.2.1</w:t>
      </w:r>
      <w:r>
        <w:rPr>
          <w:rFonts w:hint="cs"/>
          <w:rtl/>
          <w:lang w:bidi="ar-EG"/>
        </w:rPr>
        <w:tab/>
        <w:t>يجب أن يكون لهوائي الاستقبال نفس استقطاب هوائي الإرسال. وبالتالي يكون من المناسب استعمال هوائيات قصيرة وحيدة القطب وهوائيات ثنائية الأقطاب نصف موجية وهوائيات عالية الكسب؛</w:t>
      </w:r>
    </w:p>
    <w:p w14:paraId="64FF4FA6" w14:textId="77777777" w:rsidR="00EC1811" w:rsidRDefault="00EC1811" w:rsidP="00EC1811">
      <w:pPr>
        <w:rPr>
          <w:rtl/>
        </w:rPr>
      </w:pPr>
      <w:r>
        <w:rPr>
          <w:b/>
        </w:rPr>
        <w:t>2.2.1</w:t>
      </w:r>
      <w:r>
        <w:tab/>
      </w:r>
      <w:r>
        <w:rPr>
          <w:spacing w:val="-4"/>
          <w:rtl/>
        </w:rPr>
        <w:t xml:space="preserve">ويفضل أن توضع </w:t>
      </w:r>
      <w:r w:rsidRPr="00142170">
        <w:rPr>
          <w:rtl/>
          <w:lang w:bidi="ar-EG"/>
        </w:rPr>
        <w:t>الهوائيات</w:t>
      </w:r>
      <w:r>
        <w:rPr>
          <w:spacing w:val="-4"/>
          <w:rtl/>
        </w:rPr>
        <w:t xml:space="preserve"> على ارتفاع </w:t>
      </w:r>
      <w:r>
        <w:rPr>
          <w:spacing w:val="-4"/>
        </w:rPr>
        <w:t>10</w:t>
      </w:r>
      <w:r>
        <w:rPr>
          <w:spacing w:val="-4"/>
          <w:rtl/>
        </w:rPr>
        <w:t xml:space="preserve"> أمتار عن سطح الأرض؛ وإذا لم يكن هناك بد من </w:t>
      </w:r>
      <w:r>
        <w:rPr>
          <w:rFonts w:hint="cs"/>
          <w:spacing w:val="-4"/>
          <w:rtl/>
        </w:rPr>
        <w:t>إجراء قياسات</w:t>
      </w:r>
      <w:r>
        <w:rPr>
          <w:spacing w:val="-4"/>
          <w:rtl/>
        </w:rPr>
        <w:t xml:space="preserve"> على سويات</w:t>
      </w:r>
      <w:r>
        <w:rPr>
          <w:rtl/>
        </w:rPr>
        <w:t xml:space="preserve"> أقل ارتفاعاً، </w:t>
      </w:r>
      <w:r>
        <w:rPr>
          <w:rtl/>
          <w:lang w:bidi="ar-EG"/>
        </w:rPr>
        <w:t>فيجب</w:t>
      </w:r>
      <w:r>
        <w:rPr>
          <w:rtl/>
        </w:rPr>
        <w:t xml:space="preserve"> الحرص على الخصوص </w:t>
      </w:r>
      <w:r>
        <w:rPr>
          <w:rtl/>
          <w:lang w:bidi="ar-EG"/>
        </w:rPr>
        <w:t>على</w:t>
      </w:r>
      <w:r>
        <w:rPr>
          <w:rtl/>
        </w:rPr>
        <w:t xml:space="preserve"> تجنب الاقتران المتبادل مع الأرض أو سطح المركبة خاصة في حالة الأنظمة المركبة على متن المركبات.</w:t>
      </w:r>
    </w:p>
    <w:p w14:paraId="319F9289" w14:textId="77777777" w:rsidR="00EC1811" w:rsidRDefault="00EC1811" w:rsidP="00EC1811">
      <w:r>
        <w:rPr>
          <w:b/>
        </w:rPr>
        <w:t>3.2.1</w:t>
      </w:r>
      <w:r>
        <w:rPr>
          <w:rtl/>
        </w:rPr>
        <w:tab/>
        <w:t xml:space="preserve">ويجب أن تؤخذ بعين الاعتبار التضاريس المحيطة (العوائق </w:t>
      </w:r>
      <w:proofErr w:type="gramStart"/>
      <w:r>
        <w:rPr>
          <w:rtl/>
        </w:rPr>
        <w:t>المحتملة ‎)</w:t>
      </w:r>
      <w:proofErr w:type="gramEnd"/>
      <w:r>
        <w:rPr>
          <w:rtl/>
        </w:rPr>
        <w:t xml:space="preserve"> </w:t>
      </w:r>
      <w:r>
        <w:rPr>
          <w:rFonts w:hint="cs"/>
          <w:rtl/>
        </w:rPr>
        <w:t>والأجسام الفلزية</w:t>
      </w:r>
      <w:r>
        <w:rPr>
          <w:rtl/>
        </w:rPr>
        <w:t xml:space="preserve">، إلخ، للحد من العوامل التي تقلل الدقة. وينبغي، إن أمكن </w:t>
      </w:r>
      <w:r>
        <w:rPr>
          <w:rtl/>
          <w:lang w:bidi="ar-EG"/>
        </w:rPr>
        <w:t>ذلك</w:t>
      </w:r>
      <w:r>
        <w:rPr>
          <w:rtl/>
        </w:rPr>
        <w:t xml:space="preserve">، إجراء القياسات في عدة مواقع </w:t>
      </w:r>
      <w:r>
        <w:rPr>
          <w:rFonts w:hint="cs"/>
          <w:rtl/>
        </w:rPr>
        <w:t>متجاورة</w:t>
      </w:r>
      <w:r>
        <w:rPr>
          <w:rtl/>
        </w:rPr>
        <w:t xml:space="preserve"> (ملاحظات </w:t>
      </w:r>
      <w:r>
        <w:rPr>
          <w:rFonts w:hint="cs"/>
          <w:rtl/>
        </w:rPr>
        <w:t>المجموعات</w:t>
      </w:r>
      <w:r>
        <w:rPr>
          <w:rtl/>
        </w:rPr>
        <w:t>) باستخدام متوسط النتائج أو بإجراء قياسات مسجلة باستمرار مع التحرك.</w:t>
      </w:r>
    </w:p>
    <w:p w14:paraId="51C55594" w14:textId="77777777" w:rsidR="00EC1811" w:rsidRDefault="00EC1811" w:rsidP="00D5056A">
      <w:pPr>
        <w:pStyle w:val="Heading2"/>
      </w:pPr>
      <w:r>
        <w:lastRenderedPageBreak/>
        <w:t>3.1</w:t>
      </w:r>
      <w:r>
        <w:rPr>
          <w:rtl/>
        </w:rPr>
        <w:tab/>
        <w:t xml:space="preserve">الترددات التي </w:t>
      </w:r>
      <w:r>
        <w:rPr>
          <w:rFonts w:hint="cs"/>
          <w:rtl/>
        </w:rPr>
        <w:t>تزيد عن</w:t>
      </w:r>
      <w:r>
        <w:rPr>
          <w:rtl/>
        </w:rPr>
        <w:t xml:space="preserve"> </w:t>
      </w:r>
      <w:r>
        <w:t>GHz 1</w:t>
      </w:r>
    </w:p>
    <w:p w14:paraId="1A70F75E" w14:textId="77777777" w:rsidR="00EC1811" w:rsidRDefault="00EC1811" w:rsidP="00EC1811">
      <w:r>
        <w:rPr>
          <w:rtl/>
        </w:rPr>
        <w:t xml:space="preserve">على العموم، تكون الهوائيات </w:t>
      </w:r>
      <w:r>
        <w:rPr>
          <w:rtl/>
          <w:lang w:bidi="ar-EG"/>
        </w:rPr>
        <w:t>المستعملة</w:t>
      </w:r>
      <w:r>
        <w:rPr>
          <w:rtl/>
        </w:rPr>
        <w:t xml:space="preserve"> لقياسات شدة المجال عند الترددات التي </w:t>
      </w:r>
      <w:r>
        <w:rPr>
          <w:rFonts w:hint="cs"/>
          <w:rtl/>
        </w:rPr>
        <w:t>تزيد عن</w:t>
      </w:r>
      <w:r>
        <w:rPr>
          <w:rtl/>
        </w:rPr>
        <w:t xml:space="preserve"> </w:t>
      </w:r>
      <w:r>
        <w:t>GHz 1</w:t>
      </w:r>
      <w:r>
        <w:rPr>
          <w:rtl/>
        </w:rPr>
        <w:t xml:space="preserve"> هوائيات اتجاهية. ويمكن تحديد عامل </w:t>
      </w:r>
      <w:r>
        <w:rPr>
          <w:rFonts w:hint="cs"/>
          <w:rtl/>
        </w:rPr>
        <w:t>الهوائي</w:t>
      </w:r>
      <w:r>
        <w:rPr>
          <w:rtl/>
        </w:rPr>
        <w:t xml:space="preserve"> </w:t>
      </w:r>
      <w:r>
        <w:rPr>
          <w:rFonts w:hint="cs"/>
          <w:rtl/>
        </w:rPr>
        <w:t>(</w:t>
      </w:r>
      <w:r>
        <w:rPr>
          <w:rFonts w:hint="cs"/>
          <w:rtl/>
          <w:lang w:bidi="ar-EG"/>
        </w:rPr>
        <w:t xml:space="preserve">العامل </w:t>
      </w:r>
      <w:r w:rsidRPr="00D5056A">
        <w:rPr>
          <w:i/>
          <w:iCs/>
          <w:lang w:bidi="ar-EG"/>
        </w:rPr>
        <w:t>k</w:t>
      </w:r>
      <w:r>
        <w:rPr>
          <w:rFonts w:hint="cs"/>
          <w:rtl/>
          <w:lang w:bidi="ar-EG"/>
        </w:rPr>
        <w:t xml:space="preserve">، انظر الفقرة </w:t>
      </w:r>
      <w:r>
        <w:rPr>
          <w:lang w:bidi="ar-EG"/>
        </w:rPr>
        <w:t>4.1</w:t>
      </w:r>
      <w:r>
        <w:rPr>
          <w:rFonts w:hint="cs"/>
          <w:rtl/>
          <w:lang w:bidi="ar-EG"/>
        </w:rPr>
        <w:t xml:space="preserve">) </w:t>
      </w:r>
      <w:r>
        <w:rPr>
          <w:rtl/>
        </w:rPr>
        <w:t>بدقة كبيرة. ونظراً للخصائص الاتجاهية للهوائيات فإن للبيئة عادة تأثيراً ضعيفاً على دقة القياسات.</w:t>
      </w:r>
    </w:p>
    <w:p w14:paraId="7ACE9A80" w14:textId="77777777" w:rsidR="00EC1811" w:rsidRDefault="00EC1811" w:rsidP="00D5056A">
      <w:pPr>
        <w:pStyle w:val="Heading2"/>
      </w:pPr>
      <w:r>
        <w:t>4.1</w:t>
      </w:r>
      <w:r>
        <w:rPr>
          <w:rtl/>
        </w:rPr>
        <w:tab/>
        <w:t>عامل الهوائي</w:t>
      </w:r>
    </w:p>
    <w:p w14:paraId="630A1A08" w14:textId="77777777" w:rsidR="00EC1811" w:rsidRDefault="00EC1811" w:rsidP="00EC1811">
      <w:r>
        <w:rPr>
          <w:rtl/>
        </w:rPr>
        <w:t xml:space="preserve">يجب أن يبقى الخطأ في تحديد </w:t>
      </w:r>
      <w:r>
        <w:rPr>
          <w:rtl/>
          <w:lang w:bidi="ar-EG"/>
        </w:rPr>
        <w:t>عامل</w:t>
      </w:r>
      <w:r>
        <w:rPr>
          <w:rtl/>
        </w:rPr>
        <w:t xml:space="preserve"> الهوائي في حدود </w:t>
      </w:r>
      <w:r>
        <w:t>dB 1</w:t>
      </w:r>
      <w:r>
        <w:rPr>
          <w:rtl/>
        </w:rPr>
        <w:t>.</w:t>
      </w:r>
    </w:p>
    <w:p w14:paraId="159596BA" w14:textId="77777777" w:rsidR="00EC1811" w:rsidRDefault="00EC1811" w:rsidP="00D5056A">
      <w:pPr>
        <w:pStyle w:val="Heading1"/>
        <w:rPr>
          <w:rtl/>
        </w:rPr>
      </w:pPr>
      <w:r>
        <w:t>2</w:t>
      </w:r>
      <w:r>
        <w:rPr>
          <w:rtl/>
        </w:rPr>
        <w:tab/>
        <w:t>المستقبل</w:t>
      </w:r>
    </w:p>
    <w:p w14:paraId="26C40DAD" w14:textId="77777777" w:rsidR="00EC1811" w:rsidRDefault="00EC1811" w:rsidP="00EC1811">
      <w:pPr>
        <w:rPr>
          <w:rtl/>
        </w:rPr>
      </w:pPr>
      <w:r>
        <w:rPr>
          <w:rtl/>
        </w:rPr>
        <w:t xml:space="preserve">يجب أن يكون لمستقبل القياس </w:t>
      </w:r>
      <w:r>
        <w:rPr>
          <w:rtl/>
          <w:lang w:bidi="ar-EG"/>
        </w:rPr>
        <w:t>استقرار</w:t>
      </w:r>
      <w:r>
        <w:rPr>
          <w:rtl/>
        </w:rPr>
        <w:t xml:space="preserve"> ملازم فيما يتعلق بالكسب والتردد وعرض النطاق والتوهين. ويلفت الانتباه بشكل خاص إلى</w:t>
      </w:r>
      <w:r>
        <w:rPr>
          <w:rFonts w:hint="cs"/>
          <w:rtl/>
          <w:lang w:bidi="ar-EG"/>
        </w:rPr>
        <w:t xml:space="preserve"> التردد المرجعي</w:t>
      </w:r>
      <w:r>
        <w:rPr>
          <w:rtl/>
        </w:rPr>
        <w:t xml:space="preserve"> للحد من تأثير المستقبل على الدقة الإجمالية في قياسات شدة المجال. وينبغي أن يكون للمذبذبات المحلية ضوضاء طور منخفضة لتجنب حجب الإشارات الضعيفة.</w:t>
      </w:r>
    </w:p>
    <w:p w14:paraId="4A4D70DA" w14:textId="77777777" w:rsidR="00EC1811" w:rsidRDefault="00EC1811" w:rsidP="00EC1811">
      <w:pPr>
        <w:rPr>
          <w:rtl/>
        </w:rPr>
      </w:pPr>
      <w:r>
        <w:rPr>
          <w:b/>
        </w:rPr>
        <w:t>1.2</w:t>
      </w:r>
      <w:r>
        <w:rPr>
          <w:rtl/>
        </w:rPr>
        <w:tab/>
        <w:t xml:space="preserve">يمكن استعمال محلل الطيف كمستقبل، عندما يضبط على النطاق الصفري، حسب أسلوب الاستبقاء الأقصى لكل تردد وعلى التتبع </w:t>
      </w:r>
      <w:r>
        <w:rPr>
          <w:rtl/>
          <w:lang w:bidi="ar-EG"/>
        </w:rPr>
        <w:t>المسموح</w:t>
      </w:r>
      <w:r>
        <w:rPr>
          <w:rtl/>
        </w:rPr>
        <w:t xml:space="preserve"> به للاستكمال على أساس عدد من المسحات. </w:t>
      </w:r>
      <w:r>
        <w:rPr>
          <w:rFonts w:hint="cs"/>
          <w:rtl/>
        </w:rPr>
        <w:t>يؤخذ متوسط</w:t>
      </w:r>
      <w:r>
        <w:rPr>
          <w:rtl/>
        </w:rPr>
        <w:t xml:space="preserve"> عدد من القياسات المأخوذة على فترات منتظمة (دقيقتان) للحصول على القراءة النهائية لشدة المجال.</w:t>
      </w:r>
    </w:p>
    <w:p w14:paraId="17EF2E38" w14:textId="77777777" w:rsidR="00EC1811" w:rsidRDefault="00EC1811" w:rsidP="00EC1811">
      <w:r>
        <w:rPr>
          <w:b/>
        </w:rPr>
        <w:t>2.2</w:t>
      </w:r>
      <w:r>
        <w:rPr>
          <w:b/>
        </w:rPr>
        <w:tab/>
      </w:r>
      <w:r>
        <w:rPr>
          <w:rtl/>
        </w:rPr>
        <w:t xml:space="preserve">ويمكن استعمال مستقبل القياس أو محلل الطيف، إذا كان يخضع للتحكم بالحاسوب، لأتمتة القياسات وتخزين المعطيات </w:t>
      </w:r>
      <w:r>
        <w:rPr>
          <w:rFonts w:hint="cs"/>
          <w:rtl/>
        </w:rPr>
        <w:t>وتحليلها</w:t>
      </w:r>
      <w:r>
        <w:rPr>
          <w:rtl/>
        </w:rPr>
        <w:t>.</w:t>
      </w:r>
    </w:p>
    <w:p w14:paraId="4DCCD7B6" w14:textId="77777777" w:rsidR="00EC1811" w:rsidRDefault="00EC1811" w:rsidP="00D5056A">
      <w:pPr>
        <w:pStyle w:val="Heading1"/>
        <w:rPr>
          <w:rtl/>
        </w:rPr>
      </w:pPr>
      <w:r>
        <w:t>3</w:t>
      </w:r>
      <w:r>
        <w:rPr>
          <w:rtl/>
        </w:rPr>
        <w:tab/>
        <w:t>المعايرة</w:t>
      </w:r>
    </w:p>
    <w:p w14:paraId="467C31E4" w14:textId="77777777" w:rsidR="00EC1811" w:rsidRDefault="00EC1811" w:rsidP="00EC1811">
      <w:pPr>
        <w:rPr>
          <w:rtl/>
          <w:lang w:bidi="ar-SY"/>
        </w:rPr>
      </w:pPr>
      <w:r>
        <w:rPr>
          <w:rFonts w:hint="cs"/>
          <w:rtl/>
        </w:rPr>
        <w:t>جرت</w:t>
      </w:r>
      <w:r>
        <w:rPr>
          <w:rtl/>
        </w:rPr>
        <w:t xml:space="preserve"> العادة على معايرة مستقبلات القياس والهوائيات وكبلات الهوائيات بصورة منفصلة، باستعمال إجراءات أو مراجع معايرة مقبولة وطنياً أو دولياً. لكن للحصول على دقة قصوى يوصى بمعايرة الهوائي والمغذي والمستقبل ككيان واحد، خاصة للترددات </w:t>
      </w:r>
      <w:r>
        <w:rPr>
          <w:rFonts w:hint="cs"/>
          <w:rtl/>
        </w:rPr>
        <w:t>التي تقل عن </w:t>
      </w:r>
      <w:r>
        <w:t>MHz 30</w:t>
      </w:r>
      <w:r>
        <w:rPr>
          <w:rFonts w:hint="cs"/>
          <w:rtl/>
          <w:lang w:bidi="ar-SY"/>
        </w:rPr>
        <w:t>.</w:t>
      </w:r>
    </w:p>
    <w:p w14:paraId="2592CA53" w14:textId="77777777" w:rsidR="00EC1811" w:rsidRDefault="00EC1811" w:rsidP="00EC1811">
      <w:pPr>
        <w:rPr>
          <w:rtl/>
        </w:rPr>
      </w:pPr>
      <w:r>
        <w:rPr>
          <w:rtl/>
        </w:rPr>
        <w:t xml:space="preserve">يجب إعادة معايرة أنظمة الهوائيات الثابتة دورياً </w:t>
      </w:r>
      <w:r>
        <w:rPr>
          <w:rFonts w:hint="cs"/>
          <w:rtl/>
        </w:rPr>
        <w:t>باستخدام معيار متاح</w:t>
      </w:r>
      <w:r>
        <w:rPr>
          <w:rtl/>
        </w:rPr>
        <w:t xml:space="preserve">، تجرى هذه العملية </w:t>
      </w:r>
      <w:r>
        <w:rPr>
          <w:rFonts w:hint="cs"/>
          <w:rtl/>
        </w:rPr>
        <w:t xml:space="preserve">عادة </w:t>
      </w:r>
      <w:r>
        <w:rPr>
          <w:rtl/>
        </w:rPr>
        <w:t>سنوياً أو بعد أعمال الصيانة السنوية للهوائي أو لنظام السوية الأرضية</w:t>
      </w:r>
      <w:r>
        <w:rPr>
          <w:rFonts w:hint="cs"/>
          <w:rtl/>
        </w:rPr>
        <w:t xml:space="preserve"> </w:t>
      </w:r>
      <w:r>
        <w:rPr>
          <w:rFonts w:hint="cs"/>
          <w:rtl/>
          <w:lang w:bidi="ar-EG"/>
        </w:rPr>
        <w:t>(</w:t>
      </w:r>
      <w:r>
        <w:rPr>
          <w:lang w:bidi="ar-EG"/>
        </w:rPr>
        <w:t>RF</w:t>
      </w:r>
      <w:r>
        <w:rPr>
          <w:rFonts w:hint="cs"/>
          <w:rtl/>
          <w:lang w:bidi="ar-EG"/>
        </w:rPr>
        <w:t xml:space="preserve">) </w:t>
      </w:r>
      <w:r>
        <w:rPr>
          <w:rtl/>
        </w:rPr>
        <w:t>أو أشياء موصلة أخرى يمكن أن توجد في الجوار.</w:t>
      </w:r>
    </w:p>
    <w:p w14:paraId="0B68AB78" w14:textId="77777777" w:rsidR="00EC1811" w:rsidRDefault="00EC1811" w:rsidP="00EC1811">
      <w:r>
        <w:rPr>
          <w:rtl/>
        </w:rPr>
        <w:t xml:space="preserve">يجب كذلك إعادة معايرة الهوائيات ذات الموجات المترية </w:t>
      </w:r>
      <w:r>
        <w:t>(VHF)</w:t>
      </w:r>
      <w:r>
        <w:rPr>
          <w:rtl/>
        </w:rPr>
        <w:t xml:space="preserve"> والهوائيات المتنقلة الأخرى دورياً لكي يستمر </w:t>
      </w:r>
      <w:r>
        <w:rPr>
          <w:rFonts w:hint="cs"/>
          <w:rtl/>
        </w:rPr>
        <w:t>اعتمادها</w:t>
      </w:r>
      <w:r>
        <w:rPr>
          <w:rtl/>
        </w:rPr>
        <w:t>. ويجب كذلك إجراء فحوصات منتظمة لكشف الأعطاب الميكانيكية والقيام بالإصلاحات وإعادة المعايرة الضرورية.</w:t>
      </w:r>
    </w:p>
    <w:p w14:paraId="4986E1DA" w14:textId="77777777" w:rsidR="00EC1811" w:rsidRPr="007837DA" w:rsidRDefault="0008286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w:t>
      </w:r>
    </w:p>
    <w:sectPr w:rsidR="00EC1811" w:rsidRPr="007837DA">
      <w:headerReference w:type="even" r:id="rId7"/>
      <w:headerReference w:type="default" r:id="rId8"/>
      <w:footerReference w:type="first" r:id="rId9"/>
      <w:pgSz w:w="11907" w:h="16834" w:code="9"/>
      <w:pgMar w:top="1418" w:right="1134" w:bottom="1418" w:left="1134" w:header="720" w:footer="720" w:gutter="0"/>
      <w:paperSrc w:first="15" w:other="15"/>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BF0C8" w14:textId="77777777" w:rsidR="00D12047" w:rsidRDefault="00D12047">
      <w:r>
        <w:separator/>
      </w:r>
    </w:p>
  </w:endnote>
  <w:endnote w:type="continuationSeparator" w:id="0">
    <w:p w14:paraId="5BC0885F" w14:textId="77777777" w:rsidR="00D12047" w:rsidRDefault="00D1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AF31" w14:textId="29090EA3" w:rsidR="00D12047" w:rsidRDefault="00DB58D7">
    <w:pPr>
      <w:pStyle w:val="Footer"/>
    </w:pPr>
    <w:r>
      <w:fldChar w:fldCharType="begin"/>
    </w:r>
    <w:r>
      <w:rPr>
        <w:rtl/>
      </w:rPr>
      <w:instrText xml:space="preserve"> </w:instrText>
    </w:r>
    <w:r>
      <w:instrText>FILENAME \p \* MERGEFORMAT</w:instrText>
    </w:r>
    <w:r>
      <w:rPr>
        <w:rtl/>
      </w:rPr>
      <w:instrText xml:space="preserve"> </w:instrText>
    </w:r>
    <w:r>
      <w:fldChar w:fldCharType="separate"/>
    </w:r>
    <w:r w:rsidR="004F7910">
      <w:t>P:\QPUB\BR\REC\SM\378-7\SM378-7A.docx</w:t>
    </w:r>
    <w:r>
      <w:fldChar w:fldCharType="end"/>
    </w:r>
    <w:r w:rsidR="00D12047">
      <w:tab/>
    </w:r>
    <w:r w:rsidR="00D12047">
      <w:fldChar w:fldCharType="begin"/>
    </w:r>
    <w:r w:rsidR="00D12047">
      <w:instrText xml:space="preserve"> savedate \@ dd.MM.yy </w:instrText>
    </w:r>
    <w:r w:rsidR="00D12047">
      <w:fldChar w:fldCharType="separate"/>
    </w:r>
    <w:r w:rsidR="004F7910">
      <w:rPr>
        <w:rtl/>
      </w:rPr>
      <w:t>30.04.20</w:t>
    </w:r>
    <w:r w:rsidR="00D12047">
      <w:fldChar w:fldCharType="end"/>
    </w:r>
    <w:r w:rsidR="00D12047">
      <w:tab/>
    </w:r>
    <w:r w:rsidR="00D12047">
      <w:fldChar w:fldCharType="begin"/>
    </w:r>
    <w:r w:rsidR="00D12047">
      <w:instrText xml:space="preserve"> printdate \@ dd.MM.yy </w:instrText>
    </w:r>
    <w:r w:rsidR="00D12047">
      <w:fldChar w:fldCharType="separate"/>
    </w:r>
    <w:r w:rsidR="004F7910">
      <w:rPr>
        <w:rtl/>
      </w:rPr>
      <w:t>30.04.20</w:t>
    </w:r>
    <w:r w:rsidR="00D120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AD624" w14:textId="77777777" w:rsidR="00D12047" w:rsidRDefault="00D12047" w:rsidP="00E1601B">
      <w:pPr>
        <w:spacing w:line="240" w:lineRule="auto"/>
      </w:pPr>
      <w:r>
        <w:t>____________________</w:t>
      </w:r>
    </w:p>
  </w:footnote>
  <w:footnote w:type="continuationSeparator" w:id="0">
    <w:p w14:paraId="3569E2CF" w14:textId="77777777" w:rsidR="00D12047" w:rsidRDefault="00D12047">
      <w:r>
        <w:continuationSeparator/>
      </w:r>
    </w:p>
  </w:footnote>
  <w:footnote w:id="1">
    <w:p w14:paraId="0052BA08" w14:textId="16D8A77E" w:rsidR="00082860" w:rsidRDefault="00082860" w:rsidP="00AF3096">
      <w:pPr>
        <w:pStyle w:val="FootnoteText"/>
        <w:rPr>
          <w:lang w:bidi="ar-EG"/>
        </w:rPr>
      </w:pPr>
      <w:r>
        <w:rPr>
          <w:rStyle w:val="FootnoteReference"/>
          <w:rtl/>
        </w:rPr>
        <w:t>*</w:t>
      </w:r>
      <w:r>
        <w:rPr>
          <w:rtl/>
        </w:rPr>
        <w:t xml:space="preserve"> </w:t>
      </w:r>
      <w:r>
        <w:rPr>
          <w:rtl/>
        </w:rPr>
        <w:tab/>
      </w:r>
      <w:r w:rsidR="00AF3096" w:rsidRPr="00AF3096">
        <w:rPr>
          <w:rFonts w:hint="cs"/>
          <w:rtl/>
        </w:rPr>
        <w:t xml:space="preserve">أدخلت لجنة الدراسات </w:t>
      </w:r>
      <w:r w:rsidR="00AF3096" w:rsidRPr="00AF3096">
        <w:rPr>
          <w:lang w:bidi="ar-EG"/>
        </w:rPr>
        <w:t>1</w:t>
      </w:r>
      <w:r w:rsidR="00AF3096" w:rsidRPr="00AF3096">
        <w:rPr>
          <w:rFonts w:hint="cs"/>
          <w:rtl/>
        </w:rPr>
        <w:t xml:space="preserve"> للاتصالات الراديوية في عامي </w:t>
      </w:r>
      <w:r w:rsidR="00AF3096" w:rsidRPr="00AF3096">
        <w:rPr>
          <w:lang w:bidi="ar-EG"/>
        </w:rPr>
        <w:t>2018</w:t>
      </w:r>
      <w:r w:rsidR="00AF3096" w:rsidRPr="00AF3096">
        <w:rPr>
          <w:rFonts w:hint="cs"/>
          <w:rtl/>
        </w:rPr>
        <w:t xml:space="preserve"> و</w:t>
      </w:r>
      <w:r w:rsidR="00AF3096" w:rsidRPr="00AF3096">
        <w:rPr>
          <w:lang w:bidi="ar-EG"/>
        </w:rPr>
        <w:t>2019</w:t>
      </w:r>
      <w:r w:rsidR="00AF3096" w:rsidRPr="00AF3096">
        <w:rPr>
          <w:rFonts w:hint="cs"/>
          <w:rtl/>
        </w:rPr>
        <w:t xml:space="preserve"> تعديلات صياغية على هذه التوصية وفقاً للقرار </w:t>
      </w:r>
      <w:r w:rsidR="00AF3096" w:rsidRPr="00AF3096">
        <w:rPr>
          <w:lang w:bidi="ar-EG"/>
        </w:rPr>
        <w:t>ITU-R 1</w:t>
      </w:r>
      <w:r w:rsidR="00AF3096" w:rsidRPr="00AF309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AFD8" w14:textId="77777777" w:rsidR="00D12047" w:rsidRDefault="00D12047" w:rsidP="008B76A0">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14:paraId="6D62ADB5" w14:textId="77777777" w:rsidR="00D12047" w:rsidRDefault="00D12047" w:rsidP="00A0453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1E2A" w14:textId="77777777" w:rsidR="00D12047" w:rsidRPr="00A0453F" w:rsidRDefault="00D12047" w:rsidP="008B76A0">
    <w:pPr>
      <w:pStyle w:val="Header"/>
      <w:framePr w:wrap="around" w:vAnchor="text" w:hAnchor="text" w:xAlign="inside" w:y="1"/>
      <w:rPr>
        <w:rStyle w:val="PageNumber"/>
        <w:b w:val="0"/>
        <w:bCs w:val="0"/>
        <w:szCs w:val="22"/>
      </w:rPr>
    </w:pPr>
    <w:r w:rsidRPr="00A0453F">
      <w:rPr>
        <w:rStyle w:val="PageNumber"/>
        <w:b w:val="0"/>
        <w:bCs w:val="0"/>
        <w:szCs w:val="22"/>
        <w:rtl/>
      </w:rPr>
      <w:fldChar w:fldCharType="begin"/>
    </w:r>
    <w:r w:rsidRPr="00A0453F">
      <w:rPr>
        <w:rStyle w:val="PageNumber"/>
        <w:b w:val="0"/>
        <w:bCs w:val="0"/>
        <w:szCs w:val="22"/>
      </w:rPr>
      <w:instrText xml:space="preserve">PAGE  </w:instrText>
    </w:r>
    <w:r w:rsidRPr="00A0453F">
      <w:rPr>
        <w:rStyle w:val="PageNumber"/>
        <w:b w:val="0"/>
        <w:bCs w:val="0"/>
        <w:szCs w:val="22"/>
        <w:rtl/>
      </w:rPr>
      <w:fldChar w:fldCharType="separate"/>
    </w:r>
    <w:r w:rsidR="0086776B">
      <w:rPr>
        <w:rStyle w:val="PageNumber"/>
        <w:b w:val="0"/>
        <w:bCs w:val="0"/>
        <w:noProof/>
        <w:szCs w:val="22"/>
        <w:rtl/>
      </w:rPr>
      <w:t>2</w:t>
    </w:r>
    <w:r w:rsidRPr="00A0453F">
      <w:rPr>
        <w:rStyle w:val="PageNumber"/>
        <w:b w:val="0"/>
        <w:bCs w:val="0"/>
        <w:szCs w:val="22"/>
        <w:rtl/>
      </w:rPr>
      <w:fldChar w:fldCharType="end"/>
    </w:r>
  </w:p>
  <w:p w14:paraId="57510BFF" w14:textId="77777777" w:rsidR="00D12047" w:rsidRPr="002C0F17" w:rsidRDefault="00D12047" w:rsidP="00EC1811">
    <w:pPr>
      <w:pStyle w:val="Header"/>
      <w:rPr>
        <w:b w:val="0"/>
        <w:bCs w:val="0"/>
        <w:rtl/>
        <w:lang w:bidi="ar-EG"/>
      </w:rPr>
    </w:pPr>
    <w:r w:rsidRPr="00E1601B">
      <w:rPr>
        <w:rtl/>
      </w:rPr>
      <w:t>التوصية</w:t>
    </w:r>
    <w:r w:rsidRPr="002C0F17">
      <w:rPr>
        <w:b w:val="0"/>
        <w:bCs w:val="0"/>
        <w:rtl/>
      </w:rPr>
      <w:t xml:space="preserve"> </w:t>
    </w:r>
    <w:r w:rsidRPr="002C0F17">
      <w:rPr>
        <w:b w:val="0"/>
        <w:bCs w:val="0"/>
      </w:rPr>
      <w:t xml:space="preserve">ITU-R </w:t>
    </w:r>
    <w:r>
      <w:rPr>
        <w:b w:val="0"/>
        <w:bCs w:val="0"/>
      </w:rPr>
      <w:t>SM</w:t>
    </w:r>
    <w:r w:rsidRPr="002C0F17">
      <w:rPr>
        <w:b w:val="0"/>
        <w:bCs w:val="0"/>
      </w:rPr>
      <w:t>.</w:t>
    </w:r>
    <w:r>
      <w:t>378-7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21"/>
  </w:num>
  <w:num w:numId="14">
    <w:abstractNumId w:val="20"/>
  </w:num>
  <w:num w:numId="15">
    <w:abstractNumId w:val="15"/>
  </w:num>
  <w:num w:numId="16">
    <w:abstractNumId w:val="10"/>
  </w:num>
  <w:num w:numId="17">
    <w:abstractNumId w:val="11"/>
  </w:num>
  <w:num w:numId="18">
    <w:abstractNumId w:val="16"/>
  </w:num>
  <w:num w:numId="19">
    <w:abstractNumId w:val="18"/>
  </w:num>
  <w:num w:numId="20">
    <w:abstractNumId w:val="1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2047"/>
    <w:rsid w:val="00002849"/>
    <w:rsid w:val="00004474"/>
    <w:rsid w:val="00027907"/>
    <w:rsid w:val="00032994"/>
    <w:rsid w:val="00081122"/>
    <w:rsid w:val="00082860"/>
    <w:rsid w:val="00096F01"/>
    <w:rsid w:val="000A079C"/>
    <w:rsid w:val="000B30D7"/>
    <w:rsid w:val="00104D66"/>
    <w:rsid w:val="00140B98"/>
    <w:rsid w:val="001814BC"/>
    <w:rsid w:val="00182385"/>
    <w:rsid w:val="001B03B8"/>
    <w:rsid w:val="001D2146"/>
    <w:rsid w:val="001F0074"/>
    <w:rsid w:val="001F23C7"/>
    <w:rsid w:val="002137FD"/>
    <w:rsid w:val="00230502"/>
    <w:rsid w:val="002B261D"/>
    <w:rsid w:val="002C0F17"/>
    <w:rsid w:val="00314E5F"/>
    <w:rsid w:val="00380511"/>
    <w:rsid w:val="003F15D8"/>
    <w:rsid w:val="004D461B"/>
    <w:rsid w:val="004E7D1E"/>
    <w:rsid w:val="004F7910"/>
    <w:rsid w:val="00506547"/>
    <w:rsid w:val="00510D44"/>
    <w:rsid w:val="00511801"/>
    <w:rsid w:val="00527EAF"/>
    <w:rsid w:val="00584B8F"/>
    <w:rsid w:val="00591053"/>
    <w:rsid w:val="005A018F"/>
    <w:rsid w:val="005F24EB"/>
    <w:rsid w:val="005F3FD2"/>
    <w:rsid w:val="00646665"/>
    <w:rsid w:val="00667C08"/>
    <w:rsid w:val="006F0DD4"/>
    <w:rsid w:val="00717F86"/>
    <w:rsid w:val="00796F0C"/>
    <w:rsid w:val="007B6B6B"/>
    <w:rsid w:val="007D7E68"/>
    <w:rsid w:val="00811188"/>
    <w:rsid w:val="00815E12"/>
    <w:rsid w:val="0086776B"/>
    <w:rsid w:val="00886689"/>
    <w:rsid w:val="008B76A0"/>
    <w:rsid w:val="008C5CCB"/>
    <w:rsid w:val="008C6A66"/>
    <w:rsid w:val="009352F6"/>
    <w:rsid w:val="00936CB4"/>
    <w:rsid w:val="009533AE"/>
    <w:rsid w:val="0096112A"/>
    <w:rsid w:val="009643BD"/>
    <w:rsid w:val="009702F5"/>
    <w:rsid w:val="00A0453F"/>
    <w:rsid w:val="00A2037C"/>
    <w:rsid w:val="00A70D90"/>
    <w:rsid w:val="00AE09F4"/>
    <w:rsid w:val="00AE46C8"/>
    <w:rsid w:val="00AF3096"/>
    <w:rsid w:val="00AF5F81"/>
    <w:rsid w:val="00AF6ABB"/>
    <w:rsid w:val="00B22D33"/>
    <w:rsid w:val="00B244FA"/>
    <w:rsid w:val="00B452E5"/>
    <w:rsid w:val="00B854E7"/>
    <w:rsid w:val="00BE0D0E"/>
    <w:rsid w:val="00BF3DD6"/>
    <w:rsid w:val="00C1100F"/>
    <w:rsid w:val="00C507F7"/>
    <w:rsid w:val="00C53F27"/>
    <w:rsid w:val="00C93F89"/>
    <w:rsid w:val="00C94B6E"/>
    <w:rsid w:val="00CC48AA"/>
    <w:rsid w:val="00CC6EA6"/>
    <w:rsid w:val="00D12047"/>
    <w:rsid w:val="00D13205"/>
    <w:rsid w:val="00D174A4"/>
    <w:rsid w:val="00D23D39"/>
    <w:rsid w:val="00D34703"/>
    <w:rsid w:val="00D5056A"/>
    <w:rsid w:val="00DA348F"/>
    <w:rsid w:val="00DB58D7"/>
    <w:rsid w:val="00DE3FB5"/>
    <w:rsid w:val="00E103BB"/>
    <w:rsid w:val="00E1601B"/>
    <w:rsid w:val="00E3032C"/>
    <w:rsid w:val="00E45AFF"/>
    <w:rsid w:val="00E9048A"/>
    <w:rsid w:val="00EC1811"/>
    <w:rsid w:val="00EF7CB5"/>
    <w:rsid w:val="00F34006"/>
    <w:rsid w:val="00F82FD6"/>
    <w:rsid w:val="00FB15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0"/>
        <o:entry new="7" old="0"/>
        <o:entry new="8" old="0"/>
      </o:regrouptable>
    </o:shapelayout>
  </w:shapeDefaults>
  <w:decimalSymbol w:val="."/>
  <w:listSeparator w:val=","/>
  <w14:docId w14:val="406BAB18"/>
  <w15:chartTrackingRefBased/>
  <w15:docId w15:val="{EBCC2541-9E1F-4D11-8214-CD3DDE98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811"/>
    <w:pPr>
      <w:tabs>
        <w:tab w:val="left" w:pos="907"/>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US" w:eastAsia="fr-FR"/>
    </w:rPr>
  </w:style>
  <w:style w:type="paragraph" w:styleId="Heading1">
    <w:name w:val="heading 1"/>
    <w:basedOn w:val="Normal"/>
    <w:next w:val="Normal"/>
    <w:autoRedefine/>
    <w:qFormat/>
    <w:rsid w:val="00D5056A"/>
    <w:pPr>
      <w:keepNext/>
      <w:keepLines/>
      <w:spacing w:before="360"/>
      <w:ind w:left="794" w:hanging="794"/>
      <w:outlineLvl w:val="0"/>
    </w:pPr>
    <w:rPr>
      <w:rFonts w:ascii="Times New Roman Bold" w:hAnsi="Times New Roman Bold"/>
      <w:b/>
      <w:bCs/>
      <w:sz w:val="24"/>
      <w:szCs w:val="32"/>
      <w:lang w:bidi="ar-EG"/>
    </w:rPr>
  </w:style>
  <w:style w:type="paragraph" w:styleId="Heading2">
    <w:name w:val="heading 2"/>
    <w:basedOn w:val="Heading1"/>
    <w:next w:val="Normal"/>
    <w:qFormat/>
    <w:rsid w:val="00D5056A"/>
    <w:pPr>
      <w:spacing w:before="240"/>
      <w:outlineLvl w:val="1"/>
    </w:pPr>
    <w:rPr>
      <w:sz w:val="22"/>
      <w:szCs w:val="30"/>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autoRedefine/>
    <w:rsid w:val="00EC1811"/>
    <w:pPr>
      <w:keepNext/>
      <w:keepLines/>
      <w:spacing w:before="480"/>
      <w:jc w:val="center"/>
    </w:pPr>
    <w:rPr>
      <w:rFonts w:ascii="Times New Roman Bold" w:hAnsi="Times New Roman Bold"/>
      <w:b/>
      <w:bCs/>
      <w:sz w:val="26"/>
      <w:szCs w:val="36"/>
    </w:rPr>
  </w:style>
  <w:style w:type="paragraph" w:customStyle="1" w:styleId="ASN1">
    <w:name w:val="ASN.1"/>
    <w:basedOn w:val="Normal"/>
    <w:semiHidden/>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5056A"/>
    <w:pPr>
      <w:keepNext/>
      <w:keepLines/>
      <w:spacing w:before="160"/>
      <w:ind w:left="794" w:right="794"/>
    </w:pPr>
    <w:rPr>
      <w:i/>
      <w:iCs/>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righ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1601B"/>
    <w:rPr>
      <w:rFonts w:cs="Times New Roman"/>
      <w:position w:val="6"/>
      <w:sz w:val="24"/>
      <w:szCs w:val="24"/>
      <w:vertAlign w:val="superscript"/>
    </w:rPr>
  </w:style>
  <w:style w:type="paragraph" w:styleId="FootnoteText">
    <w:name w:val="footnote text"/>
    <w:basedOn w:val="Note"/>
    <w:rsid w:val="002C0F17"/>
    <w:pPr>
      <w:keepLines/>
      <w:tabs>
        <w:tab w:val="left" w:pos="255"/>
      </w:tabs>
      <w:spacing w:before="60" w:line="180" w:lineRule="auto"/>
      <w:ind w:left="255" w:right="255" w:hanging="255"/>
    </w:pPr>
    <w:rPr>
      <w:szCs w:val="26"/>
    </w:r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rsid w:val="00E1601B"/>
    <w:pPr>
      <w:spacing w:before="0" w:line="300" w:lineRule="exact"/>
      <w:jc w:val="center"/>
    </w:pPr>
    <w:rPr>
      <w:rFonts w:ascii="Times New Roman Bold" w:hAnsi="Times New Roman Bold"/>
      <w:b/>
      <w:bC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pPr>
      <w:spacing w:before="624"/>
      <w:jc w:val="center"/>
    </w:pPr>
    <w:rPr>
      <w:b/>
    </w:rPr>
  </w:style>
  <w:style w:type="paragraph" w:customStyle="1" w:styleId="Recref">
    <w:name w:val="Rec_ref"/>
    <w:basedOn w:val="Normal"/>
    <w:next w:val="Recdate"/>
    <w:semiHidden/>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emiHidden/>
  </w:style>
  <w:style w:type="paragraph" w:customStyle="1" w:styleId="Reptitle">
    <w:name w:val="Rep_title"/>
    <w:basedOn w:val="Rectitle"/>
    <w:next w:val="Repref"/>
    <w:semiHidden/>
  </w:style>
  <w:style w:type="paragraph" w:customStyle="1" w:styleId="Repref">
    <w:name w:val="Rep_ref"/>
    <w:basedOn w:val="Recref"/>
    <w:next w:val="Repdate"/>
    <w:semiHidden/>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emiHidden/>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semiHidden/>
    <w:rPr>
      <w:rFonts w:ascii="Times New Roman" w:hAnsi="Times New Roman"/>
      <w:b/>
    </w:rPr>
  </w:style>
  <w:style w:type="character" w:customStyle="1" w:styleId="Appref">
    <w:name w:val="App_ref"/>
    <w:basedOn w:val="DefaultParagraphFont"/>
    <w:semiHidden/>
  </w:style>
  <w:style w:type="character" w:customStyle="1" w:styleId="Artdef">
    <w:name w:val="Art_def"/>
    <w:basedOn w:val="DefaultParagraphFont"/>
    <w:semiHidden/>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semiHidden/>
    <w:rPr>
      <w:rFonts w:ascii="Times New Roman" w:hAnsi="Times New Roman"/>
      <w:b/>
    </w:rPr>
  </w:style>
  <w:style w:type="character" w:customStyle="1" w:styleId="Tablefreq">
    <w:name w:val="Table_freq"/>
    <w:basedOn w:val="DefaultParagraphFont"/>
    <w:semiHidden/>
    <w:rPr>
      <w:b/>
      <w:color w:val="auto"/>
    </w:rPr>
  </w:style>
  <w:style w:type="paragraph" w:customStyle="1" w:styleId="Formal">
    <w:name w:val="Formal"/>
    <w:basedOn w:val="ASN1"/>
    <w:semiHidden/>
    <w:rPr>
      <w:b w:val="0"/>
    </w:rPr>
  </w:style>
  <w:style w:type="paragraph" w:customStyle="1" w:styleId="FooterQP">
    <w:name w:val="Footer_QP"/>
    <w:basedOn w:val="Normal"/>
    <w:pPr>
      <w:tabs>
        <w:tab w:val="right" w:pos="8789"/>
        <w:tab w:val="right" w:pos="9639"/>
      </w:tabs>
      <w:spacing w:before="0"/>
    </w:pPr>
    <w:rPr>
      <w:b/>
    </w:rPr>
  </w:style>
  <w:style w:type="paragraph" w:customStyle="1" w:styleId="Headingb">
    <w:name w:val="Heading_b"/>
    <w:basedOn w:val="Normal"/>
    <w:next w:val="Normal"/>
    <w:link w:val="HeadingbChar"/>
    <w:pPr>
      <w:keepNext/>
      <w:spacing w:before="160"/>
    </w:pPr>
    <w:rPr>
      <w:b/>
    </w:rPr>
  </w:style>
  <w:style w:type="paragraph" w:customStyle="1" w:styleId="Section2">
    <w:name w:val="Section_2"/>
    <w:basedOn w:val="Normal"/>
    <w:next w:val="Normal"/>
    <w:semiHidden/>
    <w:pPr>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emiHidden/>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semiHidden/>
    <w:pPr>
      <w:keepNext/>
      <w:spacing w:before="0" w:after="120"/>
      <w:jc w:val="center"/>
    </w:pPr>
  </w:style>
  <w:style w:type="character" w:customStyle="1" w:styleId="Recdef">
    <w:name w:val="Rec_def"/>
    <w:basedOn w:val="DefaultParagraphFont"/>
    <w:semiHidden/>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TableText0">
    <w:name w:val="Table_Text"/>
    <w:basedOn w:val="Normal"/>
    <w:rsid w:val="00C94B6E"/>
    <w:pPr>
      <w:keepNext/>
      <w:widowControl w:val="0"/>
      <w:tabs>
        <w:tab w:val="left" w:pos="794"/>
        <w:tab w:val="left" w:pos="1191"/>
        <w:tab w:val="left" w:pos="1588"/>
        <w:tab w:val="left" w:pos="1985"/>
      </w:tabs>
      <w:bidi w:val="0"/>
      <w:spacing w:before="100" w:after="100" w:line="-190" w:lineRule="auto"/>
    </w:pPr>
    <w:rPr>
      <w:sz w:val="18"/>
      <w:szCs w:val="21"/>
      <w:lang w:val="en-GB"/>
    </w:rPr>
  </w:style>
  <w:style w:type="paragraph" w:styleId="BodyText">
    <w:name w:val="Body Text"/>
    <w:basedOn w:val="Normal"/>
    <w:rsid w:val="00C94B6E"/>
    <w:pPr>
      <w:widowControl w:val="0"/>
      <w:spacing w:before="240"/>
    </w:pPr>
    <w:rPr>
      <w:szCs w:val="26"/>
    </w:rPr>
  </w:style>
  <w:style w:type="paragraph" w:styleId="BlockText">
    <w:name w:val="Block Text"/>
    <w:basedOn w:val="Normal"/>
    <w:semiHidden/>
    <w:rsid w:val="00C94B6E"/>
    <w:pPr>
      <w:widowControl w:val="0"/>
      <w:ind w:left="-1" w:firstLine="721"/>
    </w:pPr>
    <w:rPr>
      <w:szCs w:val="26"/>
    </w:rPr>
  </w:style>
  <w:style w:type="paragraph" w:customStyle="1" w:styleId="RefText0">
    <w:name w:val="Ref_Text"/>
    <w:basedOn w:val="Normal"/>
    <w:rsid w:val="00C94B6E"/>
    <w:pPr>
      <w:widowControl w:val="0"/>
      <w:tabs>
        <w:tab w:val="left" w:pos="794"/>
        <w:tab w:val="left" w:pos="1191"/>
        <w:tab w:val="left" w:pos="1588"/>
        <w:tab w:val="left" w:pos="1985"/>
      </w:tabs>
      <w:bidi w:val="0"/>
      <w:spacing w:before="136"/>
      <w:ind w:left="567" w:hanging="567"/>
    </w:pPr>
    <w:rPr>
      <w:sz w:val="18"/>
      <w:szCs w:val="21"/>
      <w:lang w:val="en-GB"/>
    </w:rPr>
  </w:style>
  <w:style w:type="paragraph" w:styleId="BodyTextIndent">
    <w:name w:val="Body Text Indent"/>
    <w:basedOn w:val="Normal"/>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paragraph" w:styleId="BodyText2">
    <w:name w:val="Body Text 2"/>
    <w:basedOn w:val="Normal"/>
    <w:rsid w:val="00C94B6E"/>
    <w:pPr>
      <w:tabs>
        <w:tab w:val="left" w:pos="849"/>
      </w:tabs>
    </w:pPr>
    <w:rPr>
      <w:b/>
      <w:bCs/>
      <w:sz w:val="32"/>
      <w:szCs w:val="32"/>
    </w:rPr>
  </w:style>
  <w:style w:type="character" w:styleId="Hyperlink">
    <w:name w:val="Hyperlink"/>
    <w:basedOn w:val="DefaultParagraphFont"/>
    <w:rsid w:val="00DA348F"/>
    <w:rPr>
      <w:color w:val="0000FF"/>
      <w:u w:val="single"/>
    </w:rPr>
  </w:style>
  <w:style w:type="character" w:customStyle="1" w:styleId="HeadingbChar">
    <w:name w:val="Heading_b Char"/>
    <w:link w:val="Headingb"/>
    <w:locked/>
    <w:rsid w:val="00AF3096"/>
    <w:rPr>
      <w:rFonts w:ascii="Times New Roman" w:hAnsi="Times New Roman" w:cs="Traditional Arabic"/>
      <w:b/>
      <w:sz w:val="22"/>
      <w:szCs w:val="3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damasy\Application%20Data\Microsoft\Templates\POOL%20A%20-%20ITU\ITU-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ITU-R Template.dot</Template>
  <TotalTime>17</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eldamasy</dc:creator>
  <cp:keywords/>
  <dc:description/>
  <cp:lastModifiedBy>Al-Yammouni, Hala</cp:lastModifiedBy>
  <cp:revision>9</cp:revision>
  <cp:lastPrinted>2020-04-30T14:17:00Z</cp:lastPrinted>
  <dcterms:created xsi:type="dcterms:W3CDTF">2018-10-18T06:41:00Z</dcterms:created>
  <dcterms:modified xsi:type="dcterms:W3CDTF">2020-04-30T14:41:00Z</dcterms:modified>
</cp:coreProperties>
</file>