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7C7C3" w14:textId="77777777" w:rsidR="00F5351B" w:rsidRDefault="00F5351B" w:rsidP="00F5351B"/>
    <w:p w14:paraId="59B7C7C6" w14:textId="442B2EC9" w:rsidR="00F5351B" w:rsidRDefault="00F5351B" w:rsidP="00F5351B"/>
    <w:p w14:paraId="47AEB826" w14:textId="35E9473B" w:rsidR="00AE3515" w:rsidRDefault="00AE3515" w:rsidP="00F5351B"/>
    <w:p w14:paraId="515E7A66" w14:textId="77777777" w:rsidR="00AE3515" w:rsidRDefault="00AE3515" w:rsidP="00F5351B"/>
    <w:p w14:paraId="59B7C7C7" w14:textId="77777777" w:rsidR="00F5351B" w:rsidRDefault="00F5351B" w:rsidP="00F5351B"/>
    <w:p w14:paraId="59B7C7C8" w14:textId="77777777" w:rsidR="00F5351B" w:rsidRDefault="00F5351B" w:rsidP="00F5351B"/>
    <w:p w14:paraId="59B7C7C9" w14:textId="77777777" w:rsidR="00F5351B" w:rsidRDefault="00F5351B" w:rsidP="00F5351B"/>
    <w:p w14:paraId="59B7C7CA" w14:textId="77777777" w:rsidR="00F5351B" w:rsidRDefault="00F5351B" w:rsidP="00F5351B"/>
    <w:p w14:paraId="59B7C7CB" w14:textId="77777777" w:rsidR="00F5351B" w:rsidRDefault="00F5351B" w:rsidP="00F5351B"/>
    <w:p w14:paraId="59B7C7CC" w14:textId="77777777" w:rsidR="00F5351B" w:rsidRDefault="00F5351B" w:rsidP="00F5351B"/>
    <w:p w14:paraId="59B7C7CD" w14:textId="77777777" w:rsidR="00F5351B" w:rsidRDefault="00F5351B" w:rsidP="00F5351B"/>
    <w:p w14:paraId="59B7C7CE" w14:textId="77777777" w:rsidR="00F5351B" w:rsidRDefault="00F5351B" w:rsidP="00F5351B"/>
    <w:tbl>
      <w:tblPr>
        <w:tblW w:w="10089" w:type="dxa"/>
        <w:tblLook w:val="01E0" w:firstRow="1" w:lastRow="1" w:firstColumn="1" w:lastColumn="1" w:noHBand="0" w:noVBand="0"/>
      </w:tblPr>
      <w:tblGrid>
        <w:gridCol w:w="10089"/>
      </w:tblGrid>
      <w:tr w:rsidR="00F5351B" w14:paraId="59B7C7D2" w14:textId="77777777" w:rsidTr="00FC3E52">
        <w:tc>
          <w:tcPr>
            <w:tcW w:w="10089" w:type="dxa"/>
          </w:tcPr>
          <w:p w14:paraId="59B7C7CF" w14:textId="77777777" w:rsidR="00F5351B" w:rsidRPr="001511A6" w:rsidRDefault="00F5351B" w:rsidP="00E442CB">
            <w:pPr>
              <w:spacing w:before="380" w:line="280" w:lineRule="exact"/>
              <w:jc w:val="right"/>
              <w:rPr>
                <w:rFonts w:ascii="Tahoma" w:hAnsi="Tahoma" w:cs="Tahoma"/>
                <w:b/>
                <w:bCs/>
                <w:iCs/>
                <w:color w:val="243285"/>
                <w:sz w:val="32"/>
                <w:szCs w:val="32"/>
                <w:lang w:val="en-US"/>
              </w:rPr>
            </w:pPr>
          </w:p>
          <w:p w14:paraId="59B7C7D0" w14:textId="77777777" w:rsidR="00F5351B" w:rsidRPr="001511A6" w:rsidRDefault="00F5351B" w:rsidP="00F94229">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Pr>
                <w:rFonts w:ascii="Tahoma" w:hAnsi="Tahoma" w:cs="Tahoma"/>
                <w:b/>
                <w:bCs/>
                <w:iCs/>
                <w:color w:val="243285"/>
                <w:sz w:val="36"/>
                <w:szCs w:val="36"/>
                <w:lang w:val="en-US"/>
              </w:rPr>
              <w:t>33</w:t>
            </w:r>
            <w:r w:rsidR="00F94229">
              <w:rPr>
                <w:rFonts w:ascii="Tahoma" w:hAnsi="Tahoma" w:cs="Tahoma"/>
                <w:b/>
                <w:bCs/>
                <w:iCs/>
                <w:color w:val="243285"/>
                <w:sz w:val="36"/>
                <w:szCs w:val="36"/>
                <w:lang w:val="en-US"/>
              </w:rPr>
              <w:t>1</w:t>
            </w:r>
            <w:r>
              <w:rPr>
                <w:rFonts w:ascii="Tahoma" w:hAnsi="Tahoma" w:cs="Tahoma"/>
                <w:b/>
                <w:bCs/>
                <w:iCs/>
                <w:color w:val="243285"/>
                <w:sz w:val="36"/>
                <w:szCs w:val="36"/>
                <w:lang w:val="en-US"/>
              </w:rPr>
              <w:t>-4</w:t>
            </w:r>
          </w:p>
          <w:p w14:paraId="59B7C7D1" w14:textId="77777777" w:rsidR="00F5351B" w:rsidRPr="001511A6" w:rsidRDefault="00F5351B" w:rsidP="00E442CB">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Pr>
                <w:rFonts w:ascii="Tahoma" w:hAnsi="Tahoma" w:cs="Tahoma"/>
                <w:b/>
                <w:bCs/>
                <w:iCs/>
                <w:color w:val="243285"/>
                <w:szCs w:val="24"/>
                <w:lang w:val="en-US"/>
              </w:rPr>
              <w:t>07</w:t>
            </w:r>
            <w:r w:rsidRPr="001511A6">
              <w:rPr>
                <w:rFonts w:ascii="Tahoma" w:hAnsi="Tahoma" w:cs="Tahoma"/>
                <w:b/>
                <w:bCs/>
                <w:iCs/>
                <w:color w:val="243285"/>
                <w:szCs w:val="24"/>
                <w:lang w:val="en-US"/>
              </w:rPr>
              <w:t>/</w:t>
            </w:r>
            <w:r>
              <w:rPr>
                <w:rFonts w:ascii="Tahoma" w:hAnsi="Tahoma" w:cs="Tahoma"/>
                <w:b/>
                <w:bCs/>
                <w:iCs/>
                <w:color w:val="243285"/>
                <w:szCs w:val="24"/>
                <w:lang w:val="en-US"/>
              </w:rPr>
              <w:t>1978</w:t>
            </w:r>
            <w:r w:rsidRPr="001511A6">
              <w:rPr>
                <w:rFonts w:ascii="Tahoma" w:hAnsi="Tahoma" w:cs="Tahoma"/>
                <w:b/>
                <w:bCs/>
                <w:iCs/>
                <w:color w:val="243285"/>
                <w:szCs w:val="24"/>
                <w:lang w:val="en-US"/>
              </w:rPr>
              <w:t>)</w:t>
            </w:r>
          </w:p>
        </w:tc>
      </w:tr>
      <w:tr w:rsidR="00F5351B" w:rsidRPr="001511A6" w14:paraId="59B7C7D6" w14:textId="77777777" w:rsidTr="00FC3E52">
        <w:tc>
          <w:tcPr>
            <w:tcW w:w="10089" w:type="dxa"/>
          </w:tcPr>
          <w:p w14:paraId="59B7C7D3" w14:textId="77777777" w:rsidR="00F5351B" w:rsidRPr="001511A6" w:rsidRDefault="00F5351B" w:rsidP="00E442CB">
            <w:pPr>
              <w:spacing w:before="80" w:line="500" w:lineRule="exact"/>
              <w:jc w:val="right"/>
              <w:rPr>
                <w:rFonts w:ascii="Tahoma" w:hAnsi="Tahoma" w:cs="Tahoma"/>
                <w:b/>
                <w:bCs/>
                <w:iCs/>
                <w:color w:val="243285"/>
                <w:sz w:val="44"/>
                <w:szCs w:val="44"/>
                <w:lang w:val="en-US"/>
              </w:rPr>
            </w:pPr>
          </w:p>
          <w:p w14:paraId="59B7C7D4" w14:textId="77777777" w:rsidR="00F5351B" w:rsidRPr="001511A6" w:rsidRDefault="00F94229" w:rsidP="00E442CB">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Noise and sensitivity of receivers</w:t>
            </w:r>
          </w:p>
          <w:p w14:paraId="59B7C7D5" w14:textId="77777777" w:rsidR="00F5351B" w:rsidRPr="001511A6" w:rsidRDefault="00F5351B" w:rsidP="00E442CB">
            <w:pPr>
              <w:spacing w:before="80" w:line="500" w:lineRule="exact"/>
              <w:jc w:val="right"/>
              <w:rPr>
                <w:rFonts w:ascii="Tahoma" w:hAnsi="Tahoma" w:cs="Tahoma"/>
                <w:b/>
                <w:bCs/>
                <w:iCs/>
                <w:color w:val="243285"/>
                <w:sz w:val="40"/>
                <w:szCs w:val="40"/>
                <w:lang w:val="en-US"/>
              </w:rPr>
            </w:pPr>
          </w:p>
        </w:tc>
      </w:tr>
      <w:tr w:rsidR="00F5351B" w14:paraId="59B7C7DE" w14:textId="77777777" w:rsidTr="00FC3E52">
        <w:tc>
          <w:tcPr>
            <w:tcW w:w="10089" w:type="dxa"/>
          </w:tcPr>
          <w:p w14:paraId="59B7C7D7" w14:textId="77777777" w:rsidR="00F5351B" w:rsidRPr="0026666F" w:rsidRDefault="00F5351B" w:rsidP="00E442CB">
            <w:pPr>
              <w:spacing w:before="80" w:line="280" w:lineRule="exact"/>
              <w:ind w:right="640"/>
              <w:rPr>
                <w:rFonts w:ascii="Tahoma" w:hAnsi="Tahoma" w:cs="Tahoma"/>
                <w:b/>
                <w:bCs/>
                <w:iCs/>
                <w:color w:val="243285"/>
                <w:sz w:val="32"/>
                <w:szCs w:val="32"/>
                <w:lang w:val="es-ES_tradnl"/>
              </w:rPr>
            </w:pPr>
          </w:p>
          <w:p w14:paraId="59B7C7D8" w14:textId="77777777" w:rsidR="00F5351B" w:rsidRPr="0026666F" w:rsidRDefault="00F5351B" w:rsidP="00E442CB">
            <w:pPr>
              <w:spacing w:before="80" w:line="280" w:lineRule="exact"/>
              <w:ind w:right="640"/>
              <w:rPr>
                <w:rFonts w:ascii="Tahoma" w:hAnsi="Tahoma" w:cs="Tahoma"/>
                <w:b/>
                <w:bCs/>
                <w:iCs/>
                <w:color w:val="243285"/>
                <w:sz w:val="32"/>
                <w:szCs w:val="32"/>
                <w:lang w:val="es-ES_tradnl"/>
              </w:rPr>
            </w:pPr>
          </w:p>
          <w:p w14:paraId="59B7C7D9" w14:textId="77777777" w:rsidR="00F5351B" w:rsidRPr="0026666F" w:rsidRDefault="00F5351B" w:rsidP="00E442CB">
            <w:pPr>
              <w:spacing w:before="80" w:after="180" w:line="360" w:lineRule="exact"/>
              <w:ind w:right="720"/>
              <w:rPr>
                <w:rFonts w:ascii="Tahoma" w:hAnsi="Tahoma" w:cs="Tahoma"/>
                <w:b/>
                <w:bCs/>
                <w:iCs/>
                <w:color w:val="243285"/>
                <w:sz w:val="36"/>
                <w:szCs w:val="36"/>
                <w:lang w:val="es-ES_tradnl"/>
              </w:rPr>
            </w:pPr>
          </w:p>
          <w:p w14:paraId="59B7C7DA" w14:textId="77777777" w:rsidR="00F5351B" w:rsidRPr="001511A6" w:rsidRDefault="00F5351B" w:rsidP="00E442CB">
            <w:pPr>
              <w:spacing w:before="80" w:after="180" w:line="360" w:lineRule="exact"/>
              <w:jc w:val="right"/>
              <w:rPr>
                <w:rFonts w:ascii="Tahoma" w:hAnsi="Tahoma" w:cs="Tahoma"/>
                <w:b/>
                <w:bCs/>
                <w:iCs/>
                <w:color w:val="243285"/>
                <w:sz w:val="36"/>
                <w:szCs w:val="36"/>
                <w:lang w:val="en-US"/>
              </w:rPr>
            </w:pPr>
          </w:p>
          <w:p w14:paraId="59B7C7DB" w14:textId="77777777" w:rsidR="00F5351B" w:rsidRPr="001511A6" w:rsidRDefault="00F5351B" w:rsidP="00E442CB">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14:paraId="59B7C7DC" w14:textId="77777777" w:rsidR="00F5351B" w:rsidRPr="001511A6" w:rsidRDefault="00F5351B" w:rsidP="00E442CB">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14:paraId="59B7C7DD" w14:textId="77777777" w:rsidR="00F5351B" w:rsidRPr="001511A6" w:rsidRDefault="00F5351B" w:rsidP="00E442CB">
            <w:pPr>
              <w:spacing w:before="80" w:line="360" w:lineRule="exact"/>
              <w:jc w:val="right"/>
              <w:rPr>
                <w:rFonts w:ascii="Tahoma" w:hAnsi="Tahoma" w:cs="Tahoma"/>
                <w:b/>
                <w:bCs/>
                <w:iCs/>
                <w:color w:val="243285"/>
                <w:sz w:val="32"/>
                <w:szCs w:val="32"/>
                <w:lang w:val="en-US"/>
              </w:rPr>
            </w:pPr>
          </w:p>
        </w:tc>
      </w:tr>
    </w:tbl>
    <w:p w14:paraId="59B7C7DF" w14:textId="77777777" w:rsidR="00F5351B" w:rsidRDefault="00F5351B" w:rsidP="00F5351B">
      <w:pPr>
        <w:spacing w:before="80"/>
        <w:rPr>
          <w:i/>
          <w:sz w:val="22"/>
          <w:lang w:val="en-US"/>
        </w:rPr>
      </w:pPr>
    </w:p>
    <w:p w14:paraId="59B7C7E0" w14:textId="77777777" w:rsidR="00F5351B" w:rsidRDefault="00F5351B" w:rsidP="00F5351B">
      <w:pPr>
        <w:spacing w:before="80"/>
        <w:rPr>
          <w:i/>
          <w:sz w:val="22"/>
          <w:lang w:val="en-US"/>
        </w:rPr>
      </w:pPr>
    </w:p>
    <w:p w14:paraId="59B7C7E1" w14:textId="77777777" w:rsidR="00F5351B" w:rsidRDefault="00F5351B" w:rsidP="00F5351B">
      <w:pPr>
        <w:spacing w:before="80"/>
        <w:rPr>
          <w:i/>
          <w:sz w:val="22"/>
          <w:lang w:val="en-US"/>
        </w:rPr>
      </w:pPr>
    </w:p>
    <w:p w14:paraId="59B7C7E2" w14:textId="77777777" w:rsidR="00F5351B" w:rsidRDefault="00F5351B" w:rsidP="00F5351B">
      <w:pPr>
        <w:spacing w:before="80"/>
        <w:rPr>
          <w:i/>
          <w:sz w:val="22"/>
          <w:lang w:val="en-US"/>
        </w:rPr>
      </w:pPr>
    </w:p>
    <w:p w14:paraId="59B7C7E3" w14:textId="77777777" w:rsidR="00F5351B" w:rsidRDefault="00F5351B" w:rsidP="00F5351B">
      <w:pPr>
        <w:spacing w:before="80"/>
        <w:rPr>
          <w:i/>
          <w:sz w:val="22"/>
          <w:lang w:val="en-US"/>
        </w:rPr>
      </w:pPr>
    </w:p>
    <w:p w14:paraId="59B7C7E4" w14:textId="77777777" w:rsidR="00F5351B" w:rsidRDefault="00F5351B" w:rsidP="00F5351B">
      <w:pPr>
        <w:spacing w:before="80"/>
        <w:rPr>
          <w:i/>
          <w:sz w:val="22"/>
          <w:lang w:val="en-US"/>
        </w:rPr>
      </w:pPr>
    </w:p>
    <w:p w14:paraId="59B7C7E5" w14:textId="77777777" w:rsidR="00F5351B" w:rsidRDefault="00F5351B" w:rsidP="00F5351B">
      <w:pPr>
        <w:pStyle w:val="Equation"/>
        <w:tabs>
          <w:tab w:val="left" w:pos="1191"/>
          <w:tab w:val="left" w:pos="1588"/>
          <w:tab w:val="left" w:pos="1985"/>
        </w:tabs>
        <w:rPr>
          <w:rFonts w:ascii="Palatino Linotype" w:hAnsi="Palatino Linotype"/>
          <w:lang w:val="en-US"/>
        </w:rPr>
        <w:sectPr w:rsidR="00F5351B">
          <w:headerReference w:type="even" r:id="rId7"/>
          <w:headerReference w:type="default" r:id="rId8"/>
          <w:pgSz w:w="11907" w:h="16840" w:code="9"/>
          <w:pgMar w:top="1089" w:right="1089" w:bottom="284" w:left="1089" w:header="567" w:footer="284" w:gutter="0"/>
          <w:pgNumType w:start="1"/>
          <w:cols w:space="720"/>
        </w:sectPr>
      </w:pPr>
    </w:p>
    <w:p w14:paraId="59B7C7E6" w14:textId="77777777" w:rsidR="00F5351B" w:rsidRPr="00586EF8" w:rsidRDefault="00F5351B" w:rsidP="00F535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59B7C7E7" w14:textId="77777777" w:rsidR="00F5351B" w:rsidRDefault="00F5351B" w:rsidP="00F5351B">
      <w:pPr>
        <w:spacing w:before="240"/>
        <w:rPr>
          <w:lang w:val="en-US"/>
        </w:rPr>
      </w:pPr>
      <w:r>
        <w:rPr>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59B7C7E8" w14:textId="77777777" w:rsidR="00F5351B" w:rsidRDefault="00F5351B" w:rsidP="00F5351B">
      <w:pPr>
        <w:rPr>
          <w:lang w:val="en-US"/>
        </w:rPr>
      </w:pPr>
      <w:r>
        <w:rPr>
          <w:lang w:val="en-US"/>
        </w:rPr>
        <w:t>The regulatory and policy functions of the Radiocommunication Sector are performed by World and Regional Radiocommunication Conferences and Radiocommunication Assemblies supported by Study Groups.</w:t>
      </w:r>
    </w:p>
    <w:p w14:paraId="59B7C7E9" w14:textId="77777777" w:rsidR="00F5351B" w:rsidRPr="00B714F3" w:rsidRDefault="00F5351B" w:rsidP="00F5351B">
      <w:pPr>
        <w:pStyle w:val="Heading1"/>
        <w:spacing w:before="680"/>
        <w:jc w:val="center"/>
        <w:rPr>
          <w:lang w:val="en-US"/>
        </w:rPr>
      </w:pPr>
      <w:r w:rsidRPr="00B714F3">
        <w:rPr>
          <w:lang w:val="en-US"/>
        </w:rPr>
        <w:t>Policy on Intellectual Property Right (IPR)</w:t>
      </w:r>
    </w:p>
    <w:p w14:paraId="59B7C7EA" w14:textId="77777777" w:rsidR="00F5351B" w:rsidRPr="00B714F3" w:rsidRDefault="00F5351B" w:rsidP="00F5351B">
      <w:pPr>
        <w:tabs>
          <w:tab w:val="clear" w:pos="794"/>
          <w:tab w:val="clear" w:pos="1191"/>
          <w:tab w:val="clear" w:pos="1588"/>
          <w:tab w:val="clear" w:pos="1985"/>
        </w:tabs>
        <w:spacing w:before="240"/>
        <w:rPr>
          <w:lang w:val="en-US"/>
        </w:rPr>
      </w:pPr>
      <w:r w:rsidRPr="00B714F3">
        <w:rPr>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9" w:history="1">
        <w:r>
          <w:rPr>
            <w:rStyle w:val="Hyperlink"/>
            <w:lang w:val="en-US"/>
          </w:rPr>
          <w:t>http://www.itu.int/ITU-R/go/patents/en</w:t>
        </w:r>
      </w:hyperlink>
      <w:r w:rsidRPr="00B714F3">
        <w:rPr>
          <w:lang w:val="en-US"/>
        </w:rPr>
        <w:t xml:space="preserve"> where the Guidelines for Implementation of the Common Patent Policy for ITU</w:t>
      </w:r>
      <w:r w:rsidRPr="00B714F3">
        <w:rPr>
          <w:lang w:val="en-US"/>
        </w:rPr>
        <w:noBreakHyphen/>
        <w:t>T/ITU</w:t>
      </w:r>
      <w:r w:rsidRPr="00B714F3">
        <w:rPr>
          <w:lang w:val="en-US"/>
        </w:rPr>
        <w:noBreakHyphen/>
        <w:t xml:space="preserve">R/ISO/IEC and the ITU-R patent information database can also be found. </w:t>
      </w:r>
    </w:p>
    <w:p w14:paraId="59B7C7EB" w14:textId="77777777" w:rsidR="00F5351B" w:rsidRDefault="00F5351B" w:rsidP="00F5351B">
      <w:pPr>
        <w:jc w:val="center"/>
        <w:rPr>
          <w:sz w:val="22"/>
          <w:lang w:val="en-US"/>
        </w:rPr>
      </w:pPr>
    </w:p>
    <w:p w14:paraId="59B7C7EC" w14:textId="77777777" w:rsidR="00F5351B" w:rsidRDefault="00F5351B" w:rsidP="00F5351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351B" w:rsidRPr="005803F7" w14:paraId="59B7C7EF" w14:textId="77777777" w:rsidTr="00E442CB">
        <w:tc>
          <w:tcPr>
            <w:tcW w:w="9360" w:type="dxa"/>
            <w:gridSpan w:val="2"/>
          </w:tcPr>
          <w:p w14:paraId="59B7C7ED" w14:textId="77777777" w:rsidR="00F5351B" w:rsidRPr="00036EE3" w:rsidRDefault="00F5351B" w:rsidP="00E442CB">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59B7C7EE" w14:textId="77777777" w:rsidR="00F5351B" w:rsidRPr="00036EE3" w:rsidRDefault="00F5351B" w:rsidP="00E442C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F5351B" w:rsidRPr="00036EE3" w14:paraId="59B7C7F2" w14:textId="77777777" w:rsidTr="00E442CB">
        <w:tc>
          <w:tcPr>
            <w:tcW w:w="1140" w:type="dxa"/>
          </w:tcPr>
          <w:p w14:paraId="59B7C7F0" w14:textId="77777777" w:rsidR="00F5351B" w:rsidRPr="00036EE3" w:rsidRDefault="00F5351B" w:rsidP="00E442CB">
            <w:pPr>
              <w:spacing w:before="200" w:after="100"/>
              <w:ind w:left="57"/>
              <w:rPr>
                <w:b/>
                <w:bCs/>
                <w:lang w:val="en-US"/>
              </w:rPr>
            </w:pPr>
            <w:r w:rsidRPr="00036EE3">
              <w:rPr>
                <w:b/>
                <w:bCs/>
                <w:lang w:val="en-US"/>
              </w:rPr>
              <w:t>Series</w:t>
            </w:r>
          </w:p>
        </w:tc>
        <w:tc>
          <w:tcPr>
            <w:tcW w:w="8220" w:type="dxa"/>
          </w:tcPr>
          <w:p w14:paraId="59B7C7F1" w14:textId="77777777" w:rsidR="00F5351B" w:rsidRPr="00036EE3" w:rsidRDefault="00F5351B" w:rsidP="00E442C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F5351B" w:rsidRPr="00036EE3" w14:paraId="59B7C7F5" w14:textId="77777777" w:rsidTr="00E442CB">
        <w:tc>
          <w:tcPr>
            <w:tcW w:w="1140" w:type="dxa"/>
          </w:tcPr>
          <w:p w14:paraId="59B7C7F3" w14:textId="77777777" w:rsidR="00F5351B" w:rsidRPr="00036EE3" w:rsidRDefault="00F5351B" w:rsidP="00E442CB">
            <w:pPr>
              <w:spacing w:before="30" w:after="30"/>
              <w:ind w:left="57"/>
              <w:jc w:val="left"/>
              <w:rPr>
                <w:b/>
                <w:bCs/>
                <w:lang w:val="en-US"/>
              </w:rPr>
            </w:pPr>
            <w:r w:rsidRPr="00036EE3">
              <w:rPr>
                <w:b/>
                <w:bCs/>
                <w:lang w:val="en-US"/>
              </w:rPr>
              <w:t>BO</w:t>
            </w:r>
          </w:p>
        </w:tc>
        <w:tc>
          <w:tcPr>
            <w:tcW w:w="8220" w:type="dxa"/>
          </w:tcPr>
          <w:p w14:paraId="59B7C7F4" w14:textId="77777777" w:rsidR="00F5351B" w:rsidRPr="00036EE3" w:rsidRDefault="00F5351B" w:rsidP="00E442C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F5351B" w:rsidRPr="005803F7" w14:paraId="59B7C7F8" w14:textId="77777777" w:rsidTr="00E442CB">
        <w:tc>
          <w:tcPr>
            <w:tcW w:w="1140" w:type="dxa"/>
          </w:tcPr>
          <w:p w14:paraId="59B7C7F6" w14:textId="77777777" w:rsidR="00F5351B" w:rsidRPr="00036EE3" w:rsidRDefault="00F5351B" w:rsidP="00E442CB">
            <w:pPr>
              <w:spacing w:before="30" w:after="30"/>
              <w:ind w:left="57"/>
              <w:jc w:val="left"/>
              <w:rPr>
                <w:b/>
                <w:bCs/>
                <w:lang w:val="en-US"/>
              </w:rPr>
            </w:pPr>
            <w:r w:rsidRPr="00036EE3">
              <w:rPr>
                <w:b/>
                <w:bCs/>
                <w:lang w:val="en-US"/>
              </w:rPr>
              <w:t>BR</w:t>
            </w:r>
          </w:p>
        </w:tc>
        <w:tc>
          <w:tcPr>
            <w:tcW w:w="8220" w:type="dxa"/>
          </w:tcPr>
          <w:p w14:paraId="59B7C7F7" w14:textId="77777777" w:rsidR="00F5351B" w:rsidRPr="00036EE3" w:rsidRDefault="00F5351B" w:rsidP="00E442C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F5351B" w:rsidRPr="00036EE3" w14:paraId="59B7C7FB" w14:textId="77777777" w:rsidTr="00E442CB">
        <w:tc>
          <w:tcPr>
            <w:tcW w:w="1140" w:type="dxa"/>
          </w:tcPr>
          <w:p w14:paraId="59B7C7F9" w14:textId="77777777" w:rsidR="00F5351B" w:rsidRPr="00036EE3" w:rsidRDefault="00F5351B" w:rsidP="00E442CB">
            <w:pPr>
              <w:spacing w:before="30" w:after="30"/>
              <w:ind w:left="57"/>
              <w:jc w:val="left"/>
              <w:rPr>
                <w:b/>
                <w:bCs/>
                <w:lang w:val="en-US"/>
              </w:rPr>
            </w:pPr>
            <w:r w:rsidRPr="00036EE3">
              <w:rPr>
                <w:b/>
                <w:bCs/>
                <w:lang w:val="en-US"/>
              </w:rPr>
              <w:t>BS</w:t>
            </w:r>
          </w:p>
        </w:tc>
        <w:tc>
          <w:tcPr>
            <w:tcW w:w="8220" w:type="dxa"/>
          </w:tcPr>
          <w:p w14:paraId="59B7C7FA" w14:textId="77777777" w:rsidR="00F5351B" w:rsidRPr="00036EE3" w:rsidRDefault="00F5351B" w:rsidP="00E442C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F5351B" w:rsidRPr="00ED2695" w14:paraId="59B7C7FE" w14:textId="77777777" w:rsidTr="00E442CB">
        <w:tc>
          <w:tcPr>
            <w:tcW w:w="1140" w:type="dxa"/>
            <w:shd w:val="clear" w:color="auto" w:fill="auto"/>
          </w:tcPr>
          <w:p w14:paraId="59B7C7FC" w14:textId="77777777" w:rsidR="00F5351B" w:rsidRPr="00ED2695" w:rsidRDefault="00F5351B" w:rsidP="00E442CB">
            <w:pPr>
              <w:spacing w:before="30" w:after="30"/>
              <w:ind w:left="57"/>
              <w:jc w:val="left"/>
              <w:rPr>
                <w:b/>
                <w:bCs/>
                <w:lang w:val="en-US"/>
              </w:rPr>
            </w:pPr>
            <w:r w:rsidRPr="00ED2695">
              <w:rPr>
                <w:b/>
                <w:bCs/>
                <w:lang w:val="en-US"/>
              </w:rPr>
              <w:t>BT</w:t>
            </w:r>
          </w:p>
        </w:tc>
        <w:tc>
          <w:tcPr>
            <w:tcW w:w="8220" w:type="dxa"/>
            <w:shd w:val="clear" w:color="auto" w:fill="auto"/>
          </w:tcPr>
          <w:p w14:paraId="59B7C7FD" w14:textId="77777777" w:rsidR="00F5351B" w:rsidRPr="00ED2695" w:rsidRDefault="00F5351B" w:rsidP="00E442C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F5351B" w:rsidRPr="00036EE3" w14:paraId="59B7C801" w14:textId="77777777" w:rsidTr="00E442CB">
        <w:tc>
          <w:tcPr>
            <w:tcW w:w="1140" w:type="dxa"/>
            <w:shd w:val="clear" w:color="auto" w:fill="auto"/>
          </w:tcPr>
          <w:p w14:paraId="59B7C7FF" w14:textId="77777777" w:rsidR="00F5351B" w:rsidRPr="00036EE3" w:rsidRDefault="00F5351B" w:rsidP="00E442CB">
            <w:pPr>
              <w:spacing w:before="30" w:after="30"/>
              <w:ind w:left="57"/>
              <w:jc w:val="left"/>
              <w:rPr>
                <w:b/>
                <w:bCs/>
                <w:lang w:val="fr-CH"/>
              </w:rPr>
            </w:pPr>
            <w:r w:rsidRPr="00036EE3">
              <w:rPr>
                <w:b/>
                <w:bCs/>
                <w:lang w:val="fr-CH"/>
              </w:rPr>
              <w:t>F</w:t>
            </w:r>
          </w:p>
        </w:tc>
        <w:tc>
          <w:tcPr>
            <w:tcW w:w="8220" w:type="dxa"/>
            <w:shd w:val="clear" w:color="auto" w:fill="auto"/>
          </w:tcPr>
          <w:p w14:paraId="59B7C800" w14:textId="77777777" w:rsidR="00F5351B" w:rsidRPr="00036EE3" w:rsidRDefault="00F5351B" w:rsidP="00E442C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F5351B" w:rsidRPr="00036EE3" w14:paraId="59B7C804" w14:textId="77777777" w:rsidTr="00E442CB">
        <w:tc>
          <w:tcPr>
            <w:tcW w:w="1140" w:type="dxa"/>
            <w:shd w:val="clear" w:color="auto" w:fill="auto"/>
          </w:tcPr>
          <w:p w14:paraId="59B7C802" w14:textId="77777777" w:rsidR="00F5351B" w:rsidRPr="00906589" w:rsidRDefault="00F5351B" w:rsidP="00E442CB">
            <w:pPr>
              <w:spacing w:before="30" w:after="30"/>
              <w:ind w:left="57"/>
              <w:jc w:val="left"/>
              <w:rPr>
                <w:b/>
                <w:bCs/>
                <w:lang w:val="en-US"/>
              </w:rPr>
            </w:pPr>
            <w:r w:rsidRPr="00906589">
              <w:rPr>
                <w:b/>
                <w:bCs/>
                <w:lang w:val="en-US"/>
              </w:rPr>
              <w:t>M</w:t>
            </w:r>
          </w:p>
        </w:tc>
        <w:tc>
          <w:tcPr>
            <w:tcW w:w="8220" w:type="dxa"/>
            <w:shd w:val="clear" w:color="auto" w:fill="auto"/>
          </w:tcPr>
          <w:p w14:paraId="59B7C803" w14:textId="77777777" w:rsidR="00F5351B" w:rsidRPr="00906589" w:rsidRDefault="00F5351B" w:rsidP="00E442C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F5351B" w:rsidRPr="00036EE3" w14:paraId="59B7C807" w14:textId="77777777" w:rsidTr="00E442CB">
        <w:tc>
          <w:tcPr>
            <w:tcW w:w="1140" w:type="dxa"/>
          </w:tcPr>
          <w:p w14:paraId="59B7C805" w14:textId="77777777" w:rsidR="00F5351B" w:rsidRPr="00036EE3" w:rsidRDefault="00F5351B" w:rsidP="00E442CB">
            <w:pPr>
              <w:spacing w:before="30" w:after="30"/>
              <w:ind w:left="57"/>
              <w:jc w:val="left"/>
              <w:rPr>
                <w:b/>
                <w:bCs/>
                <w:lang w:val="fr-CH"/>
              </w:rPr>
            </w:pPr>
            <w:r w:rsidRPr="00036EE3">
              <w:rPr>
                <w:b/>
                <w:bCs/>
                <w:lang w:val="fr-CH"/>
              </w:rPr>
              <w:t>P</w:t>
            </w:r>
          </w:p>
        </w:tc>
        <w:tc>
          <w:tcPr>
            <w:tcW w:w="8220" w:type="dxa"/>
          </w:tcPr>
          <w:p w14:paraId="59B7C806" w14:textId="77777777" w:rsidR="00F5351B" w:rsidRPr="00036EE3" w:rsidRDefault="00F5351B" w:rsidP="00E442CB">
            <w:pPr>
              <w:spacing w:before="30" w:after="30"/>
              <w:jc w:val="left"/>
              <w:rPr>
                <w:lang w:val="fr-CH"/>
              </w:rPr>
            </w:pPr>
            <w:proofErr w:type="spellStart"/>
            <w:r w:rsidRPr="00036EE3">
              <w:rPr>
                <w:lang w:val="fr-CH"/>
              </w:rPr>
              <w:t>Radiowave</w:t>
            </w:r>
            <w:proofErr w:type="spellEnd"/>
            <w:r w:rsidRPr="00036EE3">
              <w:rPr>
                <w:lang w:val="fr-CH"/>
              </w:rPr>
              <w:t xml:space="preserve"> propagation</w:t>
            </w:r>
          </w:p>
        </w:tc>
      </w:tr>
      <w:tr w:rsidR="00F5351B" w:rsidRPr="00036EE3" w14:paraId="59B7C80A" w14:textId="77777777" w:rsidTr="00E442CB">
        <w:tc>
          <w:tcPr>
            <w:tcW w:w="1140" w:type="dxa"/>
          </w:tcPr>
          <w:p w14:paraId="59B7C808" w14:textId="77777777" w:rsidR="00F5351B" w:rsidRPr="00036EE3" w:rsidRDefault="00F5351B" w:rsidP="00E442CB">
            <w:pPr>
              <w:spacing w:before="30" w:after="30"/>
              <w:ind w:left="57"/>
              <w:jc w:val="left"/>
              <w:rPr>
                <w:b/>
                <w:bCs/>
                <w:lang w:val="en-US"/>
              </w:rPr>
            </w:pPr>
            <w:r w:rsidRPr="00036EE3">
              <w:rPr>
                <w:b/>
                <w:bCs/>
                <w:lang w:val="en-US"/>
              </w:rPr>
              <w:t>RA</w:t>
            </w:r>
          </w:p>
        </w:tc>
        <w:tc>
          <w:tcPr>
            <w:tcW w:w="8220" w:type="dxa"/>
          </w:tcPr>
          <w:p w14:paraId="59B7C809" w14:textId="77777777" w:rsidR="00F5351B" w:rsidRPr="00036EE3" w:rsidRDefault="00F5351B" w:rsidP="00E442C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F5351B" w:rsidRPr="00036EE3" w14:paraId="59B7C80D" w14:textId="77777777" w:rsidTr="00E442CB">
        <w:tc>
          <w:tcPr>
            <w:tcW w:w="1140" w:type="dxa"/>
          </w:tcPr>
          <w:p w14:paraId="59B7C80B" w14:textId="77777777" w:rsidR="00F5351B" w:rsidRPr="00036EE3" w:rsidRDefault="00F5351B" w:rsidP="00E442CB">
            <w:pPr>
              <w:spacing w:before="30" w:after="30"/>
              <w:ind w:left="57"/>
              <w:jc w:val="left"/>
              <w:rPr>
                <w:b/>
                <w:bCs/>
                <w:lang w:val="en-US"/>
              </w:rPr>
            </w:pPr>
            <w:r w:rsidRPr="00036EE3">
              <w:rPr>
                <w:b/>
                <w:bCs/>
                <w:lang w:val="en-US"/>
              </w:rPr>
              <w:t>RS</w:t>
            </w:r>
          </w:p>
        </w:tc>
        <w:tc>
          <w:tcPr>
            <w:tcW w:w="8220" w:type="dxa"/>
          </w:tcPr>
          <w:p w14:paraId="59B7C80C" w14:textId="77777777" w:rsidR="00F5351B" w:rsidRPr="00036EE3" w:rsidRDefault="00F5351B" w:rsidP="00E442C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F5351B" w:rsidRPr="00036EE3" w14:paraId="59B7C810" w14:textId="77777777" w:rsidTr="00E442CB">
        <w:tc>
          <w:tcPr>
            <w:tcW w:w="1140" w:type="dxa"/>
          </w:tcPr>
          <w:p w14:paraId="59B7C80E" w14:textId="77777777" w:rsidR="00F5351B" w:rsidRPr="00036EE3" w:rsidRDefault="00F5351B" w:rsidP="00E442CB">
            <w:pPr>
              <w:spacing w:before="30" w:after="30"/>
              <w:ind w:left="57"/>
              <w:jc w:val="left"/>
              <w:rPr>
                <w:b/>
                <w:bCs/>
                <w:lang w:val="en-US"/>
              </w:rPr>
            </w:pPr>
            <w:r w:rsidRPr="00036EE3">
              <w:rPr>
                <w:b/>
                <w:bCs/>
                <w:lang w:val="en-US"/>
              </w:rPr>
              <w:t>S</w:t>
            </w:r>
          </w:p>
        </w:tc>
        <w:tc>
          <w:tcPr>
            <w:tcW w:w="8220" w:type="dxa"/>
          </w:tcPr>
          <w:p w14:paraId="59B7C80F" w14:textId="77777777" w:rsidR="00F5351B" w:rsidRPr="00036EE3" w:rsidRDefault="00F5351B" w:rsidP="00E442CB">
            <w:pPr>
              <w:spacing w:before="30" w:after="30"/>
              <w:jc w:val="left"/>
              <w:rPr>
                <w:lang w:val="en-US"/>
              </w:rPr>
            </w:pPr>
            <w:r w:rsidRPr="00036EE3">
              <w:rPr>
                <w:lang w:val="en-US"/>
              </w:rPr>
              <w:t>Fixed-satellite service</w:t>
            </w:r>
          </w:p>
        </w:tc>
      </w:tr>
      <w:tr w:rsidR="00F5351B" w:rsidRPr="00036EE3" w14:paraId="59B7C813" w14:textId="77777777" w:rsidTr="00E442CB">
        <w:tc>
          <w:tcPr>
            <w:tcW w:w="1140" w:type="dxa"/>
          </w:tcPr>
          <w:p w14:paraId="59B7C811" w14:textId="77777777" w:rsidR="00F5351B" w:rsidRPr="00036EE3" w:rsidRDefault="00F5351B" w:rsidP="00E442CB">
            <w:pPr>
              <w:spacing w:before="30" w:after="30"/>
              <w:ind w:left="57"/>
              <w:jc w:val="left"/>
              <w:rPr>
                <w:b/>
                <w:bCs/>
                <w:lang w:val="en-US"/>
              </w:rPr>
            </w:pPr>
            <w:r w:rsidRPr="00036EE3">
              <w:rPr>
                <w:b/>
                <w:bCs/>
                <w:lang w:val="en-US"/>
              </w:rPr>
              <w:t>SA</w:t>
            </w:r>
          </w:p>
        </w:tc>
        <w:tc>
          <w:tcPr>
            <w:tcW w:w="8220" w:type="dxa"/>
          </w:tcPr>
          <w:p w14:paraId="59B7C812" w14:textId="77777777" w:rsidR="00F5351B" w:rsidRPr="00036EE3" w:rsidRDefault="00F5351B" w:rsidP="00E442CB">
            <w:pPr>
              <w:spacing w:before="30" w:after="30"/>
              <w:jc w:val="left"/>
              <w:rPr>
                <w:lang w:val="en-US"/>
              </w:rPr>
            </w:pPr>
            <w:r w:rsidRPr="00036EE3">
              <w:rPr>
                <w:lang w:val="en-US"/>
              </w:rPr>
              <w:t>Space applications and meteorology</w:t>
            </w:r>
          </w:p>
        </w:tc>
      </w:tr>
      <w:tr w:rsidR="00F5351B" w:rsidRPr="005803F7" w14:paraId="59B7C816" w14:textId="77777777" w:rsidTr="00E442CB">
        <w:tc>
          <w:tcPr>
            <w:tcW w:w="1140" w:type="dxa"/>
          </w:tcPr>
          <w:p w14:paraId="59B7C814" w14:textId="77777777" w:rsidR="00F5351B" w:rsidRPr="00036EE3" w:rsidRDefault="00F5351B" w:rsidP="00E442CB">
            <w:pPr>
              <w:spacing w:before="30" w:after="30"/>
              <w:ind w:left="57"/>
              <w:jc w:val="left"/>
              <w:rPr>
                <w:b/>
                <w:bCs/>
                <w:lang w:val="en-US"/>
              </w:rPr>
            </w:pPr>
            <w:r w:rsidRPr="00036EE3">
              <w:rPr>
                <w:b/>
                <w:bCs/>
                <w:lang w:val="en-US"/>
              </w:rPr>
              <w:t>SF</w:t>
            </w:r>
          </w:p>
        </w:tc>
        <w:tc>
          <w:tcPr>
            <w:tcW w:w="8220" w:type="dxa"/>
          </w:tcPr>
          <w:p w14:paraId="59B7C815" w14:textId="77777777" w:rsidR="00F5351B" w:rsidRPr="00036EE3" w:rsidRDefault="00F5351B" w:rsidP="00E442CB">
            <w:pPr>
              <w:spacing w:before="30" w:after="30"/>
              <w:jc w:val="left"/>
              <w:rPr>
                <w:lang w:val="en-US"/>
              </w:rPr>
            </w:pPr>
            <w:r w:rsidRPr="00036EE3">
              <w:rPr>
                <w:lang w:val="en-US"/>
              </w:rPr>
              <w:t>Frequency sharing and coordination between fixed-satellite and fixed service systems</w:t>
            </w:r>
          </w:p>
        </w:tc>
      </w:tr>
      <w:tr w:rsidR="00F5351B" w:rsidRPr="00036EE3" w14:paraId="59B7C819" w14:textId="77777777" w:rsidTr="00E442CB">
        <w:tc>
          <w:tcPr>
            <w:tcW w:w="1140" w:type="dxa"/>
            <w:shd w:val="clear" w:color="auto" w:fill="F3F3F3"/>
          </w:tcPr>
          <w:p w14:paraId="59B7C817" w14:textId="77777777" w:rsidR="00F5351B" w:rsidRPr="00906589" w:rsidRDefault="00F5351B" w:rsidP="00E442CB">
            <w:pPr>
              <w:spacing w:before="30" w:after="30"/>
              <w:ind w:left="57"/>
              <w:jc w:val="left"/>
              <w:rPr>
                <w:b/>
                <w:bCs/>
                <w:color w:val="000080"/>
                <w:lang w:val="en-US"/>
              </w:rPr>
            </w:pPr>
            <w:r w:rsidRPr="00906589">
              <w:rPr>
                <w:b/>
                <w:bCs/>
                <w:color w:val="000080"/>
                <w:lang w:val="en-US"/>
              </w:rPr>
              <w:t>SM</w:t>
            </w:r>
          </w:p>
        </w:tc>
        <w:tc>
          <w:tcPr>
            <w:tcW w:w="8220" w:type="dxa"/>
            <w:shd w:val="clear" w:color="auto" w:fill="F3F3F3"/>
          </w:tcPr>
          <w:p w14:paraId="59B7C818" w14:textId="77777777" w:rsidR="00F5351B" w:rsidRPr="00906589" w:rsidRDefault="00F5351B" w:rsidP="00E442CB">
            <w:pPr>
              <w:spacing w:before="30" w:after="30"/>
              <w:jc w:val="left"/>
              <w:rPr>
                <w:b/>
                <w:bCs/>
                <w:color w:val="000080"/>
                <w:lang w:val="en-US"/>
              </w:rPr>
            </w:pPr>
            <w:r w:rsidRPr="00906589">
              <w:rPr>
                <w:b/>
                <w:bCs/>
                <w:color w:val="000080"/>
                <w:lang w:val="en-US"/>
              </w:rPr>
              <w:t>Spectrum management</w:t>
            </w:r>
          </w:p>
        </w:tc>
      </w:tr>
      <w:tr w:rsidR="00F5351B" w:rsidRPr="00036EE3" w14:paraId="59B7C81C" w14:textId="77777777" w:rsidTr="00E442CB">
        <w:tc>
          <w:tcPr>
            <w:tcW w:w="1140" w:type="dxa"/>
          </w:tcPr>
          <w:p w14:paraId="59B7C81A" w14:textId="77777777" w:rsidR="00F5351B" w:rsidRPr="00036EE3" w:rsidRDefault="00F5351B" w:rsidP="00E442CB">
            <w:pPr>
              <w:spacing w:before="30" w:after="30"/>
              <w:ind w:left="57"/>
              <w:jc w:val="left"/>
              <w:rPr>
                <w:b/>
                <w:bCs/>
                <w:lang w:val="en-US"/>
              </w:rPr>
            </w:pPr>
            <w:r w:rsidRPr="00036EE3">
              <w:rPr>
                <w:b/>
                <w:bCs/>
                <w:lang w:val="en-US"/>
              </w:rPr>
              <w:t>SNG</w:t>
            </w:r>
          </w:p>
        </w:tc>
        <w:tc>
          <w:tcPr>
            <w:tcW w:w="8220" w:type="dxa"/>
          </w:tcPr>
          <w:p w14:paraId="59B7C81B" w14:textId="77777777" w:rsidR="00F5351B" w:rsidRPr="00036EE3" w:rsidRDefault="00F5351B" w:rsidP="00E442CB">
            <w:pPr>
              <w:spacing w:before="30" w:after="30"/>
              <w:jc w:val="left"/>
              <w:rPr>
                <w:lang w:val="en-US"/>
              </w:rPr>
            </w:pPr>
            <w:r w:rsidRPr="00036EE3">
              <w:rPr>
                <w:lang w:val="en-US"/>
              </w:rPr>
              <w:t>Satellite news gathering</w:t>
            </w:r>
          </w:p>
        </w:tc>
      </w:tr>
      <w:tr w:rsidR="00F5351B" w:rsidRPr="005803F7" w14:paraId="59B7C81F" w14:textId="77777777" w:rsidTr="00E442CB">
        <w:tc>
          <w:tcPr>
            <w:tcW w:w="1140" w:type="dxa"/>
          </w:tcPr>
          <w:p w14:paraId="59B7C81D" w14:textId="77777777" w:rsidR="00F5351B" w:rsidRPr="00036EE3" w:rsidRDefault="00F5351B" w:rsidP="00E442CB">
            <w:pPr>
              <w:spacing w:before="30" w:after="30"/>
              <w:ind w:left="57"/>
              <w:jc w:val="left"/>
              <w:rPr>
                <w:b/>
                <w:bCs/>
                <w:lang w:val="en-US"/>
              </w:rPr>
            </w:pPr>
            <w:r w:rsidRPr="00036EE3">
              <w:rPr>
                <w:b/>
                <w:bCs/>
                <w:lang w:val="en-US"/>
              </w:rPr>
              <w:t>TF</w:t>
            </w:r>
          </w:p>
        </w:tc>
        <w:tc>
          <w:tcPr>
            <w:tcW w:w="8220" w:type="dxa"/>
          </w:tcPr>
          <w:p w14:paraId="59B7C81E" w14:textId="77777777" w:rsidR="00F5351B" w:rsidRPr="00036EE3" w:rsidRDefault="00F5351B" w:rsidP="00E442CB">
            <w:pPr>
              <w:spacing w:before="30" w:after="30"/>
              <w:jc w:val="left"/>
              <w:rPr>
                <w:lang w:val="en-US"/>
              </w:rPr>
            </w:pPr>
            <w:r w:rsidRPr="00036EE3">
              <w:rPr>
                <w:lang w:val="en-US"/>
              </w:rPr>
              <w:t>Time signals and frequency standards emissions</w:t>
            </w:r>
          </w:p>
        </w:tc>
      </w:tr>
      <w:tr w:rsidR="00F5351B" w:rsidRPr="00036EE3" w14:paraId="59B7C822" w14:textId="77777777" w:rsidTr="00E442CB">
        <w:tc>
          <w:tcPr>
            <w:tcW w:w="1140" w:type="dxa"/>
          </w:tcPr>
          <w:p w14:paraId="59B7C820" w14:textId="77777777" w:rsidR="00F5351B" w:rsidRPr="00036EE3" w:rsidRDefault="00F5351B" w:rsidP="00E442CB">
            <w:pPr>
              <w:spacing w:before="30" w:after="30"/>
              <w:ind w:left="57"/>
              <w:jc w:val="left"/>
              <w:rPr>
                <w:b/>
                <w:bCs/>
                <w:lang w:val="en-US"/>
              </w:rPr>
            </w:pPr>
            <w:r w:rsidRPr="00036EE3">
              <w:rPr>
                <w:b/>
                <w:bCs/>
                <w:lang w:val="en-US"/>
              </w:rPr>
              <w:t>V</w:t>
            </w:r>
          </w:p>
        </w:tc>
        <w:tc>
          <w:tcPr>
            <w:tcW w:w="8220" w:type="dxa"/>
          </w:tcPr>
          <w:p w14:paraId="59B7C821" w14:textId="77777777" w:rsidR="00F5351B" w:rsidRPr="00036EE3" w:rsidRDefault="00F5351B" w:rsidP="00E442CB">
            <w:pPr>
              <w:spacing w:before="30" w:after="180"/>
              <w:jc w:val="left"/>
              <w:rPr>
                <w:lang w:val="en-US"/>
              </w:rPr>
            </w:pPr>
            <w:r w:rsidRPr="00036EE3">
              <w:rPr>
                <w:lang w:val="en-US"/>
              </w:rPr>
              <w:t>Vocabulary and related subjects</w:t>
            </w:r>
          </w:p>
        </w:tc>
      </w:tr>
    </w:tbl>
    <w:p w14:paraId="59B7C823" w14:textId="77777777" w:rsidR="00F5351B" w:rsidRPr="00036EE3" w:rsidRDefault="00F5351B" w:rsidP="00F5351B">
      <w:pPr>
        <w:spacing w:before="30" w:after="30"/>
        <w:jc w:val="center"/>
        <w:rPr>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5351B" w14:paraId="59B7C825" w14:textId="77777777" w:rsidTr="00E442CB">
        <w:tc>
          <w:tcPr>
            <w:tcW w:w="720" w:type="dxa"/>
          </w:tcPr>
          <w:p w14:paraId="59B7C824" w14:textId="77777777" w:rsidR="00F5351B" w:rsidRDefault="00F5351B" w:rsidP="00E442CB">
            <w:pPr>
              <w:jc w:val="center"/>
              <w:rPr>
                <w:sz w:val="22"/>
                <w:lang w:val="en-US"/>
              </w:rPr>
            </w:pPr>
          </w:p>
        </w:tc>
      </w:tr>
    </w:tbl>
    <w:p w14:paraId="59B7C826" w14:textId="77777777" w:rsidR="00F5351B" w:rsidRPr="00036EE3" w:rsidRDefault="00F5351B" w:rsidP="00F5351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351B" w:rsidRPr="005803F7" w14:paraId="59B7C828" w14:textId="77777777" w:rsidTr="00E442CB">
        <w:tc>
          <w:tcPr>
            <w:tcW w:w="9360" w:type="dxa"/>
          </w:tcPr>
          <w:p w14:paraId="59B7C827" w14:textId="77777777" w:rsidR="00F5351B" w:rsidRPr="002F5199" w:rsidRDefault="00F5351B" w:rsidP="00E442CB">
            <w:pPr>
              <w:spacing w:after="120"/>
              <w:jc w:val="center"/>
              <w:rPr>
                <w:lang w:val="en-US"/>
              </w:rPr>
            </w:pPr>
            <w:r w:rsidRPr="002F5199">
              <w:rPr>
                <w:b/>
                <w:bCs/>
                <w:i/>
                <w:iCs/>
                <w:lang w:val="en-US"/>
              </w:rPr>
              <w:t>Note</w:t>
            </w:r>
            <w:r w:rsidRPr="002F5199">
              <w:rPr>
                <w:lang w:val="en-US"/>
              </w:rPr>
              <w:t xml:space="preserve">: </w:t>
            </w:r>
            <w:r w:rsidRPr="002F5199">
              <w:rPr>
                <w:i/>
                <w:iCs/>
                <w:lang w:val="en-US"/>
              </w:rPr>
              <w:t>This ITU-R Recommendation was approved in English under the procedure detailed in Resolution ITU-R 1.</w:t>
            </w:r>
          </w:p>
        </w:tc>
      </w:tr>
    </w:tbl>
    <w:p w14:paraId="59B7C829" w14:textId="77777777" w:rsidR="00F5351B" w:rsidRDefault="00F5351B" w:rsidP="00F5351B">
      <w:pPr>
        <w:spacing w:before="0"/>
        <w:jc w:val="center"/>
        <w:rPr>
          <w:sz w:val="22"/>
          <w:lang w:val="en-US"/>
        </w:rPr>
      </w:pPr>
    </w:p>
    <w:p w14:paraId="59B7C82A" w14:textId="77777777" w:rsidR="00F5351B" w:rsidRDefault="00F5351B" w:rsidP="00F5351B">
      <w:pPr>
        <w:spacing w:before="0"/>
        <w:jc w:val="center"/>
        <w:rPr>
          <w:sz w:val="22"/>
          <w:lang w:val="en-US"/>
        </w:rPr>
      </w:pPr>
    </w:p>
    <w:p w14:paraId="59B7C82B" w14:textId="77777777" w:rsidR="00F5351B" w:rsidRPr="002F5199" w:rsidRDefault="00F5351B" w:rsidP="00F5351B">
      <w:pPr>
        <w:spacing w:before="0"/>
        <w:jc w:val="right"/>
        <w:rPr>
          <w:i/>
          <w:iCs/>
          <w:lang w:val="en-US"/>
        </w:rPr>
      </w:pPr>
      <w:r w:rsidRPr="002F5199">
        <w:rPr>
          <w:i/>
          <w:iCs/>
          <w:lang w:val="en-US"/>
        </w:rPr>
        <w:t>Electronic Publication</w:t>
      </w:r>
    </w:p>
    <w:p w14:paraId="59B7C82C" w14:textId="77777777" w:rsidR="00F5351B" w:rsidRPr="002F5199" w:rsidRDefault="00F5351B" w:rsidP="00F5351B">
      <w:pPr>
        <w:spacing w:before="0"/>
        <w:jc w:val="right"/>
        <w:rPr>
          <w:lang w:val="en-US"/>
        </w:rPr>
      </w:pPr>
      <w:smartTag w:uri="urn:schemas-microsoft-com:office:smarttags" w:element="State">
        <w:smartTag w:uri="urn:schemas-microsoft-com:office:smarttags" w:element="City">
          <w:r w:rsidRPr="002F5199">
            <w:rPr>
              <w:lang w:val="en-US"/>
            </w:rPr>
            <w:t>Geneva</w:t>
          </w:r>
        </w:smartTag>
      </w:smartTag>
      <w:r w:rsidRPr="002F5199">
        <w:rPr>
          <w:lang w:val="en-US"/>
        </w:rPr>
        <w:t>, 20</w:t>
      </w:r>
      <w:r>
        <w:rPr>
          <w:lang w:val="en-US"/>
        </w:rPr>
        <w:t>11</w:t>
      </w:r>
    </w:p>
    <w:p w14:paraId="59B7C82D" w14:textId="77777777" w:rsidR="00F5351B" w:rsidRDefault="00F5351B" w:rsidP="00F5351B">
      <w:pPr>
        <w:jc w:val="center"/>
        <w:rPr>
          <w:sz w:val="22"/>
          <w:lang w:val="en-US"/>
        </w:rPr>
      </w:pPr>
    </w:p>
    <w:p w14:paraId="59B7C82E" w14:textId="77777777" w:rsidR="00F5351B" w:rsidRPr="00470E28" w:rsidRDefault="00F5351B" w:rsidP="00F5351B">
      <w:pPr>
        <w:jc w:val="center"/>
        <w:rPr>
          <w:lang w:val="en-US"/>
        </w:rPr>
      </w:pPr>
      <w:r w:rsidRPr="00470E28">
        <w:rPr>
          <w:lang w:val="en-US"/>
        </w:rPr>
        <w:sym w:font="Symbol" w:char="F0E3"/>
      </w:r>
      <w:r w:rsidRPr="00470E28">
        <w:rPr>
          <w:lang w:val="en-US"/>
        </w:rPr>
        <w:t xml:space="preserve"> ITU </w:t>
      </w:r>
      <w:bookmarkStart w:id="1" w:name="iiannee"/>
      <w:bookmarkEnd w:id="1"/>
      <w:r w:rsidRPr="00470E28">
        <w:rPr>
          <w:lang w:val="en-US"/>
        </w:rPr>
        <w:t>20</w:t>
      </w:r>
      <w:r>
        <w:rPr>
          <w:lang w:val="en-US"/>
        </w:rPr>
        <w:t>11</w:t>
      </w:r>
    </w:p>
    <w:p w14:paraId="59B7C82F" w14:textId="77777777" w:rsidR="00F5351B" w:rsidRPr="00470E28" w:rsidRDefault="00F5351B" w:rsidP="00F5351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59B7C830" w14:textId="77777777" w:rsidR="00F5351B" w:rsidRDefault="00F5351B" w:rsidP="00F5351B">
      <w:pPr>
        <w:spacing w:before="160"/>
        <w:rPr>
          <w:i/>
          <w:lang w:val="en-US"/>
        </w:rPr>
        <w:sectPr w:rsidR="00F5351B" w:rsidSect="00E442CB">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59B7C831" w14:textId="77777777" w:rsidR="00E442CB" w:rsidRPr="00E442CB" w:rsidRDefault="00E442CB" w:rsidP="00E442CB">
      <w:pPr>
        <w:pStyle w:val="Rec"/>
        <w:spacing w:before="0"/>
      </w:pPr>
      <w:r w:rsidRPr="00E442CB">
        <w:lastRenderedPageBreak/>
        <w:t>RECOMMENDATION ITU-R SM.331-4</w:t>
      </w:r>
      <w:r>
        <w:rPr>
          <w:rStyle w:val="FootnoteReference"/>
          <w:lang w:val="en-US"/>
        </w:rPr>
        <w:footnoteReference w:customMarkFollows="1" w:id="1"/>
        <w:t>*</w:t>
      </w:r>
    </w:p>
    <w:p w14:paraId="59B7C832" w14:textId="77777777" w:rsidR="00B270AB" w:rsidRDefault="00B270AB" w:rsidP="00B270AB">
      <w:pPr>
        <w:pStyle w:val="RecTitle"/>
      </w:pPr>
      <w:r>
        <w:t>NOISE  AND  SENSITIVITY  OF  RECEIVERS</w:t>
      </w:r>
    </w:p>
    <w:p w14:paraId="59B7C833" w14:textId="77777777" w:rsidR="00B270AB" w:rsidRDefault="00B270AB" w:rsidP="00E442CB">
      <w:pPr>
        <w:pStyle w:val="RecTitleDate"/>
        <w:spacing w:before="60"/>
      </w:pPr>
      <w:r>
        <w:t>(1951-1953-1956-1959-1963-1966-1970-1974-1978)</w:t>
      </w:r>
    </w:p>
    <w:p w14:paraId="59B7C834" w14:textId="77777777" w:rsidR="00B270AB" w:rsidRPr="008338D6" w:rsidRDefault="00B270AB" w:rsidP="00B270AB">
      <w:pPr>
        <w:pStyle w:val="headfoot"/>
        <w:rPr>
          <w:color w:val="FFFFFF" w:themeColor="background1"/>
        </w:rPr>
      </w:pPr>
      <w:r w:rsidRPr="008338D6">
        <w:rPr>
          <w:color w:val="FFFFFF" w:themeColor="background1"/>
        </w:rPr>
        <w:t>Rec.  ITU-R  SM.331-4</w:t>
      </w:r>
    </w:p>
    <w:p w14:paraId="59B7C835" w14:textId="77777777" w:rsidR="00E442CB" w:rsidRPr="00F9171A" w:rsidRDefault="00E442CB" w:rsidP="00E442CB">
      <w:pPr>
        <w:pStyle w:val="Headingb"/>
        <w:spacing w:before="60"/>
        <w:rPr>
          <w:rFonts w:eastAsia="Batang"/>
          <w:sz w:val="20"/>
          <w:lang w:val="en-GB"/>
        </w:rPr>
      </w:pPr>
      <w:r w:rsidRPr="00F9171A">
        <w:rPr>
          <w:rFonts w:eastAsia="Batang"/>
          <w:sz w:val="20"/>
          <w:lang w:val="en-GB"/>
        </w:rPr>
        <w:t>Scope</w:t>
      </w:r>
    </w:p>
    <w:p w14:paraId="59B7C836" w14:textId="77777777" w:rsidR="00E442CB" w:rsidRPr="00F9171A" w:rsidRDefault="00E442CB" w:rsidP="00E442CB">
      <w:pPr>
        <w:spacing w:after="80"/>
      </w:pPr>
      <w:r w:rsidRPr="00F9171A">
        <w:t xml:space="preserve">This Recommendation provides measurements on noise and sensibility of receivers to assess the quality of the output. </w:t>
      </w:r>
    </w:p>
    <w:p w14:paraId="59B7C837" w14:textId="77777777" w:rsidR="00E442CB" w:rsidRPr="00F9171A" w:rsidRDefault="00E442CB" w:rsidP="00E442CB">
      <w:pPr>
        <w:pStyle w:val="Headingb"/>
        <w:spacing w:before="240"/>
        <w:rPr>
          <w:rFonts w:eastAsia="Batang"/>
          <w:sz w:val="20"/>
          <w:lang w:val="en-GB"/>
        </w:rPr>
      </w:pPr>
      <w:r w:rsidRPr="00F9171A">
        <w:rPr>
          <w:rFonts w:eastAsia="Batang"/>
          <w:sz w:val="20"/>
          <w:lang w:val="en-GB"/>
        </w:rPr>
        <w:t>Keywords</w:t>
      </w:r>
    </w:p>
    <w:p w14:paraId="59B7C838" w14:textId="77777777" w:rsidR="00E442CB" w:rsidRPr="00F9171A" w:rsidRDefault="00E442CB" w:rsidP="00E442CB">
      <w:pPr>
        <w:rPr>
          <w:rFonts w:eastAsia="Batang"/>
          <w:lang w:val="en-US"/>
        </w:rPr>
      </w:pPr>
      <w:r w:rsidRPr="00F9171A">
        <w:rPr>
          <w:rFonts w:eastAsia="Calibri"/>
          <w:lang w:val="en-US"/>
        </w:rPr>
        <w:t>Linear receiver, noise factor, noise temperature, width effective overall noise band, maximum usable sensibility</w:t>
      </w:r>
    </w:p>
    <w:p w14:paraId="59B7C839" w14:textId="77777777" w:rsidR="00B270AB" w:rsidRDefault="00B270AB" w:rsidP="00E442CB">
      <w:pPr>
        <w:pStyle w:val="Normalaftertitle"/>
        <w:spacing w:before="160"/>
      </w:pPr>
      <w:r>
        <w:t>The ITU Radiocommunication Assembly,</w:t>
      </w:r>
    </w:p>
    <w:p w14:paraId="59B7C83A" w14:textId="77777777" w:rsidR="00B270AB" w:rsidRPr="00FE6CA8" w:rsidRDefault="00B270AB" w:rsidP="00B270AB">
      <w:pPr>
        <w:rPr>
          <w:i/>
          <w:iCs/>
        </w:rPr>
      </w:pPr>
      <w:r>
        <w:tab/>
      </w:r>
      <w:r w:rsidRPr="00FE6CA8">
        <w:rPr>
          <w:i/>
          <w:iCs/>
        </w:rPr>
        <w:t>considering</w:t>
      </w:r>
    </w:p>
    <w:p w14:paraId="59B7C83B" w14:textId="40BC610D" w:rsidR="00B270AB" w:rsidRDefault="00B270AB" w:rsidP="00B270AB">
      <w:r>
        <w:rPr>
          <w:i/>
        </w:rPr>
        <w:t>a)</w:t>
      </w:r>
      <w:r>
        <w:tab/>
        <w:t>that the sensitivity of a receiver is a measure of its ability to receive weak signals and to produce an output having usable strength and acceptable quality; in many cases, to assess the quality of the output, it might be necessary to take into consideration the receiving equipment as a whole, including the parts giving the information in a printed, aural or visual form;</w:t>
      </w:r>
    </w:p>
    <w:p w14:paraId="59B7C83C" w14:textId="56369D11" w:rsidR="00B270AB" w:rsidRDefault="00B270AB" w:rsidP="00B270AB">
      <w:r>
        <w:rPr>
          <w:i/>
        </w:rPr>
        <w:t>b)</w:t>
      </w:r>
      <w:r>
        <w:tab/>
        <w:t>that the following parameters, which are determined by the particular service for which the receiver is used, are of special importance in relation to sensitivity;</w:t>
      </w:r>
    </w:p>
    <w:p w14:paraId="59B7C83D" w14:textId="77777777" w:rsidR="00B270AB" w:rsidRDefault="00B270AB" w:rsidP="00B270AB">
      <w:pPr>
        <w:pStyle w:val="enumlev1"/>
      </w:pPr>
      <w:r>
        <w:t>–</w:t>
      </w:r>
      <w:r>
        <w:tab/>
        <w:t>necessary output level;</w:t>
      </w:r>
    </w:p>
    <w:p w14:paraId="59B7C83E" w14:textId="77777777" w:rsidR="00B270AB" w:rsidRDefault="00B270AB" w:rsidP="00B270AB">
      <w:pPr>
        <w:pStyle w:val="enumlev1"/>
      </w:pPr>
      <w:r>
        <w:t>–</w:t>
      </w:r>
      <w:r>
        <w:tab/>
        <w:t>necessary overall signal bandwidth;</w:t>
      </w:r>
    </w:p>
    <w:p w14:paraId="59B7C83F" w14:textId="77777777" w:rsidR="00B270AB" w:rsidRDefault="00B270AB" w:rsidP="00B270AB">
      <w:pPr>
        <w:pStyle w:val="enumlev1"/>
      </w:pPr>
      <w:r>
        <w:t>–</w:t>
      </w:r>
      <w:r>
        <w:tab/>
        <w:t>necessary signal-to-noise ratio at the output;</w:t>
      </w:r>
    </w:p>
    <w:p w14:paraId="59B7C840" w14:textId="520B1CC0" w:rsidR="00B270AB" w:rsidRDefault="00B270AB" w:rsidP="00B270AB">
      <w:r>
        <w:rPr>
          <w:i/>
        </w:rPr>
        <w:t>c)</w:t>
      </w:r>
      <w:r>
        <w:tab/>
        <w:t>that the following parameters relating to the internal noise of the receiver, which are determined by the receiver design, are also of importance in relation to the sensitivity of the receiver:</w:t>
      </w:r>
    </w:p>
    <w:p w14:paraId="59B7C841" w14:textId="77777777" w:rsidR="00B270AB" w:rsidRDefault="00B270AB" w:rsidP="00B270AB">
      <w:pPr>
        <w:pStyle w:val="enumlev1"/>
      </w:pPr>
      <w:r>
        <w:t>–</w:t>
      </w:r>
      <w:r>
        <w:tab/>
        <w:t>the level of the internal noise, as defined, for example, by the noise factor;</w:t>
      </w:r>
    </w:p>
    <w:p w14:paraId="59B7C842" w14:textId="77777777" w:rsidR="00B270AB" w:rsidRDefault="00B270AB" w:rsidP="00B270AB">
      <w:pPr>
        <w:pStyle w:val="enumlev1"/>
      </w:pPr>
      <w:r>
        <w:t>–</w:t>
      </w:r>
      <w:r>
        <w:tab/>
        <w:t>the width of the effective overall noise band, which is not necessarily identical with the width of the signal band (see Recommendation ITU-R SM.332);</w:t>
      </w:r>
    </w:p>
    <w:p w14:paraId="59B7C843" w14:textId="1A8ED559" w:rsidR="00B270AB" w:rsidRDefault="00B270AB" w:rsidP="00B270AB">
      <w:r>
        <w:rPr>
          <w:i/>
        </w:rPr>
        <w:t>d)</w:t>
      </w:r>
      <w:r>
        <w:tab/>
        <w:t>that, in many cases, to economize in transmitted power, it is desirable that the sensitivity shall be as great as economic and technical considerations permit and justified by the external noise level;</w:t>
      </w:r>
    </w:p>
    <w:p w14:paraId="59B7C844" w14:textId="0C3220AD" w:rsidR="00B270AB" w:rsidRDefault="00B270AB" w:rsidP="00B270AB">
      <w:r>
        <w:rPr>
          <w:i/>
        </w:rPr>
        <w:t>e)</w:t>
      </w:r>
      <w:r>
        <w:tab/>
        <w:t>that the conditions for obtaining high sensitivity, viz. the ability of the receiver to receive weak signals of the desired transmission, should be considered in connection with those for obtaining good protection against interfering signals (see Recommendation 332);</w:t>
      </w:r>
    </w:p>
    <w:p w14:paraId="59B7C845" w14:textId="0111EC82" w:rsidR="00B270AB" w:rsidRDefault="00B270AB" w:rsidP="00B270AB">
      <w:r>
        <w:rPr>
          <w:i/>
        </w:rPr>
        <w:t>f)</w:t>
      </w:r>
      <w:r>
        <w:tab/>
        <w:t>that additional data on noise factor and noise temperature for the various types of receiver used for reception of different classes of emission in the different services are required;</w:t>
      </w:r>
    </w:p>
    <w:p w14:paraId="59B7C846" w14:textId="37190D29" w:rsidR="00B270AB" w:rsidRDefault="00B270AB" w:rsidP="00B270AB">
      <w:r>
        <w:rPr>
          <w:i/>
        </w:rPr>
        <w:t>g)</w:t>
      </w:r>
      <w:r>
        <w:tab/>
        <w:t>that, for the purpose of presenting, comparing, and using data on the sensitivity of receivers, it is desirable to define the following terms:</w:t>
      </w:r>
    </w:p>
    <w:p w14:paraId="59B7C847" w14:textId="77777777" w:rsidR="00B270AB" w:rsidRDefault="00B270AB" w:rsidP="00B270AB">
      <w:pPr>
        <w:pStyle w:val="enumlev1"/>
      </w:pPr>
      <w:r>
        <w:t>–</w:t>
      </w:r>
      <w:r>
        <w:tab/>
        <w:t>maximum usable (noise-limited) sensitivity;</w:t>
      </w:r>
    </w:p>
    <w:p w14:paraId="59B7C848" w14:textId="77777777" w:rsidR="00B270AB" w:rsidRDefault="00B270AB" w:rsidP="00B270AB">
      <w:pPr>
        <w:pStyle w:val="enumlev1"/>
      </w:pPr>
      <w:r>
        <w:t>–</w:t>
      </w:r>
      <w:r>
        <w:tab/>
        <w:t>maximum usable (gain-limited) sensitivity;</w:t>
      </w:r>
    </w:p>
    <w:p w14:paraId="59B7C849" w14:textId="77777777" w:rsidR="00B270AB" w:rsidRDefault="00B270AB" w:rsidP="00B270AB">
      <w:pPr>
        <w:pStyle w:val="enumlev1"/>
      </w:pPr>
      <w:r>
        <w:t>–</w:t>
      </w:r>
      <w:r>
        <w:tab/>
        <w:t>reference sensitivity;</w:t>
      </w:r>
    </w:p>
    <w:p w14:paraId="59B7C84A" w14:textId="77777777" w:rsidR="00B270AB" w:rsidRDefault="00B270AB" w:rsidP="00B270AB">
      <w:pPr>
        <w:pStyle w:val="enumlev1"/>
      </w:pPr>
      <w:r>
        <w:t>–</w:t>
      </w:r>
      <w:r>
        <w:tab/>
        <w:t>noise factor or noise temperature;</w:t>
      </w:r>
    </w:p>
    <w:p w14:paraId="59B7C84B" w14:textId="463269DB" w:rsidR="00B270AB" w:rsidRDefault="00B270AB" w:rsidP="00B270AB">
      <w:r>
        <w:rPr>
          <w:i/>
        </w:rPr>
        <w:t>h)</w:t>
      </w:r>
      <w:r>
        <w:tab/>
        <w:t>that often values for noise factor or noise temperature are particularly useful, since they are more uniform than values of maximum usable sensitivity for the various types of receiver used for the reception of different classes of emission in the different services and, other factors remaining unchanged, indicate the degree of improvement in maximum usable sensitivity which is theoretically possible;</w:t>
      </w:r>
    </w:p>
    <w:p w14:paraId="59B7C84C" w14:textId="662F9D79" w:rsidR="00B270AB" w:rsidRDefault="00B270AB" w:rsidP="00B270AB">
      <w:r>
        <w:rPr>
          <w:i/>
        </w:rPr>
        <w:t>j)</w:t>
      </w:r>
      <w:r>
        <w:tab/>
        <w:t>that the noise factor or noise temperature is useful only for a linear receiver or for the linear part of a receiver, since in a non-linear receiver the noise factor is dependent on the signal input level;</w:t>
      </w:r>
    </w:p>
    <w:p w14:paraId="59B7C84D" w14:textId="528F9E22" w:rsidR="00B270AB" w:rsidRDefault="00B270AB" w:rsidP="00E442CB">
      <w:r>
        <w:rPr>
          <w:i/>
        </w:rPr>
        <w:t>k)</w:t>
      </w:r>
      <w:r>
        <w:tab/>
        <w:t>that reference sensitivity is chiefly of value in comparing linear receivers;</w:t>
      </w:r>
    </w:p>
    <w:p w14:paraId="59B7C84E" w14:textId="69E1243C" w:rsidR="00B270AB" w:rsidRDefault="00B270AB" w:rsidP="00E442CB">
      <w:r>
        <w:rPr>
          <w:i/>
        </w:rPr>
        <w:t>l)</w:t>
      </w:r>
      <w:r>
        <w:tab/>
        <w:t>that it is desirable to define a “linear” receiver;</w:t>
      </w:r>
    </w:p>
    <w:p w14:paraId="59B7C84F" w14:textId="04030D2C" w:rsidR="00B270AB" w:rsidRDefault="00B270AB" w:rsidP="00E442CB">
      <w:r>
        <w:rPr>
          <w:i/>
        </w:rPr>
        <w:br w:type="page"/>
      </w:r>
      <w:r>
        <w:rPr>
          <w:i/>
        </w:rPr>
        <w:lastRenderedPageBreak/>
        <w:t>m)</w:t>
      </w:r>
      <w:r>
        <w:tab/>
        <w:t>that, for radiotelegraphy receivers for automatic reception:</w:t>
      </w:r>
    </w:p>
    <w:p w14:paraId="59B7C850" w14:textId="77777777" w:rsidR="00B270AB" w:rsidRDefault="00B270AB" w:rsidP="00B270AB">
      <w:pPr>
        <w:pStyle w:val="enumlev1"/>
      </w:pPr>
      <w:r>
        <w:t>–</w:t>
      </w:r>
      <w:r>
        <w:tab/>
        <w:t>the use of a non-linear demodulator, discriminator or telegraph shaping circuit, or the use of narrow-band filters changes the effect of noise from an amplitude variation into a variation of the duration of the telegraph signal elements at the output of the receiver (signal distortion);</w:t>
      </w:r>
    </w:p>
    <w:p w14:paraId="59B7C851" w14:textId="77777777" w:rsidR="00B270AB" w:rsidRDefault="00B270AB" w:rsidP="00B270AB">
      <w:pPr>
        <w:pStyle w:val="enumlev1"/>
      </w:pPr>
      <w:r>
        <w:t>–</w:t>
      </w:r>
      <w:r>
        <w:tab/>
        <w:t>noise may cause mutilation of the signals by splits or extras;</w:t>
      </w:r>
    </w:p>
    <w:p w14:paraId="59B7C852" w14:textId="77777777" w:rsidR="00B270AB" w:rsidRDefault="00B270AB" w:rsidP="00B270AB">
      <w:pPr>
        <w:pStyle w:val="enumlev1"/>
      </w:pPr>
      <w:r>
        <w:t>–</w:t>
      </w:r>
      <w:r>
        <w:tab/>
        <w:t>signal distortion and signal mutilation may cause erroneous characters in the reproduced text;</w:t>
      </w:r>
    </w:p>
    <w:p w14:paraId="59B7C853" w14:textId="77777777" w:rsidR="00B270AB" w:rsidRDefault="00B270AB" w:rsidP="00B270AB">
      <w:pPr>
        <w:pStyle w:val="enumlev1"/>
      </w:pPr>
      <w:r>
        <w:t>–</w:t>
      </w:r>
      <w:r>
        <w:tab/>
        <w:t>the foregoing considerations make it desirable to define receiver sensitivity with reference to signal distortion and mutilation or character errors in the reproduced text;</w:t>
      </w:r>
    </w:p>
    <w:p w14:paraId="59B7C854" w14:textId="4DB84595" w:rsidR="00B270AB" w:rsidRDefault="00B270AB" w:rsidP="00B270AB">
      <w:r>
        <w:rPr>
          <w:i/>
        </w:rPr>
        <w:t>n)</w:t>
      </w:r>
      <w:r>
        <w:tab/>
        <w:t>that for sound broadcast and television receivers, it is desirable to define sensitivity not only for a reasonably good output signal, but also for any usable output signal,</w:t>
      </w:r>
    </w:p>
    <w:p w14:paraId="59B7C855" w14:textId="1ADD6A0C" w:rsidR="00B270AB" w:rsidRPr="00FE6CA8" w:rsidRDefault="00B270AB" w:rsidP="00B270AB">
      <w:pPr>
        <w:rPr>
          <w:i/>
          <w:iCs/>
        </w:rPr>
      </w:pPr>
      <w:r>
        <w:tab/>
      </w:r>
      <w:r w:rsidRPr="00FE6CA8">
        <w:rPr>
          <w:i/>
          <w:iCs/>
        </w:rPr>
        <w:t>recommends</w:t>
      </w:r>
    </w:p>
    <w:p w14:paraId="59B7C856" w14:textId="77777777" w:rsidR="00B270AB" w:rsidRDefault="00B270AB" w:rsidP="00B270AB">
      <w:r>
        <w:rPr>
          <w:b/>
        </w:rPr>
        <w:t>1.</w:t>
      </w:r>
      <w:r>
        <w:tab/>
        <w:t>that a</w:t>
      </w:r>
      <w:r>
        <w:rPr>
          <w:i/>
        </w:rPr>
        <w:t xml:space="preserve"> linear</w:t>
      </w:r>
      <w:r>
        <w:t xml:space="preserve"> receiver should be defined as one operating in such a manner that the signal-to-noise ratio at the output is proportional to the signal level at the input, and/or to the degree of modulation;</w:t>
      </w:r>
    </w:p>
    <w:p w14:paraId="59B7C857" w14:textId="77777777" w:rsidR="00B270AB" w:rsidRDefault="00B270AB" w:rsidP="00B270AB">
      <w:r>
        <w:rPr>
          <w:b/>
        </w:rPr>
        <w:t>2.</w:t>
      </w:r>
      <w:r>
        <w:tab/>
        <w:t>that the</w:t>
      </w:r>
      <w:r>
        <w:rPr>
          <w:i/>
        </w:rPr>
        <w:t xml:space="preserve"> noise factor</w:t>
      </w:r>
      <w:r>
        <w:t xml:space="preserve"> should be defined as follows: the noise factor is the ratio of noise power measured at the output of the receiver to the noise power which would be present at the output if the thermal noise due to the resistive component of the source impedance were the only source of noise in the system; both noise powers are determined at an absolute temperature of the source equal to</w:t>
      </w:r>
      <w:r>
        <w:rPr>
          <w:i/>
        </w:rPr>
        <w:t xml:space="preserve"> T</w:t>
      </w:r>
      <w:r>
        <w:t xml:space="preserve"> = 293 K;</w:t>
      </w:r>
    </w:p>
    <w:p w14:paraId="59B7C858" w14:textId="77777777" w:rsidR="00B270AB" w:rsidRDefault="00B270AB" w:rsidP="00B270AB">
      <w:r>
        <w:t>2.1</w:t>
      </w:r>
      <w:r>
        <w:tab/>
        <w:t>that the</w:t>
      </w:r>
      <w:r>
        <w:rPr>
          <w:i/>
        </w:rPr>
        <w:t xml:space="preserve"> noise temperature</w:t>
      </w:r>
      <w:r>
        <w:t xml:space="preserve"> be defined as the value by which the temperature of the resistive component of the source impedance should be increased, if it were the only source of noise in the system, to cause the noise power at the output of the receiver to be the same as in the real system;</w:t>
      </w:r>
    </w:p>
    <w:p w14:paraId="59B7C859" w14:textId="77777777" w:rsidR="00B270AB" w:rsidRDefault="00B270AB" w:rsidP="00B270AB">
      <w:r>
        <w:rPr>
          <w:b/>
        </w:rPr>
        <w:t>3.</w:t>
      </w:r>
      <w:r>
        <w:tab/>
        <w:t>that the</w:t>
      </w:r>
      <w:r>
        <w:rPr>
          <w:i/>
        </w:rPr>
        <w:t xml:space="preserve"> width of the effective overall noise band</w:t>
      </w:r>
      <w:r>
        <w:t xml:space="preserve"> should be defined as the width of a rectangular frequency response curve, having a height equal to the maximum height of the receiver frequency response curve and corresponding to the same total noise power (see [CCIR, 1951]);</w:t>
      </w:r>
    </w:p>
    <w:p w14:paraId="59B7C85A" w14:textId="77777777" w:rsidR="00B270AB" w:rsidRDefault="00B270AB" w:rsidP="00B270AB">
      <w:r>
        <w:rPr>
          <w:b/>
        </w:rPr>
        <w:t>4.</w:t>
      </w:r>
      <w:r>
        <w:tab/>
        <w:t>that the</w:t>
      </w:r>
      <w:r>
        <w:rPr>
          <w:i/>
        </w:rPr>
        <w:t xml:space="preserve"> maximum usable sensitivity</w:t>
      </w:r>
      <w:r>
        <w:t xml:space="preserve"> should be defined as the larger of the minimum input signal levels (expressed as the </w:t>
      </w:r>
      <w:proofErr w:type="spellStart"/>
      <w:r>
        <w:t>e.m.f.</w:t>
      </w:r>
      <w:proofErr w:type="spellEnd"/>
      <w:r>
        <w:t xml:space="preserve"> of the carrier)</w:t>
      </w:r>
      <w:r>
        <w:rPr>
          <w:rStyle w:val="FootnoteReference"/>
        </w:rPr>
        <w:footnoteReference w:customMarkFollows="1" w:id="2"/>
        <w:t>*</w:t>
      </w:r>
      <w:r>
        <w:t>, which must be applied in series with the specified source impedance (dummy antenna) to the input of the receiver to produce at the output:</w:t>
      </w:r>
    </w:p>
    <w:p w14:paraId="59B7C85B" w14:textId="77777777" w:rsidR="00B270AB" w:rsidRDefault="00B270AB" w:rsidP="00B270AB">
      <w:r>
        <w:fldChar w:fldCharType="begin"/>
      </w:r>
      <w:r>
        <w:instrText>eq \a\al\co2\hs15\vs(4.1     ,–   the signal level,4.2,–   the signal-to-noise ratio,,)</w:instrText>
      </w:r>
      <w:r>
        <w:fldChar w:fldCharType="end"/>
      </w:r>
      <w:r>
        <w:fldChar w:fldCharType="begin"/>
      </w:r>
      <w:r>
        <w:instrText>eq \d\ba12()\s\do9(\b\lc\}(</w:instrText>
      </w:r>
      <w:r>
        <w:rPr>
          <w:sz w:val="68"/>
        </w:rPr>
        <w:instrText xml:space="preserve"> </w:instrText>
      </w:r>
      <w:r>
        <w:instrText>))\d\ba10()\s\up2(necessary for normal operation when the normal degree of modulation</w:instrText>
      </w:r>
      <w:r>
        <w:rPr>
          <w:rStyle w:val="FootnoteReference"/>
        </w:rPr>
        <w:footnoteReference w:customMarkFollows="1" w:id="3"/>
        <w:instrText>**</w:instrText>
      </w:r>
      <w:r>
        <w:instrText>,is applied to the carrier)</w:instrText>
      </w:r>
      <w:r>
        <w:fldChar w:fldCharType="end"/>
      </w:r>
      <w:r>
        <w:t xml:space="preserve"> </w:t>
      </w:r>
    </w:p>
    <w:p w14:paraId="59B7C85C" w14:textId="77777777" w:rsidR="00B270AB" w:rsidRDefault="00B270AB" w:rsidP="00B270AB">
      <w:r>
        <w:tab/>
        <w:t>If the gain is sufficient to enable both conditions to be satisfied simultaneously, the maximum usable sensitivity is described as “noise-limited”. Otherwise, the gain being insufficient, the maximum usable sensitivity is described as “gain-limited”; in this case the gain, being adjusted to a maximum, enables the condition of § 4.1 (necessary output level) to be satisfied without regard to the output noise level (condition of § 4.2);</w:t>
      </w:r>
    </w:p>
    <w:p w14:paraId="59B7C85D" w14:textId="77777777" w:rsidR="00B270AB" w:rsidRDefault="00B270AB" w:rsidP="00B270AB">
      <w:r>
        <w:t>4.3</w:t>
      </w:r>
      <w:r>
        <w:tab/>
        <w:t>–</w:t>
      </w:r>
      <w:r>
        <w:tab/>
        <w:t>the ratio of (signal + noise + distortion) to (noise + distortion) necessary for normal operation; or</w:t>
      </w:r>
    </w:p>
    <w:p w14:paraId="59B7C85E" w14:textId="77777777" w:rsidR="00B270AB" w:rsidRDefault="00B270AB" w:rsidP="00B270AB">
      <w:r>
        <w:t>4.4</w:t>
      </w:r>
      <w:r>
        <w:tab/>
        <w:t>–</w:t>
      </w:r>
      <w:r>
        <w:tab/>
        <w:t>the signal distortion or mutilation just acceptable for normal operation;</w:t>
      </w:r>
    </w:p>
    <w:p w14:paraId="59B7C85F" w14:textId="77777777" w:rsidR="00B270AB" w:rsidRDefault="00B270AB" w:rsidP="00B270AB">
      <w:r>
        <w:rPr>
          <w:b/>
        </w:rPr>
        <w:t>5.</w:t>
      </w:r>
      <w:r>
        <w:tab/>
        <w:t>that, for the purpose of presenting and comparing data for particular classes of linear receivers and classes of emission for the different services (normally noise-limited) and for a particular frequency range, the</w:t>
      </w:r>
      <w:r>
        <w:rPr>
          <w:i/>
        </w:rPr>
        <w:t xml:space="preserve"> reference sensitivity</w:t>
      </w:r>
      <w:r>
        <w:t xml:space="preserve"> should be defined as the maximum usable sensitivity for specified values of:</w:t>
      </w:r>
    </w:p>
    <w:p w14:paraId="59B7C860" w14:textId="77777777" w:rsidR="00B270AB" w:rsidRDefault="00B270AB" w:rsidP="00B270AB">
      <w:pPr>
        <w:pStyle w:val="enumlev1"/>
      </w:pPr>
      <w:r>
        <w:t>–</w:t>
      </w:r>
      <w:r>
        <w:tab/>
        <w:t>signal-to-noise ratio;</w:t>
      </w:r>
    </w:p>
    <w:p w14:paraId="59B7C861" w14:textId="77777777" w:rsidR="00B270AB" w:rsidRDefault="00B270AB" w:rsidP="00B270AB">
      <w:pPr>
        <w:pStyle w:val="enumlev1"/>
      </w:pPr>
      <w:r>
        <w:t>–</w:t>
      </w:r>
      <w:r>
        <w:tab/>
        <w:t>receiver bandwidth;</w:t>
      </w:r>
    </w:p>
    <w:p w14:paraId="59B7C862" w14:textId="77777777" w:rsidR="00B270AB" w:rsidRDefault="00B270AB" w:rsidP="00B270AB">
      <w:pPr>
        <w:pStyle w:val="enumlev1"/>
      </w:pPr>
      <w:r>
        <w:t>–</w:t>
      </w:r>
      <w:r>
        <w:tab/>
        <w:t>degree of modulation;</w:t>
      </w:r>
    </w:p>
    <w:p w14:paraId="59B7C863" w14:textId="77777777" w:rsidR="00B270AB" w:rsidRDefault="00B270AB" w:rsidP="00B270AB">
      <w:pPr>
        <w:pStyle w:val="enumlev1"/>
      </w:pPr>
      <w:r>
        <w:t>–</w:t>
      </w:r>
      <w:r>
        <w:tab/>
        <w:t>source impedance (dummy antenna).</w:t>
      </w:r>
    </w:p>
    <w:p w14:paraId="59B7C864" w14:textId="77777777" w:rsidR="00B270AB" w:rsidRDefault="00B270AB" w:rsidP="00B270AB">
      <w:r>
        <w:br w:type="page"/>
      </w:r>
      <w:r>
        <w:lastRenderedPageBreak/>
        <w:tab/>
        <w:t>Within the linear range, the maximum usable sensitivity for any of these conditions should be derived from the reference sensitivity (the noise factor being considered as constant), and vice versa (see Annex I);</w:t>
      </w:r>
    </w:p>
    <w:p w14:paraId="59B7C865" w14:textId="77777777" w:rsidR="00B270AB" w:rsidRDefault="00B270AB" w:rsidP="00B270AB">
      <w:r>
        <w:rPr>
          <w:b/>
        </w:rPr>
        <w:t>6.</w:t>
      </w:r>
      <w:r>
        <w:tab/>
        <w:t>that in case of uncertainty with regard to terms of the formulae relating noise factor and reference sensitivity (see Annex I), e.g. the width of the effective overall noise band, independently measured values for these two quantities should be given;</w:t>
      </w:r>
    </w:p>
    <w:p w14:paraId="59B7C866" w14:textId="77777777" w:rsidR="00B270AB" w:rsidRDefault="00B270AB" w:rsidP="00B270AB">
      <w:r>
        <w:rPr>
          <w:b/>
        </w:rPr>
        <w:t>7.</w:t>
      </w:r>
      <w:r>
        <w:tab/>
        <w:t>that values for the maximum usable sensitivity and for reference sensitivity should be considered in connection with the values for the single signal and multiple signal selectivity (see Recommendation ITU-R SM.332);</w:t>
      </w:r>
    </w:p>
    <w:p w14:paraId="59B7C867" w14:textId="77777777" w:rsidR="00B270AB" w:rsidRDefault="00B270AB" w:rsidP="00B270AB">
      <w:r>
        <w:rPr>
          <w:b/>
        </w:rPr>
        <w:t>8.</w:t>
      </w:r>
      <w:r>
        <w:tab/>
        <w:t>that, since the reference sensitivity is of particular value for a receiver working in a linear condition, for the markedly non-linear condition only, the maximum usable sensitivity and the noise factor for the normal operating conditions should be given;</w:t>
      </w:r>
    </w:p>
    <w:p w14:paraId="59B7C868" w14:textId="77777777" w:rsidR="00B270AB" w:rsidRDefault="00B270AB" w:rsidP="00B270AB">
      <w:r>
        <w:rPr>
          <w:b/>
        </w:rPr>
        <w:t>9.</w:t>
      </w:r>
      <w:r>
        <w:tab/>
        <w:t>that, although radiotelegraph receivers for aural reception can be operated linearly, those for automatic operation, in which non-linearity usually occurs, must be given separate consideration;</w:t>
      </w:r>
    </w:p>
    <w:p w14:paraId="59B7C869" w14:textId="77777777" w:rsidR="00B270AB" w:rsidRDefault="00B270AB" w:rsidP="00B270AB">
      <w:r>
        <w:t>9.1</w:t>
      </w:r>
      <w:r>
        <w:tab/>
      </w:r>
      <w:r>
        <w:rPr>
          <w:i/>
        </w:rPr>
        <w:t>maximum usable sensitivity</w:t>
      </w:r>
      <w:r>
        <w:t xml:space="preserve"> should be defined as the minimum input signal (expressed as the </w:t>
      </w:r>
      <w:proofErr w:type="spellStart"/>
      <w:r>
        <w:t>e.m.f.</w:t>
      </w:r>
      <w:proofErr w:type="spellEnd"/>
      <w:r>
        <w:t xml:space="preserve"> of the carrier), which must be applied in series with the specified source impedance (dummy antenna), to the input of the receiver to obtain at the output the desired signal level and the amount of signal distortion or mutilation permissible in normal operation; the maximum usable sensitivity as defined above should be described as “distortion limited” or “mutilation limited”;</w:t>
      </w:r>
    </w:p>
    <w:p w14:paraId="59B7C86A" w14:textId="77777777" w:rsidR="00B270AB" w:rsidRDefault="00B270AB" w:rsidP="00B270AB">
      <w:r>
        <w:t>9.2</w:t>
      </w:r>
      <w:r>
        <w:tab/>
      </w:r>
      <w:r>
        <w:rPr>
          <w:i/>
        </w:rPr>
        <w:t>maximum usable sensitivity, including the reproducing equipment,</w:t>
      </w:r>
      <w:r>
        <w:t xml:space="preserve"> should be defined as the minimum input signal (expressed as the </w:t>
      </w:r>
      <w:proofErr w:type="spellStart"/>
      <w:r>
        <w:t>e.m.f.</w:t>
      </w:r>
      <w:proofErr w:type="spellEnd"/>
      <w:r>
        <w:t xml:space="preserve"> of the carrier), which must be applied in series with the specified source impedance (dummy antenna), to the input of the receiver to obtain a specified character error ratio in the reproduced text;</w:t>
      </w:r>
    </w:p>
    <w:p w14:paraId="59B7C86B" w14:textId="77777777" w:rsidR="00B270AB" w:rsidRDefault="00B270AB" w:rsidP="00B270AB">
      <w:r>
        <w:t>9.3</w:t>
      </w:r>
      <w:r>
        <w:tab/>
        <w:t>defined methods for measuring signal distortion, signal mutilation, element error ratios and character error ratios should be used (see [CCIR, 1956; 1958a, b, c and CCIR, 1966-69a and b]);</w:t>
      </w:r>
    </w:p>
    <w:p w14:paraId="59B7C86C" w14:textId="77777777" w:rsidR="00B270AB" w:rsidRDefault="00B270AB" w:rsidP="00B270AB">
      <w:r>
        <w:t>9.4</w:t>
      </w:r>
      <w:r>
        <w:tab/>
        <w:t>for the purpose of comparing and presenting data (see Annex I, § 5), the maximum usable sensitivity should be given for specified values of:</w:t>
      </w:r>
    </w:p>
    <w:p w14:paraId="59B7C86D" w14:textId="77777777" w:rsidR="00B270AB" w:rsidRDefault="00B270AB" w:rsidP="00B270AB">
      <w:pPr>
        <w:pStyle w:val="enumlev1"/>
      </w:pPr>
      <w:r>
        <w:t>–</w:t>
      </w:r>
      <w:r>
        <w:tab/>
        <w:t>the amount of signal distortion and signal mutilation at the receiver output with a specified probability of occurrence (see § 9.1 and Annex I, § 5.4); or the character error rate in the reproduced texts (see § 9.2 and Annex I, § 5.5) and the receiver pre-detector and post-detector signal bandwidth;</w:t>
      </w:r>
    </w:p>
    <w:p w14:paraId="59B7C86E" w14:textId="77777777" w:rsidR="00B270AB" w:rsidRDefault="00B270AB" w:rsidP="00B270AB">
      <w:pPr>
        <w:pStyle w:val="enumlev1"/>
      </w:pPr>
      <w:r>
        <w:t>–</w:t>
      </w:r>
      <w:r>
        <w:tab/>
        <w:t>the frequency shift for F1B emissions;</w:t>
      </w:r>
    </w:p>
    <w:p w14:paraId="59B7C86F" w14:textId="77777777" w:rsidR="00B270AB" w:rsidRDefault="00B270AB" w:rsidP="00B270AB">
      <w:pPr>
        <w:pStyle w:val="enumlev1"/>
      </w:pPr>
      <w:r>
        <w:t>–</w:t>
      </w:r>
      <w:r>
        <w:tab/>
        <w:t>the source impedance (dummy antenna);</w:t>
      </w:r>
    </w:p>
    <w:p w14:paraId="59B7C870" w14:textId="77777777" w:rsidR="00B270AB" w:rsidRDefault="00B270AB" w:rsidP="00A0602E">
      <w:r>
        <w:t>9.5</w:t>
      </w:r>
      <w:r>
        <w:tab/>
        <w:t>the performance of the receiving equipment in terms of signal distortion, signal mutilation or character error rate, instead of being defined by the maximum usable sensitivity, is often described by the</w:t>
      </w:r>
      <w:r>
        <w:rPr>
          <w:i/>
        </w:rPr>
        <w:t xml:space="preserve"> signal-to-noise</w:t>
      </w:r>
      <w:r>
        <w:t xml:space="preserve"> power ratio value in the receiver, just prior to the non-linear part; in this case, it is convenient to use a parameter called the “normalized signal-to-noise ratio” which is defined as the signal-to-noise power ratio per baud per unit bandwidth</w:t>
      </w:r>
      <w:r w:rsidR="00A0602E" w:rsidRPr="00EE2F42">
        <w:rPr>
          <w:rStyle w:val="FootnoteReference"/>
          <w:lang w:val="en-US"/>
        </w:rPr>
        <w:footnoteReference w:customMarkFollows="1" w:id="4"/>
        <w:t>*</w:t>
      </w:r>
      <w:r>
        <w:t xml:space="preserve">; in Annex I, § 6, a formula is given relating the normalized signal-to-noise ratio to the </w:t>
      </w:r>
      <w:proofErr w:type="spellStart"/>
      <w:r>
        <w:t>e.m.f.</w:t>
      </w:r>
      <w:proofErr w:type="spellEnd"/>
      <w:r>
        <w:t xml:space="preserve"> of the carrier at the receiver input (in series with the equivalent source resistance);</w:t>
      </w:r>
    </w:p>
    <w:p w14:paraId="59B7C871" w14:textId="77777777" w:rsidR="00B270AB" w:rsidRDefault="00B270AB" w:rsidP="00B270AB">
      <w:r>
        <w:rPr>
          <w:b/>
        </w:rPr>
        <w:t>10.</w:t>
      </w:r>
      <w:r>
        <w:tab/>
        <w:t>that for sound broadcast and television receivers:</w:t>
      </w:r>
    </w:p>
    <w:p w14:paraId="59B7C872" w14:textId="77777777" w:rsidR="00B270AB" w:rsidRDefault="00B270AB" w:rsidP="00B270AB">
      <w:r>
        <w:t>10.1</w:t>
      </w:r>
      <w:r>
        <w:tab/>
      </w:r>
      <w:r>
        <w:rPr>
          <w:i/>
        </w:rPr>
        <w:t>a maximum sensitivity</w:t>
      </w:r>
      <w:r>
        <w:t xml:space="preserve"> should be defined as the minimum input signal applied, in series with the specified source impedance (dummy antenna), to the input of the receiver for which any usable signal with a specified output level can be obtained;</w:t>
      </w:r>
    </w:p>
    <w:p w14:paraId="59B7C873" w14:textId="77777777" w:rsidR="00B270AB" w:rsidRDefault="00B270AB" w:rsidP="00B270AB">
      <w:r>
        <w:t>10.2</w:t>
      </w:r>
      <w:r>
        <w:tab/>
        <w:t>measurements of sensitivity be made in conformity with Recommendations 237-1 and 330 (Geneva, 1974);</w:t>
      </w:r>
    </w:p>
    <w:p w14:paraId="59B7C874" w14:textId="77777777" w:rsidR="00B270AB" w:rsidRDefault="00B270AB" w:rsidP="00B270AB">
      <w:r>
        <w:rPr>
          <w:b/>
        </w:rPr>
        <w:t>11.</w:t>
      </w:r>
      <w:r>
        <w:tab/>
        <w:t>that for receivers for single channel frequency-modulation for telephony (class of emission F3EJN) other than those used for sound broadcasting:</w:t>
      </w:r>
    </w:p>
    <w:p w14:paraId="59B7C875" w14:textId="77777777" w:rsidR="00B270AB" w:rsidRDefault="00B270AB" w:rsidP="00B270AB">
      <w:r>
        <w:br w:type="page"/>
      </w:r>
      <w:r>
        <w:lastRenderedPageBreak/>
        <w:t>11.1</w:t>
      </w:r>
      <w:r>
        <w:tab/>
        <w:t>the maximum usable sensitivity should be defined as the minimum input signal applied, in series with the specified source impedance (dummy antenna) to the input of the receiver for which a specified value of</w:t>
      </w:r>
    </w:p>
    <w:p w14:paraId="59B7C876" w14:textId="77777777" w:rsidR="00B270AB" w:rsidRDefault="00B270AB" w:rsidP="00B270AB">
      <w:pPr>
        <w:jc w:val="center"/>
      </w:pPr>
      <w:r>
        <w:fldChar w:fldCharType="begin"/>
      </w:r>
      <w:r>
        <w:instrText>eq \f(signal + noise + distortion,noise + distortion)</w:instrText>
      </w:r>
      <w:r>
        <w:fldChar w:fldCharType="end"/>
      </w:r>
    </w:p>
    <w:p w14:paraId="59B7C877" w14:textId="77777777" w:rsidR="00B270AB" w:rsidRDefault="00B270AB" w:rsidP="00B270AB">
      <w:r>
        <w:t>can be obtained at the output;</w:t>
      </w:r>
    </w:p>
    <w:p w14:paraId="59B7C878" w14:textId="77777777" w:rsidR="00B270AB" w:rsidRDefault="00B270AB" w:rsidP="00B270AB">
      <w:r>
        <w:t>11.2</w:t>
      </w:r>
      <w:r>
        <w:tab/>
        <w:t>the measurement of (noise + distortion) should be made with the wanted modulation present, the output due to this modulation being removed by a filter;</w:t>
      </w:r>
    </w:p>
    <w:p w14:paraId="59B7C879" w14:textId="77777777" w:rsidR="00B270AB" w:rsidRDefault="00B270AB" w:rsidP="00B270AB">
      <w:r>
        <w:t>11.3</w:t>
      </w:r>
      <w:r>
        <w:tab/>
        <w:t>this method of measurement is in accordance with the IEC proposals;</w:t>
      </w:r>
    </w:p>
    <w:p w14:paraId="59B7C87A" w14:textId="77777777" w:rsidR="00B270AB" w:rsidRDefault="00B270AB" w:rsidP="00B270AB">
      <w:r>
        <w:rPr>
          <w:i/>
        </w:rPr>
        <w:t>Note.</w:t>
      </w:r>
      <w:r>
        <w:t xml:space="preserve"> – The characteristics of the filter used to remove the wanted modulation shall be such that, at the point at which the output meter used for sensitivity measurement is connected, the relative attenuation of the 1 kHz signal shall be at least equal to the specified</w:t>
      </w:r>
    </w:p>
    <w:p w14:paraId="59B7C87B" w14:textId="77777777" w:rsidR="00B270AB" w:rsidRDefault="00B270AB" w:rsidP="00B270AB">
      <w:pPr>
        <w:jc w:val="center"/>
      </w:pPr>
      <w:r>
        <w:fldChar w:fldCharType="begin"/>
      </w:r>
      <w:r>
        <w:instrText>eq \f(signal + noise + distortion,noise + distortion)</w:instrText>
      </w:r>
      <w:r>
        <w:fldChar w:fldCharType="end"/>
      </w:r>
    </w:p>
    <w:p w14:paraId="59B7C87C" w14:textId="77777777" w:rsidR="00B270AB" w:rsidRDefault="00B270AB" w:rsidP="00B270AB">
      <w:r>
        <w:t xml:space="preserve">ratio plus 20 dB, and that at 2 kHz it shall not exceed 0.6 </w:t>
      </w:r>
      <w:proofErr w:type="spellStart"/>
      <w:r>
        <w:t>dB.</w:t>
      </w:r>
      <w:proofErr w:type="spellEnd"/>
      <w:r>
        <w:t xml:space="preserve"> Moreover, in the absence of the modulating frequency, the filter shall not cause more than 1 dB attenuation of the total noise signal power occurring within the specified receiver bandpass;</w:t>
      </w:r>
    </w:p>
    <w:p w14:paraId="59B7C87D" w14:textId="77777777" w:rsidR="00B270AB" w:rsidRDefault="00B270AB" w:rsidP="00B270AB">
      <w:r>
        <w:rPr>
          <w:b/>
        </w:rPr>
        <w:t>12.</w:t>
      </w:r>
      <w:r>
        <w:tab/>
        <w:t>that for receivers for amplitude-modulation, other than those used for sound broadcasting, as an alternative to the signal-to-noise ratio, the ratio</w:t>
      </w:r>
    </w:p>
    <w:p w14:paraId="59B7C87E" w14:textId="77777777" w:rsidR="00B270AB" w:rsidRDefault="00B270AB" w:rsidP="00B270AB">
      <w:pPr>
        <w:jc w:val="center"/>
      </w:pPr>
      <w:r>
        <w:fldChar w:fldCharType="begin"/>
      </w:r>
      <w:r>
        <w:instrText>eq \f(signal + noise + distortion,noise + distortion)</w:instrText>
      </w:r>
      <w:r>
        <w:fldChar w:fldCharType="end"/>
      </w:r>
    </w:p>
    <w:p w14:paraId="59B7C87F" w14:textId="77777777" w:rsidR="00B270AB" w:rsidRDefault="00B270AB" w:rsidP="00B270AB">
      <w:r>
        <w:t>may be measured as indicated in § 11.1 and 11.2</w:t>
      </w:r>
      <w:r>
        <w:rPr>
          <w:rStyle w:val="FootnoteReference"/>
        </w:rPr>
        <w:footnoteReference w:customMarkFollows="1" w:id="5"/>
        <w:t>*</w:t>
      </w:r>
      <w:r>
        <w:t>;</w:t>
      </w:r>
    </w:p>
    <w:p w14:paraId="59B7C880" w14:textId="77777777" w:rsidR="00B270AB" w:rsidRDefault="00B270AB" w:rsidP="00B270AB">
      <w:r>
        <w:rPr>
          <w:b/>
        </w:rPr>
        <w:t>13.</w:t>
      </w:r>
      <w:r>
        <w:tab/>
        <w:t>that, since measured characteristics vary widely from one receiver to another, measurements should be made as far as possible on several receivers of the same type, and the values given for the type of receiver under consideration should be stated statistically (mean value, standard deviation);</w:t>
      </w:r>
    </w:p>
    <w:p w14:paraId="59B7C881" w14:textId="77777777" w:rsidR="00B270AB" w:rsidRDefault="00B270AB" w:rsidP="00B270AB">
      <w:r>
        <w:rPr>
          <w:b/>
        </w:rPr>
        <w:t>14.</w:t>
      </w:r>
      <w:r>
        <w:tab/>
        <w:t xml:space="preserve">that, when a </w:t>
      </w:r>
      <w:proofErr w:type="spellStart"/>
      <w:r>
        <w:t>psophometric</w:t>
      </w:r>
      <w:proofErr w:type="spellEnd"/>
      <w:r>
        <w:t xml:space="preserve"> weighting network is used for sensitivity measurements, this fact should be stated and the response curve given;</w:t>
      </w:r>
    </w:p>
    <w:p w14:paraId="59B7C882" w14:textId="77777777" w:rsidR="00B270AB" w:rsidRDefault="00B270AB" w:rsidP="00B270AB">
      <w:r>
        <w:rPr>
          <w:b/>
        </w:rPr>
        <w:t>15.</w:t>
      </w:r>
      <w:r>
        <w:tab/>
        <w:t>that, with a view to the ultimate statistical treatment of the presented data, Administrations should be encouraged to provide results of measurements made on receivers of recent design, in accordance with the provisions of this Recommendation.</w:t>
      </w:r>
    </w:p>
    <w:p w14:paraId="59B7C883" w14:textId="77777777" w:rsidR="00B270AB" w:rsidRDefault="00B270AB" w:rsidP="00B270AB">
      <w:pPr>
        <w:jc w:val="center"/>
      </w:pPr>
    </w:p>
    <w:p w14:paraId="59B7C884" w14:textId="77777777" w:rsidR="00B270AB" w:rsidRDefault="00B270AB" w:rsidP="00B270AB">
      <w:pPr>
        <w:jc w:val="center"/>
      </w:pPr>
      <w:r>
        <w:t>REFERENCES</w:t>
      </w:r>
    </w:p>
    <w:p w14:paraId="59B7C885" w14:textId="77777777" w:rsidR="00B270AB" w:rsidRDefault="00B270AB" w:rsidP="00B270AB">
      <w:r>
        <w:rPr>
          <w:i/>
        </w:rPr>
        <w:t>CCIR Documents</w:t>
      </w:r>
    </w:p>
    <w:p w14:paraId="59B7C886" w14:textId="77777777" w:rsidR="00B270AB" w:rsidRDefault="00B270AB" w:rsidP="00B270AB">
      <w:r>
        <w:t>[1951]: Geneva, 3.</w:t>
      </w:r>
    </w:p>
    <w:p w14:paraId="59B7C887" w14:textId="77777777" w:rsidR="00B270AB" w:rsidRDefault="00B270AB" w:rsidP="00B270AB">
      <w:r>
        <w:t>[1956]: Warsaw, 227.</w:t>
      </w:r>
    </w:p>
    <w:p w14:paraId="59B7C888" w14:textId="77777777" w:rsidR="00B270AB" w:rsidRDefault="00B270AB" w:rsidP="00B270AB">
      <w:r>
        <w:t>[1958] Geneva:</w:t>
      </w:r>
      <w:r>
        <w:rPr>
          <w:b/>
        </w:rPr>
        <w:t xml:space="preserve"> a.</w:t>
      </w:r>
      <w:r>
        <w:t xml:space="preserve"> II/3;</w:t>
      </w:r>
      <w:r>
        <w:rPr>
          <w:b/>
        </w:rPr>
        <w:t xml:space="preserve"> b.</w:t>
      </w:r>
      <w:r>
        <w:t xml:space="preserve"> II/11;</w:t>
      </w:r>
      <w:r>
        <w:rPr>
          <w:b/>
        </w:rPr>
        <w:t xml:space="preserve"> c.</w:t>
      </w:r>
      <w:r>
        <w:t xml:space="preserve"> II/23.</w:t>
      </w:r>
    </w:p>
    <w:p w14:paraId="59B7C889" w14:textId="77777777" w:rsidR="00B270AB" w:rsidRDefault="00B270AB" w:rsidP="00B270AB">
      <w:r>
        <w:t>[1966-69]:</w:t>
      </w:r>
      <w:r>
        <w:rPr>
          <w:b/>
        </w:rPr>
        <w:t xml:space="preserve"> a.</w:t>
      </w:r>
      <w:r>
        <w:t xml:space="preserve"> II/29 (Rev.1);</w:t>
      </w:r>
      <w:r>
        <w:rPr>
          <w:b/>
        </w:rPr>
        <w:t xml:space="preserve"> b.</w:t>
      </w:r>
      <w:r>
        <w:t xml:space="preserve"> II/30 (Rev.1).</w:t>
      </w:r>
    </w:p>
    <w:p w14:paraId="59B7C88A" w14:textId="77777777" w:rsidR="00B270AB" w:rsidRDefault="00B270AB" w:rsidP="00B270AB"/>
    <w:p w14:paraId="59B7C88B" w14:textId="77777777" w:rsidR="00B270AB" w:rsidRDefault="00B270AB" w:rsidP="00B270AB">
      <w:pPr>
        <w:jc w:val="center"/>
      </w:pPr>
      <w:r>
        <w:br w:type="page"/>
      </w:r>
      <w:r>
        <w:lastRenderedPageBreak/>
        <w:t>ANNEX  I</w:t>
      </w:r>
    </w:p>
    <w:p w14:paraId="59B7C88C" w14:textId="77777777" w:rsidR="00B270AB" w:rsidRDefault="00B270AB" w:rsidP="00B270AB">
      <w:pPr>
        <w:jc w:val="center"/>
      </w:pPr>
      <w:r>
        <w:t>EQUATIONS  RELATING  NOISE  FACTOR  AND  SENSITIVITY  OF  LINEAR  RECEIVERS,</w:t>
      </w:r>
      <w:r>
        <w:br/>
        <w:t>MEASUREMENT  OF,  AND  EQUATIONS  RELATING  TO  THE  SENSITIVITY</w:t>
      </w:r>
      <w:r>
        <w:br/>
        <w:t>AND  NORMALIZED  SIGNAL -TO -NOISE  RATIO  OF  RADIOTELEGRAPH  RECEIVERS</w:t>
      </w:r>
      <w:r>
        <w:br/>
        <w:t>FOR  AUTOMATIC  RECEPTION</w:t>
      </w:r>
    </w:p>
    <w:p w14:paraId="59B7C88D" w14:textId="77777777" w:rsidR="00B270AB" w:rsidRDefault="00B270AB" w:rsidP="00B270AB">
      <w:r>
        <w:rPr>
          <w:b/>
        </w:rPr>
        <w:t>1.</w:t>
      </w:r>
      <w:r>
        <w:tab/>
      </w:r>
      <w:r>
        <w:rPr>
          <w:b/>
        </w:rPr>
        <w:t>A1A, A1B, A2A, A2B, A3E emissions (amplitude modulation)</w:t>
      </w:r>
    </w:p>
    <w:p w14:paraId="59B7C88E" w14:textId="77777777" w:rsidR="00B270AB" w:rsidRDefault="00B270AB" w:rsidP="00B270AB">
      <w:pPr>
        <w:pStyle w:val="Equation"/>
      </w:pPr>
      <w:r>
        <w:tab/>
      </w:r>
      <w:r>
        <w:tab/>
      </w:r>
      <w:r>
        <w:fldChar w:fldCharType="begin"/>
      </w:r>
      <w:r>
        <w:instrText xml:space="preserve">eq </w:instrText>
      </w:r>
      <w:r>
        <w:rPr>
          <w:i/>
        </w:rPr>
        <w:instrText>E</w:instrText>
      </w:r>
      <w:r>
        <w:rPr>
          <w:sz w:val="12"/>
        </w:rPr>
        <w:instrText xml:space="preserve"> </w:instrText>
      </w:r>
      <w:r>
        <w:rPr>
          <w:position w:val="6"/>
          <w:sz w:val="18"/>
        </w:rPr>
        <w:instrText>2</w:instrText>
      </w:r>
      <w:r>
        <w:instrText xml:space="preserve">  </w:instrText>
      </w:r>
      <w:r>
        <w:rPr>
          <w:rFonts w:ascii="Symbol" w:hAnsi="Symbol"/>
        </w:rPr>
        <w:instrText>=</w:instrText>
      </w:r>
      <w:r>
        <w:instrText xml:space="preserve">  8</w:instrText>
      </w:r>
      <w:r>
        <w:rPr>
          <w:sz w:val="12"/>
        </w:rPr>
        <w:instrText xml:space="preserve"> </w:instrText>
      </w:r>
      <w:r>
        <w:rPr>
          <w:i/>
        </w:rPr>
        <w:instrText>k</w:instrText>
      </w:r>
      <w:r>
        <w:instrText xml:space="preserve"> (</w:instrText>
      </w:r>
      <w:r>
        <w:rPr>
          <w:i/>
        </w:rPr>
        <w:instrText>T</w:instrText>
      </w:r>
      <w:r>
        <w:rPr>
          <w:i/>
          <w:position w:val="-4"/>
          <w:sz w:val="18"/>
        </w:rPr>
        <w:instrText>S</w:instrText>
      </w:r>
      <w:r>
        <w:instrText xml:space="preserve">  </w:instrText>
      </w:r>
      <w:r>
        <w:rPr>
          <w:rFonts w:ascii="Symbol" w:hAnsi="Symbol"/>
        </w:rPr>
        <w:instrText>+</w:instrText>
      </w:r>
      <w:r>
        <w:instrText xml:space="preserve">  </w:instrText>
      </w:r>
      <w:r>
        <w:rPr>
          <w:i/>
        </w:rPr>
        <w:instrText>T</w:instrText>
      </w:r>
      <w:r>
        <w:rPr>
          <w:i/>
          <w:position w:val="-4"/>
          <w:sz w:val="18"/>
        </w:rPr>
        <w:instrText>N</w:instrText>
      </w:r>
      <w:r>
        <w:rPr>
          <w:sz w:val="12"/>
        </w:rPr>
        <w:instrText xml:space="preserve"> </w:instrText>
      </w:r>
      <w:r>
        <w:instrText>)  \f(</w:instrText>
      </w:r>
      <w:r>
        <w:rPr>
          <w:i/>
          <w:position w:val="2"/>
        </w:rPr>
        <w:instrText>B</w:instrText>
      </w:r>
      <w:r>
        <w:rPr>
          <w:position w:val="2"/>
        </w:rPr>
        <w:instrText xml:space="preserve"> </w:instrText>
      </w:r>
      <w:r>
        <w:rPr>
          <w:i/>
          <w:position w:val="2"/>
        </w:rPr>
        <w:instrText>R</w:instrText>
      </w:r>
      <w:r>
        <w:rPr>
          <w:position w:val="2"/>
        </w:rPr>
        <w:instrText xml:space="preserve"> </w:instrText>
      </w:r>
      <w:r>
        <w:rPr>
          <w:i/>
          <w:position w:val="2"/>
        </w:rPr>
        <w:instrText>n</w:instrText>
      </w:r>
      <w:r>
        <w:instrText>,</w:instrText>
      </w:r>
      <w:r>
        <w:rPr>
          <w:i/>
          <w:position w:val="-4"/>
        </w:rPr>
        <w:instrText>m</w:instrText>
      </w:r>
      <w:r>
        <w:rPr>
          <w:position w:val="2"/>
          <w:sz w:val="18"/>
        </w:rPr>
        <w:instrText>2</w:instrText>
      </w:r>
      <w:r>
        <w:instrText xml:space="preserve">)  </w:instrText>
      </w:r>
      <w:r>
        <w:rPr>
          <w:rFonts w:ascii="Symbol" w:hAnsi="Symbol"/>
        </w:rPr>
        <w:instrText>´</w:instrText>
      </w:r>
      <w:r>
        <w:instrText xml:space="preserve">  10</w:instrText>
      </w:r>
      <w:r>
        <w:rPr>
          <w:position w:val="10"/>
          <w:sz w:val="18"/>
        </w:rPr>
        <w:instrText>12</w:instrText>
      </w:r>
      <w:r>
        <w:fldChar w:fldCharType="end"/>
      </w:r>
      <w:r>
        <w:tab/>
        <w:t>(1)</w:t>
      </w:r>
    </w:p>
    <w:p w14:paraId="59B7C88F" w14:textId="77777777" w:rsidR="00B270AB" w:rsidRDefault="00B270AB" w:rsidP="00B270AB">
      <w:r>
        <w:t>where:</w:t>
      </w:r>
    </w:p>
    <w:p w14:paraId="59B7C890" w14:textId="77777777" w:rsidR="00B270AB" w:rsidRDefault="00B270AB" w:rsidP="00B270AB">
      <w:r>
        <w:tab/>
      </w:r>
      <w:r>
        <w:rPr>
          <w:i/>
        </w:rPr>
        <w:t>T</w:t>
      </w:r>
      <w:r>
        <w:rPr>
          <w:i/>
          <w:position w:val="-4"/>
          <w:sz w:val="16"/>
        </w:rPr>
        <w:t>S</w:t>
      </w:r>
      <w:r>
        <w:t xml:space="preserve"> :</w:t>
      </w:r>
      <w:r>
        <w:tab/>
        <w:t>noise temperature of signal source (antenna) in K;</w:t>
      </w:r>
    </w:p>
    <w:p w14:paraId="59B7C891" w14:textId="77777777" w:rsidR="00B270AB" w:rsidRDefault="00B270AB" w:rsidP="00B270AB">
      <w:r>
        <w:tab/>
      </w:r>
      <w:r>
        <w:rPr>
          <w:i/>
        </w:rPr>
        <w:t>T</w:t>
      </w:r>
      <w:r>
        <w:rPr>
          <w:i/>
          <w:position w:val="-4"/>
          <w:sz w:val="16"/>
        </w:rPr>
        <w:t>N</w:t>
      </w:r>
      <w:r>
        <w:t xml:space="preserve"> :</w:t>
      </w:r>
      <w:r>
        <w:tab/>
        <w:t>receiver noise temperature in K (see Note 1);</w:t>
      </w:r>
    </w:p>
    <w:p w14:paraId="59B7C892" w14:textId="77777777" w:rsidR="00B270AB" w:rsidRDefault="00B270AB" w:rsidP="00B270AB">
      <w:r>
        <w:t>when</w:t>
      </w:r>
      <w:r>
        <w:rPr>
          <w:i/>
        </w:rPr>
        <w:t xml:space="preserve"> T</w:t>
      </w:r>
      <w:r>
        <w:rPr>
          <w:i/>
          <w:position w:val="-4"/>
          <w:sz w:val="16"/>
        </w:rPr>
        <w:t>S</w:t>
      </w:r>
      <w:r>
        <w:t xml:space="preserve"> =</w:t>
      </w:r>
      <w:r>
        <w:rPr>
          <w:i/>
        </w:rPr>
        <w:t xml:space="preserve"> T</w:t>
      </w:r>
      <w:r>
        <w:t xml:space="preserve"> or</w:t>
      </w:r>
      <w:r>
        <w:rPr>
          <w:i/>
        </w:rPr>
        <w:t xml:space="preserve"> F</w:t>
      </w:r>
      <w:r>
        <w:t xml:space="preserve"> </w:t>
      </w:r>
      <w:r>
        <w:rPr>
          <w:spacing w:val="-30"/>
        </w:rPr>
        <w:t>&gt;&gt;</w:t>
      </w:r>
      <w:r>
        <w:t xml:space="preserve"> 1, equation (2) can be used:</w:t>
      </w:r>
    </w:p>
    <w:p w14:paraId="59B7C893" w14:textId="77777777" w:rsidR="00B270AB" w:rsidRDefault="00B270AB" w:rsidP="00B270AB">
      <w:pPr>
        <w:pStyle w:val="Equation"/>
      </w:pPr>
      <w:r>
        <w:tab/>
      </w:r>
      <w:r>
        <w:tab/>
      </w:r>
      <w:r>
        <w:fldChar w:fldCharType="begin"/>
      </w:r>
      <w:r>
        <w:instrText xml:space="preserve">eq </w:instrText>
      </w:r>
      <w:r>
        <w:rPr>
          <w:i/>
        </w:rPr>
        <w:instrText>E</w:instrText>
      </w:r>
      <w:r>
        <w:rPr>
          <w:sz w:val="12"/>
        </w:rPr>
        <w:instrText xml:space="preserve"> </w:instrText>
      </w:r>
      <w:r>
        <w:rPr>
          <w:position w:val="6"/>
          <w:sz w:val="18"/>
        </w:rPr>
        <w:instrText>2</w:instrText>
      </w:r>
      <w:r>
        <w:instrText xml:space="preserve">  </w:instrText>
      </w:r>
      <w:r>
        <w:rPr>
          <w:rFonts w:ascii="Symbol" w:hAnsi="Symbol"/>
        </w:rPr>
        <w:instrText>=</w:instrText>
      </w:r>
      <w:r>
        <w:instrText xml:space="preserve">  8</w:instrText>
      </w:r>
      <w:r>
        <w:rPr>
          <w:sz w:val="12"/>
        </w:rPr>
        <w:instrText xml:space="preserve"> </w:instrText>
      </w:r>
      <w:r>
        <w:rPr>
          <w:i/>
        </w:rPr>
        <w:instrText>k</w:instrText>
      </w:r>
      <w:r>
        <w:instrText xml:space="preserve"> </w:instrText>
      </w:r>
      <w:r>
        <w:rPr>
          <w:i/>
        </w:rPr>
        <w:instrText>T</w:instrText>
      </w:r>
      <w:r>
        <w:instrText xml:space="preserve">  \f(</w:instrText>
      </w:r>
      <w:r>
        <w:rPr>
          <w:i/>
          <w:position w:val="2"/>
        </w:rPr>
        <w:instrText>B</w:instrText>
      </w:r>
      <w:r>
        <w:instrText xml:space="preserve"> </w:instrText>
      </w:r>
      <w:r>
        <w:rPr>
          <w:i/>
          <w:position w:val="2"/>
        </w:rPr>
        <w:instrText>R</w:instrText>
      </w:r>
      <w:r>
        <w:instrText xml:space="preserve"> </w:instrText>
      </w:r>
      <w:r>
        <w:rPr>
          <w:i/>
          <w:position w:val="2"/>
        </w:rPr>
        <w:instrText>n</w:instrText>
      </w:r>
      <w:r>
        <w:instrText>,</w:instrText>
      </w:r>
      <w:r>
        <w:rPr>
          <w:i/>
          <w:position w:val="-4"/>
        </w:rPr>
        <w:instrText>m</w:instrText>
      </w:r>
      <w:r>
        <w:rPr>
          <w:position w:val="2"/>
          <w:sz w:val="18"/>
        </w:rPr>
        <w:instrText>2</w:instrText>
      </w:r>
      <w:r>
        <w:instrText xml:space="preserve">)  </w:instrText>
      </w:r>
      <w:r>
        <w:rPr>
          <w:i/>
        </w:rPr>
        <w:instrText>F</w:instrText>
      </w:r>
      <w:r>
        <w:instrText xml:space="preserve">  </w:instrText>
      </w:r>
      <w:r>
        <w:rPr>
          <w:rFonts w:ascii="Symbol" w:hAnsi="Symbol"/>
        </w:rPr>
        <w:instrText>´</w:instrText>
      </w:r>
      <w:r>
        <w:instrText xml:space="preserve">  10</w:instrText>
      </w:r>
      <w:r>
        <w:rPr>
          <w:position w:val="10"/>
          <w:sz w:val="18"/>
        </w:rPr>
        <w:instrText>12</w:instrText>
      </w:r>
      <w:r>
        <w:fldChar w:fldCharType="end"/>
      </w:r>
      <w:r>
        <w:tab/>
        <w:t>(2)</w:t>
      </w:r>
    </w:p>
    <w:p w14:paraId="59B7C894" w14:textId="77777777" w:rsidR="00B270AB" w:rsidRDefault="00B270AB" w:rsidP="00B270AB">
      <w:r>
        <w:t>where:</w:t>
      </w:r>
    </w:p>
    <w:p w14:paraId="59B7C895" w14:textId="77777777" w:rsidR="00B270AB" w:rsidRDefault="00B270AB" w:rsidP="00B270AB">
      <w:r>
        <w:tab/>
      </w:r>
      <w:r>
        <w:rPr>
          <w:i/>
        </w:rPr>
        <w:t>E</w:t>
      </w:r>
      <w:r>
        <w:t xml:space="preserve"> :</w:t>
      </w:r>
      <w:r>
        <w:tab/>
      </w:r>
      <w:proofErr w:type="spellStart"/>
      <w:r>
        <w:t>e.m.f.</w:t>
      </w:r>
      <w:proofErr w:type="spellEnd"/>
      <w:r>
        <w:t xml:space="preserve"> of the carrier in series with the equivalent series resistance of the source (</w:t>
      </w:r>
      <w:r>
        <w:rPr>
          <w:rFonts w:ascii="Symbol" w:hAnsi="Symbol"/>
        </w:rPr>
        <w:t></w:t>
      </w:r>
      <w:r>
        <w:t>V);</w:t>
      </w:r>
    </w:p>
    <w:p w14:paraId="59B7C896" w14:textId="77777777" w:rsidR="00B270AB" w:rsidRDefault="00B270AB" w:rsidP="00B270AB">
      <w:r>
        <w:tab/>
      </w:r>
      <w:r>
        <w:rPr>
          <w:i/>
        </w:rPr>
        <w:t>F</w:t>
      </w:r>
      <w:r>
        <w:t xml:space="preserve"> :</w:t>
      </w:r>
      <w:r>
        <w:tab/>
        <w:t>noise factor (power ratio);</w:t>
      </w:r>
    </w:p>
    <w:p w14:paraId="59B7C897" w14:textId="77777777" w:rsidR="00B270AB" w:rsidRDefault="00B270AB" w:rsidP="00B270AB">
      <w:r>
        <w:tab/>
      </w:r>
      <w:r>
        <w:rPr>
          <w:i/>
        </w:rPr>
        <w:t>R</w:t>
      </w:r>
      <w:r>
        <w:t xml:space="preserve"> :</w:t>
      </w:r>
      <w:r>
        <w:tab/>
        <w:t>equivalent resistance of source (dummy antenna) (</w:t>
      </w:r>
      <w:r>
        <w:rPr>
          <w:rFonts w:ascii="Symbol" w:hAnsi="Symbol"/>
        </w:rPr>
        <w:t></w:t>
      </w:r>
      <w:r>
        <w:t>);</w:t>
      </w:r>
    </w:p>
    <w:p w14:paraId="59B7C898" w14:textId="77777777" w:rsidR="00B270AB" w:rsidRDefault="00B270AB" w:rsidP="00B270AB">
      <w:r>
        <w:tab/>
      </w:r>
      <w:r>
        <w:rPr>
          <w:i/>
        </w:rPr>
        <w:t>n</w:t>
      </w:r>
      <w:r>
        <w:t xml:space="preserve"> :</w:t>
      </w:r>
      <w:r>
        <w:tab/>
        <w:t>signal-to-noise power ratio at the output;</w:t>
      </w:r>
    </w:p>
    <w:p w14:paraId="59B7C899" w14:textId="77777777" w:rsidR="00B270AB" w:rsidRDefault="00B270AB" w:rsidP="00B270AB">
      <w:r>
        <w:tab/>
      </w:r>
      <w:r>
        <w:rPr>
          <w:i/>
        </w:rPr>
        <w:t>m</w:t>
      </w:r>
      <w:r>
        <w:t xml:space="preserve"> :</w:t>
      </w:r>
      <w:r>
        <w:tab/>
        <w:t>degree of modulation (modulation considered sinusoidal). For A1A and A1B emissions, take</w:t>
      </w:r>
      <w:r>
        <w:rPr>
          <w:i/>
        </w:rPr>
        <w:t xml:space="preserve"> m</w:t>
      </w:r>
      <w:r>
        <w:t xml:space="preserve"> = 1;</w:t>
      </w:r>
    </w:p>
    <w:p w14:paraId="59B7C89A" w14:textId="77777777" w:rsidR="00B270AB" w:rsidRDefault="00B270AB" w:rsidP="00B270AB">
      <w:r>
        <w:tab/>
      </w:r>
      <w:r>
        <w:rPr>
          <w:i/>
        </w:rPr>
        <w:t>k</w:t>
      </w:r>
      <w:r>
        <w:t xml:space="preserve"> :</w:t>
      </w:r>
      <w:r>
        <w:tab/>
        <w:t>Boltzmann's constant (1.37 × 10</w:t>
      </w:r>
      <w:r>
        <w:rPr>
          <w:position w:val="6"/>
          <w:sz w:val="16"/>
        </w:rPr>
        <w:t>–23</w:t>
      </w:r>
      <w:r>
        <w:t xml:space="preserve"> J/K);</w:t>
      </w:r>
    </w:p>
    <w:p w14:paraId="59B7C89B" w14:textId="77777777" w:rsidR="00B270AB" w:rsidRDefault="00B270AB" w:rsidP="00B270AB">
      <w:r>
        <w:tab/>
      </w:r>
      <w:r>
        <w:rPr>
          <w:i/>
        </w:rPr>
        <w:t>T</w:t>
      </w:r>
      <w:r>
        <w:t xml:space="preserve"> :</w:t>
      </w:r>
      <w:r>
        <w:tab/>
        <w:t>absolute temperature (K);</w:t>
      </w:r>
    </w:p>
    <w:p w14:paraId="59B7C89C" w14:textId="77777777" w:rsidR="00B270AB" w:rsidRDefault="00B270AB" w:rsidP="00B270AB">
      <w:r>
        <w:tab/>
        <w:t>(</w:t>
      </w:r>
      <w:r>
        <w:rPr>
          <w:i/>
        </w:rPr>
        <w:t>T</w:t>
      </w:r>
      <w:r>
        <w:t xml:space="preserve"> is commonly taken as 293 K, then</w:t>
      </w:r>
      <w:r>
        <w:rPr>
          <w:i/>
        </w:rPr>
        <w:t xml:space="preserve"> </w:t>
      </w:r>
      <w:proofErr w:type="spellStart"/>
      <w:r>
        <w:rPr>
          <w:i/>
        </w:rPr>
        <w:t>kT</w:t>
      </w:r>
      <w:proofErr w:type="spellEnd"/>
      <w:r>
        <w:t xml:space="preserve"> </w:t>
      </w:r>
      <w:r>
        <w:rPr>
          <w:rFonts w:ascii="Symbol" w:hAnsi="Symbol"/>
        </w:rPr>
        <w:t></w:t>
      </w:r>
      <w:r>
        <w:t xml:space="preserve"> 400 × 10</w:t>
      </w:r>
      <w:r>
        <w:rPr>
          <w:position w:val="6"/>
          <w:sz w:val="16"/>
        </w:rPr>
        <w:t>–23</w:t>
      </w:r>
      <w:r>
        <w:t xml:space="preserve"> J);</w:t>
      </w:r>
    </w:p>
    <w:p w14:paraId="59B7C89D" w14:textId="77777777" w:rsidR="00B270AB" w:rsidRDefault="00B270AB" w:rsidP="00B270AB">
      <w:r>
        <w:tab/>
      </w:r>
      <w:r>
        <w:rPr>
          <w:i/>
        </w:rPr>
        <w:t>B</w:t>
      </w:r>
      <w:r>
        <w:t xml:space="preserve"> :</w:t>
      </w:r>
      <w:r>
        <w:tab/>
        <w:t>width of the effective overall noise band (Hz), taken as the smaller of the following two quantities:</w:t>
      </w:r>
    </w:p>
    <w:p w14:paraId="59B7C89E" w14:textId="77777777" w:rsidR="00B270AB" w:rsidRDefault="00B270AB" w:rsidP="00B270AB">
      <w:r>
        <w:tab/>
      </w:r>
      <w:r>
        <w:tab/>
        <w:t>–</w:t>
      </w:r>
      <w:r>
        <w:tab/>
        <w:t>the post-demodulation bandwidth;</w:t>
      </w:r>
    </w:p>
    <w:p w14:paraId="59B7C89F" w14:textId="77777777" w:rsidR="00B270AB" w:rsidRDefault="00B270AB" w:rsidP="00B270AB">
      <w:r>
        <w:tab/>
      </w:r>
      <w:r>
        <w:tab/>
        <w:t>–</w:t>
      </w:r>
      <w:r>
        <w:tab/>
        <w:t>half the pre-demodulation bandwidth (see Note 2).</w:t>
      </w:r>
    </w:p>
    <w:p w14:paraId="59B7C8A0" w14:textId="77777777" w:rsidR="00B270AB" w:rsidRDefault="00B270AB" w:rsidP="00B270AB">
      <w:r>
        <w:rPr>
          <w:i/>
        </w:rPr>
        <w:t>Note 1</w:t>
      </w:r>
      <w:r>
        <w:t xml:space="preserve"> – The noise temperature</w:t>
      </w:r>
      <w:r>
        <w:rPr>
          <w:i/>
        </w:rPr>
        <w:t xml:space="preserve"> T</w:t>
      </w:r>
      <w:r>
        <w:rPr>
          <w:i/>
          <w:position w:val="-4"/>
          <w:sz w:val="16"/>
        </w:rPr>
        <w:t>N</w:t>
      </w:r>
      <w:r>
        <w:t xml:space="preserve"> is related to the noise factor by the following equation:</w:t>
      </w:r>
    </w:p>
    <w:p w14:paraId="59B7C8A1" w14:textId="77777777" w:rsidR="00B270AB" w:rsidRDefault="00B270AB" w:rsidP="00B270AB">
      <w:pPr>
        <w:pStyle w:val="Equation"/>
      </w:pPr>
      <w:r>
        <w:tab/>
      </w:r>
      <w:r>
        <w:tab/>
      </w:r>
      <w:r>
        <w:rPr>
          <w:i/>
        </w:rPr>
        <w:t>T</w:t>
      </w:r>
      <w:r>
        <w:rPr>
          <w:i/>
          <w:position w:val="-4"/>
          <w:sz w:val="18"/>
        </w:rPr>
        <w:t>N</w:t>
      </w:r>
      <w:r>
        <w:t xml:space="preserve">  </w:t>
      </w:r>
      <w:r>
        <w:rPr>
          <w:rFonts w:ascii="Symbol" w:hAnsi="Symbol"/>
        </w:rPr>
        <w:t></w:t>
      </w:r>
      <w:r>
        <w:t xml:space="preserve">  </w:t>
      </w:r>
      <w:r>
        <w:rPr>
          <w:i/>
        </w:rPr>
        <w:t>T</w:t>
      </w:r>
      <w:r>
        <w:rPr>
          <w:sz w:val="12"/>
        </w:rPr>
        <w:t xml:space="preserve"> </w:t>
      </w:r>
      <w:r>
        <w:t>(</w:t>
      </w:r>
      <w:r>
        <w:rPr>
          <w:i/>
        </w:rPr>
        <w:t>F</w:t>
      </w:r>
      <w:r>
        <w:t xml:space="preserve">  –  1)</w:t>
      </w:r>
    </w:p>
    <w:p w14:paraId="59B7C8A2" w14:textId="77777777" w:rsidR="00B270AB" w:rsidRDefault="00B270AB" w:rsidP="00B270AB">
      <w:r>
        <w:rPr>
          <w:b/>
        </w:rPr>
        <w:t>2.</w:t>
      </w:r>
      <w:r>
        <w:tab/>
      </w:r>
      <w:r>
        <w:rPr>
          <w:b/>
        </w:rPr>
        <w:t>B8E emissions (independent-sideband amplitude-modulation)</w:t>
      </w:r>
    </w:p>
    <w:p w14:paraId="59B7C8A3" w14:textId="77777777" w:rsidR="00B270AB" w:rsidRDefault="00B270AB" w:rsidP="00B270AB">
      <w:pPr>
        <w:pStyle w:val="Equation"/>
      </w:pPr>
      <w:r>
        <w:tab/>
      </w:r>
      <w:r>
        <w:tab/>
      </w:r>
      <w:r>
        <w:rPr>
          <w:i/>
        </w:rPr>
        <w:t>E</w:t>
      </w:r>
      <w:r>
        <w:rPr>
          <w:sz w:val="12"/>
        </w:rPr>
        <w:t xml:space="preserve"> </w:t>
      </w:r>
      <w:r>
        <w:rPr>
          <w:position w:val="6"/>
          <w:sz w:val="18"/>
        </w:rPr>
        <w:t>2</w:t>
      </w:r>
      <w:r>
        <w:t xml:space="preserve">  </w:t>
      </w:r>
      <w:r>
        <w:rPr>
          <w:rFonts w:ascii="Symbol" w:hAnsi="Symbol"/>
        </w:rPr>
        <w:t></w:t>
      </w:r>
      <w:r>
        <w:t xml:space="preserve">  4</w:t>
      </w:r>
      <w:r>
        <w:rPr>
          <w:sz w:val="12"/>
        </w:rPr>
        <w:t xml:space="preserve"> </w:t>
      </w:r>
      <w:r>
        <w:rPr>
          <w:i/>
        </w:rPr>
        <w:t>k</w:t>
      </w:r>
      <w:r>
        <w:t xml:space="preserve"> (</w:t>
      </w:r>
      <w:r>
        <w:rPr>
          <w:i/>
        </w:rPr>
        <w:t>T</w:t>
      </w:r>
      <w:r>
        <w:rPr>
          <w:i/>
          <w:position w:val="-4"/>
          <w:sz w:val="18"/>
        </w:rPr>
        <w:t>S</w:t>
      </w:r>
      <w:r>
        <w:t xml:space="preserve">  </w:t>
      </w:r>
      <w:r>
        <w:rPr>
          <w:rFonts w:ascii="Symbol" w:hAnsi="Symbol"/>
        </w:rPr>
        <w:t></w:t>
      </w:r>
      <w:r>
        <w:t xml:space="preserve">  </w:t>
      </w:r>
      <w:r>
        <w:rPr>
          <w:i/>
        </w:rPr>
        <w:t>T</w:t>
      </w:r>
      <w:r>
        <w:rPr>
          <w:i/>
          <w:position w:val="-4"/>
          <w:sz w:val="18"/>
        </w:rPr>
        <w:t>N</w:t>
      </w:r>
      <w:r>
        <w:rPr>
          <w:sz w:val="12"/>
        </w:rPr>
        <w:t xml:space="preserve"> </w:t>
      </w:r>
      <w:r>
        <w:t xml:space="preserve">) </w:t>
      </w:r>
      <w:r>
        <w:rPr>
          <w:i/>
        </w:rPr>
        <w:t>B</w:t>
      </w:r>
      <w:r>
        <w:t xml:space="preserve"> </w:t>
      </w:r>
      <w:r>
        <w:rPr>
          <w:i/>
        </w:rPr>
        <w:t>R</w:t>
      </w:r>
      <w:r>
        <w:t xml:space="preserve"> </w:t>
      </w:r>
      <w:r>
        <w:rPr>
          <w:i/>
        </w:rPr>
        <w:t>n</w:t>
      </w:r>
      <w:r>
        <w:t xml:space="preserve">  </w:t>
      </w:r>
      <w:r>
        <w:rPr>
          <w:rFonts w:ascii="Symbol" w:hAnsi="Symbol"/>
        </w:rPr>
        <w:t></w:t>
      </w:r>
      <w:r>
        <w:t xml:space="preserve">  10</w:t>
      </w:r>
      <w:r>
        <w:rPr>
          <w:position w:val="10"/>
          <w:sz w:val="18"/>
        </w:rPr>
        <w:t>12</w:t>
      </w:r>
      <w:r>
        <w:tab/>
        <w:t>(3)</w:t>
      </w:r>
    </w:p>
    <w:p w14:paraId="59B7C8A4" w14:textId="77777777" w:rsidR="00B270AB" w:rsidRDefault="00B270AB" w:rsidP="00B270AB">
      <w:r>
        <w:t>When</w:t>
      </w:r>
      <w:r>
        <w:rPr>
          <w:i/>
        </w:rPr>
        <w:t xml:space="preserve"> T</w:t>
      </w:r>
      <w:r>
        <w:rPr>
          <w:i/>
          <w:position w:val="-4"/>
          <w:sz w:val="16"/>
        </w:rPr>
        <w:t>S</w:t>
      </w:r>
      <w:r>
        <w:t xml:space="preserve"> =</w:t>
      </w:r>
      <w:r>
        <w:rPr>
          <w:i/>
        </w:rPr>
        <w:t xml:space="preserve"> T</w:t>
      </w:r>
      <w:r>
        <w:t xml:space="preserve"> or</w:t>
      </w:r>
      <w:r>
        <w:rPr>
          <w:i/>
        </w:rPr>
        <w:t xml:space="preserve"> F</w:t>
      </w:r>
      <w:r>
        <w:t xml:space="preserve"> </w:t>
      </w:r>
      <w:r>
        <w:rPr>
          <w:spacing w:val="-30"/>
        </w:rPr>
        <w:t>&gt;&gt;</w:t>
      </w:r>
      <w:r>
        <w:t xml:space="preserve"> 1, equation (4) can be used:</w:t>
      </w:r>
    </w:p>
    <w:p w14:paraId="59B7C8A5" w14:textId="77777777" w:rsidR="00B270AB" w:rsidRPr="00895E6B" w:rsidRDefault="00B270AB" w:rsidP="00B270AB">
      <w:pPr>
        <w:pStyle w:val="Equation"/>
        <w:rPr>
          <w:lang w:val="de-CH"/>
        </w:rPr>
      </w:pPr>
      <w:r>
        <w:tab/>
      </w:r>
      <w:r>
        <w:tab/>
      </w:r>
      <w:r w:rsidRPr="00895E6B">
        <w:rPr>
          <w:i/>
          <w:lang w:val="de-CH"/>
        </w:rPr>
        <w:t>E</w:t>
      </w:r>
      <w:r w:rsidRPr="00895E6B">
        <w:rPr>
          <w:sz w:val="12"/>
          <w:lang w:val="de-CH"/>
        </w:rPr>
        <w:t xml:space="preserve"> </w:t>
      </w:r>
      <w:r w:rsidRPr="00895E6B">
        <w:rPr>
          <w:position w:val="6"/>
          <w:sz w:val="18"/>
          <w:lang w:val="de-CH"/>
        </w:rPr>
        <w:t>2</w:t>
      </w:r>
      <w:r w:rsidRPr="00895E6B">
        <w:rPr>
          <w:lang w:val="de-CH"/>
        </w:rPr>
        <w:t xml:space="preserve">  </w:t>
      </w:r>
      <w:r>
        <w:rPr>
          <w:rFonts w:ascii="Symbol" w:hAnsi="Symbol"/>
        </w:rPr>
        <w:t></w:t>
      </w:r>
      <w:r w:rsidRPr="00895E6B">
        <w:rPr>
          <w:lang w:val="de-CH"/>
        </w:rPr>
        <w:t xml:space="preserve">  4</w:t>
      </w:r>
      <w:r w:rsidRPr="00895E6B">
        <w:rPr>
          <w:sz w:val="12"/>
          <w:lang w:val="de-CH"/>
        </w:rPr>
        <w:t xml:space="preserve"> </w:t>
      </w:r>
      <w:r w:rsidRPr="00895E6B">
        <w:rPr>
          <w:i/>
          <w:lang w:val="de-CH"/>
        </w:rPr>
        <w:t>k</w:t>
      </w:r>
      <w:r w:rsidRPr="00895E6B">
        <w:rPr>
          <w:lang w:val="de-CH"/>
        </w:rPr>
        <w:t xml:space="preserve"> </w:t>
      </w:r>
      <w:r w:rsidRPr="00895E6B">
        <w:rPr>
          <w:i/>
          <w:lang w:val="de-CH"/>
        </w:rPr>
        <w:t>T</w:t>
      </w:r>
      <w:r w:rsidRPr="00895E6B">
        <w:rPr>
          <w:lang w:val="de-CH"/>
        </w:rPr>
        <w:t xml:space="preserve"> </w:t>
      </w:r>
      <w:r w:rsidRPr="00895E6B">
        <w:rPr>
          <w:i/>
          <w:lang w:val="de-CH"/>
        </w:rPr>
        <w:t>B</w:t>
      </w:r>
      <w:r w:rsidRPr="00895E6B">
        <w:rPr>
          <w:lang w:val="de-CH"/>
        </w:rPr>
        <w:t xml:space="preserve"> </w:t>
      </w:r>
      <w:r w:rsidRPr="00895E6B">
        <w:rPr>
          <w:i/>
          <w:lang w:val="de-CH"/>
        </w:rPr>
        <w:t>R</w:t>
      </w:r>
      <w:r w:rsidRPr="00895E6B">
        <w:rPr>
          <w:lang w:val="de-CH"/>
        </w:rPr>
        <w:t xml:space="preserve"> </w:t>
      </w:r>
      <w:r w:rsidRPr="00895E6B">
        <w:rPr>
          <w:i/>
          <w:lang w:val="de-CH"/>
        </w:rPr>
        <w:t>n</w:t>
      </w:r>
      <w:r w:rsidRPr="00895E6B">
        <w:rPr>
          <w:lang w:val="de-CH"/>
        </w:rPr>
        <w:t xml:space="preserve"> </w:t>
      </w:r>
      <w:r w:rsidRPr="00895E6B">
        <w:rPr>
          <w:i/>
          <w:lang w:val="de-CH"/>
        </w:rPr>
        <w:t>F</w:t>
      </w:r>
      <w:r w:rsidRPr="00895E6B">
        <w:rPr>
          <w:lang w:val="de-CH"/>
        </w:rPr>
        <w:t xml:space="preserve">  </w:t>
      </w:r>
      <w:r>
        <w:rPr>
          <w:rFonts w:ascii="Symbol" w:hAnsi="Symbol"/>
        </w:rPr>
        <w:t></w:t>
      </w:r>
      <w:r w:rsidRPr="00895E6B">
        <w:rPr>
          <w:lang w:val="de-CH"/>
        </w:rPr>
        <w:t xml:space="preserve">  10</w:t>
      </w:r>
      <w:r w:rsidRPr="00895E6B">
        <w:rPr>
          <w:position w:val="10"/>
          <w:sz w:val="18"/>
          <w:lang w:val="de-CH"/>
        </w:rPr>
        <w:t>12</w:t>
      </w:r>
      <w:r w:rsidRPr="00895E6B">
        <w:rPr>
          <w:lang w:val="de-CH"/>
        </w:rPr>
        <w:tab/>
        <w:t>(4)</w:t>
      </w:r>
    </w:p>
    <w:p w14:paraId="59B7C8A6" w14:textId="77777777" w:rsidR="00B270AB" w:rsidRPr="00895E6B" w:rsidRDefault="00B270AB" w:rsidP="00B270AB">
      <w:pPr>
        <w:rPr>
          <w:lang w:val="de-CH"/>
        </w:rPr>
      </w:pPr>
      <w:r w:rsidRPr="00895E6B">
        <w:rPr>
          <w:lang w:val="de-CH"/>
        </w:rPr>
        <w:t>where:</w:t>
      </w:r>
    </w:p>
    <w:p w14:paraId="59B7C8A7" w14:textId="77777777" w:rsidR="00B270AB" w:rsidRDefault="00B270AB" w:rsidP="00B270AB">
      <w:r w:rsidRPr="00895E6B">
        <w:rPr>
          <w:lang w:val="de-CH"/>
        </w:rPr>
        <w:tab/>
      </w:r>
      <w:r>
        <w:rPr>
          <w:i/>
        </w:rPr>
        <w:t>E</w:t>
      </w:r>
      <w:r>
        <w:t xml:space="preserve"> :</w:t>
      </w:r>
      <w:r>
        <w:tab/>
      </w:r>
      <w:proofErr w:type="spellStart"/>
      <w:r>
        <w:t>e.m.f.</w:t>
      </w:r>
      <w:proofErr w:type="spellEnd"/>
      <w:r>
        <w:t xml:space="preserve"> of the sideband component in series with the equivalent series resistance of the source (</w:t>
      </w:r>
      <w:r>
        <w:rPr>
          <w:rFonts w:ascii="Symbol" w:hAnsi="Symbol"/>
        </w:rPr>
        <w:t></w:t>
      </w:r>
      <w:r>
        <w:t>V);</w:t>
      </w:r>
    </w:p>
    <w:p w14:paraId="59B7C8A8" w14:textId="77777777" w:rsidR="00B270AB" w:rsidRDefault="00B270AB" w:rsidP="00B270AB">
      <w:r>
        <w:tab/>
      </w:r>
      <w:r>
        <w:rPr>
          <w:i/>
        </w:rPr>
        <w:t>F</w:t>
      </w:r>
      <w:r>
        <w:t xml:space="preserve">, </w:t>
      </w:r>
      <w:r>
        <w:rPr>
          <w:i/>
        </w:rPr>
        <w:t>R</w:t>
      </w:r>
      <w:r>
        <w:t xml:space="preserve">, </w:t>
      </w:r>
      <w:r>
        <w:rPr>
          <w:i/>
        </w:rPr>
        <w:t>n</w:t>
      </w:r>
      <w:r>
        <w:t xml:space="preserve">, </w:t>
      </w:r>
      <w:r>
        <w:rPr>
          <w:i/>
        </w:rPr>
        <w:t>k</w:t>
      </w:r>
      <w:r>
        <w:t xml:space="preserve">, </w:t>
      </w:r>
      <w:r>
        <w:rPr>
          <w:i/>
        </w:rPr>
        <w:t>T</w:t>
      </w:r>
      <w:r>
        <w:rPr>
          <w:i/>
          <w:position w:val="-4"/>
          <w:sz w:val="16"/>
        </w:rPr>
        <w:t>S</w:t>
      </w:r>
      <w:r>
        <w:t xml:space="preserve">, </w:t>
      </w:r>
      <w:r>
        <w:rPr>
          <w:i/>
        </w:rPr>
        <w:t>T</w:t>
      </w:r>
      <w:r>
        <w:rPr>
          <w:i/>
          <w:position w:val="-4"/>
          <w:sz w:val="16"/>
        </w:rPr>
        <w:t>N</w:t>
      </w:r>
      <w:r>
        <w:t xml:space="preserve"> and </w:t>
      </w:r>
      <w:r>
        <w:rPr>
          <w:i/>
        </w:rPr>
        <w:t>T</w:t>
      </w:r>
      <w:r>
        <w:t xml:space="preserve"> are as defined in § 1;</w:t>
      </w:r>
    </w:p>
    <w:p w14:paraId="59B7C8A9" w14:textId="77777777" w:rsidR="00B270AB" w:rsidRDefault="00B270AB" w:rsidP="00B270AB">
      <w:r>
        <w:tab/>
      </w:r>
      <w:r>
        <w:rPr>
          <w:i/>
        </w:rPr>
        <w:t>B</w:t>
      </w:r>
      <w:r>
        <w:t xml:space="preserve"> :</w:t>
      </w:r>
      <w:r>
        <w:tab/>
        <w:t>width of the effective overall noise band (Hz), taken as the smaller of the following two quantities:</w:t>
      </w:r>
    </w:p>
    <w:p w14:paraId="59B7C8AA" w14:textId="77777777" w:rsidR="00B270AB" w:rsidRDefault="00B270AB" w:rsidP="00B270AB">
      <w:r>
        <w:tab/>
      </w:r>
      <w:r>
        <w:tab/>
        <w:t>–</w:t>
      </w:r>
      <w:r>
        <w:tab/>
        <w:t>the post-demodulation bandwidth;</w:t>
      </w:r>
    </w:p>
    <w:p w14:paraId="59B7C8AB" w14:textId="77777777" w:rsidR="00B270AB" w:rsidRDefault="00B270AB" w:rsidP="00B270AB">
      <w:r>
        <w:tab/>
      </w:r>
      <w:r>
        <w:tab/>
        <w:t>–</w:t>
      </w:r>
      <w:r>
        <w:tab/>
        <w:t>the full pre-demodulation bandwidth (see Note 2).</w:t>
      </w:r>
    </w:p>
    <w:p w14:paraId="59B7C8AC" w14:textId="77777777" w:rsidR="00B270AB" w:rsidRDefault="00B270AB" w:rsidP="00B270AB">
      <w:r>
        <w:rPr>
          <w:b/>
        </w:rPr>
        <w:br w:type="page"/>
      </w:r>
      <w:r>
        <w:rPr>
          <w:b/>
        </w:rPr>
        <w:lastRenderedPageBreak/>
        <w:t>3.</w:t>
      </w:r>
      <w:r>
        <w:tab/>
      </w:r>
      <w:r>
        <w:rPr>
          <w:b/>
        </w:rPr>
        <w:t>F3E emissions (frequency modulation)</w:t>
      </w:r>
    </w:p>
    <w:p w14:paraId="59B7C8AD" w14:textId="77777777" w:rsidR="00B270AB" w:rsidRDefault="00B270AB" w:rsidP="00B270AB">
      <w:pPr>
        <w:pStyle w:val="Equation"/>
      </w:pPr>
      <w:r>
        <w:tab/>
      </w:r>
      <w:r>
        <w:tab/>
      </w:r>
      <w:r>
        <w:fldChar w:fldCharType="begin"/>
      </w:r>
      <w:r>
        <w:instrText xml:space="preserve">eq </w:instrText>
      </w:r>
      <w:r>
        <w:rPr>
          <w:i/>
        </w:rPr>
        <w:instrText>E</w:instrText>
      </w:r>
      <w:r>
        <w:rPr>
          <w:sz w:val="12"/>
        </w:rPr>
        <w:instrText xml:space="preserve"> </w:instrText>
      </w:r>
      <w:r>
        <w:rPr>
          <w:position w:val="6"/>
          <w:sz w:val="18"/>
        </w:rPr>
        <w:instrText>2</w:instrText>
      </w:r>
      <w:r>
        <w:instrText xml:space="preserve">  </w:instrText>
      </w:r>
      <w:r>
        <w:rPr>
          <w:rFonts w:ascii="Symbol" w:hAnsi="Symbol"/>
        </w:rPr>
        <w:instrText>=</w:instrText>
      </w:r>
      <w:r>
        <w:instrText xml:space="preserve">  8</w:instrText>
      </w:r>
      <w:r>
        <w:rPr>
          <w:sz w:val="12"/>
        </w:rPr>
        <w:instrText xml:space="preserve"> </w:instrText>
      </w:r>
      <w:r>
        <w:rPr>
          <w:i/>
        </w:rPr>
        <w:instrText>k</w:instrText>
      </w:r>
      <w:r>
        <w:instrText xml:space="preserve"> (</w:instrText>
      </w:r>
      <w:r>
        <w:rPr>
          <w:i/>
        </w:rPr>
        <w:instrText>T</w:instrText>
      </w:r>
      <w:r>
        <w:rPr>
          <w:i/>
          <w:position w:val="-4"/>
          <w:sz w:val="18"/>
        </w:rPr>
        <w:instrText>S</w:instrText>
      </w:r>
      <w:r>
        <w:instrText xml:space="preserve">  </w:instrText>
      </w:r>
      <w:r>
        <w:rPr>
          <w:rFonts w:ascii="Symbol" w:hAnsi="Symbol"/>
        </w:rPr>
        <w:instrText>+</w:instrText>
      </w:r>
      <w:r>
        <w:instrText xml:space="preserve">  </w:instrText>
      </w:r>
      <w:r>
        <w:rPr>
          <w:i/>
        </w:rPr>
        <w:instrText>T</w:instrText>
      </w:r>
      <w:r>
        <w:rPr>
          <w:i/>
          <w:position w:val="-4"/>
          <w:sz w:val="18"/>
        </w:rPr>
        <w:instrText>N</w:instrText>
      </w:r>
      <w:r>
        <w:rPr>
          <w:sz w:val="12"/>
        </w:rPr>
        <w:instrText xml:space="preserve"> </w:instrText>
      </w:r>
      <w:r>
        <w:instrText>)  \f(</w:instrText>
      </w:r>
      <w:r>
        <w:rPr>
          <w:i/>
          <w:position w:val="2"/>
        </w:rPr>
        <w:instrText>B</w:instrText>
      </w:r>
      <w:r>
        <w:instrText xml:space="preserve"> </w:instrText>
      </w:r>
      <w:r>
        <w:rPr>
          <w:i/>
          <w:position w:val="2"/>
        </w:rPr>
        <w:instrText>R</w:instrText>
      </w:r>
      <w:r>
        <w:instrText xml:space="preserve"> </w:instrText>
      </w:r>
      <w:r>
        <w:rPr>
          <w:i/>
          <w:position w:val="2"/>
        </w:rPr>
        <w:instrText>n</w:instrText>
      </w:r>
      <w:r>
        <w:instrText>,</w:instrText>
      </w:r>
      <w:r>
        <w:rPr>
          <w:i/>
          <w:position w:val="-4"/>
        </w:rPr>
        <w:instrText>q</w:instrText>
      </w:r>
      <w:r>
        <w:rPr>
          <w:position w:val="2"/>
          <w:sz w:val="18"/>
        </w:rPr>
        <w:instrText>2</w:instrText>
      </w:r>
      <w:r>
        <w:instrText xml:space="preserve">)  </w:instrText>
      </w:r>
      <w:r>
        <w:rPr>
          <w:rFonts w:ascii="Symbol" w:hAnsi="Symbol"/>
        </w:rPr>
        <w:instrText>´</w:instrText>
      </w:r>
      <w:r>
        <w:instrText xml:space="preserve">  10</w:instrText>
      </w:r>
      <w:r>
        <w:rPr>
          <w:position w:val="10"/>
          <w:sz w:val="18"/>
        </w:rPr>
        <w:instrText>12</w:instrText>
      </w:r>
      <w:r>
        <w:fldChar w:fldCharType="end"/>
      </w:r>
      <w:r>
        <w:tab/>
        <w:t>(5)</w:t>
      </w:r>
    </w:p>
    <w:p w14:paraId="59B7C8AE" w14:textId="77777777" w:rsidR="00B270AB" w:rsidRDefault="00B270AB" w:rsidP="00B270AB">
      <w:r>
        <w:t>when</w:t>
      </w:r>
      <w:r>
        <w:rPr>
          <w:i/>
        </w:rPr>
        <w:t xml:space="preserve"> T</w:t>
      </w:r>
      <w:r>
        <w:rPr>
          <w:i/>
          <w:position w:val="-4"/>
          <w:sz w:val="16"/>
        </w:rPr>
        <w:t>S</w:t>
      </w:r>
      <w:r>
        <w:t xml:space="preserve"> =</w:t>
      </w:r>
      <w:r>
        <w:rPr>
          <w:i/>
        </w:rPr>
        <w:t xml:space="preserve"> T</w:t>
      </w:r>
      <w:r>
        <w:t xml:space="preserve"> or</w:t>
      </w:r>
      <w:r>
        <w:rPr>
          <w:i/>
        </w:rPr>
        <w:t xml:space="preserve"> F</w:t>
      </w:r>
      <w:r>
        <w:t xml:space="preserve"> </w:t>
      </w:r>
      <w:r>
        <w:rPr>
          <w:spacing w:val="-30"/>
        </w:rPr>
        <w:t>&gt;&gt;</w:t>
      </w:r>
      <w:r>
        <w:t xml:space="preserve"> 1, equation (6) may be used:</w:t>
      </w:r>
    </w:p>
    <w:p w14:paraId="59B7C8AF" w14:textId="77777777" w:rsidR="00B270AB" w:rsidRDefault="00B270AB" w:rsidP="00B270AB">
      <w:pPr>
        <w:pStyle w:val="Equation"/>
      </w:pPr>
      <w:r>
        <w:tab/>
      </w:r>
      <w:r>
        <w:tab/>
      </w:r>
      <w:r>
        <w:fldChar w:fldCharType="begin"/>
      </w:r>
      <w:r>
        <w:instrText xml:space="preserve">eq </w:instrText>
      </w:r>
      <w:r>
        <w:rPr>
          <w:i/>
        </w:rPr>
        <w:instrText>E</w:instrText>
      </w:r>
      <w:r>
        <w:rPr>
          <w:sz w:val="12"/>
        </w:rPr>
        <w:instrText xml:space="preserve"> </w:instrText>
      </w:r>
      <w:r>
        <w:rPr>
          <w:position w:val="6"/>
          <w:sz w:val="18"/>
        </w:rPr>
        <w:instrText>2</w:instrText>
      </w:r>
      <w:r>
        <w:instrText xml:space="preserve">  </w:instrText>
      </w:r>
      <w:r>
        <w:rPr>
          <w:rFonts w:ascii="Symbol" w:hAnsi="Symbol"/>
        </w:rPr>
        <w:instrText>=</w:instrText>
      </w:r>
      <w:r>
        <w:instrText xml:space="preserve">  8</w:instrText>
      </w:r>
      <w:r>
        <w:rPr>
          <w:sz w:val="12"/>
        </w:rPr>
        <w:instrText xml:space="preserve"> </w:instrText>
      </w:r>
      <w:r>
        <w:rPr>
          <w:i/>
        </w:rPr>
        <w:instrText>k</w:instrText>
      </w:r>
      <w:r>
        <w:rPr>
          <w:position w:val="2"/>
        </w:rPr>
        <w:instrText xml:space="preserve"> </w:instrText>
      </w:r>
      <w:r>
        <w:rPr>
          <w:i/>
        </w:rPr>
        <w:instrText>T</w:instrText>
      </w:r>
      <w:r>
        <w:instrText xml:space="preserve">  \f(</w:instrText>
      </w:r>
      <w:r>
        <w:rPr>
          <w:i/>
          <w:position w:val="2"/>
        </w:rPr>
        <w:instrText>B</w:instrText>
      </w:r>
      <w:r>
        <w:rPr>
          <w:position w:val="2"/>
        </w:rPr>
        <w:instrText xml:space="preserve"> </w:instrText>
      </w:r>
      <w:r>
        <w:rPr>
          <w:i/>
          <w:position w:val="2"/>
        </w:rPr>
        <w:instrText>R</w:instrText>
      </w:r>
      <w:r>
        <w:rPr>
          <w:position w:val="2"/>
        </w:rPr>
        <w:instrText xml:space="preserve"> </w:instrText>
      </w:r>
      <w:r>
        <w:rPr>
          <w:i/>
          <w:position w:val="2"/>
        </w:rPr>
        <w:instrText>n</w:instrText>
      </w:r>
      <w:r>
        <w:instrText>,</w:instrText>
      </w:r>
      <w:r>
        <w:rPr>
          <w:i/>
          <w:position w:val="-4"/>
        </w:rPr>
        <w:instrText>q</w:instrText>
      </w:r>
      <w:r>
        <w:rPr>
          <w:position w:val="2"/>
          <w:sz w:val="18"/>
        </w:rPr>
        <w:instrText>2</w:instrText>
      </w:r>
      <w:r>
        <w:instrText xml:space="preserve">)  </w:instrText>
      </w:r>
      <w:r>
        <w:rPr>
          <w:i/>
        </w:rPr>
        <w:instrText>F</w:instrText>
      </w:r>
      <w:r>
        <w:instrText xml:space="preserve">  </w:instrText>
      </w:r>
      <w:r>
        <w:rPr>
          <w:rFonts w:ascii="Symbol" w:hAnsi="Symbol"/>
        </w:rPr>
        <w:instrText>´</w:instrText>
      </w:r>
      <w:r>
        <w:instrText xml:space="preserve">  10</w:instrText>
      </w:r>
      <w:r>
        <w:rPr>
          <w:position w:val="10"/>
          <w:sz w:val="18"/>
        </w:rPr>
        <w:instrText>12</w:instrText>
      </w:r>
      <w:r>
        <w:fldChar w:fldCharType="end"/>
      </w:r>
      <w:r>
        <w:tab/>
        <w:t>(6)</w:t>
      </w:r>
    </w:p>
    <w:p w14:paraId="59B7C8B0" w14:textId="77777777" w:rsidR="00B270AB" w:rsidRDefault="00B270AB" w:rsidP="00B270AB">
      <w:r>
        <w:t>where:</w:t>
      </w:r>
    </w:p>
    <w:p w14:paraId="59B7C8B1" w14:textId="77777777" w:rsidR="00B270AB" w:rsidRDefault="00B270AB" w:rsidP="00B270AB">
      <w:pPr>
        <w:jc w:val="center"/>
        <w:rPr>
          <w:sz w:val="22"/>
        </w:rPr>
      </w:pPr>
      <w:r>
        <w:rPr>
          <w:i/>
          <w:sz w:val="22"/>
        </w:rPr>
        <w:t>q</w:t>
      </w:r>
      <w:r>
        <w:rPr>
          <w:i/>
          <w:position w:val="6"/>
          <w:sz w:val="18"/>
        </w:rPr>
        <w:t>2</w:t>
      </w:r>
      <w:r>
        <w:rPr>
          <w:sz w:val="22"/>
        </w:rPr>
        <w:t xml:space="preserve">  =  3</w:t>
      </w:r>
      <w:r>
        <w:rPr>
          <w:sz w:val="22"/>
        </w:rPr>
        <w:fldChar w:fldCharType="begin"/>
      </w:r>
      <w:r>
        <w:rPr>
          <w:sz w:val="22"/>
        </w:rPr>
        <w:instrText>eq \f(</w:instrText>
      </w:r>
      <w:r>
        <w:rPr>
          <w:i/>
          <w:sz w:val="22"/>
        </w:rPr>
        <w:instrText xml:space="preserve"> D</w:instrText>
      </w:r>
      <w:r>
        <w:rPr>
          <w:i/>
          <w:position w:val="6"/>
          <w:sz w:val="18"/>
        </w:rPr>
        <w:instrText>2</w:instrText>
      </w:r>
      <w:r>
        <w:rPr>
          <w:sz w:val="22"/>
        </w:rPr>
        <w:instrText>,</w:instrText>
      </w:r>
      <w:r>
        <w:rPr>
          <w:i/>
          <w:sz w:val="22"/>
        </w:rPr>
        <w:instrText xml:space="preserve"> B</w:instrText>
      </w:r>
      <w:r>
        <w:rPr>
          <w:i/>
          <w:position w:val="6"/>
          <w:sz w:val="18"/>
        </w:rPr>
        <w:instrText>2</w:instrText>
      </w:r>
      <w:r>
        <w:rPr>
          <w:sz w:val="22"/>
        </w:rPr>
        <w:instrText>)</w:instrText>
      </w:r>
      <w:r>
        <w:rPr>
          <w:sz w:val="22"/>
        </w:rPr>
        <w:fldChar w:fldCharType="end"/>
      </w:r>
    </w:p>
    <w:p w14:paraId="59B7C8B2" w14:textId="77777777" w:rsidR="00B270AB" w:rsidRDefault="00B270AB" w:rsidP="00B270AB">
      <w:r>
        <w:tab/>
      </w:r>
      <w:r>
        <w:rPr>
          <w:i/>
        </w:rPr>
        <w:t>E</w:t>
      </w:r>
      <w:r>
        <w:t>,</w:t>
      </w:r>
      <w:r>
        <w:rPr>
          <w:i/>
        </w:rPr>
        <w:t xml:space="preserve"> F</w:t>
      </w:r>
      <w:r>
        <w:t>,</w:t>
      </w:r>
      <w:r>
        <w:rPr>
          <w:i/>
        </w:rPr>
        <w:t xml:space="preserve"> R</w:t>
      </w:r>
      <w:r>
        <w:t>,</w:t>
      </w:r>
      <w:r>
        <w:rPr>
          <w:i/>
        </w:rPr>
        <w:t xml:space="preserve"> n</w:t>
      </w:r>
      <w:r>
        <w:t>,</w:t>
      </w:r>
      <w:r>
        <w:rPr>
          <w:i/>
        </w:rPr>
        <w:t xml:space="preserve"> k</w:t>
      </w:r>
      <w:r>
        <w:t>,</w:t>
      </w:r>
      <w:r>
        <w:rPr>
          <w:i/>
        </w:rPr>
        <w:t xml:space="preserve"> T</w:t>
      </w:r>
      <w:r>
        <w:rPr>
          <w:i/>
          <w:position w:val="-4"/>
          <w:sz w:val="16"/>
        </w:rPr>
        <w:t>S</w:t>
      </w:r>
      <w:r>
        <w:t>,</w:t>
      </w:r>
      <w:r>
        <w:rPr>
          <w:i/>
        </w:rPr>
        <w:t xml:space="preserve"> T</w:t>
      </w:r>
      <w:r>
        <w:rPr>
          <w:i/>
          <w:position w:val="-4"/>
          <w:sz w:val="16"/>
        </w:rPr>
        <w:t>N</w:t>
      </w:r>
      <w:r>
        <w:t xml:space="preserve"> and</w:t>
      </w:r>
      <w:r>
        <w:rPr>
          <w:i/>
        </w:rPr>
        <w:t xml:space="preserve"> T</w:t>
      </w:r>
      <w:r>
        <w:t xml:space="preserve"> are as defined in § 1;</w:t>
      </w:r>
    </w:p>
    <w:p w14:paraId="59B7C8B3" w14:textId="77777777" w:rsidR="00B270AB" w:rsidRDefault="00B270AB" w:rsidP="00B270AB">
      <w:r>
        <w:tab/>
        <w:t>2</w:t>
      </w:r>
      <w:r>
        <w:rPr>
          <w:i/>
        </w:rPr>
        <w:t>D</w:t>
      </w:r>
      <w:r>
        <w:t xml:space="preserve"> :</w:t>
      </w:r>
      <w:r>
        <w:tab/>
        <w:t>peak-to-peak value of the reference frequency deviation in telephony (modulation considered sinusoidal);</w:t>
      </w:r>
    </w:p>
    <w:p w14:paraId="59B7C8B4" w14:textId="77777777" w:rsidR="00B270AB" w:rsidRDefault="00B270AB" w:rsidP="00B270AB">
      <w:r>
        <w:tab/>
      </w:r>
      <w:r>
        <w:rPr>
          <w:i/>
        </w:rPr>
        <w:t>B</w:t>
      </w:r>
      <w:r>
        <w:t xml:space="preserve"> :</w:t>
      </w:r>
      <w:r>
        <w:tab/>
        <w:t>width of the effective overall post-demodulation noise band.</w:t>
      </w:r>
    </w:p>
    <w:p w14:paraId="59B7C8B5" w14:textId="77777777" w:rsidR="00B270AB" w:rsidRDefault="00B270AB" w:rsidP="00B270AB">
      <w:r>
        <w:rPr>
          <w:i/>
        </w:rPr>
        <w:t>Note 2</w:t>
      </w:r>
      <w:r>
        <w:t xml:space="preserve"> – In some cases, it may be sufficient to approximate the bandwidth by taking limiting responses 6 dB below the maximum response; if a more accurate measurement of bandwidth is required, the width of the effective overall noise band may be determined in each case, as explained in § 3 of this Recommendation. It is, however, recommended that a </w:t>
      </w:r>
      <w:proofErr w:type="spellStart"/>
      <w:r>
        <w:t>psophometer</w:t>
      </w:r>
      <w:proofErr w:type="spellEnd"/>
      <w:r>
        <w:t xml:space="preserve"> be used (see § 14 of this Recommendation), since the bandwidth will be known from the </w:t>
      </w:r>
      <w:proofErr w:type="spellStart"/>
      <w:r>
        <w:t>psophometer</w:t>
      </w:r>
      <w:proofErr w:type="spellEnd"/>
      <w:r>
        <w:t xml:space="preserve"> characteristics; this is an advantage since the bandwidth enters the equation to the third power.</w:t>
      </w:r>
    </w:p>
    <w:p w14:paraId="59B7C8B6" w14:textId="77777777" w:rsidR="00B270AB" w:rsidRDefault="00B270AB" w:rsidP="00B270AB">
      <w:r>
        <w:rPr>
          <w:i/>
        </w:rPr>
        <w:t>Note 3</w:t>
      </w:r>
      <w:r>
        <w:t xml:space="preserve"> – Equations (5) and (6) are applicable only to a receiver of perfect design working under idealized conditions, that is with:</w:t>
      </w:r>
    </w:p>
    <w:p w14:paraId="59B7C8B7" w14:textId="77777777" w:rsidR="00B270AB" w:rsidRDefault="00B270AB" w:rsidP="00B270AB">
      <w:pPr>
        <w:pStyle w:val="enumlev1"/>
      </w:pPr>
      <w:r>
        <w:t>–</w:t>
      </w:r>
      <w:r>
        <w:tab/>
      </w:r>
      <w:r>
        <w:rPr>
          <w:i/>
        </w:rPr>
        <w:t>perfect limiting,</w:t>
      </w:r>
      <w:r>
        <w:t xml:space="preserve"> in which case no amplitude modulation remains and the signal-to-noise ratio at the output is proportional to that of the input;</w:t>
      </w:r>
    </w:p>
    <w:p w14:paraId="59B7C8B8" w14:textId="77777777" w:rsidR="00B270AB" w:rsidRDefault="00B270AB" w:rsidP="00B270AB">
      <w:pPr>
        <w:pStyle w:val="enumlev1"/>
      </w:pPr>
      <w:r>
        <w:t>–</w:t>
      </w:r>
      <w:r>
        <w:tab/>
      </w:r>
      <w:r>
        <w:rPr>
          <w:i/>
        </w:rPr>
        <w:t>receiver noise</w:t>
      </w:r>
      <w:r>
        <w:t xml:space="preserve"> mainly produced in the early stages of the receiver.</w:t>
      </w:r>
    </w:p>
    <w:p w14:paraId="59B7C8B9" w14:textId="77777777" w:rsidR="00B270AB" w:rsidRDefault="00B270AB" w:rsidP="00B270AB">
      <w:r>
        <w:tab/>
        <w:t>Equations (5) and (6) should not be used to calculate the noise factor from the reference sensitivity and vice versa, unless the conditions above are satisfied.</w:t>
      </w:r>
    </w:p>
    <w:p w14:paraId="59B7C8BA" w14:textId="77777777" w:rsidR="00B270AB" w:rsidRDefault="00B270AB" w:rsidP="00B270AB">
      <w:r>
        <w:rPr>
          <w:i/>
        </w:rPr>
        <w:t>Note 4</w:t>
      </w:r>
      <w:r>
        <w:t xml:space="preserve"> – The study (see [CCIR, 1966-69a and b and CCIR, 1970-74]) shows that equation 6 is applicable only above the F3E receiver threshold. The threshold may be defined by the 1 dB departure from linear input-output noise characteristic of the receiver. The threshold value of pre-demodulation signal-to-noise ratio</w:t>
      </w:r>
      <w:r>
        <w:rPr>
          <w:i/>
        </w:rPr>
        <w:t xml:space="preserve"> n</w:t>
      </w:r>
      <w:r>
        <w:rPr>
          <w:i/>
          <w:position w:val="-4"/>
          <w:sz w:val="16"/>
        </w:rPr>
        <w:t>i</w:t>
      </w:r>
      <w:r>
        <w:t xml:space="preserve"> may be expressed by the equation:</w:t>
      </w:r>
    </w:p>
    <w:p w14:paraId="59B7C8BB" w14:textId="77777777" w:rsidR="00B270AB" w:rsidRDefault="00B270AB" w:rsidP="00B270AB">
      <w:pPr>
        <w:pStyle w:val="Equation"/>
      </w:pPr>
      <w:r>
        <w:tab/>
      </w:r>
      <w:r>
        <w:tab/>
      </w:r>
      <w:r>
        <w:fldChar w:fldCharType="begin"/>
      </w:r>
      <w:r>
        <w:instrText xml:space="preserve">eq </w:instrText>
      </w:r>
      <w:r>
        <w:rPr>
          <w:i/>
        </w:rPr>
        <w:instrText>n</w:instrText>
      </w:r>
      <w:r>
        <w:rPr>
          <w:i/>
          <w:position w:val="-4"/>
          <w:sz w:val="18"/>
        </w:rPr>
        <w:instrText>i</w:instrText>
      </w:r>
      <w:r>
        <w:instrText xml:space="preserve"> (threshold)  </w:instrText>
      </w:r>
      <w:r>
        <w:rPr>
          <w:rFonts w:ascii="Symbol" w:hAnsi="Symbol"/>
        </w:rPr>
        <w:instrText>=</w:instrText>
      </w:r>
      <w:r>
        <w:instrText xml:space="preserve">  4.25  </w:instrText>
      </w:r>
      <w:r>
        <w:rPr>
          <w:rFonts w:ascii="Symbol" w:hAnsi="Symbol"/>
        </w:rPr>
        <w:instrText>+</w:instrText>
      </w:r>
      <w:r>
        <w:instrText xml:space="preserve">  2.6 log  \f(</w:instrText>
      </w:r>
      <w:r>
        <w:rPr>
          <w:i/>
          <w:position w:val="4"/>
        </w:rPr>
        <w:instrText>B</w:instrText>
      </w:r>
      <w:r>
        <w:rPr>
          <w:i/>
          <w:sz w:val="18"/>
        </w:rPr>
        <w:instrText>i</w:instrText>
      </w:r>
      <w:r>
        <w:rPr>
          <w:position w:val="4"/>
        </w:rPr>
        <w:instrText xml:space="preserve"> </w:instrText>
      </w:r>
      <w:r>
        <w:rPr>
          <w:i/>
          <w:position w:val="4"/>
        </w:rPr>
        <w:instrText>D</w:instrText>
      </w:r>
      <w:r>
        <w:instrText>,</w:instrText>
      </w:r>
      <w:r>
        <w:rPr>
          <w:i/>
          <w:position w:val="-4"/>
        </w:rPr>
        <w:instrText>B</w:instrText>
      </w:r>
      <w:r>
        <w:rPr>
          <w:sz w:val="8"/>
        </w:rPr>
        <w:instrText xml:space="preserve"> </w:instrText>
      </w:r>
      <w:r>
        <w:rPr>
          <w:i/>
          <w:sz w:val="12"/>
        </w:rPr>
        <w:instrText> </w:instrText>
      </w:r>
      <w:r>
        <w:instrText>\s\up3(</w:instrText>
      </w:r>
      <w:r>
        <w:rPr>
          <w:sz w:val="18"/>
        </w:rPr>
        <w:instrText>2</w:instrText>
      </w:r>
      <w:r>
        <w:instrText>)\d\ba5()\s\do5(</w:instrText>
      </w:r>
      <w:r>
        <w:rPr>
          <w:i/>
          <w:sz w:val="18"/>
        </w:rPr>
        <w:instrText>o</w:instrText>
      </w:r>
      <w:r>
        <w:instrText>))</w:instrText>
      </w:r>
      <w:r>
        <w:fldChar w:fldCharType="end"/>
      </w:r>
    </w:p>
    <w:p w14:paraId="59B7C8BC" w14:textId="77777777" w:rsidR="00B270AB" w:rsidRDefault="00B270AB" w:rsidP="00B270AB">
      <w:r>
        <w:t>where:</w:t>
      </w:r>
    </w:p>
    <w:p w14:paraId="59B7C8BD" w14:textId="77777777" w:rsidR="00B270AB" w:rsidRDefault="00B270AB" w:rsidP="00B270AB">
      <w:r>
        <w:tab/>
      </w:r>
      <w:r>
        <w:rPr>
          <w:i/>
        </w:rPr>
        <w:t>B</w:t>
      </w:r>
      <w:r>
        <w:rPr>
          <w:i/>
          <w:position w:val="-4"/>
          <w:sz w:val="16"/>
        </w:rPr>
        <w:t>i</w:t>
      </w:r>
      <w:r>
        <w:t xml:space="preserve"> :</w:t>
      </w:r>
      <w:r>
        <w:tab/>
        <w:t>effective pre-demodulation bandwidth;</w:t>
      </w:r>
    </w:p>
    <w:p w14:paraId="59B7C8BE" w14:textId="77777777" w:rsidR="00B270AB" w:rsidRDefault="00B270AB" w:rsidP="00B270AB">
      <w:r>
        <w:tab/>
      </w:r>
      <w:r>
        <w:rPr>
          <w:i/>
        </w:rPr>
        <w:t>B</w:t>
      </w:r>
      <w:r>
        <w:rPr>
          <w:i/>
          <w:position w:val="-4"/>
          <w:sz w:val="16"/>
        </w:rPr>
        <w:t>o</w:t>
      </w:r>
      <w:r>
        <w:t xml:space="preserve"> :</w:t>
      </w:r>
      <w:r>
        <w:tab/>
        <w:t>effective post-demodulation bandwidth;</w:t>
      </w:r>
    </w:p>
    <w:p w14:paraId="59B7C8BF" w14:textId="77777777" w:rsidR="00B270AB" w:rsidRDefault="00B270AB" w:rsidP="00B270AB">
      <w:r>
        <w:tab/>
      </w:r>
      <w:r>
        <w:rPr>
          <w:i/>
        </w:rPr>
        <w:t>D</w:t>
      </w:r>
      <w:r>
        <w:t xml:space="preserve"> :</w:t>
      </w:r>
      <w:r>
        <w:tab/>
        <w:t>peak frequency deviation with sinusoidal modulation.</w:t>
      </w:r>
    </w:p>
    <w:p w14:paraId="59B7C8C0" w14:textId="77777777" w:rsidR="00B270AB" w:rsidRDefault="00B270AB" w:rsidP="00B270AB">
      <w:r>
        <w:tab/>
        <w:t>Accordingly, equation (6) cannot be applied to sensitivity calculations when the system parameters lead to a signal-to-noise ratio below threshold. This applies also to most of the data in Tables I and II below, concerning F3E emissions [CCIR, 1970-74].</w:t>
      </w:r>
    </w:p>
    <w:p w14:paraId="59B7C8C1" w14:textId="77777777" w:rsidR="00B270AB" w:rsidRDefault="00B270AB" w:rsidP="00B270AB">
      <w:r>
        <w:rPr>
          <w:i/>
        </w:rPr>
        <w:t>Note 5</w:t>
      </w:r>
      <w:r>
        <w:t xml:space="preserve"> – Equations (1) to (6) are valid when the signal source output is matched with the receiver input.</w:t>
      </w:r>
    </w:p>
    <w:p w14:paraId="59B7C8C2" w14:textId="77777777" w:rsidR="00B270AB" w:rsidRDefault="00B270AB" w:rsidP="00B270AB">
      <w:r>
        <w:rPr>
          <w:b/>
        </w:rPr>
        <w:br w:type="page"/>
      </w:r>
      <w:r>
        <w:rPr>
          <w:b/>
        </w:rPr>
        <w:lastRenderedPageBreak/>
        <w:t>4.</w:t>
      </w:r>
      <w:r>
        <w:tab/>
      </w:r>
      <w:r>
        <w:rPr>
          <w:b/>
        </w:rPr>
        <w:t>Reference sensitivity</w:t>
      </w:r>
      <w:r>
        <w:t xml:space="preserve"> (see § 5 of this Recommendation)</w:t>
      </w:r>
    </w:p>
    <w:p w14:paraId="59B7C8C3" w14:textId="77777777" w:rsidR="00B270AB" w:rsidRDefault="00B270AB" w:rsidP="00B270AB">
      <w:r>
        <w:tab/>
        <w:t>The reference sensitivity may be calculated from the receiver noise temperature or noise factor (see Annex II) by means of equations (1) to (6) or the following simplified equations:</w:t>
      </w:r>
    </w:p>
    <w:p w14:paraId="59B7C8C4" w14:textId="77777777" w:rsidR="00B270AB" w:rsidRDefault="00B270AB" w:rsidP="00B270AB">
      <w:pPr>
        <w:pStyle w:val="Equation"/>
        <w:tabs>
          <w:tab w:val="left" w:pos="2127"/>
          <w:tab w:val="left" w:pos="4395"/>
        </w:tabs>
      </w:pPr>
      <w:r>
        <w:tab/>
      </w:r>
      <w:r>
        <w:tab/>
      </w:r>
      <w:r>
        <w:rPr>
          <w:i/>
        </w:rPr>
        <w:t>E</w:t>
      </w:r>
      <w:r>
        <w:rPr>
          <w:sz w:val="12"/>
        </w:rPr>
        <w:t xml:space="preserve"> </w:t>
      </w:r>
      <w:r>
        <w:rPr>
          <w:position w:val="6"/>
          <w:sz w:val="18"/>
        </w:rPr>
        <w:t>2</w:t>
      </w:r>
      <w:r>
        <w:t xml:space="preserve">  </w:t>
      </w:r>
      <w:r>
        <w:rPr>
          <w:rFonts w:ascii="Symbol" w:hAnsi="Symbol"/>
        </w:rPr>
        <w:t></w:t>
      </w:r>
      <w:r>
        <w:t xml:space="preserve">  </w:t>
      </w:r>
      <w:r>
        <w:rPr>
          <w:i/>
        </w:rPr>
        <w:t>C</w:t>
      </w:r>
      <w:r>
        <w:rPr>
          <w:sz w:val="12"/>
        </w:rPr>
        <w:t xml:space="preserve"> </w:t>
      </w:r>
      <w:r>
        <w:rPr>
          <w:rFonts w:ascii="Symbol" w:hAnsi="Symbol"/>
        </w:rPr>
        <w:t></w:t>
      </w:r>
      <w:r>
        <w:t xml:space="preserve"> (</w:t>
      </w:r>
      <w:r>
        <w:rPr>
          <w:i/>
        </w:rPr>
        <w:t>T</w:t>
      </w:r>
      <w:r>
        <w:rPr>
          <w:i/>
          <w:position w:val="-4"/>
          <w:sz w:val="18"/>
        </w:rPr>
        <w:t>S</w:t>
      </w:r>
      <w:r>
        <w:t xml:space="preserve">  </w:t>
      </w:r>
      <w:r>
        <w:rPr>
          <w:rFonts w:ascii="Symbol" w:hAnsi="Symbol"/>
        </w:rPr>
        <w:t></w:t>
      </w:r>
      <w:r>
        <w:t xml:space="preserve">  </w:t>
      </w:r>
      <w:r>
        <w:rPr>
          <w:i/>
        </w:rPr>
        <w:t>T</w:t>
      </w:r>
      <w:r>
        <w:rPr>
          <w:i/>
          <w:position w:val="-4"/>
          <w:sz w:val="18"/>
        </w:rPr>
        <w:t>N</w:t>
      </w:r>
      <w:r>
        <w:rPr>
          <w:sz w:val="12"/>
        </w:rPr>
        <w:t xml:space="preserve">  </w:t>
      </w:r>
      <w:r>
        <w:t>),</w:t>
      </w:r>
      <w:r>
        <w:tab/>
      </w:r>
      <w:r>
        <w:rPr>
          <w:i/>
        </w:rPr>
        <w:t>C</w:t>
      </w:r>
      <w:r>
        <w:rPr>
          <w:sz w:val="12"/>
        </w:rPr>
        <w:t xml:space="preserve"> </w:t>
      </w:r>
      <w:r>
        <w:rPr>
          <w:rFonts w:ascii="Symbol" w:hAnsi="Symbol"/>
        </w:rPr>
        <w:t></w:t>
      </w:r>
      <w:r>
        <w:t xml:space="preserve"> being a factor of proportionality</w:t>
      </w:r>
      <w:r>
        <w:tab/>
        <w:t>(7)</w:t>
      </w:r>
    </w:p>
    <w:p w14:paraId="59B7C8C5" w14:textId="77777777" w:rsidR="00B270AB" w:rsidRDefault="00B270AB" w:rsidP="00B270AB">
      <w:r>
        <w:t>when</w:t>
      </w:r>
      <w:r>
        <w:rPr>
          <w:i/>
        </w:rPr>
        <w:t xml:space="preserve"> T</w:t>
      </w:r>
      <w:r>
        <w:rPr>
          <w:i/>
          <w:position w:val="-4"/>
          <w:sz w:val="16"/>
        </w:rPr>
        <w:t>S</w:t>
      </w:r>
      <w:r>
        <w:t xml:space="preserve"> =</w:t>
      </w:r>
      <w:r>
        <w:rPr>
          <w:i/>
        </w:rPr>
        <w:t xml:space="preserve"> T</w:t>
      </w:r>
      <w:r>
        <w:t xml:space="preserve"> or</w:t>
      </w:r>
      <w:r>
        <w:rPr>
          <w:i/>
        </w:rPr>
        <w:t xml:space="preserve"> F</w:t>
      </w:r>
      <w:r>
        <w:t xml:space="preserve"> </w:t>
      </w:r>
      <w:r>
        <w:rPr>
          <w:spacing w:val="-30"/>
        </w:rPr>
        <w:t>&gt;&gt;</w:t>
      </w:r>
      <w:r>
        <w:t xml:space="preserve"> 1:</w:t>
      </w:r>
    </w:p>
    <w:p w14:paraId="59B7C8C6" w14:textId="77777777" w:rsidR="00B270AB" w:rsidRPr="00895E6B" w:rsidRDefault="00B270AB" w:rsidP="00B270AB">
      <w:pPr>
        <w:pStyle w:val="Equation"/>
        <w:tabs>
          <w:tab w:val="left" w:pos="3601"/>
          <w:tab w:val="left" w:pos="4820"/>
        </w:tabs>
        <w:rPr>
          <w:lang w:val="de-CH"/>
        </w:rPr>
      </w:pPr>
      <w:r>
        <w:tab/>
      </w:r>
      <w:r>
        <w:tab/>
      </w:r>
      <w:r w:rsidRPr="00895E6B">
        <w:rPr>
          <w:i/>
          <w:lang w:val="de-CH"/>
        </w:rPr>
        <w:t>E</w:t>
      </w:r>
      <w:r w:rsidRPr="00895E6B">
        <w:rPr>
          <w:sz w:val="12"/>
          <w:lang w:val="de-CH"/>
        </w:rPr>
        <w:t xml:space="preserve"> </w:t>
      </w:r>
      <w:r w:rsidRPr="00895E6B">
        <w:rPr>
          <w:position w:val="6"/>
          <w:sz w:val="18"/>
          <w:lang w:val="de-CH"/>
        </w:rPr>
        <w:t>2</w:t>
      </w:r>
      <w:r w:rsidRPr="00895E6B">
        <w:rPr>
          <w:lang w:val="de-CH"/>
        </w:rPr>
        <w:t xml:space="preserve">  </w:t>
      </w:r>
      <w:r>
        <w:rPr>
          <w:rFonts w:ascii="Symbol" w:hAnsi="Symbol"/>
        </w:rPr>
        <w:t></w:t>
      </w:r>
      <w:r w:rsidRPr="00895E6B">
        <w:rPr>
          <w:lang w:val="de-CH"/>
        </w:rPr>
        <w:t xml:space="preserve">  </w:t>
      </w:r>
      <w:r w:rsidRPr="00895E6B">
        <w:rPr>
          <w:i/>
          <w:lang w:val="de-CH"/>
        </w:rPr>
        <w:t>C</w:t>
      </w:r>
      <w:r w:rsidRPr="00895E6B">
        <w:rPr>
          <w:lang w:val="de-CH"/>
        </w:rPr>
        <w:t xml:space="preserve"> </w:t>
      </w:r>
      <w:r w:rsidRPr="00895E6B">
        <w:rPr>
          <w:i/>
          <w:lang w:val="de-CH"/>
        </w:rPr>
        <w:t>F</w:t>
      </w:r>
      <w:r w:rsidRPr="00895E6B">
        <w:rPr>
          <w:lang w:val="de-CH"/>
        </w:rPr>
        <w:tab/>
        <w:t xml:space="preserve">with </w:t>
      </w:r>
      <w:r w:rsidRPr="00895E6B">
        <w:rPr>
          <w:i/>
          <w:lang w:val="de-CH"/>
        </w:rPr>
        <w:t>C</w:t>
      </w:r>
      <w:r w:rsidRPr="00895E6B">
        <w:rPr>
          <w:lang w:val="de-CH"/>
        </w:rPr>
        <w:t xml:space="preserve">  </w:t>
      </w:r>
      <w:r>
        <w:rPr>
          <w:rFonts w:ascii="Symbol" w:hAnsi="Symbol"/>
        </w:rPr>
        <w:t></w:t>
      </w:r>
      <w:r w:rsidRPr="00895E6B">
        <w:rPr>
          <w:lang w:val="de-CH"/>
        </w:rPr>
        <w:t xml:space="preserve">  </w:t>
      </w:r>
      <w:r w:rsidRPr="00895E6B">
        <w:rPr>
          <w:i/>
          <w:lang w:val="de-CH"/>
        </w:rPr>
        <w:t>C</w:t>
      </w:r>
      <w:r w:rsidRPr="00895E6B">
        <w:rPr>
          <w:sz w:val="12"/>
          <w:lang w:val="de-CH"/>
        </w:rPr>
        <w:t xml:space="preserve"> </w:t>
      </w:r>
      <w:r>
        <w:rPr>
          <w:rFonts w:ascii="Symbol" w:hAnsi="Symbol"/>
        </w:rPr>
        <w:t></w:t>
      </w:r>
      <w:r w:rsidRPr="00895E6B">
        <w:rPr>
          <w:sz w:val="12"/>
          <w:lang w:val="de-CH"/>
        </w:rPr>
        <w:t xml:space="preserve"> </w:t>
      </w:r>
      <w:r w:rsidRPr="00895E6B">
        <w:rPr>
          <w:i/>
          <w:lang w:val="de-CH"/>
        </w:rPr>
        <w:t>T</w:t>
      </w:r>
      <w:r w:rsidRPr="00895E6B">
        <w:rPr>
          <w:lang w:val="de-CH"/>
        </w:rPr>
        <w:tab/>
        <w:t>(8)</w:t>
      </w:r>
    </w:p>
    <w:p w14:paraId="59B7C8C7" w14:textId="77777777" w:rsidR="00B270AB" w:rsidRDefault="00B270AB" w:rsidP="00B270AB">
      <w:r w:rsidRPr="00895E6B">
        <w:rPr>
          <w:lang w:val="de-CH"/>
        </w:rPr>
        <w:tab/>
      </w:r>
      <w:r>
        <w:t>Typical reference values for</w:t>
      </w:r>
      <w:r>
        <w:rPr>
          <w:i/>
        </w:rPr>
        <w:t xml:space="preserve"> B</w:t>
      </w:r>
      <w:r>
        <w:t>,</w:t>
      </w:r>
      <w:r>
        <w:rPr>
          <w:i/>
        </w:rPr>
        <w:t xml:space="preserve"> R</w:t>
      </w:r>
      <w:r>
        <w:t>,</w:t>
      </w:r>
      <w:r>
        <w:rPr>
          <w:i/>
        </w:rPr>
        <w:t xml:space="preserve"> n</w:t>
      </w:r>
      <w:r>
        <w:t>,</w:t>
      </w:r>
      <w:r>
        <w:rPr>
          <w:i/>
        </w:rPr>
        <w:t xml:space="preserve"> m</w:t>
      </w:r>
      <w:r>
        <w:t>, and</w:t>
      </w:r>
      <w:r>
        <w:rPr>
          <w:i/>
        </w:rPr>
        <w:t xml:space="preserve"> D</w:t>
      </w:r>
      <w:r>
        <w:t xml:space="preserve"> are given in Table I, together with the corresponding values of the multiplying factor</w:t>
      </w:r>
      <w:r>
        <w:rPr>
          <w:i/>
        </w:rPr>
        <w:t xml:space="preserve"> C</w:t>
      </w:r>
      <w:r>
        <w:t xml:space="preserve"> used in equation (8). For ease of computation the values of</w:t>
      </w:r>
      <w:r>
        <w:rPr>
          <w:i/>
        </w:rPr>
        <w:t xml:space="preserve"> C</w:t>
      </w:r>
      <w:r>
        <w:t xml:space="preserve"> given in the table are in decibels.</w:t>
      </w:r>
    </w:p>
    <w:p w14:paraId="59B7C8C8" w14:textId="77777777" w:rsidR="00B270AB" w:rsidRDefault="00B270AB" w:rsidP="00B270AB">
      <w:r>
        <w:tab/>
        <w:t>While equations (1) to (8) can also be used to calculate the receiver noise temperature or noise factor from the measured sensitivity, this procedure must be employed with caution, because possible uncertainties in the various parameters (e.g. the effective overall noise band) may lead to less precise values for</w:t>
      </w:r>
      <w:r>
        <w:rPr>
          <w:i/>
        </w:rPr>
        <w:t xml:space="preserve"> T</w:t>
      </w:r>
      <w:r>
        <w:rPr>
          <w:i/>
          <w:position w:val="-4"/>
          <w:sz w:val="16"/>
        </w:rPr>
        <w:t>N</w:t>
      </w:r>
      <w:r>
        <w:t xml:space="preserve"> or</w:t>
      </w:r>
      <w:r>
        <w:rPr>
          <w:i/>
        </w:rPr>
        <w:t xml:space="preserve"> F</w:t>
      </w:r>
      <w:r>
        <w:t xml:space="preserve"> than can be obtained by direct measurement.</w:t>
      </w:r>
    </w:p>
    <w:p w14:paraId="59B7C8C9" w14:textId="77777777" w:rsidR="00B270AB" w:rsidRDefault="00B270AB" w:rsidP="00B270AB">
      <w:r>
        <w:rPr>
          <w:b/>
        </w:rPr>
        <w:t>5.</w:t>
      </w:r>
      <w:r>
        <w:tab/>
      </w:r>
      <w:r>
        <w:rPr>
          <w:b/>
        </w:rPr>
        <w:t>Measurement of maximum usable sensitivity and normalized signal-to-noise ratio of telegraph receivers for automatic reception</w:t>
      </w:r>
      <w:r>
        <w:t xml:space="preserve"> (see [CCIR, 1956; 1963 a, b, c and d]).</w:t>
      </w:r>
    </w:p>
    <w:p w14:paraId="59B7C8CA" w14:textId="77777777" w:rsidR="00B270AB" w:rsidRDefault="00B270AB" w:rsidP="00B270AB">
      <w:r>
        <w:t>5.1</w:t>
      </w:r>
      <w:r>
        <w:tab/>
        <w:t>The input signal should be modulated by a square wave at a frequency suitable for the receiver, a frequency corresponding to 50 bauds being used where appropriate;</w:t>
      </w:r>
    </w:p>
    <w:p w14:paraId="59B7C8CB" w14:textId="77777777" w:rsidR="00B270AB" w:rsidRDefault="00B270AB" w:rsidP="00B270AB">
      <w:r>
        <w:t>5.2</w:t>
      </w:r>
      <w:r>
        <w:tab/>
        <w:t>the recommended values for the frequency shift for F1B transmissions are 400 Hz, 200 Hz and 100 Hz; the receiver bandwidth just prior to the non-linear part of the receiver and that of the post-demodulator low-pass filter should be chosen in conformity with those given in:</w:t>
      </w:r>
    </w:p>
    <w:p w14:paraId="59B7C8CC" w14:textId="77777777" w:rsidR="00B270AB" w:rsidRDefault="00B270AB" w:rsidP="00B270AB">
      <w:pPr>
        <w:pStyle w:val="enumlev1"/>
      </w:pPr>
      <w:r>
        <w:t>Recommendation ITU-R SM.328, Annex 3,</w:t>
      </w:r>
    </w:p>
    <w:p w14:paraId="59B7C8CD" w14:textId="77777777" w:rsidR="00B270AB" w:rsidRDefault="00B270AB" w:rsidP="00B270AB">
      <w:pPr>
        <w:pStyle w:val="enumlev1"/>
      </w:pPr>
      <w:r>
        <w:t>Recommendation ITU-R SM.338, § 1.2;</w:t>
      </w:r>
    </w:p>
    <w:p w14:paraId="59B7C8CE" w14:textId="77777777" w:rsidR="00B270AB" w:rsidRDefault="00B270AB" w:rsidP="00B270AB">
      <w:r>
        <w:t>5.3</w:t>
      </w:r>
      <w:r>
        <w:tab/>
        <w:t xml:space="preserve">the source resistance should be taken as 75 </w:t>
      </w:r>
      <w:r>
        <w:rPr>
          <w:rFonts w:ascii="Symbol" w:hAnsi="Symbol"/>
        </w:rPr>
        <w:t></w:t>
      </w:r>
      <w:r>
        <w:t>;</w:t>
      </w:r>
    </w:p>
    <w:p w14:paraId="59B7C8CF" w14:textId="77777777" w:rsidR="00B270AB" w:rsidRDefault="00B270AB" w:rsidP="00B270AB">
      <w:r>
        <w:t>5.4</w:t>
      </w:r>
      <w:r>
        <w:tab/>
        <w:t>the amount of distortion or mutilation in the receiver should be taken as either of the following two conditions:</w:t>
      </w:r>
    </w:p>
    <w:p w14:paraId="59B7C8D0" w14:textId="77777777" w:rsidR="00B270AB" w:rsidRDefault="00B270AB" w:rsidP="00B270AB">
      <w:pPr>
        <w:pStyle w:val="enumlev1"/>
        <w:ind w:left="0" w:firstLine="0"/>
        <w:rPr>
          <w:position w:val="3"/>
        </w:rPr>
      </w:pPr>
      <w:r>
        <w:t>–</w:t>
      </w:r>
      <w:r>
        <w:tab/>
        <w:t>20% distortion with an element error ratio of 10</w:t>
      </w:r>
      <w:r>
        <w:rPr>
          <w:position w:val="6"/>
          <w:sz w:val="16"/>
        </w:rPr>
        <w:t>–3</w:t>
      </w:r>
      <w:r>
        <w:rPr>
          <w:position w:val="3"/>
        </w:rPr>
        <w:t>;</w:t>
      </w:r>
    </w:p>
    <w:p w14:paraId="59B7C8D1" w14:textId="77777777" w:rsidR="00B270AB" w:rsidRDefault="00B270AB" w:rsidP="00B270AB">
      <w:pPr>
        <w:pStyle w:val="enumlev1"/>
        <w:ind w:left="0" w:firstLine="0"/>
      </w:pPr>
      <w:r>
        <w:t>–</w:t>
      </w:r>
      <w:r>
        <w:tab/>
        <w:t>one split or extra in 1000 elements (see § 9.1);</w:t>
      </w:r>
    </w:p>
    <w:p w14:paraId="59B7C8D2" w14:textId="77777777" w:rsidR="00B270AB" w:rsidRDefault="00B270AB" w:rsidP="00B270AB">
      <w:r>
        <w:t>5.5</w:t>
      </w:r>
      <w:r>
        <w:tab/>
        <w:t>the character error ratio in the reproduced text should be taken as 1 in 1000 (see § 9.2).</w:t>
      </w:r>
    </w:p>
    <w:p w14:paraId="59B7C8D3" w14:textId="77777777" w:rsidR="00B270AB" w:rsidRDefault="00B270AB" w:rsidP="00B270AB">
      <w:r>
        <w:tab/>
        <w:t>An indication of the critical input level for distortion or mutilation limited sensitivity can be obtained by observing the shape of the signal at the receiver output on an oscilloscope or on a recording apparatus or by observing the appearance of wrong characters in the reproduced text on a printing apparatus. As this procedure is found to be fairly critical, a useful criterion can thus be obtained in a simple way.</w:t>
      </w:r>
    </w:p>
    <w:p w14:paraId="59B7C8D4" w14:textId="77777777" w:rsidR="00B270AB" w:rsidRDefault="00B270AB" w:rsidP="00B270AB">
      <w:pPr>
        <w:pStyle w:val="Table"/>
      </w:pPr>
      <w:r>
        <w:rPr>
          <w:b/>
        </w:rPr>
        <w:br w:type="page"/>
      </w:r>
      <w:r>
        <w:lastRenderedPageBreak/>
        <w:t xml:space="preserve">TABLE  I – </w:t>
      </w:r>
      <w:r>
        <w:rPr>
          <w:i/>
        </w:rPr>
        <w:t>Typical reference values for parameters used in calculating and measuring reference sensitivity</w:t>
      </w:r>
    </w:p>
    <w:p w14:paraId="59B7C8D5" w14:textId="77777777" w:rsidR="00B270AB" w:rsidRDefault="00B270AB" w:rsidP="00B270AB">
      <w:pPr>
        <w:pStyle w:val="Blanc"/>
      </w:pPr>
    </w:p>
    <w:tbl>
      <w:tblPr>
        <w:tblW w:w="0" w:type="auto"/>
        <w:jc w:val="center"/>
        <w:tblLayout w:type="fixed"/>
        <w:tblCellMar>
          <w:left w:w="51" w:type="dxa"/>
          <w:right w:w="51" w:type="dxa"/>
        </w:tblCellMar>
        <w:tblLook w:val="0000" w:firstRow="0" w:lastRow="0" w:firstColumn="0" w:lastColumn="0" w:noHBand="0" w:noVBand="0"/>
      </w:tblPr>
      <w:tblGrid>
        <w:gridCol w:w="993"/>
        <w:gridCol w:w="851"/>
        <w:gridCol w:w="760"/>
        <w:gridCol w:w="907"/>
        <w:gridCol w:w="1134"/>
        <w:gridCol w:w="1134"/>
        <w:gridCol w:w="635"/>
        <w:gridCol w:w="851"/>
        <w:gridCol w:w="975"/>
        <w:gridCol w:w="1418"/>
      </w:tblGrid>
      <w:tr w:rsidR="00B270AB" w14:paraId="59B7C8DE" w14:textId="77777777" w:rsidTr="00E442CB">
        <w:trPr>
          <w:cantSplit/>
          <w:jc w:val="center"/>
        </w:trPr>
        <w:tc>
          <w:tcPr>
            <w:tcW w:w="993" w:type="dxa"/>
            <w:tcBorders>
              <w:top w:val="single" w:sz="6" w:space="0" w:color="auto"/>
              <w:left w:val="single" w:sz="6" w:space="0" w:color="auto"/>
              <w:right w:val="single" w:sz="6" w:space="0" w:color="auto"/>
            </w:tcBorders>
          </w:tcPr>
          <w:p w14:paraId="59B7C8D6" w14:textId="77777777" w:rsidR="00B270AB" w:rsidRDefault="00B270AB" w:rsidP="00E442CB">
            <w:pPr>
              <w:pStyle w:val="TableText0"/>
              <w:framePr w:hSpace="181" w:wrap="notBeside" w:vAnchor="text" w:hAnchor="page" w:xAlign="center" w:y="1"/>
              <w:spacing w:after="0"/>
              <w:jc w:val="center"/>
            </w:pPr>
            <w:r>
              <w:rPr>
                <w:position w:val="3"/>
              </w:rPr>
              <w:br/>
            </w:r>
            <w:r>
              <w:rPr>
                <w:position w:val="3"/>
              </w:rPr>
              <w:br/>
              <w:t xml:space="preserve">Class of </w:t>
            </w:r>
          </w:p>
        </w:tc>
        <w:tc>
          <w:tcPr>
            <w:tcW w:w="1611" w:type="dxa"/>
            <w:gridSpan w:val="2"/>
            <w:tcBorders>
              <w:top w:val="single" w:sz="6" w:space="0" w:color="auto"/>
              <w:left w:val="single" w:sz="6" w:space="0" w:color="auto"/>
              <w:right w:val="single" w:sz="6" w:space="0" w:color="auto"/>
            </w:tcBorders>
          </w:tcPr>
          <w:p w14:paraId="59B7C8D7" w14:textId="77777777" w:rsidR="00B270AB" w:rsidRDefault="00B270AB" w:rsidP="00E442CB">
            <w:pPr>
              <w:pStyle w:val="TableText0"/>
              <w:framePr w:hSpace="181" w:wrap="notBeside" w:vAnchor="text" w:hAnchor="page" w:xAlign="center" w:y="1"/>
              <w:spacing w:after="0"/>
              <w:jc w:val="center"/>
            </w:pPr>
            <w:r>
              <w:rPr>
                <w:position w:val="3"/>
              </w:rPr>
              <w:br/>
            </w:r>
            <w:r>
              <w:rPr>
                <w:position w:val="3"/>
              </w:rPr>
              <w:br/>
              <w:t>Service</w:t>
            </w:r>
          </w:p>
        </w:tc>
        <w:tc>
          <w:tcPr>
            <w:tcW w:w="907" w:type="dxa"/>
            <w:tcBorders>
              <w:top w:val="single" w:sz="6" w:space="0" w:color="auto"/>
              <w:left w:val="single" w:sz="6" w:space="0" w:color="auto"/>
              <w:right w:val="single" w:sz="6" w:space="0" w:color="auto"/>
            </w:tcBorders>
          </w:tcPr>
          <w:p w14:paraId="59B7C8D8" w14:textId="77777777" w:rsidR="00B270AB" w:rsidRDefault="00B270AB" w:rsidP="00E442CB">
            <w:pPr>
              <w:pStyle w:val="TableText0"/>
              <w:framePr w:hSpace="181" w:wrap="notBeside" w:vAnchor="text" w:hAnchor="page" w:xAlign="center" w:y="1"/>
              <w:spacing w:after="0"/>
              <w:jc w:val="center"/>
            </w:pPr>
            <w:r>
              <w:rPr>
                <w:position w:val="3"/>
              </w:rPr>
              <w:t>Effective</w:t>
            </w:r>
            <w:r>
              <w:rPr>
                <w:position w:val="3"/>
              </w:rPr>
              <w:br/>
              <w:t>overall</w:t>
            </w:r>
            <w:r>
              <w:rPr>
                <w:position w:val="3"/>
              </w:rPr>
              <w:br/>
              <w:t>noise</w:t>
            </w:r>
          </w:p>
        </w:tc>
        <w:tc>
          <w:tcPr>
            <w:tcW w:w="1134" w:type="dxa"/>
            <w:tcBorders>
              <w:top w:val="single" w:sz="6" w:space="0" w:color="auto"/>
              <w:left w:val="single" w:sz="6" w:space="0" w:color="auto"/>
              <w:right w:val="single" w:sz="6" w:space="0" w:color="auto"/>
            </w:tcBorders>
          </w:tcPr>
          <w:p w14:paraId="59B7C8D9" w14:textId="77777777" w:rsidR="00B270AB" w:rsidRDefault="00B270AB" w:rsidP="00E442CB">
            <w:pPr>
              <w:pStyle w:val="TableText0"/>
              <w:framePr w:hSpace="181" w:wrap="notBeside" w:vAnchor="text" w:hAnchor="page" w:xAlign="center" w:y="1"/>
              <w:spacing w:after="0"/>
              <w:jc w:val="center"/>
            </w:pPr>
            <w:r>
              <w:rPr>
                <w:position w:val="3"/>
              </w:rPr>
              <w:br/>
              <w:t>Source</w:t>
            </w:r>
            <w:r>
              <w:rPr>
                <w:position w:val="3"/>
              </w:rPr>
              <w:br/>
              <w:t>resistance</w:t>
            </w:r>
          </w:p>
        </w:tc>
        <w:tc>
          <w:tcPr>
            <w:tcW w:w="1134" w:type="dxa"/>
            <w:tcBorders>
              <w:top w:val="single" w:sz="6" w:space="0" w:color="auto"/>
              <w:left w:val="single" w:sz="6" w:space="0" w:color="auto"/>
              <w:right w:val="single" w:sz="6" w:space="0" w:color="auto"/>
            </w:tcBorders>
          </w:tcPr>
          <w:p w14:paraId="59B7C8DA" w14:textId="77777777" w:rsidR="00B270AB" w:rsidRDefault="00B270AB" w:rsidP="00E442CB">
            <w:pPr>
              <w:pStyle w:val="TableText0"/>
              <w:framePr w:hSpace="181" w:wrap="notBeside" w:vAnchor="text" w:hAnchor="page" w:xAlign="center" w:y="1"/>
              <w:spacing w:after="0"/>
              <w:jc w:val="center"/>
            </w:pPr>
            <w:r>
              <w:rPr>
                <w:position w:val="3"/>
              </w:rPr>
              <w:t>Output</w:t>
            </w:r>
            <w:r>
              <w:rPr>
                <w:position w:val="3"/>
              </w:rPr>
              <w:br/>
              <w:t>signal-to-</w:t>
            </w:r>
            <w:r>
              <w:rPr>
                <w:position w:val="3"/>
              </w:rPr>
              <w:br/>
              <w:t>noise power</w:t>
            </w:r>
          </w:p>
        </w:tc>
        <w:tc>
          <w:tcPr>
            <w:tcW w:w="1485" w:type="dxa"/>
            <w:gridSpan w:val="2"/>
            <w:tcBorders>
              <w:top w:val="single" w:sz="6" w:space="0" w:color="auto"/>
              <w:left w:val="single" w:sz="6" w:space="0" w:color="auto"/>
              <w:bottom w:val="single" w:sz="6" w:space="0" w:color="auto"/>
              <w:right w:val="single" w:sz="6" w:space="0" w:color="auto"/>
            </w:tcBorders>
          </w:tcPr>
          <w:p w14:paraId="59B7C8DB" w14:textId="77777777" w:rsidR="00B270AB" w:rsidRDefault="00B270AB" w:rsidP="00E442CB">
            <w:pPr>
              <w:pStyle w:val="TableText0"/>
              <w:framePr w:hSpace="181" w:wrap="notBeside" w:vAnchor="text" w:hAnchor="page" w:xAlign="center" w:y="1"/>
              <w:spacing w:after="0"/>
              <w:jc w:val="center"/>
            </w:pPr>
            <w:r>
              <w:rPr>
                <w:position w:val="3"/>
              </w:rPr>
              <w:t>Degree of</w:t>
            </w:r>
            <w:r>
              <w:rPr>
                <w:position w:val="3"/>
              </w:rPr>
              <w:br/>
              <w:t>modulation</w:t>
            </w:r>
          </w:p>
        </w:tc>
        <w:tc>
          <w:tcPr>
            <w:tcW w:w="975" w:type="dxa"/>
            <w:tcBorders>
              <w:top w:val="single" w:sz="6" w:space="0" w:color="auto"/>
              <w:left w:val="single" w:sz="6" w:space="0" w:color="auto"/>
              <w:right w:val="single" w:sz="6" w:space="0" w:color="auto"/>
            </w:tcBorders>
          </w:tcPr>
          <w:p w14:paraId="59B7C8DC" w14:textId="77777777" w:rsidR="00B270AB" w:rsidRDefault="00B270AB" w:rsidP="00E442CB">
            <w:pPr>
              <w:pStyle w:val="TableText0"/>
              <w:framePr w:hSpace="181" w:wrap="notBeside" w:vAnchor="text" w:hAnchor="page" w:xAlign="center" w:y="1"/>
              <w:spacing w:after="0"/>
              <w:jc w:val="center"/>
            </w:pPr>
            <w:r>
              <w:rPr>
                <w:position w:val="3"/>
              </w:rPr>
              <w:t>Peak</w:t>
            </w:r>
            <w:r>
              <w:rPr>
                <w:position w:val="3"/>
              </w:rPr>
              <w:br/>
              <w:t>system</w:t>
            </w:r>
            <w:r>
              <w:rPr>
                <w:position w:val="3"/>
              </w:rPr>
              <w:br/>
              <w:t>deviation</w:t>
            </w:r>
          </w:p>
        </w:tc>
        <w:tc>
          <w:tcPr>
            <w:tcW w:w="1418" w:type="dxa"/>
            <w:tcBorders>
              <w:top w:val="single" w:sz="6" w:space="0" w:color="auto"/>
              <w:left w:val="single" w:sz="6" w:space="0" w:color="auto"/>
              <w:right w:val="single" w:sz="6" w:space="0" w:color="auto"/>
            </w:tcBorders>
          </w:tcPr>
          <w:p w14:paraId="59B7C8DD" w14:textId="77777777" w:rsidR="00B270AB" w:rsidRDefault="00B270AB" w:rsidP="00E442CB">
            <w:pPr>
              <w:pStyle w:val="TableText0"/>
              <w:framePr w:hSpace="181" w:wrap="notBeside" w:vAnchor="text" w:hAnchor="page" w:xAlign="center" w:y="1"/>
              <w:spacing w:after="0"/>
              <w:jc w:val="center"/>
            </w:pPr>
            <w:r>
              <w:rPr>
                <w:position w:val="3"/>
              </w:rPr>
              <w:br/>
            </w:r>
            <w:r>
              <w:rPr>
                <w:position w:val="3"/>
              </w:rPr>
              <w:br/>
              <w:t>10 log</w:t>
            </w:r>
            <w:r>
              <w:rPr>
                <w:i/>
                <w:position w:val="3"/>
              </w:rPr>
              <w:t xml:space="preserve"> C</w:t>
            </w:r>
          </w:p>
        </w:tc>
      </w:tr>
      <w:tr w:rsidR="00B270AB" w14:paraId="59B7C8E8" w14:textId="77777777" w:rsidTr="00E442CB">
        <w:trPr>
          <w:cantSplit/>
          <w:jc w:val="center"/>
        </w:trPr>
        <w:tc>
          <w:tcPr>
            <w:tcW w:w="993" w:type="dxa"/>
            <w:tcBorders>
              <w:left w:val="single" w:sz="6" w:space="0" w:color="auto"/>
              <w:right w:val="single" w:sz="6" w:space="0" w:color="auto"/>
            </w:tcBorders>
          </w:tcPr>
          <w:p w14:paraId="59B7C8DF" w14:textId="77777777" w:rsidR="00B270AB" w:rsidRDefault="00B270AB" w:rsidP="00E442CB">
            <w:pPr>
              <w:pStyle w:val="TableText0"/>
              <w:framePr w:hSpace="181" w:wrap="notBeside" w:vAnchor="text" w:hAnchor="page" w:xAlign="center" w:y="1"/>
              <w:spacing w:before="0"/>
              <w:jc w:val="center"/>
              <w:rPr>
                <w:position w:val="3"/>
              </w:rPr>
            </w:pPr>
            <w:r>
              <w:rPr>
                <w:position w:val="3"/>
              </w:rPr>
              <w:t>emission</w:t>
            </w:r>
          </w:p>
        </w:tc>
        <w:tc>
          <w:tcPr>
            <w:tcW w:w="1611" w:type="dxa"/>
            <w:gridSpan w:val="2"/>
            <w:tcBorders>
              <w:left w:val="single" w:sz="6" w:space="0" w:color="auto"/>
              <w:right w:val="single" w:sz="6" w:space="0" w:color="auto"/>
            </w:tcBorders>
          </w:tcPr>
          <w:p w14:paraId="59B7C8E0" w14:textId="77777777" w:rsidR="00B270AB" w:rsidRDefault="00B270AB" w:rsidP="00E442CB">
            <w:pPr>
              <w:pStyle w:val="TableText0"/>
              <w:framePr w:hSpace="181" w:wrap="notBeside" w:vAnchor="text" w:hAnchor="page" w:xAlign="center" w:y="1"/>
              <w:jc w:val="center"/>
              <w:rPr>
                <w:position w:val="3"/>
              </w:rPr>
            </w:pPr>
          </w:p>
        </w:tc>
        <w:tc>
          <w:tcPr>
            <w:tcW w:w="907" w:type="dxa"/>
            <w:tcBorders>
              <w:left w:val="single" w:sz="6" w:space="0" w:color="auto"/>
              <w:right w:val="single" w:sz="6" w:space="0" w:color="auto"/>
            </w:tcBorders>
          </w:tcPr>
          <w:p w14:paraId="59B7C8E1" w14:textId="77777777" w:rsidR="00B270AB" w:rsidRDefault="00B270AB" w:rsidP="00E442CB">
            <w:pPr>
              <w:pStyle w:val="TableText0"/>
              <w:framePr w:hSpace="181" w:wrap="notBeside" w:vAnchor="text" w:hAnchor="page" w:xAlign="center" w:y="1"/>
              <w:spacing w:before="0"/>
              <w:jc w:val="center"/>
            </w:pPr>
            <w:r>
              <w:rPr>
                <w:position w:val="3"/>
              </w:rPr>
              <w:t>band</w:t>
            </w:r>
            <w:r>
              <w:rPr>
                <w:position w:val="3"/>
              </w:rPr>
              <w:br/>
            </w:r>
            <w:r>
              <w:rPr>
                <w:i/>
                <w:position w:val="3"/>
              </w:rPr>
              <w:t>B</w:t>
            </w:r>
            <w:r>
              <w:rPr>
                <w:position w:val="3"/>
              </w:rPr>
              <w:t xml:space="preserve"> (Hz)</w:t>
            </w:r>
          </w:p>
        </w:tc>
        <w:tc>
          <w:tcPr>
            <w:tcW w:w="1134" w:type="dxa"/>
            <w:tcBorders>
              <w:left w:val="single" w:sz="6" w:space="0" w:color="auto"/>
              <w:right w:val="single" w:sz="6" w:space="0" w:color="auto"/>
            </w:tcBorders>
          </w:tcPr>
          <w:p w14:paraId="59B7C8E2" w14:textId="77777777" w:rsidR="00B270AB" w:rsidRDefault="00B270AB" w:rsidP="00E442CB">
            <w:pPr>
              <w:pStyle w:val="TableText0"/>
              <w:framePr w:hSpace="181" w:wrap="notBeside" w:vAnchor="text" w:hAnchor="page" w:xAlign="center" w:y="1"/>
              <w:spacing w:before="0"/>
              <w:jc w:val="center"/>
              <w:rPr>
                <w:position w:val="3"/>
              </w:rPr>
            </w:pPr>
            <w:r>
              <w:rPr>
                <w:i/>
                <w:position w:val="3"/>
              </w:rPr>
              <w:t>R</w:t>
            </w:r>
            <w:r>
              <w:rPr>
                <w:position w:val="3"/>
              </w:rPr>
              <w:t xml:space="preserve"> (</w:t>
            </w:r>
            <w:r>
              <w:rPr>
                <w:rFonts w:ascii="Symbol" w:hAnsi="Symbol"/>
                <w:position w:val="3"/>
              </w:rPr>
              <w:t></w:t>
            </w:r>
            <w:r>
              <w:rPr>
                <w:position w:val="3"/>
              </w:rPr>
              <w:t>)</w:t>
            </w:r>
          </w:p>
        </w:tc>
        <w:tc>
          <w:tcPr>
            <w:tcW w:w="1134" w:type="dxa"/>
            <w:tcBorders>
              <w:left w:val="single" w:sz="6" w:space="0" w:color="auto"/>
              <w:right w:val="single" w:sz="6" w:space="0" w:color="auto"/>
            </w:tcBorders>
          </w:tcPr>
          <w:p w14:paraId="59B7C8E3" w14:textId="77777777" w:rsidR="00B270AB" w:rsidRDefault="00B270AB" w:rsidP="00E442CB">
            <w:pPr>
              <w:pStyle w:val="TableText0"/>
              <w:framePr w:hSpace="181" w:wrap="notBeside" w:vAnchor="text" w:hAnchor="page" w:xAlign="center" w:y="1"/>
              <w:spacing w:before="0"/>
              <w:jc w:val="center"/>
            </w:pPr>
            <w:r>
              <w:rPr>
                <w:position w:val="3"/>
              </w:rPr>
              <w:t>ratio</w:t>
            </w:r>
            <w:r>
              <w:rPr>
                <w:position w:val="3"/>
              </w:rPr>
              <w:br/>
            </w:r>
            <w:r>
              <w:rPr>
                <w:i/>
                <w:position w:val="3"/>
              </w:rPr>
              <w:t>n</w:t>
            </w:r>
            <w:r>
              <w:rPr>
                <w:position w:val="3"/>
              </w:rPr>
              <w:t xml:space="preserve"> (dB)</w:t>
            </w:r>
          </w:p>
        </w:tc>
        <w:tc>
          <w:tcPr>
            <w:tcW w:w="635" w:type="dxa"/>
            <w:tcBorders>
              <w:top w:val="single" w:sz="6" w:space="0" w:color="auto"/>
              <w:left w:val="single" w:sz="6" w:space="0" w:color="auto"/>
              <w:bottom w:val="single" w:sz="6" w:space="0" w:color="auto"/>
              <w:right w:val="single" w:sz="6" w:space="0" w:color="auto"/>
            </w:tcBorders>
          </w:tcPr>
          <w:p w14:paraId="59B7C8E4" w14:textId="77777777" w:rsidR="00B270AB" w:rsidRDefault="00B270AB" w:rsidP="00E442CB">
            <w:pPr>
              <w:pStyle w:val="TableText0"/>
              <w:framePr w:hSpace="181" w:wrap="notBeside" w:vAnchor="text" w:hAnchor="page" w:xAlign="center" w:y="1"/>
              <w:jc w:val="center"/>
            </w:pPr>
            <w:r>
              <w:rPr>
                <w:position w:val="3"/>
              </w:rPr>
              <w:t>factor</w:t>
            </w:r>
            <w:r>
              <w:rPr>
                <w:i/>
                <w:position w:val="3"/>
              </w:rPr>
              <w:br/>
              <w:t>m</w:t>
            </w:r>
          </w:p>
        </w:tc>
        <w:tc>
          <w:tcPr>
            <w:tcW w:w="851" w:type="dxa"/>
            <w:tcBorders>
              <w:top w:val="single" w:sz="6" w:space="0" w:color="auto"/>
              <w:left w:val="single" w:sz="6" w:space="0" w:color="auto"/>
              <w:bottom w:val="single" w:sz="6" w:space="0" w:color="auto"/>
              <w:right w:val="single" w:sz="6" w:space="0" w:color="auto"/>
            </w:tcBorders>
          </w:tcPr>
          <w:p w14:paraId="59B7C8E5" w14:textId="77777777" w:rsidR="00B270AB" w:rsidRDefault="00B270AB" w:rsidP="00E442CB">
            <w:pPr>
              <w:pStyle w:val="TableText0"/>
              <w:framePr w:hSpace="181" w:wrap="notBeside" w:vAnchor="text" w:hAnchor="page" w:xAlign="center" w:y="1"/>
              <w:spacing w:before="160" w:after="0"/>
              <w:jc w:val="center"/>
              <w:rPr>
                <w:position w:val="3"/>
              </w:rPr>
            </w:pPr>
            <w:r>
              <w:rPr>
                <w:position w:val="3"/>
              </w:rPr>
              <w:t>(kHz)</w:t>
            </w:r>
          </w:p>
        </w:tc>
        <w:tc>
          <w:tcPr>
            <w:tcW w:w="975" w:type="dxa"/>
            <w:tcBorders>
              <w:left w:val="single" w:sz="6" w:space="0" w:color="auto"/>
              <w:right w:val="single" w:sz="6" w:space="0" w:color="auto"/>
            </w:tcBorders>
          </w:tcPr>
          <w:p w14:paraId="59B7C8E6" w14:textId="77777777" w:rsidR="00B270AB" w:rsidRDefault="00B270AB" w:rsidP="00E442CB">
            <w:pPr>
              <w:pStyle w:val="TableText0"/>
              <w:framePr w:hSpace="181" w:wrap="notBeside" w:vAnchor="text" w:hAnchor="page" w:xAlign="center" w:y="1"/>
              <w:spacing w:before="0"/>
              <w:jc w:val="center"/>
            </w:pPr>
            <w:r>
              <w:rPr>
                <w:position w:val="3"/>
              </w:rPr>
              <w:t>for F3E</w:t>
            </w:r>
            <w:r>
              <w:rPr>
                <w:i/>
                <w:position w:val="3"/>
              </w:rPr>
              <w:t xml:space="preserve"> </w:t>
            </w:r>
            <w:r>
              <w:rPr>
                <w:i/>
                <w:position w:val="3"/>
              </w:rPr>
              <w:br/>
              <w:t>D</w:t>
            </w:r>
            <w:r>
              <w:rPr>
                <w:position w:val="3"/>
              </w:rPr>
              <w:t xml:space="preserve"> (kHz)</w:t>
            </w:r>
          </w:p>
        </w:tc>
        <w:tc>
          <w:tcPr>
            <w:tcW w:w="1418" w:type="dxa"/>
            <w:tcBorders>
              <w:left w:val="single" w:sz="6" w:space="0" w:color="auto"/>
              <w:right w:val="single" w:sz="6" w:space="0" w:color="auto"/>
            </w:tcBorders>
          </w:tcPr>
          <w:p w14:paraId="59B7C8E7" w14:textId="77777777" w:rsidR="00B270AB" w:rsidRDefault="00B270AB" w:rsidP="00E442CB">
            <w:pPr>
              <w:pStyle w:val="TableText0"/>
              <w:framePr w:hSpace="181" w:wrap="notBeside" w:vAnchor="text" w:hAnchor="page" w:xAlign="center" w:y="1"/>
              <w:spacing w:before="0"/>
              <w:jc w:val="center"/>
            </w:pPr>
            <w:r>
              <w:rPr>
                <w:position w:val="3"/>
              </w:rPr>
              <w:t>(dB)</w:t>
            </w:r>
          </w:p>
        </w:tc>
      </w:tr>
      <w:tr w:rsidR="00B270AB" w14:paraId="59B7C8F2" w14:textId="77777777" w:rsidTr="00E442CB">
        <w:trPr>
          <w:cantSplit/>
          <w:jc w:val="center"/>
        </w:trPr>
        <w:tc>
          <w:tcPr>
            <w:tcW w:w="993" w:type="dxa"/>
            <w:tcBorders>
              <w:top w:val="single" w:sz="6" w:space="0" w:color="auto"/>
              <w:left w:val="single" w:sz="6" w:space="0" w:color="auto"/>
              <w:right w:val="single" w:sz="6" w:space="0" w:color="auto"/>
            </w:tcBorders>
          </w:tcPr>
          <w:p w14:paraId="59B7C8E9" w14:textId="77777777" w:rsidR="00B270AB" w:rsidRDefault="00B270AB" w:rsidP="00E442CB">
            <w:pPr>
              <w:pStyle w:val="TableText0"/>
              <w:framePr w:hSpace="181" w:wrap="notBeside" w:vAnchor="text" w:hAnchor="page" w:xAlign="center" w:y="1"/>
              <w:spacing w:before="120" w:after="0"/>
              <w:jc w:val="center"/>
            </w:pPr>
            <w:r>
              <w:rPr>
                <w:position w:val="3"/>
              </w:rPr>
              <w:t>A1A,</w:t>
            </w:r>
          </w:p>
        </w:tc>
        <w:tc>
          <w:tcPr>
            <w:tcW w:w="1611" w:type="dxa"/>
            <w:gridSpan w:val="2"/>
            <w:tcBorders>
              <w:top w:val="single" w:sz="6" w:space="0" w:color="auto"/>
              <w:left w:val="single" w:sz="6" w:space="0" w:color="auto"/>
              <w:bottom w:val="single" w:sz="6" w:space="0" w:color="auto"/>
              <w:right w:val="single" w:sz="6" w:space="0" w:color="auto"/>
            </w:tcBorders>
          </w:tcPr>
          <w:p w14:paraId="59B7C8EA" w14:textId="77777777" w:rsidR="00B270AB" w:rsidRDefault="00B270AB" w:rsidP="00E442CB">
            <w:pPr>
              <w:pStyle w:val="TableText0"/>
              <w:framePr w:hSpace="181" w:wrap="notBeside" w:vAnchor="text" w:hAnchor="page" w:xAlign="center" w:y="1"/>
              <w:spacing w:before="60" w:after="60"/>
              <w:jc w:val="left"/>
            </w:pPr>
            <w:r>
              <w:rPr>
                <w:position w:val="3"/>
              </w:rPr>
              <w:t>General purpose</w:t>
            </w:r>
          </w:p>
        </w:tc>
        <w:tc>
          <w:tcPr>
            <w:tcW w:w="907" w:type="dxa"/>
            <w:tcBorders>
              <w:top w:val="single" w:sz="6" w:space="0" w:color="auto"/>
              <w:left w:val="single" w:sz="6" w:space="0" w:color="auto"/>
              <w:bottom w:val="single" w:sz="6" w:space="0" w:color="auto"/>
              <w:right w:val="single" w:sz="6" w:space="0" w:color="auto"/>
            </w:tcBorders>
          </w:tcPr>
          <w:p w14:paraId="59B7C8EB" w14:textId="77777777" w:rsidR="00B270AB" w:rsidRDefault="00B270AB" w:rsidP="00E442CB">
            <w:pPr>
              <w:pStyle w:val="TableText0"/>
              <w:framePr w:hSpace="181" w:wrap="notBeside" w:vAnchor="text" w:hAnchor="page" w:xAlign="center" w:y="1"/>
              <w:spacing w:before="60" w:after="60"/>
              <w:jc w:val="center"/>
              <w:rPr>
                <w:i/>
              </w:rPr>
            </w:pPr>
            <w:r>
              <w:t>1000</w:t>
            </w:r>
          </w:p>
        </w:tc>
        <w:tc>
          <w:tcPr>
            <w:tcW w:w="1134" w:type="dxa"/>
            <w:tcBorders>
              <w:top w:val="single" w:sz="6" w:space="0" w:color="auto"/>
              <w:left w:val="single" w:sz="6" w:space="0" w:color="auto"/>
              <w:bottom w:val="single" w:sz="6" w:space="0" w:color="auto"/>
              <w:right w:val="single" w:sz="6" w:space="0" w:color="auto"/>
            </w:tcBorders>
          </w:tcPr>
          <w:p w14:paraId="59B7C8EC" w14:textId="77777777" w:rsidR="00B270AB" w:rsidRDefault="00B270AB" w:rsidP="00E442CB">
            <w:pPr>
              <w:pStyle w:val="TableText0"/>
              <w:framePr w:hSpace="181" w:wrap="notBeside" w:vAnchor="text" w:hAnchor="page" w:xAlign="center" w:y="1"/>
              <w:spacing w:before="60" w:after="60"/>
              <w:jc w:val="center"/>
            </w:pPr>
            <w:r>
              <w:t>75</w:t>
            </w:r>
          </w:p>
        </w:tc>
        <w:tc>
          <w:tcPr>
            <w:tcW w:w="1134" w:type="dxa"/>
            <w:tcBorders>
              <w:top w:val="single" w:sz="6" w:space="0" w:color="auto"/>
              <w:left w:val="single" w:sz="6" w:space="0" w:color="auto"/>
              <w:bottom w:val="single" w:sz="6" w:space="0" w:color="auto"/>
              <w:right w:val="single" w:sz="6" w:space="0" w:color="auto"/>
            </w:tcBorders>
          </w:tcPr>
          <w:p w14:paraId="59B7C8ED" w14:textId="77777777" w:rsidR="00B270AB" w:rsidRDefault="00B270AB" w:rsidP="00E442CB">
            <w:pPr>
              <w:pStyle w:val="TableText0"/>
              <w:framePr w:hSpace="181" w:wrap="notBeside" w:vAnchor="text" w:hAnchor="page" w:xAlign="center" w:y="1"/>
              <w:spacing w:before="60" w:after="60"/>
              <w:jc w:val="center"/>
            </w:pPr>
            <w:r>
              <w:t>20</w:t>
            </w:r>
          </w:p>
        </w:tc>
        <w:tc>
          <w:tcPr>
            <w:tcW w:w="635" w:type="dxa"/>
            <w:tcBorders>
              <w:top w:val="single" w:sz="6" w:space="0" w:color="auto"/>
              <w:left w:val="single" w:sz="6" w:space="0" w:color="auto"/>
              <w:bottom w:val="single" w:sz="6" w:space="0" w:color="auto"/>
              <w:right w:val="single" w:sz="6" w:space="0" w:color="auto"/>
            </w:tcBorders>
          </w:tcPr>
          <w:p w14:paraId="59B7C8EE" w14:textId="77777777" w:rsidR="00B270AB" w:rsidRDefault="00B270AB" w:rsidP="00E442CB">
            <w:pPr>
              <w:pStyle w:val="TableText0"/>
              <w:framePr w:hSpace="181" w:wrap="notBeside" w:vAnchor="text" w:hAnchor="page" w:xAlign="center" w:y="1"/>
              <w:spacing w:before="60" w:after="60"/>
              <w:jc w:val="center"/>
            </w:pPr>
            <w:r>
              <w:rPr>
                <w:color w:val="FFFFFF"/>
              </w:rPr>
              <w:t>0;</w:t>
            </w:r>
            <w:r>
              <w:t>1</w:t>
            </w:r>
          </w:p>
        </w:tc>
        <w:tc>
          <w:tcPr>
            <w:tcW w:w="851" w:type="dxa"/>
            <w:tcBorders>
              <w:top w:val="single" w:sz="6" w:space="0" w:color="auto"/>
              <w:left w:val="single" w:sz="6" w:space="0" w:color="auto"/>
              <w:bottom w:val="single" w:sz="6" w:space="0" w:color="auto"/>
              <w:right w:val="single" w:sz="6" w:space="0" w:color="auto"/>
            </w:tcBorders>
          </w:tcPr>
          <w:p w14:paraId="59B7C8EF" w14:textId="77777777" w:rsidR="00B270AB" w:rsidRDefault="00B270AB" w:rsidP="00E442CB">
            <w:pPr>
              <w:pStyle w:val="TableText0"/>
              <w:framePr w:hSpace="181" w:wrap="notBeside" w:vAnchor="text" w:hAnchor="page" w:xAlign="center" w:y="1"/>
              <w:spacing w:before="60" w:after="60"/>
              <w:jc w:val="center"/>
            </w:pPr>
          </w:p>
        </w:tc>
        <w:tc>
          <w:tcPr>
            <w:tcW w:w="975" w:type="dxa"/>
            <w:tcBorders>
              <w:top w:val="single" w:sz="6" w:space="0" w:color="auto"/>
              <w:left w:val="single" w:sz="6" w:space="0" w:color="auto"/>
              <w:bottom w:val="single" w:sz="6" w:space="0" w:color="auto"/>
              <w:right w:val="single" w:sz="6" w:space="0" w:color="auto"/>
            </w:tcBorders>
          </w:tcPr>
          <w:p w14:paraId="59B7C8F0" w14:textId="77777777" w:rsidR="00B270AB" w:rsidRDefault="00B270AB" w:rsidP="00E442CB">
            <w:pPr>
              <w:pStyle w:val="TableText0"/>
              <w:framePr w:hSpace="181" w:wrap="notBeside" w:vAnchor="text" w:hAnchor="page" w:xAlign="center" w:y="1"/>
              <w:spacing w:before="60" w:after="60"/>
              <w:jc w:val="center"/>
              <w:rPr>
                <w:i/>
              </w:rPr>
            </w:pPr>
          </w:p>
        </w:tc>
        <w:tc>
          <w:tcPr>
            <w:tcW w:w="1418" w:type="dxa"/>
            <w:tcBorders>
              <w:top w:val="single" w:sz="6" w:space="0" w:color="auto"/>
              <w:left w:val="single" w:sz="6" w:space="0" w:color="auto"/>
              <w:bottom w:val="single" w:sz="6" w:space="0" w:color="auto"/>
              <w:right w:val="single" w:sz="6" w:space="0" w:color="auto"/>
            </w:tcBorders>
          </w:tcPr>
          <w:p w14:paraId="59B7C8F1" w14:textId="77777777" w:rsidR="00B270AB" w:rsidRDefault="00B270AB" w:rsidP="00E442CB">
            <w:pPr>
              <w:pStyle w:val="TableText0"/>
              <w:framePr w:hSpace="181" w:wrap="notBeside" w:vAnchor="text" w:hAnchor="page" w:xAlign="center" w:y="1"/>
              <w:spacing w:before="60" w:after="60"/>
              <w:jc w:val="center"/>
            </w:pPr>
            <w:r>
              <w:t>–6.2</w:t>
            </w:r>
          </w:p>
        </w:tc>
      </w:tr>
      <w:tr w:rsidR="00B270AB" w14:paraId="59B7C8FC" w14:textId="77777777" w:rsidTr="00E442CB">
        <w:trPr>
          <w:cantSplit/>
          <w:jc w:val="center"/>
        </w:trPr>
        <w:tc>
          <w:tcPr>
            <w:tcW w:w="993" w:type="dxa"/>
            <w:tcBorders>
              <w:left w:val="single" w:sz="6" w:space="0" w:color="auto"/>
              <w:bottom w:val="single" w:sz="6" w:space="0" w:color="auto"/>
              <w:right w:val="single" w:sz="6" w:space="0" w:color="auto"/>
            </w:tcBorders>
          </w:tcPr>
          <w:p w14:paraId="59B7C8F3" w14:textId="77777777" w:rsidR="00B270AB" w:rsidRDefault="00B270AB" w:rsidP="00E442CB">
            <w:pPr>
              <w:pStyle w:val="TableText0"/>
              <w:framePr w:hSpace="181" w:wrap="notBeside" w:vAnchor="text" w:hAnchor="page" w:xAlign="center" w:y="1"/>
              <w:spacing w:before="0" w:after="60"/>
              <w:jc w:val="center"/>
            </w:pPr>
            <w:r>
              <w:rPr>
                <w:position w:val="3"/>
              </w:rPr>
              <w:t>A1B</w:t>
            </w:r>
          </w:p>
        </w:tc>
        <w:tc>
          <w:tcPr>
            <w:tcW w:w="1611" w:type="dxa"/>
            <w:gridSpan w:val="2"/>
            <w:tcBorders>
              <w:top w:val="single" w:sz="6" w:space="0" w:color="auto"/>
              <w:left w:val="single" w:sz="6" w:space="0" w:color="auto"/>
              <w:bottom w:val="single" w:sz="6" w:space="0" w:color="auto"/>
              <w:right w:val="single" w:sz="6" w:space="0" w:color="auto"/>
            </w:tcBorders>
          </w:tcPr>
          <w:p w14:paraId="59B7C8F4" w14:textId="77777777" w:rsidR="00B270AB" w:rsidRDefault="00B270AB" w:rsidP="00E442CB">
            <w:pPr>
              <w:pStyle w:val="TableText0"/>
              <w:framePr w:hSpace="181" w:wrap="notBeside" w:vAnchor="text" w:hAnchor="page" w:xAlign="center" w:y="1"/>
              <w:spacing w:before="60" w:after="60"/>
              <w:jc w:val="left"/>
            </w:pPr>
            <w:r>
              <w:t>Mobile</w:t>
            </w:r>
          </w:p>
        </w:tc>
        <w:tc>
          <w:tcPr>
            <w:tcW w:w="907" w:type="dxa"/>
            <w:tcBorders>
              <w:top w:val="single" w:sz="6" w:space="0" w:color="auto"/>
              <w:left w:val="single" w:sz="6" w:space="0" w:color="auto"/>
              <w:bottom w:val="single" w:sz="6" w:space="0" w:color="auto"/>
              <w:right w:val="single" w:sz="6" w:space="0" w:color="auto"/>
            </w:tcBorders>
          </w:tcPr>
          <w:p w14:paraId="59B7C8F5" w14:textId="77777777" w:rsidR="00B270AB" w:rsidRDefault="00B270AB" w:rsidP="00E442CB">
            <w:pPr>
              <w:pStyle w:val="TableText0"/>
              <w:framePr w:hSpace="181" w:wrap="notBeside" w:vAnchor="text" w:hAnchor="page" w:xAlign="center" w:y="1"/>
              <w:spacing w:before="60" w:after="60"/>
              <w:jc w:val="center"/>
              <w:rPr>
                <w:i/>
              </w:rPr>
            </w:pPr>
            <w:r>
              <w:t>1000</w:t>
            </w:r>
          </w:p>
        </w:tc>
        <w:tc>
          <w:tcPr>
            <w:tcW w:w="1134" w:type="dxa"/>
            <w:tcBorders>
              <w:top w:val="single" w:sz="6" w:space="0" w:color="auto"/>
              <w:left w:val="single" w:sz="6" w:space="0" w:color="auto"/>
              <w:bottom w:val="single" w:sz="6" w:space="0" w:color="auto"/>
              <w:right w:val="single" w:sz="6" w:space="0" w:color="auto"/>
            </w:tcBorders>
          </w:tcPr>
          <w:p w14:paraId="59B7C8F6" w14:textId="77777777" w:rsidR="00B270AB" w:rsidRDefault="00B270AB" w:rsidP="00E442CB">
            <w:pPr>
              <w:pStyle w:val="TableText0"/>
              <w:framePr w:hSpace="181" w:wrap="notBeside" w:vAnchor="text" w:hAnchor="page" w:xAlign="center" w:y="1"/>
              <w:spacing w:before="60" w:after="60"/>
              <w:jc w:val="center"/>
            </w:pPr>
            <w:r>
              <w:t>75</w:t>
            </w:r>
          </w:p>
        </w:tc>
        <w:tc>
          <w:tcPr>
            <w:tcW w:w="1134" w:type="dxa"/>
            <w:tcBorders>
              <w:top w:val="single" w:sz="6" w:space="0" w:color="auto"/>
              <w:left w:val="single" w:sz="6" w:space="0" w:color="auto"/>
              <w:bottom w:val="single" w:sz="6" w:space="0" w:color="auto"/>
              <w:right w:val="single" w:sz="6" w:space="0" w:color="auto"/>
            </w:tcBorders>
          </w:tcPr>
          <w:p w14:paraId="59B7C8F7" w14:textId="77777777" w:rsidR="00B270AB" w:rsidRDefault="00B270AB" w:rsidP="00E442CB">
            <w:pPr>
              <w:pStyle w:val="TableText0"/>
              <w:framePr w:hSpace="181" w:wrap="notBeside" w:vAnchor="text" w:hAnchor="page" w:xAlign="center" w:y="1"/>
              <w:spacing w:before="60" w:after="60"/>
              <w:jc w:val="center"/>
            </w:pPr>
            <w:r>
              <w:t>20</w:t>
            </w:r>
          </w:p>
        </w:tc>
        <w:tc>
          <w:tcPr>
            <w:tcW w:w="635" w:type="dxa"/>
            <w:tcBorders>
              <w:top w:val="single" w:sz="6" w:space="0" w:color="auto"/>
              <w:left w:val="single" w:sz="6" w:space="0" w:color="auto"/>
              <w:bottom w:val="single" w:sz="6" w:space="0" w:color="auto"/>
              <w:right w:val="single" w:sz="6" w:space="0" w:color="auto"/>
            </w:tcBorders>
          </w:tcPr>
          <w:p w14:paraId="59B7C8F8" w14:textId="77777777" w:rsidR="00B270AB" w:rsidRDefault="00B270AB" w:rsidP="00E442CB">
            <w:pPr>
              <w:pStyle w:val="TableText0"/>
              <w:framePr w:hSpace="181" w:wrap="notBeside" w:vAnchor="text" w:hAnchor="page" w:xAlign="center" w:y="1"/>
              <w:spacing w:before="60" w:after="60"/>
              <w:jc w:val="center"/>
            </w:pPr>
            <w:r>
              <w:rPr>
                <w:color w:val="FFFFFF"/>
              </w:rPr>
              <w:t>0;</w:t>
            </w:r>
            <w:r>
              <w:t>1</w:t>
            </w:r>
          </w:p>
        </w:tc>
        <w:tc>
          <w:tcPr>
            <w:tcW w:w="851" w:type="dxa"/>
            <w:tcBorders>
              <w:top w:val="single" w:sz="6" w:space="0" w:color="auto"/>
              <w:left w:val="single" w:sz="6" w:space="0" w:color="auto"/>
              <w:bottom w:val="single" w:sz="6" w:space="0" w:color="auto"/>
              <w:right w:val="single" w:sz="6" w:space="0" w:color="auto"/>
            </w:tcBorders>
          </w:tcPr>
          <w:p w14:paraId="59B7C8F9" w14:textId="77777777" w:rsidR="00B270AB" w:rsidRDefault="00B270AB" w:rsidP="00E442CB">
            <w:pPr>
              <w:pStyle w:val="TableText0"/>
              <w:framePr w:hSpace="181" w:wrap="notBeside" w:vAnchor="text" w:hAnchor="page" w:xAlign="center" w:y="1"/>
              <w:spacing w:before="60" w:after="60"/>
              <w:jc w:val="center"/>
            </w:pPr>
          </w:p>
        </w:tc>
        <w:tc>
          <w:tcPr>
            <w:tcW w:w="975" w:type="dxa"/>
            <w:tcBorders>
              <w:top w:val="single" w:sz="6" w:space="0" w:color="auto"/>
              <w:left w:val="single" w:sz="6" w:space="0" w:color="auto"/>
              <w:bottom w:val="single" w:sz="6" w:space="0" w:color="auto"/>
              <w:right w:val="single" w:sz="6" w:space="0" w:color="auto"/>
            </w:tcBorders>
          </w:tcPr>
          <w:p w14:paraId="59B7C8FA" w14:textId="77777777" w:rsidR="00B270AB" w:rsidRDefault="00B270AB" w:rsidP="00E442CB">
            <w:pPr>
              <w:pStyle w:val="TableText0"/>
              <w:framePr w:hSpace="181" w:wrap="notBeside" w:vAnchor="text" w:hAnchor="page" w:xAlign="center" w:y="1"/>
              <w:spacing w:before="60" w:after="60"/>
              <w:jc w:val="center"/>
              <w:rPr>
                <w:i/>
              </w:rPr>
            </w:pPr>
          </w:p>
        </w:tc>
        <w:tc>
          <w:tcPr>
            <w:tcW w:w="1418" w:type="dxa"/>
            <w:tcBorders>
              <w:top w:val="single" w:sz="6" w:space="0" w:color="auto"/>
              <w:left w:val="single" w:sz="6" w:space="0" w:color="auto"/>
              <w:bottom w:val="single" w:sz="6" w:space="0" w:color="auto"/>
              <w:right w:val="single" w:sz="6" w:space="0" w:color="auto"/>
            </w:tcBorders>
          </w:tcPr>
          <w:p w14:paraId="59B7C8FB" w14:textId="77777777" w:rsidR="00B270AB" w:rsidRDefault="00B270AB" w:rsidP="00E442CB">
            <w:pPr>
              <w:pStyle w:val="TableText0"/>
              <w:framePr w:hSpace="181" w:wrap="notBeside" w:vAnchor="text" w:hAnchor="page" w:xAlign="center" w:y="1"/>
              <w:spacing w:before="60" w:after="60"/>
              <w:jc w:val="center"/>
            </w:pPr>
            <w:r>
              <w:t>–6.2</w:t>
            </w:r>
          </w:p>
        </w:tc>
      </w:tr>
      <w:tr w:rsidR="00B270AB" w14:paraId="59B7C906" w14:textId="77777777" w:rsidTr="00E442CB">
        <w:trPr>
          <w:cantSplit/>
          <w:jc w:val="center"/>
        </w:trPr>
        <w:tc>
          <w:tcPr>
            <w:tcW w:w="993" w:type="dxa"/>
            <w:tcBorders>
              <w:top w:val="single" w:sz="6" w:space="0" w:color="auto"/>
              <w:left w:val="single" w:sz="6" w:space="0" w:color="auto"/>
              <w:right w:val="single" w:sz="6" w:space="0" w:color="auto"/>
            </w:tcBorders>
          </w:tcPr>
          <w:p w14:paraId="59B7C8FD" w14:textId="77777777" w:rsidR="00B270AB" w:rsidRDefault="00B270AB" w:rsidP="00E442CB">
            <w:pPr>
              <w:pStyle w:val="TableText0"/>
              <w:framePr w:hSpace="181" w:wrap="notBeside" w:vAnchor="text" w:hAnchor="page" w:xAlign="center" w:y="1"/>
              <w:spacing w:before="120" w:after="0"/>
              <w:jc w:val="center"/>
            </w:pPr>
            <w:r>
              <w:rPr>
                <w:position w:val="3"/>
              </w:rPr>
              <w:t>A2A,</w:t>
            </w:r>
          </w:p>
        </w:tc>
        <w:tc>
          <w:tcPr>
            <w:tcW w:w="1611" w:type="dxa"/>
            <w:gridSpan w:val="2"/>
            <w:tcBorders>
              <w:top w:val="single" w:sz="6" w:space="0" w:color="auto"/>
              <w:left w:val="single" w:sz="6" w:space="0" w:color="auto"/>
              <w:bottom w:val="single" w:sz="6" w:space="0" w:color="auto"/>
              <w:right w:val="single" w:sz="6" w:space="0" w:color="auto"/>
            </w:tcBorders>
          </w:tcPr>
          <w:p w14:paraId="59B7C8FE" w14:textId="77777777" w:rsidR="00B270AB" w:rsidRDefault="00B270AB" w:rsidP="00E442CB">
            <w:pPr>
              <w:pStyle w:val="TableText0"/>
              <w:framePr w:hSpace="181" w:wrap="notBeside" w:vAnchor="text" w:hAnchor="page" w:xAlign="center" w:y="1"/>
              <w:spacing w:before="60" w:after="60"/>
              <w:jc w:val="left"/>
            </w:pPr>
            <w:r>
              <w:rPr>
                <w:position w:val="3"/>
              </w:rPr>
              <w:t>General purpose</w:t>
            </w:r>
          </w:p>
        </w:tc>
        <w:tc>
          <w:tcPr>
            <w:tcW w:w="907" w:type="dxa"/>
            <w:tcBorders>
              <w:top w:val="single" w:sz="6" w:space="0" w:color="auto"/>
              <w:left w:val="single" w:sz="6" w:space="0" w:color="auto"/>
              <w:bottom w:val="single" w:sz="6" w:space="0" w:color="auto"/>
              <w:right w:val="single" w:sz="6" w:space="0" w:color="auto"/>
            </w:tcBorders>
          </w:tcPr>
          <w:p w14:paraId="59B7C8FF" w14:textId="77777777" w:rsidR="00B270AB" w:rsidRDefault="00B270AB" w:rsidP="00E442CB">
            <w:pPr>
              <w:pStyle w:val="TableText0"/>
              <w:framePr w:hSpace="181" w:wrap="notBeside" w:vAnchor="text" w:hAnchor="page" w:xAlign="center" w:y="1"/>
              <w:spacing w:before="60" w:after="60"/>
              <w:jc w:val="center"/>
              <w:rPr>
                <w:i/>
              </w:rPr>
            </w:pPr>
            <w:r>
              <w:t>1000</w:t>
            </w:r>
          </w:p>
        </w:tc>
        <w:tc>
          <w:tcPr>
            <w:tcW w:w="1134" w:type="dxa"/>
            <w:tcBorders>
              <w:top w:val="single" w:sz="6" w:space="0" w:color="auto"/>
              <w:left w:val="single" w:sz="6" w:space="0" w:color="auto"/>
              <w:bottom w:val="single" w:sz="6" w:space="0" w:color="auto"/>
              <w:right w:val="single" w:sz="6" w:space="0" w:color="auto"/>
            </w:tcBorders>
          </w:tcPr>
          <w:p w14:paraId="59B7C900" w14:textId="77777777" w:rsidR="00B270AB" w:rsidRDefault="00B270AB" w:rsidP="00E442CB">
            <w:pPr>
              <w:pStyle w:val="TableText0"/>
              <w:framePr w:hSpace="181" w:wrap="notBeside" w:vAnchor="text" w:hAnchor="page" w:xAlign="center" w:y="1"/>
              <w:spacing w:before="60" w:after="60"/>
              <w:jc w:val="center"/>
            </w:pPr>
            <w:r>
              <w:t>75</w:t>
            </w:r>
          </w:p>
        </w:tc>
        <w:tc>
          <w:tcPr>
            <w:tcW w:w="1134" w:type="dxa"/>
            <w:tcBorders>
              <w:top w:val="single" w:sz="6" w:space="0" w:color="auto"/>
              <w:left w:val="single" w:sz="6" w:space="0" w:color="auto"/>
              <w:bottom w:val="single" w:sz="6" w:space="0" w:color="auto"/>
              <w:right w:val="single" w:sz="6" w:space="0" w:color="auto"/>
            </w:tcBorders>
          </w:tcPr>
          <w:p w14:paraId="59B7C901" w14:textId="77777777" w:rsidR="00B270AB" w:rsidRDefault="00B270AB" w:rsidP="00E442CB">
            <w:pPr>
              <w:pStyle w:val="TableText0"/>
              <w:framePr w:hSpace="181" w:wrap="notBeside" w:vAnchor="text" w:hAnchor="page" w:xAlign="center" w:y="1"/>
              <w:spacing w:before="60" w:after="60"/>
              <w:jc w:val="center"/>
            </w:pPr>
            <w:r>
              <w:t>20</w:t>
            </w:r>
          </w:p>
        </w:tc>
        <w:tc>
          <w:tcPr>
            <w:tcW w:w="635" w:type="dxa"/>
            <w:tcBorders>
              <w:top w:val="single" w:sz="6" w:space="0" w:color="auto"/>
              <w:left w:val="single" w:sz="6" w:space="0" w:color="auto"/>
              <w:bottom w:val="single" w:sz="6" w:space="0" w:color="auto"/>
              <w:right w:val="single" w:sz="6" w:space="0" w:color="auto"/>
            </w:tcBorders>
          </w:tcPr>
          <w:p w14:paraId="59B7C902" w14:textId="77777777" w:rsidR="00B270AB" w:rsidRDefault="00B270AB" w:rsidP="00E442CB">
            <w:pPr>
              <w:pStyle w:val="TableText0"/>
              <w:framePr w:hSpace="181" w:wrap="notBeside" w:vAnchor="text" w:hAnchor="page" w:xAlign="center" w:y="1"/>
              <w:spacing w:before="60" w:after="60"/>
              <w:jc w:val="center"/>
            </w:pPr>
            <w:r>
              <w:t>0.3</w:t>
            </w:r>
          </w:p>
        </w:tc>
        <w:tc>
          <w:tcPr>
            <w:tcW w:w="851" w:type="dxa"/>
            <w:tcBorders>
              <w:top w:val="single" w:sz="6" w:space="0" w:color="auto"/>
              <w:left w:val="single" w:sz="6" w:space="0" w:color="auto"/>
              <w:bottom w:val="single" w:sz="6" w:space="0" w:color="auto"/>
              <w:right w:val="single" w:sz="6" w:space="0" w:color="auto"/>
            </w:tcBorders>
          </w:tcPr>
          <w:p w14:paraId="59B7C903" w14:textId="77777777" w:rsidR="00B270AB" w:rsidRDefault="00B270AB" w:rsidP="00E442CB">
            <w:pPr>
              <w:pStyle w:val="TableText0"/>
              <w:framePr w:hSpace="181" w:wrap="notBeside" w:vAnchor="text" w:hAnchor="page" w:xAlign="center" w:y="1"/>
              <w:spacing w:before="60" w:after="60"/>
              <w:jc w:val="center"/>
            </w:pPr>
          </w:p>
        </w:tc>
        <w:tc>
          <w:tcPr>
            <w:tcW w:w="975" w:type="dxa"/>
            <w:tcBorders>
              <w:top w:val="single" w:sz="6" w:space="0" w:color="auto"/>
              <w:left w:val="single" w:sz="6" w:space="0" w:color="auto"/>
              <w:bottom w:val="single" w:sz="6" w:space="0" w:color="auto"/>
              <w:right w:val="single" w:sz="6" w:space="0" w:color="auto"/>
            </w:tcBorders>
          </w:tcPr>
          <w:p w14:paraId="59B7C904" w14:textId="77777777" w:rsidR="00B270AB" w:rsidRDefault="00B270AB" w:rsidP="00E442CB">
            <w:pPr>
              <w:pStyle w:val="TableText0"/>
              <w:framePr w:hSpace="181" w:wrap="notBeside" w:vAnchor="text" w:hAnchor="page" w:xAlign="center" w:y="1"/>
              <w:spacing w:before="60" w:after="60"/>
              <w:jc w:val="center"/>
              <w:rPr>
                <w:i/>
              </w:rPr>
            </w:pPr>
          </w:p>
        </w:tc>
        <w:tc>
          <w:tcPr>
            <w:tcW w:w="1418" w:type="dxa"/>
            <w:tcBorders>
              <w:top w:val="single" w:sz="6" w:space="0" w:color="auto"/>
              <w:left w:val="single" w:sz="6" w:space="0" w:color="auto"/>
              <w:bottom w:val="single" w:sz="6" w:space="0" w:color="auto"/>
              <w:right w:val="single" w:sz="6" w:space="0" w:color="auto"/>
            </w:tcBorders>
          </w:tcPr>
          <w:p w14:paraId="59B7C905" w14:textId="77777777" w:rsidR="00B270AB" w:rsidRDefault="00B270AB" w:rsidP="00E442CB">
            <w:pPr>
              <w:pStyle w:val="TableText0"/>
              <w:framePr w:hSpace="181" w:wrap="notBeside" w:vAnchor="text" w:hAnchor="page" w:xAlign="center" w:y="1"/>
              <w:spacing w:before="60" w:after="60"/>
              <w:jc w:val="center"/>
            </w:pPr>
            <w:r>
              <w:rPr>
                <w:rFonts w:ascii="Symbol" w:hAnsi="Symbol"/>
                <w:position w:val="3"/>
              </w:rPr>
              <w:t></w:t>
            </w:r>
            <w:r>
              <w:rPr>
                <w:position w:val="3"/>
              </w:rPr>
              <w:t xml:space="preserve">4.3 </w:t>
            </w:r>
            <w:r>
              <w:rPr>
                <w:position w:val="6"/>
                <w:sz w:val="14"/>
              </w:rPr>
              <w:t>(1)</w:t>
            </w:r>
            <w:r>
              <w:rPr>
                <w:position w:val="3"/>
              </w:rPr>
              <w:t xml:space="preserve"> –6.2 </w:t>
            </w:r>
            <w:r>
              <w:rPr>
                <w:position w:val="6"/>
                <w:sz w:val="14"/>
              </w:rPr>
              <w:t>(2)</w:t>
            </w:r>
          </w:p>
        </w:tc>
      </w:tr>
      <w:tr w:rsidR="00B270AB" w14:paraId="59B7C910" w14:textId="77777777" w:rsidTr="00E442CB">
        <w:trPr>
          <w:cantSplit/>
          <w:jc w:val="center"/>
        </w:trPr>
        <w:tc>
          <w:tcPr>
            <w:tcW w:w="993" w:type="dxa"/>
            <w:tcBorders>
              <w:left w:val="single" w:sz="6" w:space="0" w:color="auto"/>
              <w:right w:val="single" w:sz="6" w:space="0" w:color="auto"/>
            </w:tcBorders>
          </w:tcPr>
          <w:p w14:paraId="59B7C907" w14:textId="77777777" w:rsidR="00B270AB" w:rsidRDefault="00B270AB" w:rsidP="00E442CB">
            <w:pPr>
              <w:pStyle w:val="TableText0"/>
              <w:framePr w:hSpace="181" w:wrap="notBeside" w:vAnchor="text" w:hAnchor="page" w:xAlign="center" w:y="1"/>
              <w:spacing w:before="0" w:after="60"/>
              <w:jc w:val="center"/>
            </w:pPr>
            <w:r>
              <w:rPr>
                <w:position w:val="3"/>
              </w:rPr>
              <w:t>A2B</w:t>
            </w:r>
          </w:p>
        </w:tc>
        <w:tc>
          <w:tcPr>
            <w:tcW w:w="1611" w:type="dxa"/>
            <w:gridSpan w:val="2"/>
            <w:tcBorders>
              <w:top w:val="single" w:sz="6" w:space="0" w:color="auto"/>
              <w:left w:val="single" w:sz="6" w:space="0" w:color="auto"/>
              <w:bottom w:val="single" w:sz="6" w:space="0" w:color="auto"/>
              <w:right w:val="single" w:sz="6" w:space="0" w:color="auto"/>
            </w:tcBorders>
          </w:tcPr>
          <w:p w14:paraId="59B7C908" w14:textId="77777777" w:rsidR="00B270AB" w:rsidRDefault="00B270AB" w:rsidP="00E442CB">
            <w:pPr>
              <w:pStyle w:val="TableText0"/>
              <w:framePr w:hSpace="181" w:wrap="notBeside" w:vAnchor="text" w:hAnchor="page" w:xAlign="center" w:y="1"/>
              <w:spacing w:before="60" w:after="60"/>
              <w:jc w:val="left"/>
            </w:pPr>
            <w:r>
              <w:t>Mobile</w:t>
            </w:r>
          </w:p>
        </w:tc>
        <w:tc>
          <w:tcPr>
            <w:tcW w:w="907" w:type="dxa"/>
            <w:tcBorders>
              <w:top w:val="single" w:sz="6" w:space="0" w:color="auto"/>
              <w:left w:val="single" w:sz="6" w:space="0" w:color="auto"/>
              <w:bottom w:val="single" w:sz="6" w:space="0" w:color="auto"/>
              <w:right w:val="single" w:sz="6" w:space="0" w:color="auto"/>
            </w:tcBorders>
          </w:tcPr>
          <w:p w14:paraId="59B7C909" w14:textId="77777777" w:rsidR="00B270AB" w:rsidRDefault="00B270AB" w:rsidP="00E442CB">
            <w:pPr>
              <w:pStyle w:val="TableText0"/>
              <w:framePr w:hSpace="181" w:wrap="notBeside" w:vAnchor="text" w:hAnchor="page" w:xAlign="center" w:y="1"/>
              <w:spacing w:before="60" w:after="60"/>
              <w:jc w:val="center"/>
              <w:rPr>
                <w:i/>
              </w:rPr>
            </w:pPr>
            <w:r>
              <w:t>1000</w:t>
            </w:r>
          </w:p>
        </w:tc>
        <w:tc>
          <w:tcPr>
            <w:tcW w:w="1134" w:type="dxa"/>
            <w:tcBorders>
              <w:top w:val="single" w:sz="6" w:space="0" w:color="auto"/>
              <w:left w:val="single" w:sz="6" w:space="0" w:color="auto"/>
              <w:bottom w:val="single" w:sz="6" w:space="0" w:color="auto"/>
              <w:right w:val="single" w:sz="6" w:space="0" w:color="auto"/>
            </w:tcBorders>
          </w:tcPr>
          <w:p w14:paraId="59B7C90A" w14:textId="77777777" w:rsidR="00B270AB" w:rsidRDefault="00B270AB" w:rsidP="00E442CB">
            <w:pPr>
              <w:pStyle w:val="TableText0"/>
              <w:framePr w:hSpace="181" w:wrap="notBeside" w:vAnchor="text" w:hAnchor="page" w:xAlign="center" w:y="1"/>
              <w:spacing w:before="60" w:after="60"/>
              <w:jc w:val="center"/>
            </w:pPr>
            <w:r>
              <w:t>75</w:t>
            </w:r>
          </w:p>
        </w:tc>
        <w:tc>
          <w:tcPr>
            <w:tcW w:w="1134" w:type="dxa"/>
            <w:tcBorders>
              <w:top w:val="single" w:sz="6" w:space="0" w:color="auto"/>
              <w:left w:val="single" w:sz="6" w:space="0" w:color="auto"/>
              <w:bottom w:val="single" w:sz="6" w:space="0" w:color="auto"/>
              <w:right w:val="single" w:sz="6" w:space="0" w:color="auto"/>
            </w:tcBorders>
          </w:tcPr>
          <w:p w14:paraId="59B7C90B" w14:textId="77777777" w:rsidR="00B270AB" w:rsidRDefault="00B270AB" w:rsidP="00E442CB">
            <w:pPr>
              <w:pStyle w:val="TableText0"/>
              <w:framePr w:hSpace="181" w:wrap="notBeside" w:vAnchor="text" w:hAnchor="page" w:xAlign="center" w:y="1"/>
              <w:spacing w:before="60" w:after="60"/>
              <w:jc w:val="center"/>
            </w:pPr>
            <w:r>
              <w:t>20</w:t>
            </w:r>
          </w:p>
        </w:tc>
        <w:tc>
          <w:tcPr>
            <w:tcW w:w="635" w:type="dxa"/>
            <w:tcBorders>
              <w:top w:val="single" w:sz="6" w:space="0" w:color="auto"/>
              <w:left w:val="single" w:sz="6" w:space="0" w:color="auto"/>
              <w:bottom w:val="single" w:sz="6" w:space="0" w:color="auto"/>
              <w:right w:val="single" w:sz="6" w:space="0" w:color="auto"/>
            </w:tcBorders>
          </w:tcPr>
          <w:p w14:paraId="59B7C90C" w14:textId="77777777" w:rsidR="00B270AB" w:rsidRDefault="00B270AB" w:rsidP="00E442CB">
            <w:pPr>
              <w:pStyle w:val="TableText0"/>
              <w:framePr w:hSpace="181" w:wrap="notBeside" w:vAnchor="text" w:hAnchor="page" w:xAlign="center" w:y="1"/>
              <w:spacing w:before="60" w:after="60"/>
              <w:jc w:val="center"/>
            </w:pPr>
            <w:r>
              <w:t>0.3</w:t>
            </w:r>
          </w:p>
        </w:tc>
        <w:tc>
          <w:tcPr>
            <w:tcW w:w="851" w:type="dxa"/>
            <w:tcBorders>
              <w:top w:val="single" w:sz="6" w:space="0" w:color="auto"/>
              <w:left w:val="single" w:sz="6" w:space="0" w:color="auto"/>
              <w:bottom w:val="single" w:sz="6" w:space="0" w:color="auto"/>
              <w:right w:val="single" w:sz="6" w:space="0" w:color="auto"/>
            </w:tcBorders>
          </w:tcPr>
          <w:p w14:paraId="59B7C90D" w14:textId="77777777" w:rsidR="00B270AB" w:rsidRDefault="00B270AB" w:rsidP="00E442CB">
            <w:pPr>
              <w:pStyle w:val="TableText0"/>
              <w:framePr w:hSpace="181" w:wrap="notBeside" w:vAnchor="text" w:hAnchor="page" w:xAlign="center" w:y="1"/>
              <w:spacing w:before="60" w:after="60"/>
              <w:jc w:val="center"/>
            </w:pPr>
          </w:p>
        </w:tc>
        <w:tc>
          <w:tcPr>
            <w:tcW w:w="975" w:type="dxa"/>
            <w:tcBorders>
              <w:top w:val="single" w:sz="6" w:space="0" w:color="auto"/>
              <w:left w:val="single" w:sz="6" w:space="0" w:color="auto"/>
              <w:bottom w:val="single" w:sz="6" w:space="0" w:color="auto"/>
              <w:right w:val="single" w:sz="6" w:space="0" w:color="auto"/>
            </w:tcBorders>
          </w:tcPr>
          <w:p w14:paraId="59B7C90E" w14:textId="77777777" w:rsidR="00B270AB" w:rsidRDefault="00B270AB" w:rsidP="00E442CB">
            <w:pPr>
              <w:pStyle w:val="TableText0"/>
              <w:framePr w:hSpace="181" w:wrap="notBeside" w:vAnchor="text" w:hAnchor="page" w:xAlign="center" w:y="1"/>
              <w:spacing w:before="60" w:after="60"/>
              <w:jc w:val="center"/>
              <w:rPr>
                <w:i/>
              </w:rPr>
            </w:pPr>
          </w:p>
        </w:tc>
        <w:tc>
          <w:tcPr>
            <w:tcW w:w="1418" w:type="dxa"/>
            <w:tcBorders>
              <w:top w:val="single" w:sz="6" w:space="0" w:color="auto"/>
              <w:left w:val="single" w:sz="6" w:space="0" w:color="auto"/>
              <w:bottom w:val="single" w:sz="6" w:space="0" w:color="auto"/>
              <w:right w:val="single" w:sz="6" w:space="0" w:color="auto"/>
            </w:tcBorders>
          </w:tcPr>
          <w:p w14:paraId="59B7C90F" w14:textId="77777777" w:rsidR="00B270AB" w:rsidRDefault="00B270AB" w:rsidP="00E442CB">
            <w:pPr>
              <w:pStyle w:val="TableText0"/>
              <w:framePr w:hSpace="181" w:wrap="notBeside" w:vAnchor="text" w:hAnchor="page" w:xAlign="center" w:y="1"/>
              <w:spacing w:before="60" w:after="60"/>
              <w:jc w:val="center"/>
            </w:pPr>
            <w:r>
              <w:rPr>
                <w:rFonts w:ascii="Symbol" w:hAnsi="Symbol"/>
                <w:position w:val="3"/>
              </w:rPr>
              <w:t></w:t>
            </w:r>
            <w:r>
              <w:rPr>
                <w:position w:val="3"/>
              </w:rPr>
              <w:t xml:space="preserve">4.3 </w:t>
            </w:r>
            <w:r>
              <w:rPr>
                <w:position w:val="6"/>
                <w:sz w:val="14"/>
              </w:rPr>
              <w:t>(1)</w:t>
            </w:r>
            <w:r>
              <w:rPr>
                <w:position w:val="3"/>
              </w:rPr>
              <w:t xml:space="preserve"> –6.2 </w:t>
            </w:r>
            <w:r>
              <w:rPr>
                <w:position w:val="6"/>
                <w:sz w:val="14"/>
              </w:rPr>
              <w:t>(2)</w:t>
            </w:r>
          </w:p>
        </w:tc>
      </w:tr>
      <w:tr w:rsidR="00B270AB" w14:paraId="59B7C91A" w14:textId="77777777" w:rsidTr="00E442CB">
        <w:trPr>
          <w:cantSplit/>
          <w:jc w:val="center"/>
        </w:trPr>
        <w:tc>
          <w:tcPr>
            <w:tcW w:w="993" w:type="dxa"/>
            <w:tcBorders>
              <w:top w:val="single" w:sz="6" w:space="0" w:color="auto"/>
              <w:left w:val="single" w:sz="6" w:space="0" w:color="auto"/>
              <w:right w:val="single" w:sz="6" w:space="0" w:color="auto"/>
            </w:tcBorders>
          </w:tcPr>
          <w:p w14:paraId="59B7C911" w14:textId="77777777" w:rsidR="00B270AB" w:rsidRDefault="00B270AB" w:rsidP="00E442CB">
            <w:pPr>
              <w:pStyle w:val="TableText0"/>
              <w:framePr w:hSpace="181" w:wrap="notBeside" w:vAnchor="text" w:hAnchor="page" w:xAlign="center" w:y="1"/>
              <w:spacing w:before="0" w:after="120"/>
              <w:jc w:val="center"/>
              <w:rPr>
                <w:position w:val="3"/>
              </w:rPr>
            </w:pPr>
          </w:p>
        </w:tc>
        <w:tc>
          <w:tcPr>
            <w:tcW w:w="1611" w:type="dxa"/>
            <w:gridSpan w:val="2"/>
            <w:tcBorders>
              <w:top w:val="single" w:sz="6" w:space="0" w:color="auto"/>
              <w:left w:val="single" w:sz="6" w:space="0" w:color="auto"/>
              <w:bottom w:val="single" w:sz="6" w:space="0" w:color="auto"/>
              <w:right w:val="single" w:sz="6" w:space="0" w:color="auto"/>
            </w:tcBorders>
          </w:tcPr>
          <w:p w14:paraId="59B7C912" w14:textId="77777777" w:rsidR="00B270AB" w:rsidRDefault="00B270AB" w:rsidP="00E442CB">
            <w:pPr>
              <w:pStyle w:val="TableText0"/>
              <w:framePr w:hSpace="181" w:wrap="notBeside" w:vAnchor="text" w:hAnchor="page" w:xAlign="center" w:y="1"/>
              <w:spacing w:before="60" w:after="60"/>
              <w:jc w:val="left"/>
            </w:pPr>
            <w:r>
              <w:t>Fixed</w:t>
            </w:r>
            <w:r>
              <w:br/>
            </w:r>
            <w:r>
              <w:rPr>
                <w:position w:val="3"/>
              </w:rPr>
              <w:t>General purpose</w:t>
            </w:r>
            <w:r>
              <w:rPr>
                <w:position w:val="3"/>
              </w:rPr>
              <w:br/>
              <w:t>Mobile</w:t>
            </w:r>
          </w:p>
        </w:tc>
        <w:tc>
          <w:tcPr>
            <w:tcW w:w="907" w:type="dxa"/>
            <w:tcBorders>
              <w:top w:val="single" w:sz="6" w:space="0" w:color="auto"/>
              <w:left w:val="single" w:sz="6" w:space="0" w:color="auto"/>
              <w:bottom w:val="single" w:sz="6" w:space="0" w:color="auto"/>
              <w:right w:val="single" w:sz="6" w:space="0" w:color="auto"/>
            </w:tcBorders>
          </w:tcPr>
          <w:p w14:paraId="59B7C913" w14:textId="77777777" w:rsidR="00B270AB" w:rsidRDefault="00B270AB" w:rsidP="00E442CB">
            <w:pPr>
              <w:pStyle w:val="TableText0"/>
              <w:framePr w:hSpace="181" w:wrap="notBeside" w:vAnchor="text" w:hAnchor="page" w:xAlign="center" w:y="1"/>
              <w:spacing w:before="60" w:after="60"/>
              <w:jc w:val="center"/>
            </w:pPr>
            <w:r>
              <w:br/>
              <w:t>3000</w:t>
            </w:r>
          </w:p>
        </w:tc>
        <w:tc>
          <w:tcPr>
            <w:tcW w:w="1134" w:type="dxa"/>
            <w:tcBorders>
              <w:top w:val="single" w:sz="6" w:space="0" w:color="auto"/>
              <w:left w:val="single" w:sz="6" w:space="0" w:color="auto"/>
              <w:bottom w:val="single" w:sz="6" w:space="0" w:color="auto"/>
              <w:right w:val="single" w:sz="6" w:space="0" w:color="auto"/>
            </w:tcBorders>
          </w:tcPr>
          <w:p w14:paraId="59B7C914" w14:textId="77777777" w:rsidR="00B270AB" w:rsidRDefault="00B270AB" w:rsidP="00E442CB">
            <w:pPr>
              <w:pStyle w:val="TableText0"/>
              <w:framePr w:hSpace="181" w:wrap="notBeside" w:vAnchor="text" w:hAnchor="page" w:xAlign="center" w:y="1"/>
              <w:spacing w:before="60" w:after="60"/>
              <w:jc w:val="center"/>
            </w:pPr>
            <w:r>
              <w:br/>
              <w:t>75</w:t>
            </w:r>
          </w:p>
        </w:tc>
        <w:tc>
          <w:tcPr>
            <w:tcW w:w="1134" w:type="dxa"/>
            <w:tcBorders>
              <w:top w:val="single" w:sz="6" w:space="0" w:color="auto"/>
              <w:left w:val="single" w:sz="6" w:space="0" w:color="auto"/>
              <w:bottom w:val="single" w:sz="6" w:space="0" w:color="auto"/>
              <w:right w:val="single" w:sz="6" w:space="0" w:color="auto"/>
            </w:tcBorders>
          </w:tcPr>
          <w:p w14:paraId="59B7C915" w14:textId="77777777" w:rsidR="00B270AB" w:rsidRDefault="00B270AB" w:rsidP="00E442CB">
            <w:pPr>
              <w:pStyle w:val="TableText0"/>
              <w:framePr w:hSpace="181" w:wrap="notBeside" w:vAnchor="text" w:hAnchor="page" w:xAlign="center" w:y="1"/>
              <w:spacing w:before="60" w:after="60"/>
              <w:jc w:val="center"/>
            </w:pPr>
            <w:r>
              <w:br/>
              <w:t>20</w:t>
            </w:r>
          </w:p>
        </w:tc>
        <w:tc>
          <w:tcPr>
            <w:tcW w:w="635" w:type="dxa"/>
            <w:tcBorders>
              <w:top w:val="single" w:sz="6" w:space="0" w:color="auto"/>
              <w:left w:val="single" w:sz="6" w:space="0" w:color="auto"/>
              <w:bottom w:val="single" w:sz="6" w:space="0" w:color="auto"/>
              <w:right w:val="single" w:sz="6" w:space="0" w:color="auto"/>
            </w:tcBorders>
          </w:tcPr>
          <w:p w14:paraId="59B7C916" w14:textId="77777777" w:rsidR="00B270AB" w:rsidRDefault="00B270AB" w:rsidP="00E442CB">
            <w:pPr>
              <w:pStyle w:val="TableText0"/>
              <w:framePr w:hSpace="181" w:wrap="notBeside" w:vAnchor="text" w:hAnchor="page" w:xAlign="center" w:y="1"/>
              <w:spacing w:before="60" w:after="60"/>
              <w:jc w:val="center"/>
            </w:pPr>
            <w:r>
              <w:br/>
              <w:t>0.3</w:t>
            </w:r>
          </w:p>
        </w:tc>
        <w:tc>
          <w:tcPr>
            <w:tcW w:w="851" w:type="dxa"/>
            <w:tcBorders>
              <w:top w:val="single" w:sz="6" w:space="0" w:color="auto"/>
              <w:left w:val="single" w:sz="6" w:space="0" w:color="auto"/>
              <w:bottom w:val="single" w:sz="6" w:space="0" w:color="auto"/>
              <w:right w:val="single" w:sz="6" w:space="0" w:color="auto"/>
            </w:tcBorders>
          </w:tcPr>
          <w:p w14:paraId="59B7C917" w14:textId="77777777" w:rsidR="00B270AB" w:rsidRDefault="00B270AB" w:rsidP="00E442CB">
            <w:pPr>
              <w:pStyle w:val="TableText0"/>
              <w:framePr w:hSpace="181" w:wrap="notBeside" w:vAnchor="text" w:hAnchor="page" w:xAlign="center" w:y="1"/>
              <w:spacing w:before="60" w:after="60"/>
              <w:jc w:val="center"/>
            </w:pPr>
          </w:p>
        </w:tc>
        <w:tc>
          <w:tcPr>
            <w:tcW w:w="975" w:type="dxa"/>
            <w:tcBorders>
              <w:top w:val="single" w:sz="6" w:space="0" w:color="auto"/>
              <w:left w:val="single" w:sz="6" w:space="0" w:color="auto"/>
              <w:bottom w:val="single" w:sz="6" w:space="0" w:color="auto"/>
              <w:right w:val="single" w:sz="6" w:space="0" w:color="auto"/>
            </w:tcBorders>
          </w:tcPr>
          <w:p w14:paraId="59B7C918" w14:textId="77777777" w:rsidR="00B270AB" w:rsidRDefault="00B270AB" w:rsidP="00E442CB">
            <w:pPr>
              <w:pStyle w:val="TableText0"/>
              <w:framePr w:hSpace="181" w:wrap="notBeside" w:vAnchor="text" w:hAnchor="page" w:xAlign="center" w:y="1"/>
              <w:spacing w:before="60" w:after="60"/>
              <w:jc w:val="center"/>
              <w:rPr>
                <w:i/>
              </w:rPr>
            </w:pPr>
          </w:p>
        </w:tc>
        <w:tc>
          <w:tcPr>
            <w:tcW w:w="1418" w:type="dxa"/>
            <w:tcBorders>
              <w:top w:val="single" w:sz="6" w:space="0" w:color="auto"/>
              <w:left w:val="single" w:sz="6" w:space="0" w:color="auto"/>
              <w:bottom w:val="single" w:sz="6" w:space="0" w:color="auto"/>
              <w:right w:val="single" w:sz="6" w:space="0" w:color="auto"/>
            </w:tcBorders>
          </w:tcPr>
          <w:p w14:paraId="59B7C919" w14:textId="77777777" w:rsidR="00B270AB" w:rsidRDefault="00B270AB" w:rsidP="00E442CB">
            <w:pPr>
              <w:pStyle w:val="TableText0"/>
              <w:framePr w:hSpace="181" w:wrap="notBeside" w:vAnchor="text" w:hAnchor="page" w:xAlign="center" w:y="1"/>
              <w:spacing w:before="60" w:after="60"/>
              <w:jc w:val="center"/>
              <w:rPr>
                <w:position w:val="3"/>
              </w:rPr>
            </w:pPr>
            <w:r>
              <w:rPr>
                <w:position w:val="3"/>
              </w:rPr>
              <w:br/>
            </w:r>
            <w:r>
              <w:rPr>
                <w:rFonts w:ascii="Symbol" w:hAnsi="Symbol"/>
                <w:position w:val="3"/>
              </w:rPr>
              <w:t></w:t>
            </w:r>
            <w:r>
              <w:rPr>
                <w:rFonts w:ascii="Symbol" w:hAnsi="Symbol"/>
                <w:position w:val="3"/>
              </w:rPr>
              <w:t></w:t>
            </w:r>
            <w:r>
              <w:rPr>
                <w:rFonts w:ascii="Symbol" w:hAnsi="Symbol"/>
                <w:position w:val="3"/>
              </w:rPr>
              <w:t></w:t>
            </w:r>
            <w:r>
              <w:rPr>
                <w:rFonts w:ascii="Symbol" w:hAnsi="Symbol"/>
                <w:position w:val="3"/>
              </w:rPr>
              <w:t></w:t>
            </w:r>
          </w:p>
        </w:tc>
      </w:tr>
      <w:tr w:rsidR="00B270AB" w14:paraId="59B7C924" w14:textId="77777777" w:rsidTr="00E442CB">
        <w:trPr>
          <w:cantSplit/>
          <w:jc w:val="center"/>
        </w:trPr>
        <w:tc>
          <w:tcPr>
            <w:tcW w:w="993" w:type="dxa"/>
            <w:tcBorders>
              <w:left w:val="single" w:sz="6" w:space="0" w:color="auto"/>
              <w:right w:val="single" w:sz="6" w:space="0" w:color="auto"/>
            </w:tcBorders>
          </w:tcPr>
          <w:p w14:paraId="59B7C91B" w14:textId="77777777" w:rsidR="00B270AB" w:rsidRDefault="00B270AB" w:rsidP="00E442CB">
            <w:pPr>
              <w:pStyle w:val="TableText0"/>
              <w:framePr w:hSpace="181" w:wrap="notBeside" w:vAnchor="text" w:hAnchor="page" w:xAlign="center" w:y="1"/>
              <w:spacing w:before="0" w:after="120"/>
              <w:jc w:val="center"/>
              <w:rPr>
                <w:position w:val="3"/>
              </w:rPr>
            </w:pPr>
          </w:p>
        </w:tc>
        <w:tc>
          <w:tcPr>
            <w:tcW w:w="1611" w:type="dxa"/>
            <w:gridSpan w:val="2"/>
            <w:tcBorders>
              <w:top w:val="single" w:sz="6" w:space="0" w:color="auto"/>
              <w:left w:val="single" w:sz="6" w:space="0" w:color="auto"/>
              <w:bottom w:val="single" w:sz="6" w:space="0" w:color="auto"/>
              <w:right w:val="single" w:sz="6" w:space="0" w:color="auto"/>
            </w:tcBorders>
          </w:tcPr>
          <w:p w14:paraId="59B7C91C" w14:textId="77777777" w:rsidR="00B270AB" w:rsidRDefault="00B270AB" w:rsidP="00E442CB">
            <w:pPr>
              <w:pStyle w:val="TableText0"/>
              <w:framePr w:hSpace="181" w:wrap="notBeside" w:vAnchor="text" w:hAnchor="page" w:xAlign="center" w:y="1"/>
              <w:spacing w:before="60" w:after="60"/>
              <w:jc w:val="left"/>
            </w:pPr>
            <w:r>
              <w:rPr>
                <w:position w:val="3"/>
              </w:rPr>
              <w:t>Sound-broadcast</w:t>
            </w:r>
            <w:r>
              <w:rPr>
                <w:position w:val="3"/>
              </w:rPr>
              <w:br/>
              <w:t>(MF) domestic use</w:t>
            </w:r>
          </w:p>
        </w:tc>
        <w:tc>
          <w:tcPr>
            <w:tcW w:w="907" w:type="dxa"/>
            <w:tcBorders>
              <w:top w:val="single" w:sz="6" w:space="0" w:color="auto"/>
              <w:left w:val="single" w:sz="6" w:space="0" w:color="auto"/>
              <w:bottom w:val="single" w:sz="6" w:space="0" w:color="auto"/>
              <w:right w:val="single" w:sz="6" w:space="0" w:color="auto"/>
            </w:tcBorders>
          </w:tcPr>
          <w:p w14:paraId="59B7C91D" w14:textId="77777777" w:rsidR="00B270AB" w:rsidRDefault="00B270AB" w:rsidP="00E442CB">
            <w:pPr>
              <w:pStyle w:val="TableText0"/>
              <w:framePr w:hSpace="181" w:wrap="notBeside" w:vAnchor="text" w:hAnchor="page" w:xAlign="center" w:y="1"/>
              <w:spacing w:before="160" w:after="0"/>
              <w:jc w:val="center"/>
            </w:pPr>
            <w:r>
              <w:t>5000</w:t>
            </w:r>
          </w:p>
        </w:tc>
        <w:tc>
          <w:tcPr>
            <w:tcW w:w="1134" w:type="dxa"/>
            <w:tcBorders>
              <w:top w:val="single" w:sz="6" w:space="0" w:color="auto"/>
              <w:left w:val="single" w:sz="6" w:space="0" w:color="auto"/>
              <w:bottom w:val="single" w:sz="6" w:space="0" w:color="auto"/>
              <w:right w:val="single" w:sz="6" w:space="0" w:color="auto"/>
            </w:tcBorders>
          </w:tcPr>
          <w:p w14:paraId="59B7C91E" w14:textId="77777777" w:rsidR="00B270AB" w:rsidRDefault="00B270AB" w:rsidP="00E442CB">
            <w:pPr>
              <w:pStyle w:val="TableText0"/>
              <w:framePr w:hSpace="181" w:wrap="notBeside" w:vAnchor="text" w:hAnchor="page" w:xAlign="center" w:y="1"/>
              <w:spacing w:before="60" w:after="60"/>
              <w:jc w:val="center"/>
            </w:pPr>
            <w:r>
              <w:t>dummy</w:t>
            </w:r>
            <w:r>
              <w:br/>
              <w:t xml:space="preserve">antenna </w:t>
            </w:r>
            <w:r>
              <w:rPr>
                <w:position w:val="6"/>
                <w:sz w:val="14"/>
              </w:rPr>
              <w:t>(3)</w:t>
            </w:r>
          </w:p>
        </w:tc>
        <w:tc>
          <w:tcPr>
            <w:tcW w:w="1134" w:type="dxa"/>
            <w:tcBorders>
              <w:top w:val="single" w:sz="6" w:space="0" w:color="auto"/>
              <w:left w:val="single" w:sz="6" w:space="0" w:color="auto"/>
              <w:bottom w:val="single" w:sz="6" w:space="0" w:color="auto"/>
              <w:right w:val="single" w:sz="6" w:space="0" w:color="auto"/>
            </w:tcBorders>
          </w:tcPr>
          <w:p w14:paraId="59B7C91F" w14:textId="77777777" w:rsidR="00B270AB" w:rsidRDefault="00B270AB" w:rsidP="00E442CB">
            <w:pPr>
              <w:pStyle w:val="TableText0"/>
              <w:framePr w:hSpace="181" w:wrap="notBeside" w:vAnchor="text" w:hAnchor="page" w:xAlign="center" w:y="1"/>
              <w:spacing w:before="160" w:after="0"/>
              <w:jc w:val="center"/>
            </w:pPr>
            <w:r>
              <w:t>20</w:t>
            </w:r>
          </w:p>
        </w:tc>
        <w:tc>
          <w:tcPr>
            <w:tcW w:w="635" w:type="dxa"/>
            <w:tcBorders>
              <w:top w:val="single" w:sz="6" w:space="0" w:color="auto"/>
              <w:left w:val="single" w:sz="6" w:space="0" w:color="auto"/>
              <w:bottom w:val="single" w:sz="6" w:space="0" w:color="auto"/>
              <w:right w:val="single" w:sz="6" w:space="0" w:color="auto"/>
            </w:tcBorders>
          </w:tcPr>
          <w:p w14:paraId="59B7C920" w14:textId="77777777" w:rsidR="00B270AB" w:rsidRDefault="00B270AB" w:rsidP="00E442CB">
            <w:pPr>
              <w:pStyle w:val="TableText0"/>
              <w:framePr w:hSpace="181" w:wrap="notBeside" w:vAnchor="text" w:hAnchor="page" w:xAlign="center" w:y="1"/>
              <w:spacing w:before="160" w:after="0"/>
              <w:jc w:val="center"/>
            </w:pPr>
            <w:r>
              <w:t>0.3</w:t>
            </w:r>
          </w:p>
        </w:tc>
        <w:tc>
          <w:tcPr>
            <w:tcW w:w="851" w:type="dxa"/>
            <w:tcBorders>
              <w:top w:val="single" w:sz="6" w:space="0" w:color="auto"/>
              <w:left w:val="single" w:sz="6" w:space="0" w:color="auto"/>
              <w:bottom w:val="single" w:sz="6" w:space="0" w:color="auto"/>
              <w:right w:val="single" w:sz="6" w:space="0" w:color="auto"/>
            </w:tcBorders>
          </w:tcPr>
          <w:p w14:paraId="59B7C921" w14:textId="77777777" w:rsidR="00B270AB" w:rsidRDefault="00B270AB" w:rsidP="00E442CB">
            <w:pPr>
              <w:pStyle w:val="TableText0"/>
              <w:framePr w:hSpace="181" w:wrap="notBeside" w:vAnchor="text" w:hAnchor="page" w:xAlign="center" w:y="1"/>
              <w:spacing w:before="160" w:after="0"/>
              <w:jc w:val="center"/>
            </w:pPr>
          </w:p>
        </w:tc>
        <w:tc>
          <w:tcPr>
            <w:tcW w:w="975" w:type="dxa"/>
            <w:tcBorders>
              <w:top w:val="single" w:sz="6" w:space="0" w:color="auto"/>
              <w:left w:val="single" w:sz="6" w:space="0" w:color="auto"/>
              <w:bottom w:val="single" w:sz="6" w:space="0" w:color="auto"/>
              <w:right w:val="single" w:sz="6" w:space="0" w:color="auto"/>
            </w:tcBorders>
          </w:tcPr>
          <w:p w14:paraId="59B7C922" w14:textId="77777777" w:rsidR="00B270AB" w:rsidRDefault="00B270AB" w:rsidP="00E442CB">
            <w:pPr>
              <w:pStyle w:val="TableText0"/>
              <w:framePr w:hSpace="181" w:wrap="notBeside" w:vAnchor="text" w:hAnchor="page" w:xAlign="center" w:y="1"/>
              <w:spacing w:before="160" w:after="0"/>
              <w:jc w:val="center"/>
              <w:rPr>
                <w:i/>
              </w:rPr>
            </w:pPr>
          </w:p>
        </w:tc>
        <w:tc>
          <w:tcPr>
            <w:tcW w:w="1418" w:type="dxa"/>
            <w:tcBorders>
              <w:top w:val="single" w:sz="6" w:space="0" w:color="auto"/>
              <w:left w:val="single" w:sz="6" w:space="0" w:color="auto"/>
              <w:bottom w:val="single" w:sz="6" w:space="0" w:color="auto"/>
              <w:right w:val="single" w:sz="6" w:space="0" w:color="auto"/>
            </w:tcBorders>
          </w:tcPr>
          <w:p w14:paraId="59B7C923" w14:textId="77777777" w:rsidR="00B270AB" w:rsidRDefault="00B270AB" w:rsidP="00E442CB">
            <w:pPr>
              <w:pStyle w:val="TableText0"/>
              <w:framePr w:hSpace="181" w:wrap="notBeside" w:vAnchor="text" w:hAnchor="page" w:xAlign="center" w:y="1"/>
              <w:spacing w:before="160" w:after="0"/>
              <w:jc w:val="center"/>
              <w:rPr>
                <w:position w:val="3"/>
              </w:rPr>
            </w:pPr>
          </w:p>
        </w:tc>
      </w:tr>
      <w:tr w:rsidR="00B270AB" w14:paraId="59B7C92F" w14:textId="77777777" w:rsidTr="00E442CB">
        <w:trPr>
          <w:cantSplit/>
          <w:jc w:val="center"/>
        </w:trPr>
        <w:tc>
          <w:tcPr>
            <w:tcW w:w="993" w:type="dxa"/>
            <w:tcBorders>
              <w:left w:val="single" w:sz="6" w:space="0" w:color="auto"/>
              <w:right w:val="single" w:sz="6" w:space="0" w:color="auto"/>
            </w:tcBorders>
          </w:tcPr>
          <w:p w14:paraId="59B7C925" w14:textId="77777777" w:rsidR="00B270AB" w:rsidRDefault="00B270AB" w:rsidP="00E442CB">
            <w:pPr>
              <w:pStyle w:val="TableText0"/>
              <w:framePr w:hSpace="181" w:wrap="notBeside" w:vAnchor="text" w:hAnchor="page" w:xAlign="center" w:y="1"/>
              <w:spacing w:before="0" w:after="120"/>
              <w:jc w:val="center"/>
              <w:rPr>
                <w:position w:val="3"/>
              </w:rPr>
            </w:pPr>
            <w:r>
              <w:rPr>
                <w:position w:val="3"/>
              </w:rPr>
              <w:t>A3E</w:t>
            </w:r>
          </w:p>
        </w:tc>
        <w:tc>
          <w:tcPr>
            <w:tcW w:w="851" w:type="dxa"/>
            <w:tcBorders>
              <w:top w:val="single" w:sz="6" w:space="0" w:color="auto"/>
              <w:left w:val="single" w:sz="6" w:space="0" w:color="auto"/>
              <w:right w:val="single" w:sz="6" w:space="0" w:color="auto"/>
            </w:tcBorders>
          </w:tcPr>
          <w:p w14:paraId="59B7C926" w14:textId="77777777" w:rsidR="00B270AB" w:rsidRDefault="00B270AB" w:rsidP="00E442CB">
            <w:pPr>
              <w:pStyle w:val="TableText0"/>
              <w:framePr w:hSpace="181" w:wrap="notBeside" w:vAnchor="text" w:hAnchor="page" w:xAlign="center" w:y="1"/>
              <w:spacing w:before="120" w:after="0"/>
              <w:jc w:val="left"/>
              <w:rPr>
                <w:position w:val="3"/>
              </w:rPr>
            </w:pPr>
            <w:r>
              <w:rPr>
                <w:position w:val="3"/>
              </w:rPr>
              <w:br/>
            </w:r>
            <w:r>
              <w:rPr>
                <w:position w:val="3"/>
              </w:rPr>
              <w:br/>
              <w:t>Sound</w:t>
            </w:r>
          </w:p>
        </w:tc>
        <w:tc>
          <w:tcPr>
            <w:tcW w:w="760" w:type="dxa"/>
            <w:tcBorders>
              <w:top w:val="single" w:sz="6" w:space="0" w:color="auto"/>
              <w:left w:val="single" w:sz="6" w:space="0" w:color="auto"/>
              <w:bottom w:val="single" w:sz="6" w:space="0" w:color="auto"/>
              <w:right w:val="single" w:sz="6" w:space="0" w:color="auto"/>
            </w:tcBorders>
          </w:tcPr>
          <w:p w14:paraId="59B7C927" w14:textId="77777777" w:rsidR="00B270AB" w:rsidRDefault="00B270AB" w:rsidP="00E442CB">
            <w:pPr>
              <w:pStyle w:val="TableText0"/>
              <w:framePr w:hSpace="181" w:wrap="notBeside" w:vAnchor="text" w:hAnchor="page" w:xAlign="center" w:y="1"/>
              <w:spacing w:before="120" w:after="0"/>
              <w:jc w:val="center"/>
            </w:pPr>
            <w:r>
              <w:t>domestic</w:t>
            </w:r>
            <w:r>
              <w:br/>
              <w:t>use</w:t>
            </w:r>
          </w:p>
        </w:tc>
        <w:tc>
          <w:tcPr>
            <w:tcW w:w="907" w:type="dxa"/>
            <w:tcBorders>
              <w:top w:val="single" w:sz="6" w:space="0" w:color="auto"/>
              <w:left w:val="single" w:sz="6" w:space="0" w:color="auto"/>
              <w:bottom w:val="single" w:sz="6" w:space="0" w:color="auto"/>
              <w:right w:val="single" w:sz="6" w:space="0" w:color="auto"/>
            </w:tcBorders>
          </w:tcPr>
          <w:p w14:paraId="59B7C928" w14:textId="77777777" w:rsidR="00B270AB" w:rsidRDefault="00B270AB" w:rsidP="00E442CB">
            <w:pPr>
              <w:pStyle w:val="TableText0"/>
              <w:framePr w:hSpace="181" w:wrap="notBeside" w:vAnchor="text" w:hAnchor="page" w:xAlign="center" w:y="1"/>
              <w:spacing w:before="220" w:after="0"/>
              <w:jc w:val="center"/>
            </w:pPr>
            <w:r>
              <w:t>5000</w:t>
            </w:r>
          </w:p>
        </w:tc>
        <w:tc>
          <w:tcPr>
            <w:tcW w:w="1134" w:type="dxa"/>
            <w:tcBorders>
              <w:top w:val="single" w:sz="6" w:space="0" w:color="auto"/>
              <w:left w:val="single" w:sz="6" w:space="0" w:color="auto"/>
              <w:bottom w:val="single" w:sz="6" w:space="0" w:color="auto"/>
              <w:right w:val="single" w:sz="6" w:space="0" w:color="auto"/>
            </w:tcBorders>
          </w:tcPr>
          <w:p w14:paraId="59B7C929" w14:textId="77777777" w:rsidR="00B270AB" w:rsidRDefault="00B270AB" w:rsidP="00E442CB">
            <w:pPr>
              <w:pStyle w:val="TableText0"/>
              <w:framePr w:hSpace="181" w:wrap="notBeside" w:vAnchor="text" w:hAnchor="page" w:xAlign="center" w:y="1"/>
              <w:spacing w:before="168" w:after="0"/>
              <w:jc w:val="center"/>
            </w:pPr>
            <w:r>
              <w:t>dummy</w:t>
            </w:r>
            <w:r>
              <w:br/>
              <w:t xml:space="preserve">antenna </w:t>
            </w:r>
            <w:r>
              <w:rPr>
                <w:position w:val="6"/>
                <w:sz w:val="14"/>
              </w:rPr>
              <w:t>(3)</w:t>
            </w:r>
          </w:p>
        </w:tc>
        <w:tc>
          <w:tcPr>
            <w:tcW w:w="1134" w:type="dxa"/>
            <w:tcBorders>
              <w:top w:val="single" w:sz="6" w:space="0" w:color="auto"/>
              <w:left w:val="single" w:sz="6" w:space="0" w:color="auto"/>
              <w:bottom w:val="single" w:sz="6" w:space="0" w:color="auto"/>
              <w:right w:val="single" w:sz="6" w:space="0" w:color="auto"/>
            </w:tcBorders>
          </w:tcPr>
          <w:p w14:paraId="59B7C92A" w14:textId="77777777" w:rsidR="00B270AB" w:rsidRDefault="00B270AB" w:rsidP="00E442CB">
            <w:pPr>
              <w:pStyle w:val="TableText0"/>
              <w:framePr w:hSpace="181" w:wrap="notBeside" w:vAnchor="text" w:hAnchor="page" w:xAlign="center" w:y="1"/>
              <w:spacing w:before="220" w:after="0"/>
              <w:jc w:val="center"/>
            </w:pPr>
            <w:r>
              <w:t>20</w:t>
            </w:r>
          </w:p>
        </w:tc>
        <w:tc>
          <w:tcPr>
            <w:tcW w:w="635" w:type="dxa"/>
            <w:tcBorders>
              <w:top w:val="single" w:sz="6" w:space="0" w:color="auto"/>
              <w:left w:val="single" w:sz="6" w:space="0" w:color="auto"/>
              <w:bottom w:val="single" w:sz="6" w:space="0" w:color="auto"/>
              <w:right w:val="single" w:sz="6" w:space="0" w:color="auto"/>
            </w:tcBorders>
          </w:tcPr>
          <w:p w14:paraId="59B7C92B" w14:textId="77777777" w:rsidR="00B270AB" w:rsidRDefault="00B270AB" w:rsidP="00E442CB">
            <w:pPr>
              <w:pStyle w:val="TableText0"/>
              <w:framePr w:hSpace="181" w:wrap="notBeside" w:vAnchor="text" w:hAnchor="page" w:xAlign="center" w:y="1"/>
              <w:spacing w:before="220" w:after="0"/>
              <w:jc w:val="center"/>
            </w:pPr>
            <w:r>
              <w:t>0.3</w:t>
            </w:r>
          </w:p>
        </w:tc>
        <w:tc>
          <w:tcPr>
            <w:tcW w:w="851" w:type="dxa"/>
            <w:tcBorders>
              <w:top w:val="single" w:sz="6" w:space="0" w:color="auto"/>
              <w:left w:val="single" w:sz="6" w:space="0" w:color="auto"/>
              <w:bottom w:val="single" w:sz="6" w:space="0" w:color="auto"/>
              <w:right w:val="single" w:sz="6" w:space="0" w:color="auto"/>
            </w:tcBorders>
          </w:tcPr>
          <w:p w14:paraId="59B7C92C" w14:textId="77777777" w:rsidR="00B270AB" w:rsidRDefault="00B270AB" w:rsidP="00E442CB">
            <w:pPr>
              <w:pStyle w:val="TableText0"/>
              <w:framePr w:hSpace="181" w:wrap="notBeside" w:vAnchor="text" w:hAnchor="page" w:xAlign="center" w:y="1"/>
              <w:spacing w:before="60" w:after="60"/>
              <w:jc w:val="center"/>
            </w:pPr>
          </w:p>
        </w:tc>
        <w:tc>
          <w:tcPr>
            <w:tcW w:w="975" w:type="dxa"/>
            <w:tcBorders>
              <w:top w:val="single" w:sz="6" w:space="0" w:color="auto"/>
              <w:left w:val="single" w:sz="6" w:space="0" w:color="auto"/>
              <w:bottom w:val="single" w:sz="6" w:space="0" w:color="auto"/>
              <w:right w:val="single" w:sz="6" w:space="0" w:color="auto"/>
            </w:tcBorders>
          </w:tcPr>
          <w:p w14:paraId="59B7C92D" w14:textId="77777777" w:rsidR="00B270AB" w:rsidRDefault="00B270AB" w:rsidP="00E442CB">
            <w:pPr>
              <w:pStyle w:val="TableText0"/>
              <w:framePr w:hSpace="181" w:wrap="notBeside" w:vAnchor="text" w:hAnchor="page" w:xAlign="center" w:y="1"/>
              <w:spacing w:before="60" w:after="60"/>
              <w:jc w:val="center"/>
              <w:rPr>
                <w:i/>
              </w:rPr>
            </w:pPr>
          </w:p>
        </w:tc>
        <w:tc>
          <w:tcPr>
            <w:tcW w:w="1418" w:type="dxa"/>
            <w:tcBorders>
              <w:top w:val="single" w:sz="6" w:space="0" w:color="auto"/>
              <w:left w:val="single" w:sz="6" w:space="0" w:color="auto"/>
              <w:bottom w:val="single" w:sz="6" w:space="0" w:color="auto"/>
              <w:right w:val="single" w:sz="6" w:space="0" w:color="auto"/>
            </w:tcBorders>
          </w:tcPr>
          <w:p w14:paraId="59B7C92E" w14:textId="77777777" w:rsidR="00B270AB" w:rsidRDefault="00B270AB" w:rsidP="00E442CB">
            <w:pPr>
              <w:pStyle w:val="TableText0"/>
              <w:framePr w:hSpace="181" w:wrap="notBeside" w:vAnchor="text" w:hAnchor="page" w:xAlign="center" w:y="1"/>
              <w:spacing w:before="220" w:after="0"/>
              <w:jc w:val="center"/>
            </w:pPr>
            <w:r>
              <w:t>+18.3</w:t>
            </w:r>
          </w:p>
        </w:tc>
      </w:tr>
      <w:tr w:rsidR="00B270AB" w14:paraId="59B7C93A" w14:textId="77777777" w:rsidTr="00E442CB">
        <w:trPr>
          <w:cantSplit/>
          <w:jc w:val="center"/>
        </w:trPr>
        <w:tc>
          <w:tcPr>
            <w:tcW w:w="993" w:type="dxa"/>
            <w:tcBorders>
              <w:left w:val="single" w:sz="6" w:space="0" w:color="auto"/>
              <w:right w:val="single" w:sz="6" w:space="0" w:color="auto"/>
            </w:tcBorders>
          </w:tcPr>
          <w:p w14:paraId="59B7C930" w14:textId="77777777" w:rsidR="00B270AB" w:rsidRDefault="00B270AB" w:rsidP="00E442CB">
            <w:pPr>
              <w:pStyle w:val="TableText0"/>
              <w:framePr w:hSpace="181" w:wrap="notBeside" w:vAnchor="text" w:hAnchor="page" w:xAlign="center" w:y="1"/>
              <w:spacing w:before="0" w:after="120"/>
              <w:jc w:val="center"/>
              <w:rPr>
                <w:position w:val="3"/>
              </w:rPr>
            </w:pPr>
          </w:p>
        </w:tc>
        <w:tc>
          <w:tcPr>
            <w:tcW w:w="851" w:type="dxa"/>
            <w:tcBorders>
              <w:left w:val="single" w:sz="6" w:space="0" w:color="auto"/>
              <w:right w:val="single" w:sz="6" w:space="0" w:color="auto"/>
            </w:tcBorders>
          </w:tcPr>
          <w:p w14:paraId="59B7C931" w14:textId="77777777" w:rsidR="00B270AB" w:rsidRDefault="00B270AB" w:rsidP="00E442CB">
            <w:pPr>
              <w:pStyle w:val="TableText0"/>
              <w:framePr w:hSpace="181" w:wrap="notBeside" w:vAnchor="text" w:hAnchor="page" w:xAlign="center" w:y="1"/>
              <w:spacing w:before="0" w:after="120"/>
              <w:jc w:val="left"/>
              <w:rPr>
                <w:position w:val="3"/>
              </w:rPr>
            </w:pPr>
            <w:r>
              <w:rPr>
                <w:position w:val="3"/>
              </w:rPr>
              <w:t>broadcast</w:t>
            </w:r>
            <w:r>
              <w:rPr>
                <w:position w:val="3"/>
              </w:rPr>
              <w:br/>
              <w:t>(HF)</w:t>
            </w:r>
            <w:r>
              <w:rPr>
                <w:position w:val="3"/>
              </w:rPr>
              <w:br/>
            </w:r>
          </w:p>
        </w:tc>
        <w:tc>
          <w:tcPr>
            <w:tcW w:w="760" w:type="dxa"/>
            <w:tcBorders>
              <w:top w:val="single" w:sz="6" w:space="0" w:color="auto"/>
              <w:left w:val="single" w:sz="6" w:space="0" w:color="auto"/>
              <w:bottom w:val="single" w:sz="6" w:space="0" w:color="auto"/>
              <w:right w:val="single" w:sz="6" w:space="0" w:color="auto"/>
            </w:tcBorders>
          </w:tcPr>
          <w:p w14:paraId="59B7C932" w14:textId="77777777" w:rsidR="00B270AB" w:rsidRDefault="00B270AB" w:rsidP="00E442CB">
            <w:pPr>
              <w:pStyle w:val="TableText0"/>
              <w:framePr w:hSpace="181" w:wrap="notBeside" w:vAnchor="text" w:hAnchor="page" w:xAlign="center" w:y="1"/>
              <w:spacing w:before="60" w:after="60"/>
              <w:jc w:val="center"/>
            </w:pPr>
            <w:proofErr w:type="spellStart"/>
            <w:r>
              <w:t>profes</w:t>
            </w:r>
            <w:proofErr w:type="spellEnd"/>
            <w:r>
              <w:t>-</w:t>
            </w:r>
            <w:r>
              <w:br/>
            </w:r>
            <w:proofErr w:type="spellStart"/>
            <w:r>
              <w:t>sional</w:t>
            </w:r>
            <w:proofErr w:type="spellEnd"/>
            <w:r>
              <w:br/>
              <w:t>use</w:t>
            </w:r>
          </w:p>
        </w:tc>
        <w:tc>
          <w:tcPr>
            <w:tcW w:w="907" w:type="dxa"/>
            <w:tcBorders>
              <w:top w:val="single" w:sz="6" w:space="0" w:color="auto"/>
              <w:left w:val="single" w:sz="6" w:space="0" w:color="auto"/>
              <w:bottom w:val="single" w:sz="6" w:space="0" w:color="auto"/>
              <w:right w:val="single" w:sz="6" w:space="0" w:color="auto"/>
            </w:tcBorders>
          </w:tcPr>
          <w:p w14:paraId="59B7C933" w14:textId="77777777" w:rsidR="00B270AB" w:rsidRDefault="00B270AB" w:rsidP="00E442CB">
            <w:pPr>
              <w:pStyle w:val="TableText0"/>
              <w:framePr w:hSpace="181" w:wrap="notBeside" w:vAnchor="text" w:hAnchor="page" w:xAlign="center" w:y="1"/>
              <w:spacing w:before="60" w:after="60"/>
              <w:jc w:val="center"/>
            </w:pPr>
            <w:r>
              <w:br/>
              <w:t>5000</w:t>
            </w:r>
          </w:p>
        </w:tc>
        <w:tc>
          <w:tcPr>
            <w:tcW w:w="1134" w:type="dxa"/>
            <w:tcBorders>
              <w:top w:val="single" w:sz="6" w:space="0" w:color="auto"/>
              <w:left w:val="single" w:sz="6" w:space="0" w:color="auto"/>
              <w:bottom w:val="single" w:sz="6" w:space="0" w:color="auto"/>
              <w:right w:val="single" w:sz="6" w:space="0" w:color="auto"/>
            </w:tcBorders>
          </w:tcPr>
          <w:p w14:paraId="59B7C934" w14:textId="77777777" w:rsidR="00B270AB" w:rsidRDefault="00B270AB" w:rsidP="00E442CB">
            <w:pPr>
              <w:pStyle w:val="TableText0"/>
              <w:framePr w:hSpace="181" w:wrap="notBeside" w:vAnchor="text" w:hAnchor="page" w:xAlign="center" w:y="1"/>
              <w:spacing w:before="60" w:after="60"/>
              <w:jc w:val="center"/>
            </w:pPr>
            <w:r>
              <w:br/>
              <w:t>75</w:t>
            </w:r>
          </w:p>
        </w:tc>
        <w:tc>
          <w:tcPr>
            <w:tcW w:w="1134" w:type="dxa"/>
            <w:tcBorders>
              <w:top w:val="single" w:sz="6" w:space="0" w:color="auto"/>
              <w:left w:val="single" w:sz="6" w:space="0" w:color="auto"/>
              <w:bottom w:val="single" w:sz="6" w:space="0" w:color="auto"/>
              <w:right w:val="single" w:sz="6" w:space="0" w:color="auto"/>
            </w:tcBorders>
          </w:tcPr>
          <w:p w14:paraId="59B7C935" w14:textId="77777777" w:rsidR="00B270AB" w:rsidRDefault="00B270AB" w:rsidP="00E442CB">
            <w:pPr>
              <w:pStyle w:val="TableText0"/>
              <w:framePr w:hSpace="181" w:wrap="notBeside" w:vAnchor="text" w:hAnchor="page" w:xAlign="center" w:y="1"/>
              <w:spacing w:before="60" w:after="60"/>
              <w:jc w:val="center"/>
            </w:pPr>
            <w:r>
              <w:br/>
              <w:t>20</w:t>
            </w:r>
          </w:p>
        </w:tc>
        <w:tc>
          <w:tcPr>
            <w:tcW w:w="635" w:type="dxa"/>
            <w:tcBorders>
              <w:top w:val="single" w:sz="6" w:space="0" w:color="auto"/>
              <w:left w:val="single" w:sz="6" w:space="0" w:color="auto"/>
              <w:bottom w:val="single" w:sz="6" w:space="0" w:color="auto"/>
              <w:right w:val="single" w:sz="6" w:space="0" w:color="auto"/>
            </w:tcBorders>
          </w:tcPr>
          <w:p w14:paraId="59B7C936" w14:textId="77777777" w:rsidR="00B270AB" w:rsidRDefault="00B270AB" w:rsidP="00E442CB">
            <w:pPr>
              <w:pStyle w:val="TableText0"/>
              <w:framePr w:hSpace="181" w:wrap="notBeside" w:vAnchor="text" w:hAnchor="page" w:xAlign="center" w:y="1"/>
              <w:spacing w:before="60" w:after="60"/>
              <w:jc w:val="center"/>
            </w:pPr>
            <w:r>
              <w:br/>
              <w:t>0.3</w:t>
            </w:r>
          </w:p>
        </w:tc>
        <w:tc>
          <w:tcPr>
            <w:tcW w:w="851" w:type="dxa"/>
            <w:tcBorders>
              <w:top w:val="single" w:sz="6" w:space="0" w:color="auto"/>
              <w:left w:val="single" w:sz="6" w:space="0" w:color="auto"/>
              <w:bottom w:val="single" w:sz="6" w:space="0" w:color="auto"/>
              <w:right w:val="single" w:sz="6" w:space="0" w:color="auto"/>
            </w:tcBorders>
          </w:tcPr>
          <w:p w14:paraId="59B7C937" w14:textId="77777777" w:rsidR="00B270AB" w:rsidRDefault="00B270AB" w:rsidP="00E442CB">
            <w:pPr>
              <w:pStyle w:val="TableText0"/>
              <w:framePr w:hSpace="181" w:wrap="notBeside" w:vAnchor="text" w:hAnchor="page" w:xAlign="center" w:y="1"/>
              <w:spacing w:before="60" w:after="60"/>
              <w:jc w:val="center"/>
            </w:pPr>
          </w:p>
        </w:tc>
        <w:tc>
          <w:tcPr>
            <w:tcW w:w="975" w:type="dxa"/>
            <w:tcBorders>
              <w:top w:val="single" w:sz="6" w:space="0" w:color="auto"/>
              <w:left w:val="single" w:sz="6" w:space="0" w:color="auto"/>
              <w:bottom w:val="single" w:sz="6" w:space="0" w:color="auto"/>
              <w:right w:val="single" w:sz="6" w:space="0" w:color="auto"/>
            </w:tcBorders>
          </w:tcPr>
          <w:p w14:paraId="59B7C938" w14:textId="77777777" w:rsidR="00B270AB" w:rsidRDefault="00B270AB" w:rsidP="00E442CB">
            <w:pPr>
              <w:pStyle w:val="TableText0"/>
              <w:framePr w:hSpace="181" w:wrap="notBeside" w:vAnchor="text" w:hAnchor="page" w:xAlign="center" w:y="1"/>
              <w:spacing w:before="60" w:after="60"/>
              <w:jc w:val="center"/>
              <w:rPr>
                <w:i/>
              </w:rPr>
            </w:pPr>
          </w:p>
        </w:tc>
        <w:tc>
          <w:tcPr>
            <w:tcW w:w="1418" w:type="dxa"/>
            <w:tcBorders>
              <w:top w:val="single" w:sz="6" w:space="0" w:color="auto"/>
              <w:left w:val="single" w:sz="6" w:space="0" w:color="auto"/>
              <w:bottom w:val="single" w:sz="6" w:space="0" w:color="auto"/>
              <w:right w:val="single" w:sz="6" w:space="0" w:color="auto"/>
            </w:tcBorders>
          </w:tcPr>
          <w:p w14:paraId="59B7C939" w14:textId="77777777" w:rsidR="00B270AB" w:rsidRDefault="00B270AB" w:rsidP="00E442CB">
            <w:pPr>
              <w:pStyle w:val="TableText0"/>
              <w:framePr w:hSpace="181" w:wrap="notBeside" w:vAnchor="text" w:hAnchor="page" w:xAlign="center" w:y="1"/>
              <w:spacing w:before="60" w:after="60"/>
              <w:jc w:val="center"/>
              <w:rPr>
                <w:position w:val="3"/>
              </w:rPr>
            </w:pPr>
            <w:r>
              <w:rPr>
                <w:position w:val="3"/>
              </w:rPr>
              <w:br/>
              <w:t>+11.1</w:t>
            </w:r>
          </w:p>
        </w:tc>
      </w:tr>
      <w:tr w:rsidR="00B270AB" w14:paraId="59B7C944" w14:textId="77777777" w:rsidTr="00E442CB">
        <w:trPr>
          <w:cantSplit/>
          <w:jc w:val="center"/>
        </w:trPr>
        <w:tc>
          <w:tcPr>
            <w:tcW w:w="993" w:type="dxa"/>
            <w:tcBorders>
              <w:top w:val="single" w:sz="6" w:space="0" w:color="auto"/>
              <w:left w:val="single" w:sz="6" w:space="0" w:color="auto"/>
              <w:right w:val="single" w:sz="6" w:space="0" w:color="auto"/>
            </w:tcBorders>
          </w:tcPr>
          <w:p w14:paraId="59B7C93B" w14:textId="77777777" w:rsidR="00B270AB" w:rsidRDefault="00B270AB" w:rsidP="00E442CB">
            <w:pPr>
              <w:pStyle w:val="TableText0"/>
              <w:framePr w:hSpace="181" w:wrap="notBeside" w:vAnchor="text" w:hAnchor="page" w:xAlign="center" w:y="1"/>
              <w:spacing w:before="60" w:after="60"/>
              <w:jc w:val="center"/>
            </w:pPr>
            <w:r>
              <w:t>B8E</w:t>
            </w:r>
          </w:p>
        </w:tc>
        <w:tc>
          <w:tcPr>
            <w:tcW w:w="1611" w:type="dxa"/>
            <w:gridSpan w:val="2"/>
            <w:tcBorders>
              <w:top w:val="single" w:sz="6" w:space="0" w:color="auto"/>
              <w:left w:val="single" w:sz="6" w:space="0" w:color="auto"/>
              <w:bottom w:val="single" w:sz="6" w:space="0" w:color="auto"/>
              <w:right w:val="single" w:sz="6" w:space="0" w:color="auto"/>
            </w:tcBorders>
          </w:tcPr>
          <w:p w14:paraId="59B7C93C" w14:textId="77777777" w:rsidR="00B270AB" w:rsidRDefault="00B270AB" w:rsidP="00E442CB">
            <w:pPr>
              <w:pStyle w:val="TableText0"/>
              <w:framePr w:hSpace="181" w:wrap="notBeside" w:vAnchor="text" w:hAnchor="page" w:xAlign="center" w:y="1"/>
              <w:spacing w:before="60" w:after="60"/>
              <w:jc w:val="left"/>
            </w:pPr>
            <w:r>
              <w:t>Fixed</w:t>
            </w:r>
          </w:p>
        </w:tc>
        <w:tc>
          <w:tcPr>
            <w:tcW w:w="907" w:type="dxa"/>
            <w:tcBorders>
              <w:top w:val="single" w:sz="6" w:space="0" w:color="auto"/>
              <w:left w:val="single" w:sz="6" w:space="0" w:color="auto"/>
              <w:bottom w:val="single" w:sz="6" w:space="0" w:color="auto"/>
              <w:right w:val="single" w:sz="6" w:space="0" w:color="auto"/>
            </w:tcBorders>
          </w:tcPr>
          <w:p w14:paraId="59B7C93D" w14:textId="77777777" w:rsidR="00B270AB" w:rsidRDefault="00B270AB" w:rsidP="00E442CB">
            <w:pPr>
              <w:pStyle w:val="TableText0"/>
              <w:framePr w:hSpace="181" w:wrap="notBeside" w:vAnchor="text" w:hAnchor="page" w:xAlign="center" w:y="1"/>
              <w:spacing w:before="60" w:after="60"/>
              <w:jc w:val="center"/>
            </w:pPr>
            <w:r>
              <w:t>3000</w:t>
            </w:r>
          </w:p>
        </w:tc>
        <w:tc>
          <w:tcPr>
            <w:tcW w:w="1134" w:type="dxa"/>
            <w:tcBorders>
              <w:top w:val="single" w:sz="6" w:space="0" w:color="auto"/>
              <w:left w:val="single" w:sz="6" w:space="0" w:color="auto"/>
              <w:bottom w:val="single" w:sz="6" w:space="0" w:color="auto"/>
              <w:right w:val="single" w:sz="6" w:space="0" w:color="auto"/>
            </w:tcBorders>
          </w:tcPr>
          <w:p w14:paraId="59B7C93E" w14:textId="77777777" w:rsidR="00B270AB" w:rsidRDefault="00B270AB" w:rsidP="00E442CB">
            <w:pPr>
              <w:pStyle w:val="TableText0"/>
              <w:framePr w:hSpace="181" w:wrap="notBeside" w:vAnchor="text" w:hAnchor="page" w:xAlign="center" w:y="1"/>
              <w:spacing w:before="60" w:after="60"/>
              <w:jc w:val="center"/>
            </w:pPr>
            <w:r>
              <w:t>75</w:t>
            </w:r>
          </w:p>
        </w:tc>
        <w:tc>
          <w:tcPr>
            <w:tcW w:w="1134" w:type="dxa"/>
            <w:tcBorders>
              <w:top w:val="single" w:sz="6" w:space="0" w:color="auto"/>
              <w:left w:val="single" w:sz="6" w:space="0" w:color="auto"/>
              <w:bottom w:val="single" w:sz="6" w:space="0" w:color="auto"/>
              <w:right w:val="single" w:sz="6" w:space="0" w:color="auto"/>
            </w:tcBorders>
          </w:tcPr>
          <w:p w14:paraId="59B7C93F" w14:textId="77777777" w:rsidR="00B270AB" w:rsidRDefault="00B270AB" w:rsidP="00E442CB">
            <w:pPr>
              <w:pStyle w:val="TableText0"/>
              <w:framePr w:hSpace="181" w:wrap="notBeside" w:vAnchor="text" w:hAnchor="page" w:xAlign="center" w:y="1"/>
              <w:spacing w:before="60" w:after="60"/>
              <w:jc w:val="center"/>
            </w:pPr>
            <w:r>
              <w:t>20</w:t>
            </w:r>
          </w:p>
        </w:tc>
        <w:tc>
          <w:tcPr>
            <w:tcW w:w="635" w:type="dxa"/>
            <w:tcBorders>
              <w:top w:val="single" w:sz="6" w:space="0" w:color="auto"/>
              <w:left w:val="single" w:sz="6" w:space="0" w:color="auto"/>
              <w:bottom w:val="single" w:sz="6" w:space="0" w:color="auto"/>
              <w:right w:val="single" w:sz="6" w:space="0" w:color="auto"/>
            </w:tcBorders>
          </w:tcPr>
          <w:p w14:paraId="59B7C940" w14:textId="77777777" w:rsidR="00B270AB" w:rsidRDefault="00B270AB" w:rsidP="00E442CB">
            <w:pPr>
              <w:pStyle w:val="TableText0"/>
              <w:framePr w:hSpace="181" w:wrap="notBeside" w:vAnchor="text" w:hAnchor="page" w:xAlign="center" w:y="1"/>
              <w:spacing w:before="60" w:after="60"/>
              <w:jc w:val="center"/>
            </w:pPr>
          </w:p>
        </w:tc>
        <w:tc>
          <w:tcPr>
            <w:tcW w:w="851" w:type="dxa"/>
            <w:tcBorders>
              <w:top w:val="single" w:sz="6" w:space="0" w:color="auto"/>
              <w:left w:val="single" w:sz="6" w:space="0" w:color="auto"/>
              <w:bottom w:val="single" w:sz="6" w:space="0" w:color="auto"/>
              <w:right w:val="single" w:sz="6" w:space="0" w:color="auto"/>
            </w:tcBorders>
          </w:tcPr>
          <w:p w14:paraId="59B7C941" w14:textId="77777777" w:rsidR="00B270AB" w:rsidRDefault="00B270AB" w:rsidP="00E442CB">
            <w:pPr>
              <w:pStyle w:val="TableText0"/>
              <w:framePr w:hSpace="181" w:wrap="notBeside" w:vAnchor="text" w:hAnchor="page" w:xAlign="center" w:y="1"/>
              <w:spacing w:before="60" w:after="60"/>
              <w:jc w:val="center"/>
            </w:pPr>
          </w:p>
        </w:tc>
        <w:tc>
          <w:tcPr>
            <w:tcW w:w="975" w:type="dxa"/>
            <w:tcBorders>
              <w:top w:val="single" w:sz="6" w:space="0" w:color="auto"/>
              <w:left w:val="single" w:sz="6" w:space="0" w:color="auto"/>
              <w:bottom w:val="single" w:sz="6" w:space="0" w:color="auto"/>
              <w:right w:val="single" w:sz="6" w:space="0" w:color="auto"/>
            </w:tcBorders>
          </w:tcPr>
          <w:p w14:paraId="59B7C942" w14:textId="77777777" w:rsidR="00B270AB" w:rsidRDefault="00B270AB" w:rsidP="00E442CB">
            <w:pPr>
              <w:pStyle w:val="TableText0"/>
              <w:framePr w:hSpace="181" w:wrap="notBeside" w:vAnchor="text" w:hAnchor="page" w:xAlign="center" w:y="1"/>
              <w:spacing w:before="60" w:after="60"/>
              <w:jc w:val="center"/>
              <w:rPr>
                <w:i/>
              </w:rPr>
            </w:pPr>
          </w:p>
        </w:tc>
        <w:tc>
          <w:tcPr>
            <w:tcW w:w="1418" w:type="dxa"/>
            <w:tcBorders>
              <w:top w:val="single" w:sz="6" w:space="0" w:color="auto"/>
              <w:left w:val="single" w:sz="6" w:space="0" w:color="auto"/>
              <w:bottom w:val="single" w:sz="6" w:space="0" w:color="auto"/>
              <w:right w:val="single" w:sz="6" w:space="0" w:color="auto"/>
            </w:tcBorders>
          </w:tcPr>
          <w:p w14:paraId="59B7C943" w14:textId="77777777" w:rsidR="00B270AB" w:rsidRDefault="00B270AB" w:rsidP="00E442CB">
            <w:pPr>
              <w:pStyle w:val="TableText0"/>
              <w:framePr w:hSpace="181" w:wrap="notBeside" w:vAnchor="text" w:hAnchor="page" w:xAlign="center" w:y="1"/>
              <w:spacing w:before="60" w:after="60"/>
              <w:jc w:val="center"/>
            </w:pPr>
            <w:r>
              <w:t>–4.4</w:t>
            </w:r>
          </w:p>
        </w:tc>
      </w:tr>
      <w:tr w:rsidR="00B270AB" w14:paraId="59B7C94E" w14:textId="77777777" w:rsidTr="00E442CB">
        <w:trPr>
          <w:cantSplit/>
          <w:jc w:val="center"/>
        </w:trPr>
        <w:tc>
          <w:tcPr>
            <w:tcW w:w="993" w:type="dxa"/>
            <w:tcBorders>
              <w:top w:val="single" w:sz="6" w:space="0" w:color="auto"/>
              <w:left w:val="single" w:sz="6" w:space="0" w:color="auto"/>
              <w:right w:val="single" w:sz="6" w:space="0" w:color="auto"/>
            </w:tcBorders>
          </w:tcPr>
          <w:p w14:paraId="59B7C945" w14:textId="77777777" w:rsidR="00B270AB" w:rsidRDefault="00B270AB" w:rsidP="00E442CB">
            <w:pPr>
              <w:pStyle w:val="TableText0"/>
              <w:framePr w:hSpace="181" w:wrap="notBeside" w:vAnchor="text" w:hAnchor="page" w:xAlign="center" w:y="1"/>
              <w:spacing w:before="60" w:after="60"/>
              <w:jc w:val="center"/>
            </w:pPr>
          </w:p>
        </w:tc>
        <w:tc>
          <w:tcPr>
            <w:tcW w:w="1611" w:type="dxa"/>
            <w:gridSpan w:val="2"/>
            <w:tcBorders>
              <w:top w:val="single" w:sz="6" w:space="0" w:color="auto"/>
              <w:left w:val="single" w:sz="6" w:space="0" w:color="auto"/>
              <w:right w:val="single" w:sz="6" w:space="0" w:color="auto"/>
            </w:tcBorders>
          </w:tcPr>
          <w:p w14:paraId="59B7C946" w14:textId="77777777" w:rsidR="00B270AB" w:rsidRDefault="00B270AB" w:rsidP="00E442CB">
            <w:pPr>
              <w:pStyle w:val="TableText0"/>
              <w:framePr w:hSpace="181" w:wrap="notBeside" w:vAnchor="text" w:hAnchor="page" w:xAlign="center" w:y="1"/>
              <w:spacing w:before="60" w:after="60"/>
              <w:jc w:val="left"/>
            </w:pPr>
            <w:r>
              <w:t>Fixed</w:t>
            </w:r>
            <w:r>
              <w:br/>
              <w:t>General purpose</w:t>
            </w:r>
            <w:r>
              <w:br/>
              <w:t>Mobile</w:t>
            </w:r>
          </w:p>
        </w:tc>
        <w:tc>
          <w:tcPr>
            <w:tcW w:w="907" w:type="dxa"/>
            <w:tcBorders>
              <w:top w:val="single" w:sz="6" w:space="0" w:color="auto"/>
              <w:left w:val="single" w:sz="6" w:space="0" w:color="auto"/>
              <w:bottom w:val="single" w:sz="6" w:space="0" w:color="auto"/>
              <w:right w:val="single" w:sz="6" w:space="0" w:color="auto"/>
            </w:tcBorders>
          </w:tcPr>
          <w:p w14:paraId="59B7C947" w14:textId="77777777" w:rsidR="00B270AB" w:rsidRDefault="00B270AB" w:rsidP="00E442CB">
            <w:pPr>
              <w:pStyle w:val="TableText0"/>
              <w:framePr w:hSpace="181" w:wrap="notBeside" w:vAnchor="text" w:hAnchor="page" w:xAlign="center" w:y="1"/>
              <w:spacing w:before="60" w:after="60"/>
              <w:jc w:val="center"/>
            </w:pPr>
            <w:r>
              <w:br/>
              <w:t>3000</w:t>
            </w:r>
          </w:p>
        </w:tc>
        <w:tc>
          <w:tcPr>
            <w:tcW w:w="1134" w:type="dxa"/>
            <w:tcBorders>
              <w:top w:val="single" w:sz="6" w:space="0" w:color="auto"/>
              <w:left w:val="single" w:sz="6" w:space="0" w:color="auto"/>
              <w:bottom w:val="single" w:sz="6" w:space="0" w:color="auto"/>
              <w:right w:val="single" w:sz="6" w:space="0" w:color="auto"/>
            </w:tcBorders>
          </w:tcPr>
          <w:p w14:paraId="59B7C948" w14:textId="77777777" w:rsidR="00B270AB" w:rsidRDefault="00B270AB" w:rsidP="00E442CB">
            <w:pPr>
              <w:pStyle w:val="TableText0"/>
              <w:framePr w:hSpace="181" w:wrap="notBeside" w:vAnchor="text" w:hAnchor="page" w:xAlign="center" w:y="1"/>
              <w:spacing w:before="60" w:after="60"/>
              <w:jc w:val="center"/>
            </w:pPr>
            <w:r>
              <w:br/>
              <w:t>75</w:t>
            </w:r>
          </w:p>
        </w:tc>
        <w:tc>
          <w:tcPr>
            <w:tcW w:w="1134" w:type="dxa"/>
            <w:tcBorders>
              <w:top w:val="single" w:sz="6" w:space="0" w:color="auto"/>
              <w:left w:val="single" w:sz="6" w:space="0" w:color="auto"/>
              <w:bottom w:val="single" w:sz="6" w:space="0" w:color="auto"/>
              <w:right w:val="single" w:sz="6" w:space="0" w:color="auto"/>
            </w:tcBorders>
          </w:tcPr>
          <w:p w14:paraId="59B7C949" w14:textId="77777777" w:rsidR="00B270AB" w:rsidRDefault="00B270AB" w:rsidP="00E442CB">
            <w:pPr>
              <w:pStyle w:val="TableText0"/>
              <w:framePr w:hSpace="181" w:wrap="notBeside" w:vAnchor="text" w:hAnchor="page" w:xAlign="center" w:y="1"/>
              <w:spacing w:before="60" w:after="60"/>
              <w:jc w:val="center"/>
            </w:pPr>
            <w:r>
              <w:br/>
              <w:t>20</w:t>
            </w:r>
          </w:p>
        </w:tc>
        <w:tc>
          <w:tcPr>
            <w:tcW w:w="635" w:type="dxa"/>
            <w:tcBorders>
              <w:top w:val="single" w:sz="6" w:space="0" w:color="auto"/>
              <w:left w:val="single" w:sz="6" w:space="0" w:color="auto"/>
              <w:bottom w:val="single" w:sz="6" w:space="0" w:color="auto"/>
              <w:right w:val="single" w:sz="6" w:space="0" w:color="auto"/>
            </w:tcBorders>
          </w:tcPr>
          <w:p w14:paraId="59B7C94A" w14:textId="77777777" w:rsidR="00B270AB" w:rsidRDefault="00B270AB" w:rsidP="00E442CB">
            <w:pPr>
              <w:pStyle w:val="TableText0"/>
              <w:framePr w:hSpace="181" w:wrap="notBeside" w:vAnchor="text" w:hAnchor="page" w:xAlign="center" w:y="1"/>
              <w:spacing w:before="60" w:after="60"/>
              <w:jc w:val="center"/>
            </w:pPr>
            <w:r>
              <w:br/>
              <w:t>0.3</w:t>
            </w:r>
          </w:p>
        </w:tc>
        <w:tc>
          <w:tcPr>
            <w:tcW w:w="851" w:type="dxa"/>
            <w:tcBorders>
              <w:top w:val="single" w:sz="6" w:space="0" w:color="auto"/>
              <w:left w:val="single" w:sz="6" w:space="0" w:color="auto"/>
              <w:bottom w:val="single" w:sz="6" w:space="0" w:color="auto"/>
              <w:right w:val="single" w:sz="6" w:space="0" w:color="auto"/>
            </w:tcBorders>
          </w:tcPr>
          <w:p w14:paraId="59B7C94B" w14:textId="77777777" w:rsidR="00B270AB" w:rsidRDefault="00B270AB" w:rsidP="00E442CB">
            <w:pPr>
              <w:pStyle w:val="TableText0"/>
              <w:framePr w:hSpace="181" w:wrap="notBeside" w:vAnchor="text" w:hAnchor="page" w:xAlign="center" w:y="1"/>
              <w:spacing w:before="60" w:after="60"/>
              <w:jc w:val="center"/>
            </w:pPr>
            <w:r>
              <w:rPr>
                <w:rFonts w:ascii="Symbol" w:hAnsi="Symbol"/>
              </w:rPr>
              <w:br/>
            </w:r>
            <w:r>
              <w:rPr>
                <w:rFonts w:ascii="Symbol" w:hAnsi="Symbol"/>
              </w:rPr>
              <w:t></w:t>
            </w:r>
            <w:r>
              <w:rPr>
                <w:rFonts w:ascii="Tms Rmn" w:hAnsi="Tms Rmn"/>
                <w:sz w:val="12"/>
              </w:rPr>
              <w:t> </w:t>
            </w:r>
            <w:r>
              <w:t xml:space="preserve">4.5 </w:t>
            </w:r>
            <w:r>
              <w:rPr>
                <w:position w:val="6"/>
                <w:sz w:val="14"/>
              </w:rPr>
              <w:t>(5)</w:t>
            </w:r>
          </w:p>
        </w:tc>
        <w:tc>
          <w:tcPr>
            <w:tcW w:w="975" w:type="dxa"/>
            <w:tcBorders>
              <w:top w:val="single" w:sz="6" w:space="0" w:color="auto"/>
              <w:left w:val="single" w:sz="6" w:space="0" w:color="auto"/>
              <w:bottom w:val="single" w:sz="6" w:space="0" w:color="auto"/>
              <w:right w:val="single" w:sz="6" w:space="0" w:color="auto"/>
            </w:tcBorders>
          </w:tcPr>
          <w:p w14:paraId="59B7C94C" w14:textId="77777777" w:rsidR="00B270AB" w:rsidRDefault="00B270AB" w:rsidP="00E442CB">
            <w:pPr>
              <w:pStyle w:val="TableText0"/>
              <w:framePr w:hSpace="181" w:wrap="notBeside" w:vAnchor="text" w:hAnchor="page" w:xAlign="center" w:y="1"/>
              <w:spacing w:before="60" w:after="60"/>
              <w:jc w:val="center"/>
              <w:rPr>
                <w:i/>
              </w:rPr>
            </w:pPr>
            <w:r>
              <w:br/>
            </w:r>
            <w:r>
              <w:rPr>
                <w:rFonts w:ascii="Symbol" w:hAnsi="Symbol"/>
              </w:rPr>
              <w:t></w:t>
            </w:r>
            <w:r>
              <w:rPr>
                <w:rFonts w:ascii="Tms Rmn" w:hAnsi="Tms Rmn"/>
                <w:sz w:val="12"/>
              </w:rPr>
              <w:t> </w:t>
            </w:r>
            <w:r>
              <w:t>15</w:t>
            </w:r>
          </w:p>
        </w:tc>
        <w:tc>
          <w:tcPr>
            <w:tcW w:w="1418" w:type="dxa"/>
            <w:tcBorders>
              <w:top w:val="single" w:sz="6" w:space="0" w:color="auto"/>
              <w:left w:val="single" w:sz="6" w:space="0" w:color="auto"/>
              <w:bottom w:val="single" w:sz="6" w:space="0" w:color="auto"/>
              <w:right w:val="single" w:sz="6" w:space="0" w:color="auto"/>
            </w:tcBorders>
          </w:tcPr>
          <w:p w14:paraId="59B7C94D" w14:textId="77777777" w:rsidR="00B270AB" w:rsidRDefault="00B270AB" w:rsidP="00E442CB">
            <w:pPr>
              <w:pStyle w:val="TableText0"/>
              <w:framePr w:hSpace="181" w:wrap="notBeside" w:vAnchor="text" w:hAnchor="page" w:xAlign="center" w:y="1"/>
              <w:spacing w:before="60" w:after="60"/>
              <w:jc w:val="center"/>
            </w:pPr>
            <w:r>
              <w:br/>
              <w:t>–9.7</w:t>
            </w:r>
          </w:p>
        </w:tc>
      </w:tr>
      <w:tr w:rsidR="00B270AB" w14:paraId="59B7C958" w14:textId="77777777" w:rsidTr="00E442CB">
        <w:trPr>
          <w:cantSplit/>
          <w:jc w:val="center"/>
        </w:trPr>
        <w:tc>
          <w:tcPr>
            <w:tcW w:w="993" w:type="dxa"/>
            <w:tcBorders>
              <w:left w:val="single" w:sz="6" w:space="0" w:color="auto"/>
              <w:right w:val="single" w:sz="6" w:space="0" w:color="auto"/>
            </w:tcBorders>
          </w:tcPr>
          <w:p w14:paraId="59B7C94F" w14:textId="77777777" w:rsidR="00B270AB" w:rsidRDefault="00B270AB" w:rsidP="00E442CB">
            <w:pPr>
              <w:pStyle w:val="TableText0"/>
              <w:framePr w:hSpace="181" w:wrap="notBeside" w:vAnchor="text" w:hAnchor="page" w:xAlign="center" w:y="1"/>
              <w:spacing w:before="40" w:after="40"/>
              <w:jc w:val="center"/>
            </w:pPr>
          </w:p>
        </w:tc>
        <w:tc>
          <w:tcPr>
            <w:tcW w:w="1611" w:type="dxa"/>
            <w:gridSpan w:val="2"/>
            <w:tcBorders>
              <w:top w:val="single" w:sz="6" w:space="0" w:color="auto"/>
              <w:left w:val="single" w:sz="6" w:space="0" w:color="auto"/>
              <w:right w:val="single" w:sz="6" w:space="0" w:color="auto"/>
            </w:tcBorders>
          </w:tcPr>
          <w:p w14:paraId="59B7C950" w14:textId="77777777" w:rsidR="00B270AB" w:rsidRDefault="00B270AB" w:rsidP="00E442CB">
            <w:pPr>
              <w:pStyle w:val="TableText0"/>
              <w:framePr w:hSpace="181" w:wrap="notBeside" w:vAnchor="text" w:hAnchor="page" w:xAlign="center" w:y="1"/>
              <w:spacing w:before="40" w:after="40"/>
              <w:jc w:val="left"/>
            </w:pPr>
          </w:p>
        </w:tc>
        <w:tc>
          <w:tcPr>
            <w:tcW w:w="907" w:type="dxa"/>
            <w:tcBorders>
              <w:top w:val="single" w:sz="6" w:space="0" w:color="auto"/>
              <w:left w:val="single" w:sz="6" w:space="0" w:color="auto"/>
              <w:bottom w:val="single" w:sz="6" w:space="0" w:color="auto"/>
              <w:right w:val="single" w:sz="6" w:space="0" w:color="auto"/>
            </w:tcBorders>
          </w:tcPr>
          <w:p w14:paraId="59B7C951" w14:textId="77777777" w:rsidR="00B270AB" w:rsidRDefault="00B270AB" w:rsidP="00E442CB">
            <w:pPr>
              <w:pStyle w:val="TableText0"/>
              <w:framePr w:hSpace="181" w:wrap="notBeside" w:vAnchor="text" w:hAnchor="page" w:xAlign="center" w:y="1"/>
              <w:spacing w:before="40" w:after="40"/>
              <w:jc w:val="center"/>
            </w:pPr>
            <w:r>
              <w:t>5000</w:t>
            </w:r>
          </w:p>
        </w:tc>
        <w:tc>
          <w:tcPr>
            <w:tcW w:w="1134" w:type="dxa"/>
            <w:tcBorders>
              <w:top w:val="single" w:sz="6" w:space="0" w:color="auto"/>
              <w:left w:val="single" w:sz="6" w:space="0" w:color="auto"/>
              <w:bottom w:val="single" w:sz="6" w:space="0" w:color="auto"/>
              <w:right w:val="single" w:sz="6" w:space="0" w:color="auto"/>
            </w:tcBorders>
          </w:tcPr>
          <w:p w14:paraId="59B7C952" w14:textId="77777777" w:rsidR="00B270AB" w:rsidRDefault="00B270AB" w:rsidP="00E442CB">
            <w:pPr>
              <w:pStyle w:val="TableText0"/>
              <w:framePr w:hSpace="181" w:wrap="notBeside" w:vAnchor="text" w:hAnchor="page" w:xAlign="center" w:y="1"/>
              <w:spacing w:before="40" w:after="40"/>
              <w:jc w:val="center"/>
            </w:pPr>
            <w:r>
              <w:t>75</w:t>
            </w:r>
          </w:p>
        </w:tc>
        <w:tc>
          <w:tcPr>
            <w:tcW w:w="1134" w:type="dxa"/>
            <w:tcBorders>
              <w:top w:val="single" w:sz="6" w:space="0" w:color="auto"/>
              <w:left w:val="single" w:sz="6" w:space="0" w:color="auto"/>
              <w:bottom w:val="single" w:sz="6" w:space="0" w:color="auto"/>
              <w:right w:val="single" w:sz="6" w:space="0" w:color="auto"/>
            </w:tcBorders>
          </w:tcPr>
          <w:p w14:paraId="59B7C953" w14:textId="77777777" w:rsidR="00B270AB" w:rsidRDefault="00B270AB" w:rsidP="00E442CB">
            <w:pPr>
              <w:pStyle w:val="TableText0"/>
              <w:framePr w:hSpace="181" w:wrap="notBeside" w:vAnchor="text" w:hAnchor="page" w:xAlign="center" w:y="1"/>
              <w:spacing w:before="40" w:after="40"/>
              <w:jc w:val="center"/>
            </w:pPr>
            <w:r>
              <w:t xml:space="preserve">20 </w:t>
            </w:r>
            <w:r>
              <w:rPr>
                <w:position w:val="6"/>
                <w:sz w:val="14"/>
              </w:rPr>
              <w:t>(4)</w:t>
            </w:r>
          </w:p>
        </w:tc>
        <w:tc>
          <w:tcPr>
            <w:tcW w:w="635" w:type="dxa"/>
            <w:tcBorders>
              <w:top w:val="single" w:sz="6" w:space="0" w:color="auto"/>
              <w:left w:val="single" w:sz="6" w:space="0" w:color="auto"/>
              <w:bottom w:val="single" w:sz="6" w:space="0" w:color="auto"/>
              <w:right w:val="single" w:sz="6" w:space="0" w:color="auto"/>
            </w:tcBorders>
          </w:tcPr>
          <w:p w14:paraId="59B7C954" w14:textId="77777777" w:rsidR="00B270AB" w:rsidRDefault="00B270AB" w:rsidP="00E442CB">
            <w:pPr>
              <w:pStyle w:val="TableText0"/>
              <w:framePr w:hSpace="181" w:wrap="notBeside" w:vAnchor="text" w:hAnchor="page" w:xAlign="center" w:y="1"/>
              <w:spacing w:before="40" w:after="40"/>
              <w:jc w:val="center"/>
            </w:pPr>
            <w:r>
              <w:t>0.3</w:t>
            </w:r>
          </w:p>
        </w:tc>
        <w:tc>
          <w:tcPr>
            <w:tcW w:w="851" w:type="dxa"/>
            <w:tcBorders>
              <w:top w:val="single" w:sz="6" w:space="0" w:color="auto"/>
              <w:left w:val="single" w:sz="6" w:space="0" w:color="auto"/>
              <w:bottom w:val="single" w:sz="6" w:space="0" w:color="auto"/>
              <w:right w:val="single" w:sz="6" w:space="0" w:color="auto"/>
            </w:tcBorders>
          </w:tcPr>
          <w:p w14:paraId="59B7C955" w14:textId="77777777" w:rsidR="00B270AB" w:rsidRDefault="00B270AB" w:rsidP="00E442CB">
            <w:pPr>
              <w:pStyle w:val="TableText0"/>
              <w:framePr w:hSpace="181" w:wrap="notBeside" w:vAnchor="text" w:hAnchor="page" w:xAlign="center" w:y="1"/>
              <w:spacing w:before="40" w:after="40"/>
              <w:jc w:val="center"/>
            </w:pPr>
            <w:r>
              <w:rPr>
                <w:rFonts w:ascii="Symbol" w:hAnsi="Symbol"/>
              </w:rPr>
              <w:t></w:t>
            </w:r>
            <w:r>
              <w:rPr>
                <w:rFonts w:ascii="Tms Rmn" w:hAnsi="Tms Rmn"/>
                <w:sz w:val="12"/>
              </w:rPr>
              <w:t> </w:t>
            </w:r>
            <w:r>
              <w:t xml:space="preserve">22.5 </w:t>
            </w:r>
            <w:r>
              <w:rPr>
                <w:position w:val="6"/>
                <w:sz w:val="14"/>
              </w:rPr>
              <w:t>(5)</w:t>
            </w:r>
          </w:p>
        </w:tc>
        <w:tc>
          <w:tcPr>
            <w:tcW w:w="975" w:type="dxa"/>
            <w:tcBorders>
              <w:top w:val="single" w:sz="6" w:space="0" w:color="auto"/>
              <w:left w:val="single" w:sz="6" w:space="0" w:color="auto"/>
              <w:bottom w:val="single" w:sz="6" w:space="0" w:color="auto"/>
              <w:right w:val="single" w:sz="6" w:space="0" w:color="auto"/>
            </w:tcBorders>
          </w:tcPr>
          <w:p w14:paraId="59B7C956" w14:textId="77777777" w:rsidR="00B270AB" w:rsidRDefault="00B270AB" w:rsidP="00E442CB">
            <w:pPr>
              <w:pStyle w:val="TableText0"/>
              <w:framePr w:hSpace="181" w:wrap="notBeside" w:vAnchor="text" w:hAnchor="page" w:xAlign="center" w:y="1"/>
              <w:spacing w:before="40" w:after="40"/>
              <w:jc w:val="center"/>
              <w:rPr>
                <w:i/>
              </w:rPr>
            </w:pPr>
            <w:r>
              <w:rPr>
                <w:rFonts w:ascii="Symbol" w:hAnsi="Symbol"/>
              </w:rPr>
              <w:t></w:t>
            </w:r>
            <w:r>
              <w:rPr>
                <w:rFonts w:ascii="Tms Rmn" w:hAnsi="Tms Rmn"/>
                <w:sz w:val="12"/>
              </w:rPr>
              <w:t> </w:t>
            </w:r>
            <w:r>
              <w:t>75</w:t>
            </w:r>
          </w:p>
        </w:tc>
        <w:tc>
          <w:tcPr>
            <w:tcW w:w="1418" w:type="dxa"/>
            <w:tcBorders>
              <w:top w:val="single" w:sz="6" w:space="0" w:color="auto"/>
              <w:left w:val="single" w:sz="6" w:space="0" w:color="auto"/>
              <w:bottom w:val="single" w:sz="6" w:space="0" w:color="auto"/>
              <w:right w:val="single" w:sz="6" w:space="0" w:color="auto"/>
            </w:tcBorders>
          </w:tcPr>
          <w:p w14:paraId="59B7C957" w14:textId="77777777" w:rsidR="00B270AB" w:rsidRDefault="00B270AB" w:rsidP="00E442CB">
            <w:pPr>
              <w:pStyle w:val="TableText0"/>
              <w:framePr w:hSpace="181" w:wrap="notBeside" w:vAnchor="text" w:hAnchor="page" w:xAlign="center" w:y="1"/>
              <w:spacing w:before="40" w:after="40"/>
              <w:jc w:val="center"/>
            </w:pPr>
            <w:r>
              <w:t>–17.0</w:t>
            </w:r>
          </w:p>
        </w:tc>
      </w:tr>
      <w:tr w:rsidR="00B270AB" w14:paraId="59B7C962" w14:textId="77777777" w:rsidTr="00E442CB">
        <w:trPr>
          <w:cantSplit/>
          <w:jc w:val="center"/>
        </w:trPr>
        <w:tc>
          <w:tcPr>
            <w:tcW w:w="993" w:type="dxa"/>
            <w:tcBorders>
              <w:left w:val="single" w:sz="6" w:space="0" w:color="auto"/>
              <w:right w:val="single" w:sz="6" w:space="0" w:color="auto"/>
            </w:tcBorders>
          </w:tcPr>
          <w:p w14:paraId="59B7C959" w14:textId="77777777" w:rsidR="00B270AB" w:rsidRDefault="00B270AB" w:rsidP="00E442CB">
            <w:pPr>
              <w:pStyle w:val="TableText0"/>
              <w:framePr w:hSpace="181" w:wrap="notBeside" w:vAnchor="text" w:hAnchor="page" w:xAlign="center" w:y="1"/>
              <w:spacing w:before="40" w:after="40"/>
              <w:jc w:val="center"/>
            </w:pPr>
            <w:r>
              <w:t>F3E</w:t>
            </w:r>
          </w:p>
        </w:tc>
        <w:tc>
          <w:tcPr>
            <w:tcW w:w="1611" w:type="dxa"/>
            <w:gridSpan w:val="2"/>
            <w:tcBorders>
              <w:left w:val="single" w:sz="6" w:space="0" w:color="auto"/>
              <w:right w:val="single" w:sz="6" w:space="0" w:color="auto"/>
            </w:tcBorders>
          </w:tcPr>
          <w:p w14:paraId="59B7C95A" w14:textId="77777777" w:rsidR="00B270AB" w:rsidRDefault="00B270AB" w:rsidP="00E442CB">
            <w:pPr>
              <w:pStyle w:val="TableText0"/>
              <w:framePr w:hSpace="181" w:wrap="notBeside" w:vAnchor="text" w:hAnchor="page" w:xAlign="center" w:y="1"/>
              <w:spacing w:before="40" w:after="40"/>
              <w:jc w:val="left"/>
            </w:pPr>
          </w:p>
        </w:tc>
        <w:tc>
          <w:tcPr>
            <w:tcW w:w="907" w:type="dxa"/>
            <w:tcBorders>
              <w:top w:val="single" w:sz="6" w:space="0" w:color="auto"/>
              <w:left w:val="single" w:sz="6" w:space="0" w:color="auto"/>
              <w:right w:val="single" w:sz="6" w:space="0" w:color="auto"/>
            </w:tcBorders>
          </w:tcPr>
          <w:p w14:paraId="59B7C95B" w14:textId="77777777" w:rsidR="00B270AB" w:rsidRDefault="00B270AB" w:rsidP="00E442CB">
            <w:pPr>
              <w:pStyle w:val="TableText0"/>
              <w:framePr w:hSpace="181" w:wrap="notBeside" w:vAnchor="text" w:hAnchor="page" w:xAlign="center" w:y="1"/>
              <w:spacing w:before="40" w:after="40"/>
              <w:jc w:val="center"/>
            </w:pPr>
            <w:r>
              <w:t>5000</w:t>
            </w:r>
          </w:p>
        </w:tc>
        <w:tc>
          <w:tcPr>
            <w:tcW w:w="1134" w:type="dxa"/>
            <w:tcBorders>
              <w:top w:val="single" w:sz="6" w:space="0" w:color="auto"/>
              <w:left w:val="single" w:sz="6" w:space="0" w:color="auto"/>
              <w:right w:val="single" w:sz="6" w:space="0" w:color="auto"/>
            </w:tcBorders>
          </w:tcPr>
          <w:p w14:paraId="59B7C95C" w14:textId="77777777" w:rsidR="00B270AB" w:rsidRDefault="00B270AB" w:rsidP="00E442CB">
            <w:pPr>
              <w:pStyle w:val="TableText0"/>
              <w:framePr w:hSpace="181" w:wrap="notBeside" w:vAnchor="text" w:hAnchor="page" w:xAlign="center" w:y="1"/>
              <w:spacing w:before="40" w:after="40"/>
              <w:jc w:val="center"/>
            </w:pPr>
            <w:r>
              <w:t>75</w:t>
            </w:r>
          </w:p>
        </w:tc>
        <w:tc>
          <w:tcPr>
            <w:tcW w:w="1134" w:type="dxa"/>
            <w:tcBorders>
              <w:top w:val="single" w:sz="6" w:space="0" w:color="auto"/>
              <w:left w:val="single" w:sz="6" w:space="0" w:color="auto"/>
              <w:bottom w:val="single" w:sz="6" w:space="0" w:color="auto"/>
              <w:right w:val="single" w:sz="6" w:space="0" w:color="auto"/>
            </w:tcBorders>
          </w:tcPr>
          <w:p w14:paraId="59B7C95D" w14:textId="77777777" w:rsidR="00B270AB" w:rsidRDefault="00B270AB" w:rsidP="00E442CB">
            <w:pPr>
              <w:pStyle w:val="TableText0"/>
              <w:framePr w:hSpace="181" w:wrap="notBeside" w:vAnchor="text" w:hAnchor="page" w:xAlign="center" w:y="1"/>
              <w:spacing w:before="40" w:after="40"/>
              <w:jc w:val="center"/>
            </w:pPr>
            <w:r>
              <w:t>40</w:t>
            </w:r>
            <w:r>
              <w:rPr>
                <w:color w:val="FFFFFF"/>
              </w:rPr>
              <w:t xml:space="preserve"> </w:t>
            </w:r>
            <w:r>
              <w:rPr>
                <w:color w:val="FFFFFF"/>
                <w:position w:val="6"/>
                <w:sz w:val="14"/>
              </w:rPr>
              <w:t>(4)</w:t>
            </w:r>
          </w:p>
        </w:tc>
        <w:tc>
          <w:tcPr>
            <w:tcW w:w="635" w:type="dxa"/>
            <w:tcBorders>
              <w:top w:val="single" w:sz="6" w:space="0" w:color="auto"/>
              <w:left w:val="single" w:sz="6" w:space="0" w:color="auto"/>
              <w:bottom w:val="single" w:sz="6" w:space="0" w:color="auto"/>
              <w:right w:val="single" w:sz="6" w:space="0" w:color="auto"/>
            </w:tcBorders>
          </w:tcPr>
          <w:p w14:paraId="59B7C95E" w14:textId="77777777" w:rsidR="00B270AB" w:rsidRDefault="00B270AB" w:rsidP="00E442CB">
            <w:pPr>
              <w:pStyle w:val="TableText0"/>
              <w:framePr w:hSpace="181" w:wrap="notBeside" w:vAnchor="text" w:hAnchor="page" w:xAlign="center" w:y="1"/>
              <w:spacing w:before="40" w:after="40"/>
              <w:jc w:val="center"/>
            </w:pPr>
            <w:r>
              <w:t>0.3</w:t>
            </w:r>
          </w:p>
        </w:tc>
        <w:tc>
          <w:tcPr>
            <w:tcW w:w="851" w:type="dxa"/>
            <w:tcBorders>
              <w:top w:val="single" w:sz="6" w:space="0" w:color="auto"/>
              <w:left w:val="single" w:sz="6" w:space="0" w:color="auto"/>
              <w:bottom w:val="single" w:sz="6" w:space="0" w:color="auto"/>
              <w:right w:val="single" w:sz="6" w:space="0" w:color="auto"/>
            </w:tcBorders>
          </w:tcPr>
          <w:p w14:paraId="59B7C95F" w14:textId="77777777" w:rsidR="00B270AB" w:rsidRDefault="00B270AB" w:rsidP="00E442CB">
            <w:pPr>
              <w:pStyle w:val="TableText0"/>
              <w:framePr w:hSpace="181" w:wrap="notBeside" w:vAnchor="text" w:hAnchor="page" w:xAlign="center" w:y="1"/>
              <w:spacing w:before="40" w:after="40"/>
              <w:jc w:val="center"/>
            </w:pPr>
            <w:r>
              <w:rPr>
                <w:rFonts w:ascii="Symbol" w:hAnsi="Symbol"/>
              </w:rPr>
              <w:t></w:t>
            </w:r>
            <w:r>
              <w:rPr>
                <w:rFonts w:ascii="Tms Rmn" w:hAnsi="Tms Rmn"/>
                <w:sz w:val="12"/>
              </w:rPr>
              <w:t> </w:t>
            </w:r>
            <w:r>
              <w:t xml:space="preserve">22.5 </w:t>
            </w:r>
            <w:r>
              <w:rPr>
                <w:position w:val="6"/>
                <w:sz w:val="14"/>
              </w:rPr>
              <w:t>(5)</w:t>
            </w:r>
          </w:p>
        </w:tc>
        <w:tc>
          <w:tcPr>
            <w:tcW w:w="975" w:type="dxa"/>
            <w:tcBorders>
              <w:top w:val="single" w:sz="6" w:space="0" w:color="auto"/>
              <w:left w:val="single" w:sz="6" w:space="0" w:color="auto"/>
              <w:bottom w:val="single" w:sz="6" w:space="0" w:color="auto"/>
              <w:right w:val="single" w:sz="6" w:space="0" w:color="auto"/>
            </w:tcBorders>
          </w:tcPr>
          <w:p w14:paraId="59B7C960" w14:textId="77777777" w:rsidR="00B270AB" w:rsidRDefault="00B270AB" w:rsidP="00E442CB">
            <w:pPr>
              <w:pStyle w:val="TableText0"/>
              <w:framePr w:hSpace="181" w:wrap="notBeside" w:vAnchor="text" w:hAnchor="page" w:xAlign="center" w:y="1"/>
              <w:spacing w:before="40" w:after="40"/>
              <w:jc w:val="center"/>
              <w:rPr>
                <w:i/>
              </w:rPr>
            </w:pPr>
            <w:r>
              <w:rPr>
                <w:rFonts w:ascii="Symbol" w:hAnsi="Symbol"/>
              </w:rPr>
              <w:t></w:t>
            </w:r>
            <w:r>
              <w:rPr>
                <w:rFonts w:ascii="Tms Rmn" w:hAnsi="Tms Rmn"/>
                <w:sz w:val="12"/>
              </w:rPr>
              <w:t> </w:t>
            </w:r>
            <w:r>
              <w:t>75</w:t>
            </w:r>
          </w:p>
        </w:tc>
        <w:tc>
          <w:tcPr>
            <w:tcW w:w="1418" w:type="dxa"/>
            <w:tcBorders>
              <w:top w:val="single" w:sz="6" w:space="0" w:color="auto"/>
              <w:left w:val="single" w:sz="6" w:space="0" w:color="auto"/>
              <w:bottom w:val="single" w:sz="6" w:space="0" w:color="auto"/>
              <w:right w:val="single" w:sz="6" w:space="0" w:color="auto"/>
            </w:tcBorders>
          </w:tcPr>
          <w:p w14:paraId="59B7C961" w14:textId="77777777" w:rsidR="00B270AB" w:rsidRDefault="00B270AB" w:rsidP="00E442CB">
            <w:pPr>
              <w:pStyle w:val="TableText0"/>
              <w:framePr w:hSpace="181" w:wrap="notBeside" w:vAnchor="text" w:hAnchor="page" w:xAlign="center" w:y="1"/>
              <w:spacing w:before="40" w:after="40"/>
              <w:jc w:val="center"/>
            </w:pPr>
            <w:r>
              <w:rPr>
                <w:rFonts w:ascii="Symbol" w:hAnsi="Symbol"/>
              </w:rPr>
              <w:t></w:t>
            </w:r>
            <w:r>
              <w:t>3</w:t>
            </w:r>
          </w:p>
        </w:tc>
      </w:tr>
      <w:tr w:rsidR="00B270AB" w14:paraId="59B7C96C" w14:textId="77777777" w:rsidTr="00E442CB">
        <w:trPr>
          <w:cantSplit/>
          <w:jc w:val="center"/>
        </w:trPr>
        <w:tc>
          <w:tcPr>
            <w:tcW w:w="993" w:type="dxa"/>
            <w:tcBorders>
              <w:left w:val="single" w:sz="6" w:space="0" w:color="auto"/>
              <w:right w:val="single" w:sz="6" w:space="0" w:color="auto"/>
            </w:tcBorders>
          </w:tcPr>
          <w:p w14:paraId="59B7C963" w14:textId="77777777" w:rsidR="00B270AB" w:rsidRDefault="00B270AB" w:rsidP="00E442CB">
            <w:pPr>
              <w:pStyle w:val="TableText0"/>
              <w:framePr w:hSpace="181" w:wrap="notBeside" w:vAnchor="text" w:hAnchor="page" w:xAlign="center" w:y="1"/>
              <w:spacing w:before="40" w:after="40"/>
              <w:jc w:val="center"/>
            </w:pPr>
          </w:p>
        </w:tc>
        <w:tc>
          <w:tcPr>
            <w:tcW w:w="1611" w:type="dxa"/>
            <w:gridSpan w:val="2"/>
            <w:tcBorders>
              <w:left w:val="single" w:sz="6" w:space="0" w:color="auto"/>
              <w:right w:val="single" w:sz="6" w:space="0" w:color="auto"/>
            </w:tcBorders>
          </w:tcPr>
          <w:p w14:paraId="59B7C964" w14:textId="77777777" w:rsidR="00B270AB" w:rsidRDefault="00B270AB" w:rsidP="00E442CB">
            <w:pPr>
              <w:pStyle w:val="TableText0"/>
              <w:framePr w:hSpace="181" w:wrap="notBeside" w:vAnchor="text" w:hAnchor="page" w:xAlign="center" w:y="1"/>
              <w:spacing w:before="80" w:after="0"/>
              <w:jc w:val="left"/>
            </w:pPr>
            <w:r>
              <w:t>Sound-</w:t>
            </w:r>
          </w:p>
        </w:tc>
        <w:tc>
          <w:tcPr>
            <w:tcW w:w="907" w:type="dxa"/>
            <w:tcBorders>
              <w:top w:val="single" w:sz="6" w:space="0" w:color="auto"/>
              <w:left w:val="single" w:sz="6" w:space="0" w:color="auto"/>
              <w:right w:val="single" w:sz="6" w:space="0" w:color="auto"/>
            </w:tcBorders>
          </w:tcPr>
          <w:p w14:paraId="59B7C965" w14:textId="77777777" w:rsidR="00B270AB" w:rsidRDefault="00B270AB" w:rsidP="00E442CB">
            <w:pPr>
              <w:pStyle w:val="TableText0"/>
              <w:framePr w:hSpace="181" w:wrap="notBeside" w:vAnchor="text" w:hAnchor="page" w:xAlign="center" w:y="1"/>
              <w:spacing w:before="80" w:after="0"/>
              <w:jc w:val="center"/>
            </w:pPr>
            <w:r>
              <w:t>5000</w:t>
            </w:r>
          </w:p>
        </w:tc>
        <w:tc>
          <w:tcPr>
            <w:tcW w:w="1134" w:type="dxa"/>
            <w:tcBorders>
              <w:top w:val="single" w:sz="6" w:space="0" w:color="auto"/>
              <w:left w:val="single" w:sz="6" w:space="0" w:color="auto"/>
              <w:right w:val="single" w:sz="6" w:space="0" w:color="auto"/>
            </w:tcBorders>
          </w:tcPr>
          <w:p w14:paraId="59B7C966" w14:textId="77777777" w:rsidR="00B270AB" w:rsidRDefault="00B270AB" w:rsidP="00E442CB">
            <w:pPr>
              <w:pStyle w:val="TableText0"/>
              <w:framePr w:hSpace="181" w:wrap="notBeside" w:vAnchor="text" w:hAnchor="page" w:xAlign="center" w:y="1"/>
              <w:spacing w:before="80" w:after="0"/>
              <w:jc w:val="center"/>
            </w:pPr>
            <w:r>
              <w:t>75</w:t>
            </w:r>
          </w:p>
        </w:tc>
        <w:tc>
          <w:tcPr>
            <w:tcW w:w="1134" w:type="dxa"/>
            <w:tcBorders>
              <w:top w:val="single" w:sz="6" w:space="0" w:color="auto"/>
              <w:left w:val="single" w:sz="6" w:space="0" w:color="auto"/>
              <w:bottom w:val="single" w:sz="6" w:space="0" w:color="auto"/>
              <w:right w:val="single" w:sz="6" w:space="0" w:color="auto"/>
            </w:tcBorders>
          </w:tcPr>
          <w:p w14:paraId="59B7C967" w14:textId="77777777" w:rsidR="00B270AB" w:rsidRDefault="00B270AB" w:rsidP="00E442CB">
            <w:pPr>
              <w:pStyle w:val="TableText0"/>
              <w:framePr w:hSpace="181" w:wrap="notBeside" w:vAnchor="text" w:hAnchor="page" w:xAlign="center" w:y="1"/>
              <w:spacing w:before="40" w:after="40"/>
              <w:jc w:val="center"/>
            </w:pPr>
            <w:r>
              <w:t xml:space="preserve">20 </w:t>
            </w:r>
            <w:r>
              <w:rPr>
                <w:position w:val="6"/>
                <w:sz w:val="14"/>
              </w:rPr>
              <w:t>(4)</w:t>
            </w:r>
          </w:p>
        </w:tc>
        <w:tc>
          <w:tcPr>
            <w:tcW w:w="635" w:type="dxa"/>
            <w:tcBorders>
              <w:top w:val="single" w:sz="6" w:space="0" w:color="auto"/>
              <w:left w:val="single" w:sz="6" w:space="0" w:color="auto"/>
              <w:bottom w:val="single" w:sz="6" w:space="0" w:color="auto"/>
              <w:right w:val="single" w:sz="6" w:space="0" w:color="auto"/>
            </w:tcBorders>
          </w:tcPr>
          <w:p w14:paraId="59B7C968" w14:textId="77777777" w:rsidR="00B270AB" w:rsidRDefault="00B270AB" w:rsidP="00E442CB">
            <w:pPr>
              <w:pStyle w:val="TableText0"/>
              <w:framePr w:hSpace="181" w:wrap="notBeside" w:vAnchor="text" w:hAnchor="page" w:xAlign="center" w:y="1"/>
              <w:spacing w:before="40" w:after="40"/>
              <w:jc w:val="center"/>
            </w:pPr>
            <w:r>
              <w:t>0.3</w:t>
            </w:r>
          </w:p>
        </w:tc>
        <w:tc>
          <w:tcPr>
            <w:tcW w:w="851" w:type="dxa"/>
            <w:tcBorders>
              <w:top w:val="single" w:sz="6" w:space="0" w:color="auto"/>
              <w:left w:val="single" w:sz="6" w:space="0" w:color="auto"/>
              <w:bottom w:val="single" w:sz="6" w:space="0" w:color="auto"/>
              <w:right w:val="single" w:sz="6" w:space="0" w:color="auto"/>
            </w:tcBorders>
          </w:tcPr>
          <w:p w14:paraId="59B7C969" w14:textId="77777777" w:rsidR="00B270AB" w:rsidRDefault="00B270AB" w:rsidP="00E442CB">
            <w:pPr>
              <w:pStyle w:val="TableText0"/>
              <w:framePr w:hSpace="181" w:wrap="notBeside" w:vAnchor="text" w:hAnchor="page" w:xAlign="center" w:y="1"/>
              <w:spacing w:before="40" w:after="40"/>
              <w:jc w:val="center"/>
            </w:pPr>
            <w:r>
              <w:rPr>
                <w:rFonts w:ascii="Symbol" w:hAnsi="Symbol"/>
              </w:rPr>
              <w:t></w:t>
            </w:r>
            <w:r>
              <w:rPr>
                <w:rFonts w:ascii="Tms Rmn" w:hAnsi="Tms Rmn"/>
                <w:sz w:val="12"/>
              </w:rPr>
              <w:t> </w:t>
            </w:r>
            <w:r>
              <w:t xml:space="preserve">15 </w:t>
            </w:r>
            <w:r>
              <w:rPr>
                <w:position w:val="6"/>
                <w:sz w:val="14"/>
              </w:rPr>
              <w:t>(5)</w:t>
            </w:r>
          </w:p>
        </w:tc>
        <w:tc>
          <w:tcPr>
            <w:tcW w:w="975" w:type="dxa"/>
            <w:tcBorders>
              <w:top w:val="single" w:sz="6" w:space="0" w:color="auto"/>
              <w:left w:val="single" w:sz="6" w:space="0" w:color="auto"/>
              <w:bottom w:val="single" w:sz="6" w:space="0" w:color="auto"/>
              <w:right w:val="single" w:sz="6" w:space="0" w:color="auto"/>
            </w:tcBorders>
          </w:tcPr>
          <w:p w14:paraId="59B7C96A" w14:textId="77777777" w:rsidR="00B270AB" w:rsidRDefault="00B270AB" w:rsidP="00E442CB">
            <w:pPr>
              <w:pStyle w:val="TableText0"/>
              <w:framePr w:hSpace="181" w:wrap="notBeside" w:vAnchor="text" w:hAnchor="page" w:xAlign="center" w:y="1"/>
              <w:spacing w:before="40" w:after="40"/>
              <w:jc w:val="center"/>
            </w:pPr>
            <w:r>
              <w:rPr>
                <w:rFonts w:ascii="Symbol" w:hAnsi="Symbol"/>
              </w:rPr>
              <w:t></w:t>
            </w:r>
            <w:r>
              <w:rPr>
                <w:rFonts w:ascii="Tms Rmn" w:hAnsi="Tms Rmn"/>
                <w:sz w:val="12"/>
              </w:rPr>
              <w:t> </w:t>
            </w:r>
            <w:r>
              <w:t>50</w:t>
            </w:r>
          </w:p>
        </w:tc>
        <w:tc>
          <w:tcPr>
            <w:tcW w:w="1418" w:type="dxa"/>
            <w:tcBorders>
              <w:top w:val="single" w:sz="6" w:space="0" w:color="auto"/>
              <w:left w:val="single" w:sz="6" w:space="0" w:color="auto"/>
              <w:bottom w:val="single" w:sz="6" w:space="0" w:color="auto"/>
              <w:right w:val="single" w:sz="6" w:space="0" w:color="auto"/>
            </w:tcBorders>
          </w:tcPr>
          <w:p w14:paraId="59B7C96B" w14:textId="77777777" w:rsidR="00B270AB" w:rsidRDefault="00B270AB" w:rsidP="00E442CB">
            <w:pPr>
              <w:pStyle w:val="TableText0"/>
              <w:framePr w:hSpace="181" w:wrap="notBeside" w:vAnchor="text" w:hAnchor="page" w:xAlign="center" w:y="1"/>
              <w:spacing w:before="40" w:after="40"/>
              <w:jc w:val="center"/>
              <w:rPr>
                <w:i/>
              </w:rPr>
            </w:pPr>
            <w:r>
              <w:t>–13.8</w:t>
            </w:r>
          </w:p>
        </w:tc>
      </w:tr>
      <w:tr w:rsidR="00B270AB" w14:paraId="59B7C976" w14:textId="77777777" w:rsidTr="00E442CB">
        <w:trPr>
          <w:cantSplit/>
          <w:jc w:val="center"/>
        </w:trPr>
        <w:tc>
          <w:tcPr>
            <w:tcW w:w="993" w:type="dxa"/>
            <w:tcBorders>
              <w:left w:val="single" w:sz="6" w:space="0" w:color="auto"/>
              <w:right w:val="single" w:sz="6" w:space="0" w:color="auto"/>
            </w:tcBorders>
          </w:tcPr>
          <w:p w14:paraId="59B7C96D" w14:textId="77777777" w:rsidR="00B270AB" w:rsidRDefault="00B270AB" w:rsidP="00E442CB">
            <w:pPr>
              <w:pStyle w:val="TableText0"/>
              <w:framePr w:hSpace="181" w:wrap="notBeside" w:vAnchor="text" w:hAnchor="page" w:xAlign="center" w:y="1"/>
              <w:spacing w:before="40" w:after="40"/>
              <w:jc w:val="center"/>
            </w:pPr>
          </w:p>
        </w:tc>
        <w:tc>
          <w:tcPr>
            <w:tcW w:w="1611" w:type="dxa"/>
            <w:gridSpan w:val="2"/>
            <w:tcBorders>
              <w:left w:val="single" w:sz="6" w:space="0" w:color="auto"/>
              <w:right w:val="single" w:sz="6" w:space="0" w:color="auto"/>
            </w:tcBorders>
          </w:tcPr>
          <w:p w14:paraId="59B7C96E" w14:textId="77777777" w:rsidR="00B270AB" w:rsidRDefault="00B270AB" w:rsidP="00E442CB">
            <w:pPr>
              <w:pStyle w:val="TableText0"/>
              <w:framePr w:hSpace="181" w:wrap="notBeside" w:vAnchor="text" w:hAnchor="page" w:xAlign="center" w:y="1"/>
              <w:spacing w:before="0" w:after="80"/>
              <w:jc w:val="left"/>
            </w:pPr>
            <w:r>
              <w:t>broadcasting</w:t>
            </w:r>
          </w:p>
        </w:tc>
        <w:tc>
          <w:tcPr>
            <w:tcW w:w="907" w:type="dxa"/>
            <w:tcBorders>
              <w:left w:val="single" w:sz="6" w:space="0" w:color="auto"/>
              <w:right w:val="single" w:sz="6" w:space="0" w:color="auto"/>
            </w:tcBorders>
          </w:tcPr>
          <w:p w14:paraId="59B7C96F" w14:textId="77777777" w:rsidR="00B270AB" w:rsidRDefault="00B270AB" w:rsidP="00E442CB">
            <w:pPr>
              <w:pStyle w:val="TableText0"/>
              <w:framePr w:hSpace="181" w:wrap="notBeside" w:vAnchor="text" w:hAnchor="page" w:xAlign="center" w:y="1"/>
              <w:spacing w:before="40" w:after="40"/>
              <w:jc w:val="center"/>
            </w:pPr>
          </w:p>
        </w:tc>
        <w:tc>
          <w:tcPr>
            <w:tcW w:w="1134" w:type="dxa"/>
            <w:tcBorders>
              <w:left w:val="single" w:sz="6" w:space="0" w:color="auto"/>
              <w:right w:val="single" w:sz="6" w:space="0" w:color="auto"/>
            </w:tcBorders>
          </w:tcPr>
          <w:p w14:paraId="59B7C970" w14:textId="77777777" w:rsidR="00B270AB" w:rsidRDefault="00B270AB" w:rsidP="00E442CB">
            <w:pPr>
              <w:pStyle w:val="TableText0"/>
              <w:framePr w:hSpace="181" w:wrap="notBeside" w:vAnchor="text" w:hAnchor="page" w:xAlign="center" w:y="1"/>
              <w:spacing w:before="40" w:after="40"/>
              <w:jc w:val="center"/>
            </w:pPr>
          </w:p>
        </w:tc>
        <w:tc>
          <w:tcPr>
            <w:tcW w:w="1134" w:type="dxa"/>
            <w:tcBorders>
              <w:top w:val="single" w:sz="6" w:space="0" w:color="auto"/>
              <w:left w:val="single" w:sz="6" w:space="0" w:color="auto"/>
              <w:bottom w:val="single" w:sz="6" w:space="0" w:color="auto"/>
              <w:right w:val="single" w:sz="6" w:space="0" w:color="auto"/>
            </w:tcBorders>
          </w:tcPr>
          <w:p w14:paraId="59B7C971" w14:textId="77777777" w:rsidR="00B270AB" w:rsidRDefault="00B270AB" w:rsidP="00E442CB">
            <w:pPr>
              <w:pStyle w:val="TableText0"/>
              <w:framePr w:hSpace="181" w:wrap="notBeside" w:vAnchor="text" w:hAnchor="page" w:xAlign="center" w:y="1"/>
              <w:spacing w:before="40" w:after="40"/>
              <w:jc w:val="center"/>
            </w:pPr>
            <w:r>
              <w:t>40</w:t>
            </w:r>
            <w:r>
              <w:rPr>
                <w:color w:val="FFFFFF"/>
              </w:rPr>
              <w:t xml:space="preserve"> </w:t>
            </w:r>
            <w:r>
              <w:rPr>
                <w:color w:val="FFFFFF"/>
                <w:position w:val="6"/>
                <w:sz w:val="14"/>
              </w:rPr>
              <w:t>(4)</w:t>
            </w:r>
          </w:p>
        </w:tc>
        <w:tc>
          <w:tcPr>
            <w:tcW w:w="635" w:type="dxa"/>
            <w:tcBorders>
              <w:top w:val="single" w:sz="6" w:space="0" w:color="auto"/>
              <w:left w:val="single" w:sz="6" w:space="0" w:color="auto"/>
              <w:bottom w:val="single" w:sz="6" w:space="0" w:color="auto"/>
              <w:right w:val="single" w:sz="6" w:space="0" w:color="auto"/>
            </w:tcBorders>
          </w:tcPr>
          <w:p w14:paraId="59B7C972" w14:textId="77777777" w:rsidR="00B270AB" w:rsidRDefault="00B270AB" w:rsidP="00E442CB">
            <w:pPr>
              <w:pStyle w:val="TableText0"/>
              <w:framePr w:hSpace="181" w:wrap="notBeside" w:vAnchor="text" w:hAnchor="page" w:xAlign="center" w:y="1"/>
              <w:spacing w:before="40" w:after="40"/>
              <w:jc w:val="center"/>
            </w:pPr>
            <w:r>
              <w:t>0.3</w:t>
            </w:r>
          </w:p>
        </w:tc>
        <w:tc>
          <w:tcPr>
            <w:tcW w:w="851" w:type="dxa"/>
            <w:tcBorders>
              <w:top w:val="single" w:sz="6" w:space="0" w:color="auto"/>
              <w:left w:val="single" w:sz="6" w:space="0" w:color="auto"/>
              <w:bottom w:val="single" w:sz="6" w:space="0" w:color="auto"/>
              <w:right w:val="single" w:sz="6" w:space="0" w:color="auto"/>
            </w:tcBorders>
          </w:tcPr>
          <w:p w14:paraId="59B7C973" w14:textId="77777777" w:rsidR="00B270AB" w:rsidRDefault="00B270AB" w:rsidP="00E442CB">
            <w:pPr>
              <w:pStyle w:val="TableText0"/>
              <w:framePr w:hSpace="181" w:wrap="notBeside" w:vAnchor="text" w:hAnchor="page" w:xAlign="center" w:y="1"/>
              <w:spacing w:before="40" w:after="40"/>
              <w:jc w:val="center"/>
            </w:pPr>
            <w:r>
              <w:rPr>
                <w:rFonts w:ascii="Symbol" w:hAnsi="Symbol"/>
              </w:rPr>
              <w:t></w:t>
            </w:r>
            <w:r>
              <w:rPr>
                <w:rFonts w:ascii="Tms Rmn" w:hAnsi="Tms Rmn"/>
                <w:sz w:val="12"/>
              </w:rPr>
              <w:t> </w:t>
            </w:r>
            <w:r>
              <w:t xml:space="preserve">15 </w:t>
            </w:r>
            <w:r>
              <w:rPr>
                <w:position w:val="6"/>
                <w:sz w:val="14"/>
              </w:rPr>
              <w:t>(5)</w:t>
            </w:r>
          </w:p>
        </w:tc>
        <w:tc>
          <w:tcPr>
            <w:tcW w:w="975" w:type="dxa"/>
            <w:tcBorders>
              <w:top w:val="single" w:sz="6" w:space="0" w:color="auto"/>
              <w:left w:val="single" w:sz="6" w:space="0" w:color="auto"/>
              <w:bottom w:val="single" w:sz="6" w:space="0" w:color="auto"/>
              <w:right w:val="single" w:sz="6" w:space="0" w:color="auto"/>
            </w:tcBorders>
          </w:tcPr>
          <w:p w14:paraId="59B7C974" w14:textId="77777777" w:rsidR="00B270AB" w:rsidRDefault="00B270AB" w:rsidP="00E442CB">
            <w:pPr>
              <w:pStyle w:val="TableText0"/>
              <w:framePr w:hSpace="181" w:wrap="notBeside" w:vAnchor="text" w:hAnchor="page" w:xAlign="center" w:y="1"/>
              <w:spacing w:before="40" w:after="40"/>
              <w:jc w:val="center"/>
            </w:pPr>
            <w:r>
              <w:rPr>
                <w:rFonts w:ascii="Symbol" w:hAnsi="Symbol"/>
              </w:rPr>
              <w:t></w:t>
            </w:r>
            <w:r>
              <w:rPr>
                <w:rFonts w:ascii="Tms Rmn" w:hAnsi="Tms Rmn"/>
                <w:sz w:val="12"/>
              </w:rPr>
              <w:t> </w:t>
            </w:r>
            <w:r>
              <w:t>50</w:t>
            </w:r>
          </w:p>
        </w:tc>
        <w:tc>
          <w:tcPr>
            <w:tcW w:w="1418" w:type="dxa"/>
            <w:tcBorders>
              <w:top w:val="single" w:sz="6" w:space="0" w:color="auto"/>
              <w:left w:val="single" w:sz="6" w:space="0" w:color="auto"/>
              <w:bottom w:val="single" w:sz="6" w:space="0" w:color="auto"/>
              <w:right w:val="single" w:sz="6" w:space="0" w:color="auto"/>
            </w:tcBorders>
          </w:tcPr>
          <w:p w14:paraId="59B7C975" w14:textId="77777777" w:rsidR="00B270AB" w:rsidRDefault="00B270AB" w:rsidP="00E442CB">
            <w:pPr>
              <w:pStyle w:val="TableText0"/>
              <w:framePr w:hSpace="181" w:wrap="notBeside" w:vAnchor="text" w:hAnchor="page" w:xAlign="center" w:y="1"/>
              <w:spacing w:before="40" w:after="40"/>
              <w:jc w:val="center"/>
              <w:rPr>
                <w:i/>
              </w:rPr>
            </w:pPr>
            <w:r>
              <w:t>+6.2</w:t>
            </w:r>
          </w:p>
        </w:tc>
      </w:tr>
      <w:tr w:rsidR="00B270AB" w14:paraId="59B7C980" w14:textId="77777777" w:rsidTr="00E442CB">
        <w:trPr>
          <w:cantSplit/>
          <w:jc w:val="center"/>
        </w:trPr>
        <w:tc>
          <w:tcPr>
            <w:tcW w:w="993" w:type="dxa"/>
            <w:tcBorders>
              <w:left w:val="single" w:sz="6" w:space="0" w:color="auto"/>
              <w:right w:val="single" w:sz="6" w:space="0" w:color="auto"/>
            </w:tcBorders>
          </w:tcPr>
          <w:p w14:paraId="59B7C977" w14:textId="77777777" w:rsidR="00B270AB" w:rsidRDefault="00B270AB" w:rsidP="00E442CB">
            <w:pPr>
              <w:pStyle w:val="TableText0"/>
              <w:framePr w:hSpace="181" w:wrap="notBeside" w:vAnchor="text" w:hAnchor="page" w:xAlign="center" w:y="1"/>
              <w:spacing w:before="40" w:after="40"/>
              <w:jc w:val="center"/>
            </w:pPr>
          </w:p>
        </w:tc>
        <w:tc>
          <w:tcPr>
            <w:tcW w:w="1611" w:type="dxa"/>
            <w:gridSpan w:val="2"/>
            <w:tcBorders>
              <w:left w:val="single" w:sz="6" w:space="0" w:color="auto"/>
              <w:right w:val="single" w:sz="6" w:space="0" w:color="auto"/>
            </w:tcBorders>
          </w:tcPr>
          <w:p w14:paraId="59B7C978" w14:textId="77777777" w:rsidR="00B270AB" w:rsidRDefault="00B270AB" w:rsidP="00E442CB">
            <w:pPr>
              <w:pStyle w:val="TableText0"/>
              <w:framePr w:hSpace="181" w:wrap="notBeside" w:vAnchor="text" w:hAnchor="page" w:xAlign="center" w:y="1"/>
              <w:spacing w:before="40" w:after="40"/>
              <w:jc w:val="left"/>
            </w:pPr>
          </w:p>
        </w:tc>
        <w:tc>
          <w:tcPr>
            <w:tcW w:w="907" w:type="dxa"/>
            <w:tcBorders>
              <w:top w:val="single" w:sz="6" w:space="0" w:color="auto"/>
              <w:left w:val="single" w:sz="6" w:space="0" w:color="auto"/>
              <w:right w:val="single" w:sz="6" w:space="0" w:color="auto"/>
            </w:tcBorders>
          </w:tcPr>
          <w:p w14:paraId="59B7C979" w14:textId="77777777" w:rsidR="00B270AB" w:rsidRDefault="00B270AB" w:rsidP="00E442CB">
            <w:pPr>
              <w:pStyle w:val="TableText0"/>
              <w:framePr w:hSpace="181" w:wrap="notBeside" w:vAnchor="text" w:hAnchor="page" w:xAlign="center" w:y="1"/>
              <w:spacing w:before="80" w:after="0"/>
              <w:jc w:val="center"/>
            </w:pPr>
            <w:r>
              <w:t>5000</w:t>
            </w:r>
          </w:p>
        </w:tc>
        <w:tc>
          <w:tcPr>
            <w:tcW w:w="1134" w:type="dxa"/>
            <w:tcBorders>
              <w:top w:val="single" w:sz="6" w:space="0" w:color="auto"/>
              <w:left w:val="single" w:sz="6" w:space="0" w:color="auto"/>
              <w:right w:val="single" w:sz="6" w:space="0" w:color="auto"/>
            </w:tcBorders>
          </w:tcPr>
          <w:p w14:paraId="59B7C97A" w14:textId="77777777" w:rsidR="00B270AB" w:rsidRDefault="00B270AB" w:rsidP="00E442CB">
            <w:pPr>
              <w:pStyle w:val="TableText0"/>
              <w:framePr w:hSpace="181" w:wrap="notBeside" w:vAnchor="text" w:hAnchor="page" w:xAlign="center" w:y="1"/>
              <w:spacing w:before="80" w:after="0"/>
              <w:jc w:val="center"/>
            </w:pPr>
            <w:r>
              <w:t>300</w:t>
            </w:r>
          </w:p>
        </w:tc>
        <w:tc>
          <w:tcPr>
            <w:tcW w:w="1134" w:type="dxa"/>
            <w:tcBorders>
              <w:top w:val="single" w:sz="6" w:space="0" w:color="auto"/>
              <w:left w:val="single" w:sz="6" w:space="0" w:color="auto"/>
              <w:bottom w:val="single" w:sz="6" w:space="0" w:color="auto"/>
              <w:right w:val="single" w:sz="6" w:space="0" w:color="auto"/>
            </w:tcBorders>
          </w:tcPr>
          <w:p w14:paraId="59B7C97B" w14:textId="77777777" w:rsidR="00B270AB" w:rsidRDefault="00B270AB" w:rsidP="00E442CB">
            <w:pPr>
              <w:pStyle w:val="TableText0"/>
              <w:framePr w:hSpace="181" w:wrap="notBeside" w:vAnchor="text" w:hAnchor="page" w:xAlign="center" w:y="1"/>
              <w:spacing w:before="40" w:after="40"/>
              <w:jc w:val="center"/>
            </w:pPr>
            <w:r>
              <w:t xml:space="preserve">20 </w:t>
            </w:r>
            <w:r>
              <w:rPr>
                <w:position w:val="6"/>
                <w:sz w:val="14"/>
              </w:rPr>
              <w:t>(4)</w:t>
            </w:r>
          </w:p>
        </w:tc>
        <w:tc>
          <w:tcPr>
            <w:tcW w:w="635" w:type="dxa"/>
            <w:tcBorders>
              <w:top w:val="single" w:sz="6" w:space="0" w:color="auto"/>
              <w:left w:val="single" w:sz="6" w:space="0" w:color="auto"/>
              <w:bottom w:val="single" w:sz="6" w:space="0" w:color="auto"/>
              <w:right w:val="single" w:sz="6" w:space="0" w:color="auto"/>
            </w:tcBorders>
          </w:tcPr>
          <w:p w14:paraId="59B7C97C" w14:textId="77777777" w:rsidR="00B270AB" w:rsidRDefault="00B270AB" w:rsidP="00E442CB">
            <w:pPr>
              <w:pStyle w:val="TableText0"/>
              <w:framePr w:hSpace="181" w:wrap="notBeside" w:vAnchor="text" w:hAnchor="page" w:xAlign="center" w:y="1"/>
              <w:spacing w:before="40" w:after="40"/>
              <w:jc w:val="center"/>
            </w:pPr>
            <w:r>
              <w:t>0.3</w:t>
            </w:r>
          </w:p>
        </w:tc>
        <w:tc>
          <w:tcPr>
            <w:tcW w:w="851" w:type="dxa"/>
            <w:tcBorders>
              <w:top w:val="single" w:sz="6" w:space="0" w:color="auto"/>
              <w:left w:val="single" w:sz="6" w:space="0" w:color="auto"/>
              <w:bottom w:val="single" w:sz="6" w:space="0" w:color="auto"/>
              <w:right w:val="single" w:sz="6" w:space="0" w:color="auto"/>
            </w:tcBorders>
          </w:tcPr>
          <w:p w14:paraId="59B7C97D" w14:textId="77777777" w:rsidR="00B270AB" w:rsidRDefault="00B270AB" w:rsidP="00E442CB">
            <w:pPr>
              <w:pStyle w:val="TableText0"/>
              <w:framePr w:hSpace="181" w:wrap="notBeside" w:vAnchor="text" w:hAnchor="page" w:xAlign="center" w:y="1"/>
              <w:spacing w:before="40" w:after="40"/>
              <w:jc w:val="center"/>
            </w:pPr>
            <w:r>
              <w:rPr>
                <w:rFonts w:ascii="Symbol" w:hAnsi="Symbol"/>
              </w:rPr>
              <w:t></w:t>
            </w:r>
            <w:r>
              <w:rPr>
                <w:rFonts w:ascii="Tms Rmn" w:hAnsi="Tms Rmn"/>
                <w:sz w:val="12"/>
              </w:rPr>
              <w:t> </w:t>
            </w:r>
            <w:r>
              <w:t xml:space="preserve">15 </w:t>
            </w:r>
            <w:r>
              <w:rPr>
                <w:position w:val="6"/>
                <w:sz w:val="14"/>
              </w:rPr>
              <w:t>(5)</w:t>
            </w:r>
          </w:p>
        </w:tc>
        <w:tc>
          <w:tcPr>
            <w:tcW w:w="975" w:type="dxa"/>
            <w:tcBorders>
              <w:top w:val="single" w:sz="6" w:space="0" w:color="auto"/>
              <w:left w:val="single" w:sz="6" w:space="0" w:color="auto"/>
              <w:bottom w:val="single" w:sz="6" w:space="0" w:color="auto"/>
              <w:right w:val="single" w:sz="6" w:space="0" w:color="auto"/>
            </w:tcBorders>
          </w:tcPr>
          <w:p w14:paraId="59B7C97E" w14:textId="77777777" w:rsidR="00B270AB" w:rsidRDefault="00B270AB" w:rsidP="00E442CB">
            <w:pPr>
              <w:pStyle w:val="TableText0"/>
              <w:framePr w:hSpace="181" w:wrap="notBeside" w:vAnchor="text" w:hAnchor="page" w:xAlign="center" w:y="1"/>
              <w:spacing w:before="40" w:after="40"/>
              <w:jc w:val="center"/>
            </w:pPr>
            <w:r>
              <w:rPr>
                <w:rFonts w:ascii="Symbol" w:hAnsi="Symbol"/>
              </w:rPr>
              <w:t></w:t>
            </w:r>
            <w:r>
              <w:rPr>
                <w:rFonts w:ascii="Tms Rmn" w:hAnsi="Tms Rmn"/>
                <w:sz w:val="12"/>
              </w:rPr>
              <w:t> </w:t>
            </w:r>
            <w:r>
              <w:t>50</w:t>
            </w:r>
          </w:p>
        </w:tc>
        <w:tc>
          <w:tcPr>
            <w:tcW w:w="1418" w:type="dxa"/>
            <w:tcBorders>
              <w:top w:val="single" w:sz="6" w:space="0" w:color="auto"/>
              <w:left w:val="single" w:sz="6" w:space="0" w:color="auto"/>
              <w:bottom w:val="single" w:sz="6" w:space="0" w:color="auto"/>
              <w:right w:val="single" w:sz="6" w:space="0" w:color="auto"/>
            </w:tcBorders>
          </w:tcPr>
          <w:p w14:paraId="59B7C97F" w14:textId="77777777" w:rsidR="00B270AB" w:rsidRDefault="00B270AB" w:rsidP="00E442CB">
            <w:pPr>
              <w:pStyle w:val="TableText0"/>
              <w:framePr w:hSpace="181" w:wrap="notBeside" w:vAnchor="text" w:hAnchor="page" w:xAlign="center" w:y="1"/>
              <w:spacing w:before="40" w:after="40"/>
              <w:jc w:val="center"/>
              <w:rPr>
                <w:i/>
              </w:rPr>
            </w:pPr>
            <w:r>
              <w:t>–7.8</w:t>
            </w:r>
          </w:p>
        </w:tc>
      </w:tr>
      <w:tr w:rsidR="00B270AB" w14:paraId="59B7C98A" w14:textId="77777777" w:rsidTr="00E442CB">
        <w:trPr>
          <w:cantSplit/>
          <w:jc w:val="center"/>
        </w:trPr>
        <w:tc>
          <w:tcPr>
            <w:tcW w:w="993" w:type="dxa"/>
            <w:tcBorders>
              <w:left w:val="single" w:sz="6" w:space="0" w:color="auto"/>
              <w:bottom w:val="single" w:sz="6" w:space="0" w:color="auto"/>
              <w:right w:val="single" w:sz="6" w:space="0" w:color="auto"/>
            </w:tcBorders>
          </w:tcPr>
          <w:p w14:paraId="59B7C981" w14:textId="77777777" w:rsidR="00B270AB" w:rsidRDefault="00B270AB" w:rsidP="00E442CB">
            <w:pPr>
              <w:pStyle w:val="TableText0"/>
              <w:framePr w:hSpace="181" w:wrap="notBeside" w:vAnchor="text" w:hAnchor="page" w:xAlign="center" w:y="1"/>
              <w:spacing w:before="40" w:after="40"/>
              <w:jc w:val="center"/>
            </w:pPr>
          </w:p>
        </w:tc>
        <w:tc>
          <w:tcPr>
            <w:tcW w:w="1611" w:type="dxa"/>
            <w:gridSpan w:val="2"/>
            <w:tcBorders>
              <w:left w:val="single" w:sz="6" w:space="0" w:color="auto"/>
              <w:bottom w:val="single" w:sz="6" w:space="0" w:color="auto"/>
              <w:right w:val="single" w:sz="6" w:space="0" w:color="auto"/>
            </w:tcBorders>
          </w:tcPr>
          <w:p w14:paraId="59B7C982" w14:textId="77777777" w:rsidR="00B270AB" w:rsidRDefault="00B270AB" w:rsidP="00E442CB">
            <w:pPr>
              <w:pStyle w:val="TableText0"/>
              <w:framePr w:hSpace="181" w:wrap="notBeside" w:vAnchor="text" w:hAnchor="page" w:xAlign="center" w:y="1"/>
              <w:spacing w:before="40" w:after="40"/>
              <w:jc w:val="left"/>
            </w:pPr>
          </w:p>
        </w:tc>
        <w:tc>
          <w:tcPr>
            <w:tcW w:w="907" w:type="dxa"/>
            <w:tcBorders>
              <w:left w:val="single" w:sz="6" w:space="0" w:color="auto"/>
              <w:bottom w:val="single" w:sz="6" w:space="0" w:color="auto"/>
              <w:right w:val="single" w:sz="6" w:space="0" w:color="auto"/>
            </w:tcBorders>
          </w:tcPr>
          <w:p w14:paraId="59B7C983" w14:textId="77777777" w:rsidR="00B270AB" w:rsidRDefault="00B270AB" w:rsidP="00E442CB">
            <w:pPr>
              <w:pStyle w:val="TableText0"/>
              <w:framePr w:hSpace="181" w:wrap="notBeside" w:vAnchor="text" w:hAnchor="page" w:xAlign="center" w:y="1"/>
              <w:spacing w:before="0" w:after="80"/>
              <w:jc w:val="center"/>
            </w:pPr>
          </w:p>
        </w:tc>
        <w:tc>
          <w:tcPr>
            <w:tcW w:w="1134" w:type="dxa"/>
            <w:tcBorders>
              <w:left w:val="single" w:sz="6" w:space="0" w:color="auto"/>
              <w:bottom w:val="single" w:sz="6" w:space="0" w:color="auto"/>
              <w:right w:val="single" w:sz="6" w:space="0" w:color="auto"/>
            </w:tcBorders>
          </w:tcPr>
          <w:p w14:paraId="59B7C984" w14:textId="77777777" w:rsidR="00B270AB" w:rsidRDefault="00B270AB" w:rsidP="00E442CB">
            <w:pPr>
              <w:pStyle w:val="TableText0"/>
              <w:framePr w:hSpace="181" w:wrap="notBeside" w:vAnchor="text" w:hAnchor="page" w:xAlign="center" w:y="1"/>
              <w:spacing w:before="40" w:after="40"/>
              <w:jc w:val="center"/>
            </w:pPr>
          </w:p>
        </w:tc>
        <w:tc>
          <w:tcPr>
            <w:tcW w:w="1134" w:type="dxa"/>
            <w:tcBorders>
              <w:top w:val="single" w:sz="6" w:space="0" w:color="auto"/>
              <w:left w:val="single" w:sz="6" w:space="0" w:color="auto"/>
              <w:bottom w:val="single" w:sz="6" w:space="0" w:color="auto"/>
              <w:right w:val="single" w:sz="6" w:space="0" w:color="auto"/>
            </w:tcBorders>
          </w:tcPr>
          <w:p w14:paraId="59B7C985" w14:textId="77777777" w:rsidR="00B270AB" w:rsidRDefault="00B270AB" w:rsidP="00E442CB">
            <w:pPr>
              <w:pStyle w:val="TableText0"/>
              <w:framePr w:hSpace="181" w:wrap="notBeside" w:vAnchor="text" w:hAnchor="page" w:xAlign="center" w:y="1"/>
              <w:spacing w:before="40" w:after="40"/>
              <w:jc w:val="center"/>
            </w:pPr>
            <w:r>
              <w:t>40</w:t>
            </w:r>
            <w:r>
              <w:rPr>
                <w:color w:val="FFFFFF"/>
              </w:rPr>
              <w:t xml:space="preserve"> </w:t>
            </w:r>
            <w:r>
              <w:rPr>
                <w:color w:val="FFFFFF"/>
                <w:position w:val="6"/>
                <w:sz w:val="14"/>
              </w:rPr>
              <w:t>(4)</w:t>
            </w:r>
          </w:p>
        </w:tc>
        <w:tc>
          <w:tcPr>
            <w:tcW w:w="635" w:type="dxa"/>
            <w:tcBorders>
              <w:top w:val="single" w:sz="6" w:space="0" w:color="auto"/>
              <w:left w:val="single" w:sz="6" w:space="0" w:color="auto"/>
              <w:bottom w:val="single" w:sz="6" w:space="0" w:color="auto"/>
              <w:right w:val="single" w:sz="6" w:space="0" w:color="auto"/>
            </w:tcBorders>
          </w:tcPr>
          <w:p w14:paraId="59B7C986" w14:textId="77777777" w:rsidR="00B270AB" w:rsidRDefault="00B270AB" w:rsidP="00E442CB">
            <w:pPr>
              <w:pStyle w:val="TableText0"/>
              <w:framePr w:hSpace="181" w:wrap="notBeside" w:vAnchor="text" w:hAnchor="page" w:xAlign="center" w:y="1"/>
              <w:spacing w:before="40" w:after="40"/>
              <w:jc w:val="center"/>
            </w:pPr>
            <w:r>
              <w:t>0.3</w:t>
            </w:r>
          </w:p>
        </w:tc>
        <w:tc>
          <w:tcPr>
            <w:tcW w:w="851" w:type="dxa"/>
            <w:tcBorders>
              <w:top w:val="single" w:sz="6" w:space="0" w:color="auto"/>
              <w:left w:val="single" w:sz="6" w:space="0" w:color="auto"/>
              <w:bottom w:val="single" w:sz="6" w:space="0" w:color="auto"/>
              <w:right w:val="single" w:sz="6" w:space="0" w:color="auto"/>
            </w:tcBorders>
          </w:tcPr>
          <w:p w14:paraId="59B7C987" w14:textId="77777777" w:rsidR="00B270AB" w:rsidRDefault="00B270AB" w:rsidP="00E442CB">
            <w:pPr>
              <w:pStyle w:val="TableText0"/>
              <w:framePr w:hSpace="181" w:wrap="notBeside" w:vAnchor="text" w:hAnchor="page" w:xAlign="center" w:y="1"/>
              <w:spacing w:before="40" w:after="40"/>
              <w:jc w:val="center"/>
            </w:pPr>
            <w:r>
              <w:rPr>
                <w:rFonts w:ascii="Symbol" w:hAnsi="Symbol"/>
              </w:rPr>
              <w:t></w:t>
            </w:r>
            <w:r>
              <w:rPr>
                <w:rFonts w:ascii="Tms Rmn" w:hAnsi="Tms Rmn"/>
                <w:sz w:val="12"/>
              </w:rPr>
              <w:t> </w:t>
            </w:r>
            <w:r>
              <w:t xml:space="preserve">15 </w:t>
            </w:r>
            <w:r>
              <w:rPr>
                <w:position w:val="6"/>
                <w:sz w:val="14"/>
              </w:rPr>
              <w:t>(5)</w:t>
            </w:r>
          </w:p>
        </w:tc>
        <w:tc>
          <w:tcPr>
            <w:tcW w:w="975" w:type="dxa"/>
            <w:tcBorders>
              <w:top w:val="single" w:sz="6" w:space="0" w:color="auto"/>
              <w:left w:val="single" w:sz="6" w:space="0" w:color="auto"/>
              <w:bottom w:val="single" w:sz="6" w:space="0" w:color="auto"/>
              <w:right w:val="single" w:sz="6" w:space="0" w:color="auto"/>
            </w:tcBorders>
          </w:tcPr>
          <w:p w14:paraId="59B7C988" w14:textId="77777777" w:rsidR="00B270AB" w:rsidRDefault="00B270AB" w:rsidP="00E442CB">
            <w:pPr>
              <w:pStyle w:val="TableText0"/>
              <w:framePr w:hSpace="181" w:wrap="notBeside" w:vAnchor="text" w:hAnchor="page" w:xAlign="center" w:y="1"/>
              <w:spacing w:before="40" w:after="40"/>
              <w:jc w:val="center"/>
            </w:pPr>
            <w:r>
              <w:rPr>
                <w:rFonts w:ascii="Symbol" w:hAnsi="Symbol"/>
              </w:rPr>
              <w:t></w:t>
            </w:r>
            <w:r>
              <w:rPr>
                <w:rFonts w:ascii="Tms Rmn" w:hAnsi="Tms Rmn"/>
                <w:sz w:val="12"/>
              </w:rPr>
              <w:t> </w:t>
            </w:r>
            <w:r>
              <w:t>50</w:t>
            </w:r>
          </w:p>
        </w:tc>
        <w:tc>
          <w:tcPr>
            <w:tcW w:w="1418" w:type="dxa"/>
            <w:tcBorders>
              <w:top w:val="single" w:sz="6" w:space="0" w:color="auto"/>
              <w:left w:val="single" w:sz="6" w:space="0" w:color="auto"/>
              <w:bottom w:val="single" w:sz="6" w:space="0" w:color="auto"/>
              <w:right w:val="single" w:sz="6" w:space="0" w:color="auto"/>
            </w:tcBorders>
          </w:tcPr>
          <w:p w14:paraId="59B7C989" w14:textId="77777777" w:rsidR="00B270AB" w:rsidRDefault="00B270AB" w:rsidP="00E442CB">
            <w:pPr>
              <w:pStyle w:val="TableText0"/>
              <w:framePr w:hSpace="181" w:wrap="notBeside" w:vAnchor="text" w:hAnchor="page" w:xAlign="center" w:y="1"/>
              <w:spacing w:before="40" w:after="40"/>
              <w:jc w:val="center"/>
              <w:rPr>
                <w:i/>
              </w:rPr>
            </w:pPr>
            <w:r>
              <w:t>+12.2</w:t>
            </w:r>
          </w:p>
        </w:tc>
      </w:tr>
    </w:tbl>
    <w:p w14:paraId="59B7C98B" w14:textId="77777777" w:rsidR="00B270AB" w:rsidRDefault="00B270AB" w:rsidP="00B270AB">
      <w:pPr>
        <w:pStyle w:val="TableLegend"/>
        <w:tabs>
          <w:tab w:val="left" w:pos="454"/>
        </w:tabs>
        <w:spacing w:before="100"/>
      </w:pPr>
      <w:r>
        <w:rPr>
          <w:position w:val="6"/>
          <w:sz w:val="14"/>
        </w:rPr>
        <w:t>(</w:t>
      </w:r>
      <w:r>
        <w:rPr>
          <w:position w:val="6"/>
          <w:sz w:val="12"/>
        </w:rPr>
        <w:t>1</w:t>
      </w:r>
      <w:r>
        <w:rPr>
          <w:position w:val="6"/>
          <w:sz w:val="14"/>
        </w:rPr>
        <w:t>)</w:t>
      </w:r>
      <w:r>
        <w:tab/>
        <w:t>Without IF oscillator.</w:t>
      </w:r>
    </w:p>
    <w:p w14:paraId="59B7C98C" w14:textId="77777777" w:rsidR="00B270AB" w:rsidRDefault="00B270AB" w:rsidP="00B270AB">
      <w:pPr>
        <w:pStyle w:val="TableLegend"/>
        <w:tabs>
          <w:tab w:val="left" w:pos="454"/>
        </w:tabs>
      </w:pPr>
      <w:r>
        <w:rPr>
          <w:position w:val="6"/>
          <w:sz w:val="14"/>
        </w:rPr>
        <w:t>(</w:t>
      </w:r>
      <w:r>
        <w:rPr>
          <w:position w:val="6"/>
          <w:sz w:val="12"/>
        </w:rPr>
        <w:t>2</w:t>
      </w:r>
      <w:r>
        <w:rPr>
          <w:position w:val="6"/>
          <w:sz w:val="14"/>
        </w:rPr>
        <w:t>)</w:t>
      </w:r>
      <w:r>
        <w:tab/>
        <w:t>With IF oscillator.</w:t>
      </w:r>
    </w:p>
    <w:p w14:paraId="59B7C98D" w14:textId="77777777" w:rsidR="00B270AB" w:rsidRDefault="00B270AB" w:rsidP="00B270AB">
      <w:pPr>
        <w:pStyle w:val="TableLegend"/>
        <w:tabs>
          <w:tab w:val="left" w:pos="454"/>
        </w:tabs>
      </w:pPr>
      <w:r>
        <w:rPr>
          <w:position w:val="6"/>
          <w:sz w:val="14"/>
        </w:rPr>
        <w:t>(</w:t>
      </w:r>
      <w:r>
        <w:rPr>
          <w:position w:val="6"/>
          <w:sz w:val="12"/>
        </w:rPr>
        <w:t>3</w:t>
      </w:r>
      <w:r>
        <w:rPr>
          <w:position w:val="6"/>
          <w:sz w:val="14"/>
        </w:rPr>
        <w:t>)</w:t>
      </w:r>
      <w:r>
        <w:tab/>
        <w:t>The values of the elements of the dummy antenna are shown in Fig. 1.</w:t>
      </w:r>
    </w:p>
    <w:p w14:paraId="59B7C98E" w14:textId="77777777" w:rsidR="00B270AB" w:rsidRDefault="00B270AB" w:rsidP="00B270AB">
      <w:pPr>
        <w:pStyle w:val="TableLegend"/>
        <w:tabs>
          <w:tab w:val="left" w:pos="454"/>
        </w:tabs>
      </w:pPr>
      <w:r>
        <w:rPr>
          <w:position w:val="6"/>
          <w:sz w:val="14"/>
        </w:rPr>
        <w:t>(</w:t>
      </w:r>
      <w:r>
        <w:rPr>
          <w:position w:val="6"/>
          <w:sz w:val="12"/>
        </w:rPr>
        <w:t>4</w:t>
      </w:r>
      <w:r>
        <w:rPr>
          <w:position w:val="6"/>
          <w:sz w:val="14"/>
        </w:rPr>
        <w:t>)</w:t>
      </w:r>
      <w:r>
        <w:tab/>
        <w:t>For future measurements, a signal-to-noise ratio of 40 dB should be used in place of the 20 dB value indicated.</w:t>
      </w:r>
    </w:p>
    <w:p w14:paraId="59B7C98F" w14:textId="77777777" w:rsidR="00B270AB" w:rsidRDefault="00B270AB" w:rsidP="00B270AB">
      <w:pPr>
        <w:pStyle w:val="TableLegend"/>
        <w:tabs>
          <w:tab w:val="left" w:pos="454"/>
        </w:tabs>
      </w:pPr>
      <w:r>
        <w:rPr>
          <w:position w:val="6"/>
          <w:sz w:val="14"/>
        </w:rPr>
        <w:t>(</w:t>
      </w:r>
      <w:r>
        <w:rPr>
          <w:position w:val="6"/>
          <w:sz w:val="12"/>
        </w:rPr>
        <w:t>5</w:t>
      </w:r>
      <w:r>
        <w:rPr>
          <w:position w:val="6"/>
          <w:sz w:val="14"/>
        </w:rPr>
        <w:t>)</w:t>
      </w:r>
      <w:r>
        <w:tab/>
        <w:t>This number represents 30% of reference peak deviation (telephony 15 kHz; sound broadcasting 75 and 50 kHz).</w:t>
      </w:r>
    </w:p>
    <w:p w14:paraId="59B7C990" w14:textId="77777777" w:rsidR="00B270AB" w:rsidRDefault="00B270AB" w:rsidP="00B270AB"/>
    <w:p w14:paraId="59B7C991" w14:textId="77777777" w:rsidR="00B270AB" w:rsidRDefault="00B270AB" w:rsidP="00B270AB"/>
    <w:p w14:paraId="59B7C992" w14:textId="77777777" w:rsidR="00B270AB" w:rsidRDefault="00B270AB" w:rsidP="00B270AB"/>
    <w:p w14:paraId="59B7C993" w14:textId="77777777" w:rsidR="00B270AB" w:rsidRDefault="00B270AB" w:rsidP="00B270AB">
      <w:pPr>
        <w:pStyle w:val="Fig"/>
      </w:pPr>
      <w:r>
        <w:rPr>
          <w:noProof/>
          <w:lang w:val="en-GB" w:eastAsia="en-GB"/>
        </w:rPr>
        <w:drawing>
          <wp:inline distT="0" distB="0" distL="0" distR="0" wp14:anchorId="59B7C9E9" wp14:editId="59B7C9EA">
            <wp:extent cx="3477895" cy="1572260"/>
            <wp:effectExtent l="0" t="0" r="825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7895" cy="1572260"/>
                    </a:xfrm>
                    <a:prstGeom prst="rect">
                      <a:avLst/>
                    </a:prstGeom>
                    <a:noFill/>
                    <a:ln>
                      <a:noFill/>
                    </a:ln>
                  </pic:spPr>
                </pic:pic>
              </a:graphicData>
            </a:graphic>
          </wp:inline>
        </w:drawing>
      </w:r>
    </w:p>
    <w:p w14:paraId="59B7C994" w14:textId="77777777" w:rsidR="00B270AB" w:rsidRDefault="00B270AB" w:rsidP="00B270AB">
      <w:pPr>
        <w:pStyle w:val="Table"/>
      </w:pPr>
      <w:r>
        <w:br w:type="page"/>
      </w:r>
      <w:r>
        <w:lastRenderedPageBreak/>
        <w:t xml:space="preserve">TABLE  II – </w:t>
      </w:r>
      <w:r>
        <w:rPr>
          <w:i/>
        </w:rPr>
        <w:t>Typical values for parameters used for non-linear receivers</w:t>
      </w:r>
      <w:r>
        <w:rPr>
          <w:i/>
        </w:rPr>
        <w:br/>
        <w:t>measured according to § 11 of this Recommendation</w:t>
      </w:r>
    </w:p>
    <w:p w14:paraId="59B7C995" w14:textId="77777777" w:rsidR="00B270AB" w:rsidRDefault="00B270AB" w:rsidP="00B270AB">
      <w:pPr>
        <w:pStyle w:val="Blanc"/>
      </w:pPr>
    </w:p>
    <w:tbl>
      <w:tblPr>
        <w:tblW w:w="0" w:type="auto"/>
        <w:jc w:val="center"/>
        <w:tblLayout w:type="fixed"/>
        <w:tblCellMar>
          <w:left w:w="51" w:type="dxa"/>
          <w:right w:w="51" w:type="dxa"/>
        </w:tblCellMar>
        <w:tblLook w:val="0000" w:firstRow="0" w:lastRow="0" w:firstColumn="0" w:lastColumn="0" w:noHBand="0" w:noVBand="0"/>
      </w:tblPr>
      <w:tblGrid>
        <w:gridCol w:w="993"/>
        <w:gridCol w:w="1611"/>
        <w:gridCol w:w="907"/>
        <w:gridCol w:w="1134"/>
        <w:gridCol w:w="1134"/>
        <w:gridCol w:w="635"/>
        <w:gridCol w:w="851"/>
        <w:gridCol w:w="975"/>
      </w:tblGrid>
      <w:tr w:rsidR="00B270AB" w14:paraId="59B7C99D" w14:textId="77777777" w:rsidTr="00E442CB">
        <w:trPr>
          <w:cantSplit/>
          <w:jc w:val="center"/>
        </w:trPr>
        <w:tc>
          <w:tcPr>
            <w:tcW w:w="993" w:type="dxa"/>
            <w:tcBorders>
              <w:top w:val="single" w:sz="6" w:space="0" w:color="auto"/>
              <w:left w:val="single" w:sz="6" w:space="0" w:color="auto"/>
              <w:right w:val="single" w:sz="6" w:space="0" w:color="auto"/>
            </w:tcBorders>
          </w:tcPr>
          <w:p w14:paraId="59B7C996" w14:textId="77777777" w:rsidR="00B270AB" w:rsidRDefault="00B270AB" w:rsidP="00E442CB">
            <w:pPr>
              <w:pStyle w:val="TableText0"/>
              <w:framePr w:hSpace="181" w:wrap="notBeside" w:vAnchor="text" w:hAnchor="page" w:xAlign="center" w:y="1"/>
              <w:spacing w:after="0"/>
              <w:jc w:val="center"/>
            </w:pPr>
            <w:r>
              <w:rPr>
                <w:position w:val="3"/>
              </w:rPr>
              <w:br/>
            </w:r>
            <w:r>
              <w:rPr>
                <w:position w:val="3"/>
              </w:rPr>
              <w:br/>
              <w:t xml:space="preserve">Class of </w:t>
            </w:r>
          </w:p>
        </w:tc>
        <w:tc>
          <w:tcPr>
            <w:tcW w:w="1611" w:type="dxa"/>
            <w:tcBorders>
              <w:top w:val="single" w:sz="6" w:space="0" w:color="auto"/>
              <w:left w:val="single" w:sz="6" w:space="0" w:color="auto"/>
              <w:right w:val="single" w:sz="6" w:space="0" w:color="auto"/>
            </w:tcBorders>
          </w:tcPr>
          <w:p w14:paraId="59B7C997" w14:textId="77777777" w:rsidR="00B270AB" w:rsidRDefault="00B270AB" w:rsidP="00E442CB">
            <w:pPr>
              <w:pStyle w:val="TableText0"/>
              <w:framePr w:hSpace="181" w:wrap="notBeside" w:vAnchor="text" w:hAnchor="page" w:xAlign="center" w:y="1"/>
              <w:spacing w:after="0"/>
              <w:jc w:val="center"/>
            </w:pPr>
            <w:r>
              <w:rPr>
                <w:position w:val="3"/>
              </w:rPr>
              <w:br/>
            </w:r>
            <w:r>
              <w:rPr>
                <w:position w:val="3"/>
              </w:rPr>
              <w:br/>
              <w:t>Service</w:t>
            </w:r>
          </w:p>
        </w:tc>
        <w:tc>
          <w:tcPr>
            <w:tcW w:w="907" w:type="dxa"/>
            <w:tcBorders>
              <w:top w:val="single" w:sz="6" w:space="0" w:color="auto"/>
              <w:left w:val="single" w:sz="6" w:space="0" w:color="auto"/>
              <w:right w:val="single" w:sz="6" w:space="0" w:color="auto"/>
            </w:tcBorders>
          </w:tcPr>
          <w:p w14:paraId="59B7C998" w14:textId="77777777" w:rsidR="00B270AB" w:rsidRDefault="00B270AB" w:rsidP="00E442CB">
            <w:pPr>
              <w:pStyle w:val="TableText0"/>
              <w:framePr w:hSpace="181" w:wrap="notBeside" w:vAnchor="text" w:hAnchor="page" w:xAlign="center" w:y="1"/>
              <w:spacing w:after="0"/>
              <w:jc w:val="center"/>
            </w:pPr>
            <w:r>
              <w:rPr>
                <w:position w:val="3"/>
              </w:rPr>
              <w:t>Effective</w:t>
            </w:r>
            <w:r>
              <w:rPr>
                <w:position w:val="3"/>
              </w:rPr>
              <w:br/>
              <w:t>overall</w:t>
            </w:r>
            <w:r>
              <w:rPr>
                <w:position w:val="3"/>
              </w:rPr>
              <w:br/>
              <w:t>noise</w:t>
            </w:r>
          </w:p>
        </w:tc>
        <w:tc>
          <w:tcPr>
            <w:tcW w:w="1134" w:type="dxa"/>
            <w:tcBorders>
              <w:top w:val="single" w:sz="6" w:space="0" w:color="auto"/>
              <w:left w:val="single" w:sz="6" w:space="0" w:color="auto"/>
              <w:right w:val="single" w:sz="6" w:space="0" w:color="auto"/>
            </w:tcBorders>
          </w:tcPr>
          <w:p w14:paraId="59B7C999" w14:textId="77777777" w:rsidR="00B270AB" w:rsidRDefault="00B270AB" w:rsidP="00E442CB">
            <w:pPr>
              <w:pStyle w:val="TableText0"/>
              <w:framePr w:hSpace="181" w:wrap="notBeside" w:vAnchor="text" w:hAnchor="page" w:xAlign="center" w:y="1"/>
              <w:spacing w:after="0"/>
              <w:jc w:val="center"/>
            </w:pPr>
            <w:r>
              <w:rPr>
                <w:position w:val="3"/>
              </w:rPr>
              <w:br/>
              <w:t>Source</w:t>
            </w:r>
            <w:r>
              <w:rPr>
                <w:position w:val="3"/>
              </w:rPr>
              <w:br/>
              <w:t>resistance</w:t>
            </w:r>
          </w:p>
        </w:tc>
        <w:tc>
          <w:tcPr>
            <w:tcW w:w="1134" w:type="dxa"/>
            <w:tcBorders>
              <w:top w:val="single" w:sz="6" w:space="0" w:color="auto"/>
              <w:left w:val="single" w:sz="6" w:space="0" w:color="auto"/>
              <w:right w:val="single" w:sz="6" w:space="0" w:color="auto"/>
            </w:tcBorders>
          </w:tcPr>
          <w:p w14:paraId="59B7C99A" w14:textId="77777777" w:rsidR="00B270AB" w:rsidRDefault="00B270AB" w:rsidP="00E442CB">
            <w:pPr>
              <w:pStyle w:val="TableText0"/>
              <w:framePr w:hSpace="181" w:wrap="notBeside" w:vAnchor="text" w:hAnchor="page" w:xAlign="center" w:y="1"/>
              <w:spacing w:after="0"/>
              <w:jc w:val="center"/>
            </w:pPr>
            <w:r>
              <w:rPr>
                <w:position w:val="3"/>
              </w:rPr>
              <w:t>Output</w:t>
            </w:r>
            <w:r>
              <w:rPr>
                <w:position w:val="3"/>
              </w:rPr>
              <w:br/>
              <w:t>signal-to-</w:t>
            </w:r>
            <w:r>
              <w:rPr>
                <w:position w:val="3"/>
              </w:rPr>
              <w:br/>
              <w:t>noise power</w:t>
            </w:r>
          </w:p>
        </w:tc>
        <w:tc>
          <w:tcPr>
            <w:tcW w:w="1485" w:type="dxa"/>
            <w:gridSpan w:val="2"/>
            <w:tcBorders>
              <w:top w:val="single" w:sz="6" w:space="0" w:color="auto"/>
              <w:left w:val="single" w:sz="6" w:space="0" w:color="auto"/>
              <w:bottom w:val="single" w:sz="6" w:space="0" w:color="auto"/>
              <w:right w:val="single" w:sz="6" w:space="0" w:color="auto"/>
            </w:tcBorders>
          </w:tcPr>
          <w:p w14:paraId="59B7C99B" w14:textId="77777777" w:rsidR="00B270AB" w:rsidRDefault="00B270AB" w:rsidP="00E442CB">
            <w:pPr>
              <w:pStyle w:val="TableText0"/>
              <w:framePr w:hSpace="181" w:wrap="notBeside" w:vAnchor="text" w:hAnchor="page" w:xAlign="center" w:y="1"/>
              <w:spacing w:before="200" w:after="0"/>
              <w:jc w:val="center"/>
            </w:pPr>
            <w:r>
              <w:rPr>
                <w:position w:val="3"/>
              </w:rPr>
              <w:t>Degree of</w:t>
            </w:r>
            <w:r>
              <w:rPr>
                <w:position w:val="3"/>
              </w:rPr>
              <w:br/>
              <w:t>modulation</w:t>
            </w:r>
          </w:p>
        </w:tc>
        <w:tc>
          <w:tcPr>
            <w:tcW w:w="975" w:type="dxa"/>
            <w:tcBorders>
              <w:top w:val="single" w:sz="6" w:space="0" w:color="auto"/>
              <w:left w:val="single" w:sz="6" w:space="0" w:color="auto"/>
              <w:right w:val="single" w:sz="6" w:space="0" w:color="auto"/>
            </w:tcBorders>
          </w:tcPr>
          <w:p w14:paraId="59B7C99C" w14:textId="77777777" w:rsidR="00B270AB" w:rsidRDefault="00B270AB" w:rsidP="00E442CB">
            <w:pPr>
              <w:pStyle w:val="TableText0"/>
              <w:framePr w:hSpace="181" w:wrap="notBeside" w:vAnchor="text" w:hAnchor="page" w:xAlign="center" w:y="1"/>
              <w:spacing w:after="0"/>
              <w:jc w:val="center"/>
            </w:pPr>
            <w:r>
              <w:rPr>
                <w:position w:val="3"/>
              </w:rPr>
              <w:t>Peak</w:t>
            </w:r>
            <w:r>
              <w:rPr>
                <w:position w:val="3"/>
              </w:rPr>
              <w:br/>
              <w:t>system</w:t>
            </w:r>
            <w:r>
              <w:rPr>
                <w:position w:val="3"/>
              </w:rPr>
              <w:br/>
              <w:t>deviation</w:t>
            </w:r>
          </w:p>
        </w:tc>
      </w:tr>
      <w:tr w:rsidR="00B270AB" w14:paraId="59B7C9A6" w14:textId="77777777" w:rsidTr="00E442CB">
        <w:trPr>
          <w:cantSplit/>
          <w:jc w:val="center"/>
        </w:trPr>
        <w:tc>
          <w:tcPr>
            <w:tcW w:w="993" w:type="dxa"/>
            <w:tcBorders>
              <w:left w:val="single" w:sz="6" w:space="0" w:color="auto"/>
              <w:right w:val="single" w:sz="6" w:space="0" w:color="auto"/>
            </w:tcBorders>
          </w:tcPr>
          <w:p w14:paraId="59B7C99E" w14:textId="77777777" w:rsidR="00B270AB" w:rsidRDefault="00B270AB" w:rsidP="00E442CB">
            <w:pPr>
              <w:pStyle w:val="TableText0"/>
              <w:framePr w:hSpace="181" w:wrap="notBeside" w:vAnchor="text" w:hAnchor="page" w:xAlign="center" w:y="1"/>
              <w:spacing w:before="0"/>
              <w:jc w:val="center"/>
              <w:rPr>
                <w:position w:val="3"/>
              </w:rPr>
            </w:pPr>
            <w:r>
              <w:rPr>
                <w:position w:val="3"/>
              </w:rPr>
              <w:t>emission</w:t>
            </w:r>
          </w:p>
        </w:tc>
        <w:tc>
          <w:tcPr>
            <w:tcW w:w="1611" w:type="dxa"/>
            <w:tcBorders>
              <w:left w:val="single" w:sz="6" w:space="0" w:color="auto"/>
              <w:right w:val="single" w:sz="6" w:space="0" w:color="auto"/>
            </w:tcBorders>
          </w:tcPr>
          <w:p w14:paraId="59B7C99F" w14:textId="77777777" w:rsidR="00B270AB" w:rsidRDefault="00B270AB" w:rsidP="00E442CB">
            <w:pPr>
              <w:pStyle w:val="TableText0"/>
              <w:framePr w:hSpace="181" w:wrap="notBeside" w:vAnchor="text" w:hAnchor="page" w:xAlign="center" w:y="1"/>
              <w:jc w:val="center"/>
              <w:rPr>
                <w:position w:val="3"/>
              </w:rPr>
            </w:pPr>
          </w:p>
        </w:tc>
        <w:tc>
          <w:tcPr>
            <w:tcW w:w="907" w:type="dxa"/>
            <w:tcBorders>
              <w:left w:val="single" w:sz="6" w:space="0" w:color="auto"/>
              <w:right w:val="single" w:sz="6" w:space="0" w:color="auto"/>
            </w:tcBorders>
          </w:tcPr>
          <w:p w14:paraId="59B7C9A0" w14:textId="77777777" w:rsidR="00B270AB" w:rsidRDefault="00B270AB" w:rsidP="00E442CB">
            <w:pPr>
              <w:pStyle w:val="TableText0"/>
              <w:framePr w:hSpace="181" w:wrap="notBeside" w:vAnchor="text" w:hAnchor="page" w:xAlign="center" w:y="1"/>
              <w:spacing w:before="0"/>
              <w:jc w:val="center"/>
            </w:pPr>
            <w:r>
              <w:rPr>
                <w:position w:val="3"/>
              </w:rPr>
              <w:t>band</w:t>
            </w:r>
            <w:r>
              <w:rPr>
                <w:position w:val="3"/>
              </w:rPr>
              <w:br/>
            </w:r>
            <w:r>
              <w:rPr>
                <w:i/>
                <w:position w:val="3"/>
              </w:rPr>
              <w:t>B</w:t>
            </w:r>
            <w:r>
              <w:rPr>
                <w:position w:val="3"/>
              </w:rPr>
              <w:t xml:space="preserve"> (Hz)</w:t>
            </w:r>
          </w:p>
        </w:tc>
        <w:tc>
          <w:tcPr>
            <w:tcW w:w="1134" w:type="dxa"/>
            <w:tcBorders>
              <w:left w:val="single" w:sz="6" w:space="0" w:color="auto"/>
              <w:right w:val="single" w:sz="6" w:space="0" w:color="auto"/>
            </w:tcBorders>
          </w:tcPr>
          <w:p w14:paraId="59B7C9A1" w14:textId="77777777" w:rsidR="00B270AB" w:rsidRDefault="00B270AB" w:rsidP="00E442CB">
            <w:pPr>
              <w:pStyle w:val="TableText0"/>
              <w:framePr w:hSpace="181" w:wrap="notBeside" w:vAnchor="text" w:hAnchor="page" w:xAlign="center" w:y="1"/>
              <w:spacing w:before="0"/>
              <w:jc w:val="center"/>
              <w:rPr>
                <w:position w:val="3"/>
              </w:rPr>
            </w:pPr>
            <w:r>
              <w:rPr>
                <w:i/>
                <w:position w:val="3"/>
              </w:rPr>
              <w:t>R</w:t>
            </w:r>
            <w:r>
              <w:rPr>
                <w:position w:val="3"/>
              </w:rPr>
              <w:t xml:space="preserve"> (</w:t>
            </w:r>
            <w:r>
              <w:rPr>
                <w:rFonts w:ascii="Symbol" w:hAnsi="Symbol"/>
                <w:position w:val="3"/>
              </w:rPr>
              <w:t></w:t>
            </w:r>
            <w:r>
              <w:rPr>
                <w:position w:val="3"/>
              </w:rPr>
              <w:t>)</w:t>
            </w:r>
          </w:p>
        </w:tc>
        <w:tc>
          <w:tcPr>
            <w:tcW w:w="1134" w:type="dxa"/>
            <w:tcBorders>
              <w:left w:val="single" w:sz="6" w:space="0" w:color="auto"/>
              <w:right w:val="single" w:sz="6" w:space="0" w:color="auto"/>
            </w:tcBorders>
          </w:tcPr>
          <w:p w14:paraId="59B7C9A2" w14:textId="77777777" w:rsidR="00B270AB" w:rsidRDefault="00B270AB" w:rsidP="00E442CB">
            <w:pPr>
              <w:pStyle w:val="TableText0"/>
              <w:framePr w:hSpace="181" w:wrap="notBeside" w:vAnchor="text" w:hAnchor="page" w:xAlign="center" w:y="1"/>
              <w:spacing w:before="0"/>
              <w:jc w:val="center"/>
            </w:pPr>
            <w:r>
              <w:rPr>
                <w:position w:val="3"/>
              </w:rPr>
              <w:t>ratio</w:t>
            </w:r>
            <w:r>
              <w:rPr>
                <w:position w:val="3"/>
              </w:rPr>
              <w:br/>
            </w:r>
            <w:r>
              <w:rPr>
                <w:i/>
                <w:position w:val="3"/>
              </w:rPr>
              <w:t>n</w:t>
            </w:r>
            <w:r>
              <w:rPr>
                <w:position w:val="3"/>
              </w:rPr>
              <w:t xml:space="preserve"> (dB)</w:t>
            </w:r>
          </w:p>
        </w:tc>
        <w:tc>
          <w:tcPr>
            <w:tcW w:w="635" w:type="dxa"/>
            <w:tcBorders>
              <w:top w:val="single" w:sz="6" w:space="0" w:color="auto"/>
              <w:left w:val="single" w:sz="6" w:space="0" w:color="auto"/>
              <w:bottom w:val="single" w:sz="6" w:space="0" w:color="auto"/>
              <w:right w:val="single" w:sz="6" w:space="0" w:color="auto"/>
            </w:tcBorders>
          </w:tcPr>
          <w:p w14:paraId="59B7C9A3" w14:textId="77777777" w:rsidR="00B270AB" w:rsidRDefault="00B270AB" w:rsidP="00E442CB">
            <w:pPr>
              <w:pStyle w:val="TableText0"/>
              <w:framePr w:hSpace="181" w:wrap="notBeside" w:vAnchor="text" w:hAnchor="page" w:xAlign="center" w:y="1"/>
              <w:jc w:val="center"/>
            </w:pPr>
            <w:r>
              <w:rPr>
                <w:position w:val="3"/>
              </w:rPr>
              <w:t>factor</w:t>
            </w:r>
            <w:r>
              <w:rPr>
                <w:i/>
                <w:position w:val="3"/>
              </w:rPr>
              <w:br/>
              <w:t>m</w:t>
            </w:r>
          </w:p>
        </w:tc>
        <w:tc>
          <w:tcPr>
            <w:tcW w:w="851" w:type="dxa"/>
            <w:tcBorders>
              <w:top w:val="single" w:sz="6" w:space="0" w:color="auto"/>
              <w:left w:val="single" w:sz="6" w:space="0" w:color="auto"/>
              <w:bottom w:val="single" w:sz="6" w:space="0" w:color="auto"/>
              <w:right w:val="single" w:sz="6" w:space="0" w:color="auto"/>
            </w:tcBorders>
          </w:tcPr>
          <w:p w14:paraId="59B7C9A4" w14:textId="77777777" w:rsidR="00B270AB" w:rsidRDefault="00B270AB" w:rsidP="00E442CB">
            <w:pPr>
              <w:pStyle w:val="TableText0"/>
              <w:framePr w:hSpace="181" w:wrap="notBeside" w:vAnchor="text" w:hAnchor="page" w:xAlign="center" w:y="1"/>
              <w:spacing w:before="160" w:after="0"/>
              <w:jc w:val="center"/>
              <w:rPr>
                <w:position w:val="3"/>
              </w:rPr>
            </w:pPr>
            <w:r>
              <w:rPr>
                <w:position w:val="3"/>
              </w:rPr>
              <w:t>(kHz)</w:t>
            </w:r>
          </w:p>
        </w:tc>
        <w:tc>
          <w:tcPr>
            <w:tcW w:w="975" w:type="dxa"/>
            <w:tcBorders>
              <w:left w:val="single" w:sz="6" w:space="0" w:color="auto"/>
              <w:right w:val="single" w:sz="6" w:space="0" w:color="auto"/>
            </w:tcBorders>
          </w:tcPr>
          <w:p w14:paraId="59B7C9A5" w14:textId="77777777" w:rsidR="00B270AB" w:rsidRDefault="00B270AB" w:rsidP="00E442CB">
            <w:pPr>
              <w:pStyle w:val="TableText0"/>
              <w:framePr w:hSpace="181" w:wrap="notBeside" w:vAnchor="text" w:hAnchor="page" w:xAlign="center" w:y="1"/>
              <w:spacing w:before="0"/>
              <w:jc w:val="center"/>
            </w:pPr>
            <w:r>
              <w:rPr>
                <w:position w:val="3"/>
              </w:rPr>
              <w:t>for F3E</w:t>
            </w:r>
            <w:r>
              <w:rPr>
                <w:i/>
                <w:position w:val="3"/>
              </w:rPr>
              <w:t xml:space="preserve"> </w:t>
            </w:r>
            <w:r>
              <w:rPr>
                <w:i/>
                <w:position w:val="3"/>
              </w:rPr>
              <w:br/>
              <w:t>D</w:t>
            </w:r>
            <w:r>
              <w:rPr>
                <w:position w:val="3"/>
              </w:rPr>
              <w:t xml:space="preserve"> (kHz)</w:t>
            </w:r>
          </w:p>
        </w:tc>
      </w:tr>
      <w:tr w:rsidR="00B270AB" w14:paraId="59B7C9AF" w14:textId="77777777" w:rsidTr="00E442CB">
        <w:trPr>
          <w:cantSplit/>
          <w:jc w:val="center"/>
        </w:trPr>
        <w:tc>
          <w:tcPr>
            <w:tcW w:w="993" w:type="dxa"/>
            <w:tcBorders>
              <w:top w:val="single" w:sz="6" w:space="0" w:color="auto"/>
              <w:left w:val="single" w:sz="6" w:space="0" w:color="auto"/>
              <w:bottom w:val="single" w:sz="6" w:space="0" w:color="auto"/>
              <w:right w:val="single" w:sz="6" w:space="0" w:color="auto"/>
            </w:tcBorders>
          </w:tcPr>
          <w:p w14:paraId="59B7C9A7" w14:textId="77777777" w:rsidR="00B270AB" w:rsidRDefault="00B270AB" w:rsidP="00E442CB">
            <w:pPr>
              <w:pStyle w:val="TableText0"/>
              <w:framePr w:hSpace="181" w:wrap="notBeside" w:vAnchor="text" w:hAnchor="page" w:xAlign="center" w:y="1"/>
              <w:jc w:val="center"/>
              <w:rPr>
                <w:position w:val="3"/>
              </w:rPr>
            </w:pPr>
            <w:r>
              <w:rPr>
                <w:position w:val="3"/>
              </w:rPr>
              <w:t>A3E</w:t>
            </w:r>
          </w:p>
        </w:tc>
        <w:tc>
          <w:tcPr>
            <w:tcW w:w="1611" w:type="dxa"/>
            <w:tcBorders>
              <w:top w:val="single" w:sz="6" w:space="0" w:color="auto"/>
              <w:left w:val="single" w:sz="6" w:space="0" w:color="auto"/>
              <w:bottom w:val="single" w:sz="6" w:space="0" w:color="auto"/>
              <w:right w:val="single" w:sz="6" w:space="0" w:color="auto"/>
            </w:tcBorders>
          </w:tcPr>
          <w:p w14:paraId="59B7C9A8" w14:textId="77777777" w:rsidR="00B270AB" w:rsidRDefault="00B270AB" w:rsidP="00E442CB">
            <w:pPr>
              <w:pStyle w:val="TableText0"/>
              <w:framePr w:hSpace="181" w:wrap="notBeside" w:vAnchor="text" w:hAnchor="page" w:xAlign="center" w:y="1"/>
              <w:jc w:val="center"/>
              <w:rPr>
                <w:position w:val="3"/>
              </w:rPr>
            </w:pPr>
            <w:r>
              <w:rPr>
                <w:position w:val="3"/>
              </w:rPr>
              <w:t>Mobile</w:t>
            </w:r>
          </w:p>
        </w:tc>
        <w:tc>
          <w:tcPr>
            <w:tcW w:w="907" w:type="dxa"/>
            <w:tcBorders>
              <w:top w:val="single" w:sz="6" w:space="0" w:color="auto"/>
              <w:left w:val="single" w:sz="6" w:space="0" w:color="auto"/>
              <w:bottom w:val="single" w:sz="6" w:space="0" w:color="auto"/>
              <w:right w:val="single" w:sz="6" w:space="0" w:color="auto"/>
            </w:tcBorders>
          </w:tcPr>
          <w:p w14:paraId="59B7C9A9" w14:textId="77777777" w:rsidR="00B270AB" w:rsidRDefault="00B270AB" w:rsidP="00E442CB">
            <w:pPr>
              <w:pStyle w:val="TableText0"/>
              <w:framePr w:hSpace="181" w:wrap="notBeside" w:vAnchor="text" w:hAnchor="page" w:xAlign="center" w:y="1"/>
              <w:jc w:val="center"/>
              <w:rPr>
                <w:position w:val="3"/>
              </w:rPr>
            </w:pPr>
            <w:r>
              <w:rPr>
                <w:position w:val="3"/>
              </w:rPr>
              <w:t>3000</w:t>
            </w:r>
          </w:p>
        </w:tc>
        <w:tc>
          <w:tcPr>
            <w:tcW w:w="1134" w:type="dxa"/>
            <w:tcBorders>
              <w:top w:val="single" w:sz="6" w:space="0" w:color="auto"/>
              <w:left w:val="single" w:sz="6" w:space="0" w:color="auto"/>
              <w:bottom w:val="single" w:sz="6" w:space="0" w:color="auto"/>
              <w:right w:val="single" w:sz="6" w:space="0" w:color="auto"/>
            </w:tcBorders>
          </w:tcPr>
          <w:p w14:paraId="59B7C9AA" w14:textId="77777777" w:rsidR="00B270AB" w:rsidRDefault="00B270AB" w:rsidP="00E442CB">
            <w:pPr>
              <w:pStyle w:val="TableText0"/>
              <w:framePr w:hSpace="181" w:wrap="notBeside" w:vAnchor="text" w:hAnchor="page" w:xAlign="center" w:y="1"/>
              <w:jc w:val="center"/>
              <w:rPr>
                <w:position w:val="3"/>
              </w:rPr>
            </w:pPr>
            <w:r>
              <w:rPr>
                <w:position w:val="3"/>
              </w:rPr>
              <w:t>75</w:t>
            </w:r>
          </w:p>
        </w:tc>
        <w:tc>
          <w:tcPr>
            <w:tcW w:w="1134" w:type="dxa"/>
            <w:tcBorders>
              <w:top w:val="single" w:sz="6" w:space="0" w:color="auto"/>
              <w:left w:val="single" w:sz="6" w:space="0" w:color="auto"/>
              <w:bottom w:val="single" w:sz="6" w:space="0" w:color="auto"/>
              <w:right w:val="single" w:sz="6" w:space="0" w:color="auto"/>
            </w:tcBorders>
          </w:tcPr>
          <w:p w14:paraId="59B7C9AB" w14:textId="77777777" w:rsidR="00B270AB" w:rsidRDefault="00B270AB" w:rsidP="00E442CB">
            <w:pPr>
              <w:pStyle w:val="TableText0"/>
              <w:framePr w:hSpace="181" w:wrap="notBeside" w:vAnchor="text" w:hAnchor="page" w:xAlign="center" w:y="1"/>
              <w:jc w:val="center"/>
              <w:rPr>
                <w:position w:val="3"/>
              </w:rPr>
            </w:pPr>
            <w:r>
              <w:rPr>
                <w:position w:val="3"/>
              </w:rPr>
              <w:t>12</w:t>
            </w:r>
          </w:p>
        </w:tc>
        <w:tc>
          <w:tcPr>
            <w:tcW w:w="635" w:type="dxa"/>
            <w:tcBorders>
              <w:top w:val="single" w:sz="6" w:space="0" w:color="auto"/>
              <w:left w:val="single" w:sz="6" w:space="0" w:color="auto"/>
              <w:bottom w:val="single" w:sz="6" w:space="0" w:color="auto"/>
              <w:right w:val="single" w:sz="6" w:space="0" w:color="auto"/>
            </w:tcBorders>
          </w:tcPr>
          <w:p w14:paraId="59B7C9AC" w14:textId="77777777" w:rsidR="00B270AB" w:rsidRDefault="00B270AB" w:rsidP="00E442CB">
            <w:pPr>
              <w:pStyle w:val="TableText0"/>
              <w:framePr w:hSpace="181" w:wrap="notBeside" w:vAnchor="text" w:hAnchor="page" w:xAlign="center" w:y="1"/>
              <w:jc w:val="center"/>
              <w:rPr>
                <w:position w:val="3"/>
              </w:rPr>
            </w:pPr>
            <w:r>
              <w:rPr>
                <w:position w:val="3"/>
              </w:rPr>
              <w:t>0.3</w:t>
            </w:r>
          </w:p>
        </w:tc>
        <w:tc>
          <w:tcPr>
            <w:tcW w:w="851" w:type="dxa"/>
            <w:tcBorders>
              <w:top w:val="single" w:sz="6" w:space="0" w:color="auto"/>
              <w:left w:val="single" w:sz="6" w:space="0" w:color="auto"/>
              <w:bottom w:val="single" w:sz="6" w:space="0" w:color="auto"/>
              <w:right w:val="single" w:sz="6" w:space="0" w:color="auto"/>
            </w:tcBorders>
          </w:tcPr>
          <w:p w14:paraId="59B7C9AD" w14:textId="77777777" w:rsidR="00B270AB" w:rsidRDefault="00B270AB" w:rsidP="00E442CB">
            <w:pPr>
              <w:pStyle w:val="TableText0"/>
              <w:framePr w:hSpace="181" w:wrap="notBeside" w:vAnchor="text" w:hAnchor="page" w:xAlign="center" w:y="1"/>
              <w:jc w:val="center"/>
              <w:rPr>
                <w:position w:val="3"/>
              </w:rPr>
            </w:pPr>
          </w:p>
        </w:tc>
        <w:tc>
          <w:tcPr>
            <w:tcW w:w="975" w:type="dxa"/>
            <w:tcBorders>
              <w:top w:val="single" w:sz="6" w:space="0" w:color="auto"/>
              <w:left w:val="single" w:sz="6" w:space="0" w:color="auto"/>
              <w:bottom w:val="single" w:sz="6" w:space="0" w:color="auto"/>
              <w:right w:val="single" w:sz="6" w:space="0" w:color="auto"/>
            </w:tcBorders>
          </w:tcPr>
          <w:p w14:paraId="59B7C9AE" w14:textId="77777777" w:rsidR="00B270AB" w:rsidRDefault="00B270AB" w:rsidP="00E442CB">
            <w:pPr>
              <w:pStyle w:val="TableText0"/>
              <w:framePr w:hSpace="181" w:wrap="notBeside" w:vAnchor="text" w:hAnchor="page" w:xAlign="center" w:y="1"/>
              <w:spacing w:before="0"/>
              <w:jc w:val="center"/>
              <w:rPr>
                <w:i/>
                <w:position w:val="3"/>
              </w:rPr>
            </w:pPr>
          </w:p>
        </w:tc>
      </w:tr>
      <w:tr w:rsidR="00B270AB" w14:paraId="59B7C9B8" w14:textId="77777777" w:rsidTr="00E442CB">
        <w:trPr>
          <w:cantSplit/>
          <w:jc w:val="center"/>
        </w:trPr>
        <w:tc>
          <w:tcPr>
            <w:tcW w:w="993" w:type="dxa"/>
            <w:tcBorders>
              <w:top w:val="single" w:sz="6" w:space="0" w:color="auto"/>
              <w:left w:val="single" w:sz="6" w:space="0" w:color="auto"/>
              <w:bottom w:val="single" w:sz="6" w:space="0" w:color="auto"/>
              <w:right w:val="single" w:sz="6" w:space="0" w:color="auto"/>
            </w:tcBorders>
          </w:tcPr>
          <w:p w14:paraId="59B7C9B0" w14:textId="77777777" w:rsidR="00B270AB" w:rsidRDefault="00B270AB" w:rsidP="00E442CB">
            <w:pPr>
              <w:pStyle w:val="TableText0"/>
              <w:framePr w:hSpace="181" w:wrap="notBeside" w:vAnchor="text" w:hAnchor="page" w:xAlign="center" w:y="1"/>
              <w:jc w:val="center"/>
              <w:rPr>
                <w:position w:val="3"/>
              </w:rPr>
            </w:pPr>
            <w:r>
              <w:rPr>
                <w:position w:val="3"/>
              </w:rPr>
              <w:t>F3E</w:t>
            </w:r>
          </w:p>
        </w:tc>
        <w:tc>
          <w:tcPr>
            <w:tcW w:w="1611" w:type="dxa"/>
            <w:tcBorders>
              <w:top w:val="single" w:sz="6" w:space="0" w:color="auto"/>
              <w:left w:val="single" w:sz="6" w:space="0" w:color="auto"/>
              <w:bottom w:val="single" w:sz="6" w:space="0" w:color="auto"/>
              <w:right w:val="single" w:sz="6" w:space="0" w:color="auto"/>
            </w:tcBorders>
          </w:tcPr>
          <w:p w14:paraId="59B7C9B1" w14:textId="77777777" w:rsidR="00B270AB" w:rsidRDefault="00B270AB" w:rsidP="00E442CB">
            <w:pPr>
              <w:pStyle w:val="TableText0"/>
              <w:framePr w:hSpace="181" w:wrap="notBeside" w:vAnchor="text" w:hAnchor="page" w:xAlign="center" w:y="1"/>
              <w:jc w:val="center"/>
              <w:rPr>
                <w:position w:val="3"/>
              </w:rPr>
            </w:pPr>
            <w:r>
              <w:rPr>
                <w:position w:val="3"/>
              </w:rPr>
              <w:t>Mobile</w:t>
            </w:r>
          </w:p>
        </w:tc>
        <w:tc>
          <w:tcPr>
            <w:tcW w:w="907" w:type="dxa"/>
            <w:tcBorders>
              <w:top w:val="single" w:sz="6" w:space="0" w:color="auto"/>
              <w:left w:val="single" w:sz="6" w:space="0" w:color="auto"/>
              <w:bottom w:val="single" w:sz="6" w:space="0" w:color="auto"/>
              <w:right w:val="single" w:sz="6" w:space="0" w:color="auto"/>
            </w:tcBorders>
          </w:tcPr>
          <w:p w14:paraId="59B7C9B2" w14:textId="77777777" w:rsidR="00B270AB" w:rsidRDefault="00B270AB" w:rsidP="00E442CB">
            <w:pPr>
              <w:pStyle w:val="TableText0"/>
              <w:framePr w:hSpace="181" w:wrap="notBeside" w:vAnchor="text" w:hAnchor="page" w:xAlign="center" w:y="1"/>
              <w:jc w:val="center"/>
              <w:rPr>
                <w:position w:val="3"/>
              </w:rPr>
            </w:pPr>
            <w:r>
              <w:rPr>
                <w:position w:val="3"/>
              </w:rPr>
              <w:t>3000</w:t>
            </w:r>
          </w:p>
        </w:tc>
        <w:tc>
          <w:tcPr>
            <w:tcW w:w="1134" w:type="dxa"/>
            <w:tcBorders>
              <w:top w:val="single" w:sz="6" w:space="0" w:color="auto"/>
              <w:left w:val="single" w:sz="6" w:space="0" w:color="auto"/>
              <w:bottom w:val="single" w:sz="6" w:space="0" w:color="auto"/>
              <w:right w:val="single" w:sz="6" w:space="0" w:color="auto"/>
            </w:tcBorders>
          </w:tcPr>
          <w:p w14:paraId="59B7C9B3" w14:textId="77777777" w:rsidR="00B270AB" w:rsidRDefault="00B270AB" w:rsidP="00E442CB">
            <w:pPr>
              <w:pStyle w:val="TableText0"/>
              <w:framePr w:hSpace="181" w:wrap="notBeside" w:vAnchor="text" w:hAnchor="page" w:xAlign="center" w:y="1"/>
              <w:jc w:val="center"/>
              <w:rPr>
                <w:position w:val="3"/>
              </w:rPr>
            </w:pPr>
            <w:r>
              <w:rPr>
                <w:position w:val="3"/>
              </w:rPr>
              <w:t>75</w:t>
            </w:r>
          </w:p>
        </w:tc>
        <w:tc>
          <w:tcPr>
            <w:tcW w:w="1134" w:type="dxa"/>
            <w:tcBorders>
              <w:top w:val="single" w:sz="6" w:space="0" w:color="auto"/>
              <w:left w:val="single" w:sz="6" w:space="0" w:color="auto"/>
              <w:bottom w:val="single" w:sz="6" w:space="0" w:color="auto"/>
              <w:right w:val="single" w:sz="6" w:space="0" w:color="auto"/>
            </w:tcBorders>
          </w:tcPr>
          <w:p w14:paraId="59B7C9B4" w14:textId="77777777" w:rsidR="00B270AB" w:rsidRDefault="00B270AB" w:rsidP="00E442CB">
            <w:pPr>
              <w:pStyle w:val="TableText0"/>
              <w:framePr w:hSpace="181" w:wrap="notBeside" w:vAnchor="text" w:hAnchor="page" w:xAlign="center" w:y="1"/>
              <w:jc w:val="center"/>
              <w:rPr>
                <w:position w:val="3"/>
              </w:rPr>
            </w:pPr>
            <w:r>
              <w:rPr>
                <w:position w:val="3"/>
              </w:rPr>
              <w:t>12</w:t>
            </w:r>
          </w:p>
        </w:tc>
        <w:tc>
          <w:tcPr>
            <w:tcW w:w="635" w:type="dxa"/>
            <w:tcBorders>
              <w:top w:val="single" w:sz="6" w:space="0" w:color="auto"/>
              <w:left w:val="single" w:sz="6" w:space="0" w:color="auto"/>
              <w:bottom w:val="single" w:sz="6" w:space="0" w:color="auto"/>
              <w:right w:val="single" w:sz="6" w:space="0" w:color="auto"/>
            </w:tcBorders>
          </w:tcPr>
          <w:p w14:paraId="59B7C9B5" w14:textId="77777777" w:rsidR="00B270AB" w:rsidRDefault="00B270AB" w:rsidP="00E442CB">
            <w:pPr>
              <w:pStyle w:val="TableText0"/>
              <w:framePr w:hSpace="181" w:wrap="notBeside" w:vAnchor="text" w:hAnchor="page" w:xAlign="center" w:y="1"/>
              <w:jc w:val="center"/>
              <w:rPr>
                <w:position w:val="3"/>
              </w:rPr>
            </w:pPr>
            <w:r>
              <w:rPr>
                <w:position w:val="3"/>
              </w:rPr>
              <w:t>0.6</w:t>
            </w:r>
            <w:r>
              <w:rPr>
                <w:position w:val="3"/>
              </w:rPr>
              <w:br/>
              <w:t>0.6</w:t>
            </w:r>
          </w:p>
        </w:tc>
        <w:tc>
          <w:tcPr>
            <w:tcW w:w="851" w:type="dxa"/>
            <w:tcBorders>
              <w:top w:val="single" w:sz="6" w:space="0" w:color="auto"/>
              <w:left w:val="single" w:sz="6" w:space="0" w:color="auto"/>
              <w:bottom w:val="single" w:sz="6" w:space="0" w:color="auto"/>
              <w:right w:val="single" w:sz="6" w:space="0" w:color="auto"/>
            </w:tcBorders>
          </w:tcPr>
          <w:p w14:paraId="59B7C9B6" w14:textId="77777777" w:rsidR="00B270AB" w:rsidRDefault="00B270AB" w:rsidP="00E442CB">
            <w:pPr>
              <w:pStyle w:val="TableText0"/>
              <w:framePr w:hSpace="181" w:wrap="notBeside" w:vAnchor="text" w:hAnchor="page" w:xAlign="center" w:y="1"/>
              <w:jc w:val="center"/>
              <w:rPr>
                <w:position w:val="3"/>
              </w:rPr>
            </w:pPr>
            <w:r>
              <w:rPr>
                <w:rFonts w:ascii="Symbol" w:hAnsi="Symbol"/>
                <w:position w:val="3"/>
              </w:rPr>
              <w:t></w:t>
            </w:r>
            <w:r>
              <w:rPr>
                <w:rFonts w:ascii="Tms Rmn" w:hAnsi="Tms Rmn"/>
                <w:position w:val="3"/>
                <w:sz w:val="12"/>
              </w:rPr>
              <w:t> </w:t>
            </w:r>
            <w:r>
              <w:rPr>
                <w:position w:val="3"/>
              </w:rPr>
              <w:t>9</w:t>
            </w:r>
            <w:r>
              <w:rPr>
                <w:position w:val="3"/>
              </w:rPr>
              <w:br/>
            </w:r>
            <w:r>
              <w:rPr>
                <w:rFonts w:ascii="Symbol" w:hAnsi="Symbol"/>
                <w:position w:val="3"/>
              </w:rPr>
              <w:t></w:t>
            </w:r>
            <w:r>
              <w:rPr>
                <w:rFonts w:ascii="Tms Rmn" w:hAnsi="Tms Rmn"/>
                <w:position w:val="3"/>
                <w:sz w:val="12"/>
              </w:rPr>
              <w:t> </w:t>
            </w:r>
            <w:r>
              <w:rPr>
                <w:position w:val="3"/>
              </w:rPr>
              <w:t>3</w:t>
            </w:r>
          </w:p>
        </w:tc>
        <w:tc>
          <w:tcPr>
            <w:tcW w:w="975" w:type="dxa"/>
            <w:tcBorders>
              <w:top w:val="single" w:sz="6" w:space="0" w:color="auto"/>
              <w:left w:val="single" w:sz="6" w:space="0" w:color="auto"/>
              <w:bottom w:val="single" w:sz="6" w:space="0" w:color="auto"/>
              <w:right w:val="single" w:sz="6" w:space="0" w:color="auto"/>
            </w:tcBorders>
          </w:tcPr>
          <w:p w14:paraId="59B7C9B7" w14:textId="77777777" w:rsidR="00B270AB" w:rsidRDefault="00B270AB" w:rsidP="00E442CB">
            <w:pPr>
              <w:pStyle w:val="TableText0"/>
              <w:framePr w:hSpace="181" w:wrap="notBeside" w:vAnchor="text" w:hAnchor="page" w:xAlign="center" w:y="1"/>
              <w:jc w:val="center"/>
              <w:rPr>
                <w:position w:val="3"/>
              </w:rPr>
            </w:pPr>
            <w:r>
              <w:rPr>
                <w:rFonts w:ascii="Symbol" w:hAnsi="Symbol"/>
                <w:position w:val="3"/>
              </w:rPr>
              <w:t></w:t>
            </w:r>
            <w:r>
              <w:rPr>
                <w:rFonts w:ascii="Tms Rmn" w:hAnsi="Tms Rmn"/>
                <w:position w:val="3"/>
                <w:sz w:val="12"/>
              </w:rPr>
              <w:t> </w:t>
            </w:r>
            <w:r>
              <w:rPr>
                <w:position w:val="3"/>
              </w:rPr>
              <w:t>15</w:t>
            </w:r>
            <w:r>
              <w:rPr>
                <w:position w:val="3"/>
              </w:rPr>
              <w:br/>
            </w:r>
            <w:r>
              <w:rPr>
                <w:rFonts w:ascii="Symbol" w:hAnsi="Symbol"/>
                <w:position w:val="3"/>
              </w:rPr>
              <w:t></w:t>
            </w:r>
            <w:r>
              <w:rPr>
                <w:rFonts w:ascii="Tms Rmn" w:hAnsi="Tms Rmn"/>
                <w:position w:val="3"/>
                <w:sz w:val="12"/>
              </w:rPr>
              <w:t> </w:t>
            </w:r>
            <w:r>
              <w:rPr>
                <w:color w:val="FFFFFF"/>
                <w:position w:val="3"/>
              </w:rPr>
              <w:t>1</w:t>
            </w:r>
            <w:r>
              <w:rPr>
                <w:position w:val="3"/>
              </w:rPr>
              <w:t>5</w:t>
            </w:r>
          </w:p>
        </w:tc>
      </w:tr>
    </w:tbl>
    <w:p w14:paraId="59B7C9B9" w14:textId="77777777" w:rsidR="00B270AB" w:rsidRDefault="00B270AB" w:rsidP="00B270AB">
      <w:pPr>
        <w:rPr>
          <w:position w:val="3"/>
        </w:rPr>
      </w:pPr>
    </w:p>
    <w:p w14:paraId="59B7C9BA" w14:textId="77777777" w:rsidR="00B270AB" w:rsidRDefault="00B270AB" w:rsidP="00B270AB">
      <w:pPr>
        <w:rPr>
          <w:position w:val="3"/>
        </w:rPr>
      </w:pPr>
      <w:r>
        <w:rPr>
          <w:b/>
          <w:position w:val="3"/>
        </w:rPr>
        <w:t>6.</w:t>
      </w:r>
      <w:r>
        <w:rPr>
          <w:position w:val="3"/>
        </w:rPr>
        <w:tab/>
      </w:r>
      <w:r>
        <w:rPr>
          <w:b/>
          <w:position w:val="3"/>
        </w:rPr>
        <w:t>Equations relating “normalized signal-to-noise ratio” and sensitivity</w:t>
      </w:r>
    </w:p>
    <w:p w14:paraId="59B7C9BB" w14:textId="77777777" w:rsidR="00B270AB" w:rsidRDefault="00B270AB" w:rsidP="00B270AB">
      <w:pPr>
        <w:pStyle w:val="Equation"/>
      </w:pPr>
      <w:r>
        <w:t>6.1</w:t>
      </w:r>
      <w:r>
        <w:tab/>
      </w:r>
      <w:r>
        <w:tab/>
      </w:r>
      <w:r>
        <w:rPr>
          <w:i/>
        </w:rPr>
        <w:t>E</w:t>
      </w:r>
      <w:r>
        <w:rPr>
          <w:sz w:val="12"/>
        </w:rPr>
        <w:t xml:space="preserve"> </w:t>
      </w:r>
      <w:r>
        <w:rPr>
          <w:position w:val="6"/>
          <w:sz w:val="18"/>
        </w:rPr>
        <w:t>2</w:t>
      </w:r>
      <w:r>
        <w:t xml:space="preserve">  </w:t>
      </w:r>
      <w:r>
        <w:rPr>
          <w:rFonts w:ascii="Symbol" w:hAnsi="Symbol"/>
        </w:rPr>
        <w:t></w:t>
      </w:r>
      <w:r>
        <w:t xml:space="preserve">  4</w:t>
      </w:r>
      <w:r>
        <w:rPr>
          <w:sz w:val="12"/>
        </w:rPr>
        <w:t xml:space="preserve"> </w:t>
      </w:r>
      <w:r>
        <w:rPr>
          <w:i/>
        </w:rPr>
        <w:t>k</w:t>
      </w:r>
      <w:r>
        <w:t xml:space="preserve"> </w:t>
      </w:r>
      <w:r>
        <w:rPr>
          <w:i/>
        </w:rPr>
        <w:t>T</w:t>
      </w:r>
      <w:r>
        <w:t xml:space="preserve"> </w:t>
      </w:r>
      <w:r>
        <w:rPr>
          <w:i/>
        </w:rPr>
        <w:t>R</w:t>
      </w:r>
      <w:r>
        <w:t xml:space="preserve"> </w:t>
      </w:r>
      <w:r>
        <w:rPr>
          <w:i/>
        </w:rPr>
        <w:t>B</w:t>
      </w:r>
      <w:r>
        <w:rPr>
          <w:i/>
          <w:position w:val="-4"/>
          <w:sz w:val="18"/>
        </w:rPr>
        <w:t>i</w:t>
      </w:r>
      <w:r>
        <w:t xml:space="preserve"> </w:t>
      </w:r>
      <w:r>
        <w:rPr>
          <w:position w:val="-4"/>
          <w:sz w:val="12"/>
        </w:rPr>
        <w:t xml:space="preserve"> </w:t>
      </w:r>
      <w:r>
        <w:rPr>
          <w:i/>
        </w:rPr>
        <w:t>n</w:t>
      </w:r>
      <w:r>
        <w:rPr>
          <w:i/>
          <w:position w:val="-4"/>
          <w:sz w:val="18"/>
        </w:rPr>
        <w:t>i</w:t>
      </w:r>
      <w:r>
        <w:t xml:space="preserve"> </w:t>
      </w:r>
      <w:r>
        <w:rPr>
          <w:position w:val="-4"/>
          <w:sz w:val="12"/>
        </w:rPr>
        <w:t xml:space="preserve"> </w:t>
      </w:r>
      <w:r>
        <w:rPr>
          <w:i/>
        </w:rPr>
        <w:t>F</w:t>
      </w:r>
      <w:r>
        <w:t xml:space="preserve">  </w:t>
      </w:r>
      <w:r>
        <w:rPr>
          <w:rFonts w:ascii="Symbol" w:hAnsi="Symbol"/>
        </w:rPr>
        <w:t></w:t>
      </w:r>
      <w:r>
        <w:t xml:space="preserve">  10</w:t>
      </w:r>
      <w:r>
        <w:rPr>
          <w:position w:val="10"/>
          <w:sz w:val="18"/>
        </w:rPr>
        <w:t>12</w:t>
      </w:r>
    </w:p>
    <w:p w14:paraId="59B7C9BC" w14:textId="77777777" w:rsidR="00B270AB" w:rsidRDefault="00B270AB" w:rsidP="00B270AB">
      <w:pPr>
        <w:rPr>
          <w:position w:val="3"/>
        </w:rPr>
      </w:pPr>
      <w:r>
        <w:rPr>
          <w:position w:val="3"/>
        </w:rPr>
        <w:tab/>
      </w:r>
      <w:r>
        <w:rPr>
          <w:i/>
          <w:position w:val="3"/>
        </w:rPr>
        <w:t>E</w:t>
      </w:r>
      <w:r>
        <w:rPr>
          <w:position w:val="3"/>
        </w:rPr>
        <w:t>,</w:t>
      </w:r>
      <w:r>
        <w:rPr>
          <w:i/>
          <w:position w:val="3"/>
        </w:rPr>
        <w:t xml:space="preserve"> F</w:t>
      </w:r>
      <w:r>
        <w:rPr>
          <w:position w:val="3"/>
        </w:rPr>
        <w:t>,</w:t>
      </w:r>
      <w:r>
        <w:rPr>
          <w:i/>
          <w:position w:val="3"/>
        </w:rPr>
        <w:t xml:space="preserve"> R</w:t>
      </w:r>
      <w:r>
        <w:rPr>
          <w:position w:val="3"/>
        </w:rPr>
        <w:t>,</w:t>
      </w:r>
      <w:r>
        <w:rPr>
          <w:i/>
          <w:position w:val="3"/>
        </w:rPr>
        <w:t xml:space="preserve"> k</w:t>
      </w:r>
      <w:r>
        <w:rPr>
          <w:position w:val="3"/>
        </w:rPr>
        <w:t>,</w:t>
      </w:r>
      <w:r>
        <w:rPr>
          <w:i/>
          <w:position w:val="3"/>
        </w:rPr>
        <w:t xml:space="preserve"> T</w:t>
      </w:r>
      <w:r>
        <w:rPr>
          <w:position w:val="3"/>
        </w:rPr>
        <w:t xml:space="preserve"> are defined in § 1 of this Annex;</w:t>
      </w:r>
    </w:p>
    <w:p w14:paraId="59B7C9BD" w14:textId="77777777" w:rsidR="00B270AB" w:rsidRDefault="00B270AB" w:rsidP="00B270AB">
      <w:r>
        <w:rPr>
          <w:position w:val="3"/>
        </w:rPr>
        <w:tab/>
      </w:r>
      <w:r>
        <w:rPr>
          <w:i/>
          <w:position w:val="3"/>
        </w:rPr>
        <w:t>B</w:t>
      </w:r>
      <w:r>
        <w:rPr>
          <w:i/>
          <w:position w:val="-4"/>
          <w:sz w:val="16"/>
        </w:rPr>
        <w:t>i</w:t>
      </w:r>
      <w:r>
        <w:t xml:space="preserve"> :</w:t>
      </w:r>
      <w:r>
        <w:tab/>
        <w:t>receiver bandwidth, just prior to the non-linear part;</w:t>
      </w:r>
    </w:p>
    <w:p w14:paraId="59B7C9BE" w14:textId="77777777" w:rsidR="00B270AB" w:rsidRDefault="00B270AB" w:rsidP="00B270AB">
      <w:r>
        <w:tab/>
      </w:r>
      <w:r>
        <w:rPr>
          <w:i/>
        </w:rPr>
        <w:t>n</w:t>
      </w:r>
      <w:r>
        <w:rPr>
          <w:i/>
          <w:position w:val="-4"/>
          <w:sz w:val="16"/>
        </w:rPr>
        <w:t>i</w:t>
      </w:r>
      <w:r>
        <w:t xml:space="preserve"> :</w:t>
      </w:r>
      <w:r>
        <w:tab/>
        <w:t>signal-to-noise power ratio, just prior to the non-linear part (dB):</w:t>
      </w:r>
    </w:p>
    <w:p w14:paraId="59B7C9BF" w14:textId="77777777" w:rsidR="00B270AB" w:rsidRDefault="00B270AB" w:rsidP="00B270AB">
      <w:pPr>
        <w:pStyle w:val="Equation"/>
      </w:pPr>
      <w:r>
        <w:tab/>
      </w:r>
      <w:r>
        <w:tab/>
      </w:r>
      <w:r>
        <w:fldChar w:fldCharType="begin"/>
      </w:r>
      <w:r>
        <w:instrText xml:space="preserve">eq </w:instrText>
      </w:r>
      <w:r>
        <w:rPr>
          <w:i/>
        </w:rPr>
        <w:instrText>n</w:instrText>
      </w:r>
      <w:r>
        <w:rPr>
          <w:i/>
          <w:position w:val="-4"/>
          <w:sz w:val="18"/>
        </w:rPr>
        <w:instrText>i</w:instrText>
      </w:r>
      <w:r>
        <w:instrText xml:space="preserve">  </w:instrText>
      </w:r>
      <w:r>
        <w:rPr>
          <w:rFonts w:ascii="Symbol" w:hAnsi="Symbol"/>
        </w:rPr>
        <w:instrText>=</w:instrText>
      </w:r>
      <w:r>
        <w:instrText xml:space="preserve">  </w:instrText>
      </w:r>
      <w:r>
        <w:rPr>
          <w:i/>
        </w:rPr>
        <w:instrText>n</w:instrText>
      </w:r>
      <w:r>
        <w:rPr>
          <w:i/>
          <w:position w:val="-4"/>
          <w:sz w:val="18"/>
        </w:rPr>
        <w:instrText>c</w:instrText>
      </w:r>
      <w:r>
        <w:instrText xml:space="preserve">  \f(</w:instrText>
      </w:r>
      <w:r>
        <w:rPr>
          <w:i/>
          <w:position w:val="2"/>
        </w:rPr>
        <w:instrText>S</w:instrText>
      </w:r>
      <w:r>
        <w:instrText>,</w:instrText>
      </w:r>
      <w:r>
        <w:rPr>
          <w:i/>
        </w:rPr>
        <w:instrText>B</w:instrText>
      </w:r>
      <w:r>
        <w:rPr>
          <w:sz w:val="12"/>
        </w:rPr>
        <w:instrText xml:space="preserve"> </w:instrText>
      </w:r>
      <w:r>
        <w:rPr>
          <w:i/>
          <w:position w:val="-4"/>
          <w:sz w:val="18"/>
        </w:rPr>
        <w:instrText>i</w:instrText>
      </w:r>
      <w:r>
        <w:instrText>)</w:instrText>
      </w:r>
      <w:r>
        <w:fldChar w:fldCharType="end"/>
      </w:r>
    </w:p>
    <w:p w14:paraId="59B7C9C0" w14:textId="77777777" w:rsidR="00B270AB" w:rsidRDefault="00B270AB" w:rsidP="00B270AB">
      <w:r>
        <w:tab/>
      </w:r>
      <w:r>
        <w:rPr>
          <w:i/>
        </w:rPr>
        <w:t>n</w:t>
      </w:r>
      <w:r>
        <w:rPr>
          <w:i/>
          <w:position w:val="-4"/>
          <w:sz w:val="16"/>
        </w:rPr>
        <w:t>c</w:t>
      </w:r>
      <w:r>
        <w:t xml:space="preserve"> :</w:t>
      </w:r>
      <w:r>
        <w:tab/>
        <w:t>normalized signal-to-noise ratio (dB);</w:t>
      </w:r>
    </w:p>
    <w:p w14:paraId="59B7C9C1" w14:textId="77777777" w:rsidR="00B270AB" w:rsidRDefault="00B270AB" w:rsidP="00B270AB">
      <w:r>
        <w:tab/>
      </w:r>
      <w:r>
        <w:rPr>
          <w:i/>
        </w:rPr>
        <w:t>S</w:t>
      </w:r>
      <w:r>
        <w:t xml:space="preserve"> :</w:t>
      </w:r>
      <w:r>
        <w:tab/>
        <w:t>keying speed (bauds).</w:t>
      </w:r>
    </w:p>
    <w:p w14:paraId="59B7C9C2" w14:textId="77777777" w:rsidR="00B270AB" w:rsidRDefault="00B270AB" w:rsidP="00B270AB">
      <w:pPr>
        <w:pStyle w:val="Equation"/>
      </w:pPr>
      <w:r>
        <w:t>6.2</w:t>
      </w:r>
      <w:r>
        <w:tab/>
      </w:r>
      <w:r>
        <w:tab/>
      </w:r>
      <w:r>
        <w:rPr>
          <w:i/>
        </w:rPr>
        <w:t>E</w:t>
      </w:r>
      <w:r>
        <w:rPr>
          <w:sz w:val="12"/>
        </w:rPr>
        <w:t xml:space="preserve"> </w:t>
      </w:r>
      <w:r>
        <w:rPr>
          <w:position w:val="6"/>
          <w:sz w:val="16"/>
        </w:rPr>
        <w:t>2</w:t>
      </w:r>
      <w:r>
        <w:t xml:space="preserve">  </w:t>
      </w:r>
      <w:r>
        <w:rPr>
          <w:rFonts w:ascii="Symbol" w:hAnsi="Symbol"/>
        </w:rPr>
        <w:t></w:t>
      </w:r>
      <w:r>
        <w:t xml:space="preserve">  4 </w:t>
      </w:r>
      <w:proofErr w:type="spellStart"/>
      <w:r>
        <w:rPr>
          <w:i/>
        </w:rPr>
        <w:t>kTRn</w:t>
      </w:r>
      <w:proofErr w:type="spellEnd"/>
      <w:r>
        <w:rPr>
          <w:i/>
          <w:position w:val="-4"/>
          <w:sz w:val="16"/>
        </w:rPr>
        <w:t>c</w:t>
      </w:r>
      <w:r>
        <w:t xml:space="preserve"> </w:t>
      </w:r>
      <w:r>
        <w:rPr>
          <w:i/>
        </w:rPr>
        <w:t>FS</w:t>
      </w:r>
      <w:r>
        <w:t xml:space="preserve">  </w:t>
      </w:r>
      <w:r>
        <w:rPr>
          <w:rFonts w:ascii="Symbol" w:hAnsi="Symbol"/>
        </w:rPr>
        <w:t></w:t>
      </w:r>
      <w:r>
        <w:t xml:space="preserve">  10</w:t>
      </w:r>
      <w:r>
        <w:rPr>
          <w:position w:val="6"/>
          <w:sz w:val="16"/>
        </w:rPr>
        <w:t>12</w:t>
      </w:r>
    </w:p>
    <w:p w14:paraId="59B7C9C3" w14:textId="77777777" w:rsidR="00B270AB" w:rsidRDefault="00B270AB" w:rsidP="00B270AB">
      <w:pPr>
        <w:rPr>
          <w:position w:val="3"/>
        </w:rPr>
      </w:pPr>
      <w:r>
        <w:rPr>
          <w:position w:val="3"/>
        </w:rPr>
        <w:tab/>
        <w:t>If</w:t>
      </w:r>
      <w:r>
        <w:rPr>
          <w:i/>
          <w:position w:val="3"/>
        </w:rPr>
        <w:t xml:space="preserve"> R</w:t>
      </w:r>
      <w:r>
        <w:rPr>
          <w:position w:val="3"/>
        </w:rPr>
        <w:t xml:space="preserve"> = 75 </w:t>
      </w:r>
      <w:r>
        <w:rPr>
          <w:rFonts w:ascii="Symbol" w:hAnsi="Symbol"/>
          <w:position w:val="3"/>
        </w:rPr>
        <w:t></w:t>
      </w:r>
    </w:p>
    <w:p w14:paraId="59B7C9C4" w14:textId="77777777" w:rsidR="00B270AB" w:rsidRDefault="00B270AB" w:rsidP="00B270AB">
      <w:pPr>
        <w:pStyle w:val="Equation"/>
      </w:pPr>
      <w:r>
        <w:tab/>
      </w:r>
      <w:r>
        <w:tab/>
      </w:r>
      <w:r>
        <w:rPr>
          <w:i/>
        </w:rPr>
        <w:t>E</w:t>
      </w:r>
      <w:r>
        <w:rPr>
          <w:sz w:val="12"/>
        </w:rPr>
        <w:t xml:space="preserve"> </w:t>
      </w:r>
      <w:r>
        <w:rPr>
          <w:position w:val="6"/>
          <w:sz w:val="18"/>
        </w:rPr>
        <w:t>2</w:t>
      </w:r>
      <w:r>
        <w:t xml:space="preserve">  </w:t>
      </w:r>
      <w:r>
        <w:rPr>
          <w:rFonts w:ascii="Symbol" w:hAnsi="Symbol"/>
        </w:rPr>
        <w:t></w:t>
      </w:r>
      <w:r>
        <w:t xml:space="preserve">  </w:t>
      </w:r>
      <w:r>
        <w:rPr>
          <w:i/>
        </w:rPr>
        <w:t>C</w:t>
      </w:r>
      <w:r>
        <w:rPr>
          <w:position w:val="-4"/>
          <w:sz w:val="18"/>
        </w:rPr>
        <w:t>1</w:t>
      </w:r>
      <w:r>
        <w:t xml:space="preserve"> </w:t>
      </w:r>
      <w:r>
        <w:rPr>
          <w:i/>
        </w:rPr>
        <w:t>F</w:t>
      </w:r>
      <w:r>
        <w:t xml:space="preserve"> </w:t>
      </w:r>
      <w:r>
        <w:rPr>
          <w:i/>
        </w:rPr>
        <w:t>n</w:t>
      </w:r>
      <w:r>
        <w:rPr>
          <w:i/>
          <w:position w:val="-4"/>
          <w:sz w:val="18"/>
        </w:rPr>
        <w:t>c</w:t>
      </w:r>
      <w:r>
        <w:t xml:space="preserve"> </w:t>
      </w:r>
      <w:r>
        <w:rPr>
          <w:i/>
        </w:rPr>
        <w:t>S</w:t>
      </w:r>
    </w:p>
    <w:p w14:paraId="59B7C9C5" w14:textId="77777777" w:rsidR="00B270AB" w:rsidRDefault="00B270AB" w:rsidP="00B270AB">
      <w:r>
        <w:tab/>
      </w:r>
      <w:r>
        <w:rPr>
          <w:i/>
        </w:rPr>
        <w:t>C</w:t>
      </w:r>
      <w:r>
        <w:rPr>
          <w:position w:val="-4"/>
          <w:sz w:val="16"/>
        </w:rPr>
        <w:t>1</w:t>
      </w:r>
      <w:r>
        <w:t xml:space="preserve"> = –59.2 dB</w:t>
      </w:r>
    </w:p>
    <w:p w14:paraId="59B7C9C6" w14:textId="77777777" w:rsidR="00B270AB" w:rsidRDefault="00B270AB" w:rsidP="00B270AB">
      <w:pPr>
        <w:pStyle w:val="Equation"/>
      </w:pPr>
      <w:r>
        <w:t>6.3</w:t>
      </w:r>
      <w:r>
        <w:tab/>
      </w:r>
      <w:r>
        <w:tab/>
      </w:r>
      <w:r>
        <w:rPr>
          <w:i/>
        </w:rPr>
        <w:t>E</w:t>
      </w:r>
      <w:r>
        <w:rPr>
          <w:sz w:val="12"/>
        </w:rPr>
        <w:t xml:space="preserve"> </w:t>
      </w:r>
      <w:r>
        <w:rPr>
          <w:position w:val="6"/>
          <w:sz w:val="18"/>
        </w:rPr>
        <w:t>2</w:t>
      </w:r>
      <w:r>
        <w:t xml:space="preserve">  </w:t>
      </w:r>
      <w:r>
        <w:rPr>
          <w:rFonts w:ascii="Symbol" w:hAnsi="Symbol"/>
        </w:rPr>
        <w:t></w:t>
      </w:r>
      <w:r>
        <w:t xml:space="preserve">  </w:t>
      </w:r>
      <w:r>
        <w:rPr>
          <w:i/>
        </w:rPr>
        <w:t>C</w:t>
      </w:r>
      <w:r>
        <w:rPr>
          <w:position w:val="-4"/>
          <w:sz w:val="18"/>
        </w:rPr>
        <w:t>2</w:t>
      </w:r>
      <w:r>
        <w:t xml:space="preserve"> </w:t>
      </w:r>
      <w:r>
        <w:rPr>
          <w:i/>
        </w:rPr>
        <w:t>F</w:t>
      </w:r>
      <w:r>
        <w:t xml:space="preserve"> </w:t>
      </w:r>
      <w:r>
        <w:rPr>
          <w:i/>
        </w:rPr>
        <w:t>n</w:t>
      </w:r>
      <w:r>
        <w:rPr>
          <w:i/>
          <w:position w:val="-4"/>
          <w:sz w:val="18"/>
        </w:rPr>
        <w:t>c</w:t>
      </w:r>
    </w:p>
    <w:p w14:paraId="59B7C9C7" w14:textId="77777777" w:rsidR="00B270AB" w:rsidRDefault="00B270AB" w:rsidP="00B270AB">
      <w:r>
        <w:tab/>
      </w:r>
      <w:r>
        <w:rPr>
          <w:i/>
        </w:rPr>
        <w:t>C</w:t>
      </w:r>
      <w:r>
        <w:rPr>
          <w:position w:val="-4"/>
          <w:sz w:val="16"/>
        </w:rPr>
        <w:t>2</w:t>
      </w:r>
      <w:r>
        <w:t xml:space="preserve"> = –42.2 dB for 50 bauds,</w:t>
      </w:r>
    </w:p>
    <w:p w14:paraId="59B7C9C8" w14:textId="77777777" w:rsidR="00B270AB" w:rsidRDefault="00B270AB" w:rsidP="00B270AB">
      <w:r>
        <w:tab/>
      </w:r>
      <w:r>
        <w:rPr>
          <w:color w:val="FFFFFF"/>
        </w:rPr>
        <w:t xml:space="preserve">    </w:t>
      </w:r>
      <w:r>
        <w:t>or –39.2 for 100 bauds.</w:t>
      </w:r>
    </w:p>
    <w:p w14:paraId="59B7C9C9" w14:textId="77777777" w:rsidR="00B270AB" w:rsidRDefault="00B270AB" w:rsidP="00B270AB">
      <w:r>
        <w:rPr>
          <w:b/>
        </w:rPr>
        <w:t>7.</w:t>
      </w:r>
      <w:r>
        <w:tab/>
      </w:r>
      <w:r>
        <w:rPr>
          <w:b/>
        </w:rPr>
        <w:t>Influence of mismatch of the input on receiver sensitivity</w:t>
      </w:r>
    </w:p>
    <w:p w14:paraId="59B7C9CA" w14:textId="77777777" w:rsidR="00B270AB" w:rsidRDefault="00B270AB" w:rsidP="00B270AB">
      <w:r>
        <w:tab/>
        <w:t>Receiver sensitivity depends on the extent to which the receiver input is matched with the signal source output. Mismatching results in incomplete transfer of signal and noise power from the signal source to the receiver input, and in a difference in measured receiver noise as compared with matching conditions of the receiver input.</w:t>
      </w:r>
    </w:p>
    <w:p w14:paraId="59B7C9CB" w14:textId="77777777" w:rsidR="00B270AB" w:rsidRDefault="00B270AB" w:rsidP="00B270AB">
      <w:r>
        <w:tab/>
        <w:t>Equations characterizing the influence of mismatching on receiver sensitivity are given in [CCIR, 1974-78].</w:t>
      </w:r>
    </w:p>
    <w:p w14:paraId="59B7C9CC" w14:textId="77777777" w:rsidR="00B270AB" w:rsidRDefault="00B270AB" w:rsidP="00B270AB">
      <w:r>
        <w:tab/>
        <w:t xml:space="preserve">When the reflection coefficient of the receiver input and/or the signal source output is </w:t>
      </w:r>
      <w:r>
        <w:rPr>
          <w:rFonts w:ascii="Symbol" w:hAnsi="Symbol"/>
        </w:rPr>
        <w:t></w:t>
      </w:r>
      <w:r>
        <w:t xml:space="preserve"> 0.2, the relative difference between the power required from the signal source and the power calculated from formulae shown in [CCIR, 1974-78], to give an equivalent sensitivity value, may range over the values +25% to –25%. Such a difference may occur with sensitive receivers where there is close correlation between the input and output noise of the receiver. With the reflection coefficient equal to 0.2, and in the absence of correlation, where the relative difference is always equal to or greater than zero, such difference may be as great as +8%.</w:t>
      </w:r>
    </w:p>
    <w:p w14:paraId="59B7C9CD" w14:textId="77777777" w:rsidR="00B270AB" w:rsidRDefault="00B270AB" w:rsidP="00B270AB">
      <w:r>
        <w:br w:type="page"/>
      </w:r>
      <w:r>
        <w:lastRenderedPageBreak/>
        <w:tab/>
        <w:t>Where there is no correlation of internal receiver noise, the noise is at a minimum and, correspondingly, there is maximum sensitivity with matching at the receiver input.</w:t>
      </w:r>
    </w:p>
    <w:p w14:paraId="59B7C9CE" w14:textId="77777777" w:rsidR="00B270AB" w:rsidRDefault="00B270AB" w:rsidP="00B270AB">
      <w:r>
        <w:tab/>
        <w:t>Where there is correlation of internal noise, there may be maximum sensitivity with some mismatching between the receiver and the signal source.</w:t>
      </w:r>
    </w:p>
    <w:p w14:paraId="59B7C9CF" w14:textId="77777777" w:rsidR="00B270AB" w:rsidRDefault="00B270AB" w:rsidP="00B270AB">
      <w:pPr>
        <w:jc w:val="center"/>
      </w:pPr>
    </w:p>
    <w:p w14:paraId="59B7C9D0" w14:textId="77777777" w:rsidR="00B270AB" w:rsidRDefault="00B270AB" w:rsidP="00B270AB">
      <w:pPr>
        <w:jc w:val="center"/>
      </w:pPr>
      <w:r>
        <w:t>REFERENCES</w:t>
      </w:r>
    </w:p>
    <w:p w14:paraId="59B7C9D1" w14:textId="77777777" w:rsidR="00B270AB" w:rsidRDefault="00B270AB" w:rsidP="00B270AB">
      <w:r>
        <w:rPr>
          <w:i/>
        </w:rPr>
        <w:t>CCIR Documents</w:t>
      </w:r>
    </w:p>
    <w:p w14:paraId="59B7C9D2" w14:textId="77777777" w:rsidR="00B270AB" w:rsidRDefault="00B270AB" w:rsidP="00B270AB">
      <w:r>
        <w:t>[1956]: Warsaw, 227.</w:t>
      </w:r>
    </w:p>
    <w:p w14:paraId="59B7C9D3" w14:textId="77777777" w:rsidR="00B270AB" w:rsidRDefault="00B270AB" w:rsidP="00B270AB">
      <w:r>
        <w:t>[1963] Geneva:</w:t>
      </w:r>
      <w:r>
        <w:rPr>
          <w:b/>
        </w:rPr>
        <w:t xml:space="preserve"> a.</w:t>
      </w:r>
      <w:r>
        <w:t xml:space="preserve"> II/3;</w:t>
      </w:r>
      <w:r>
        <w:rPr>
          <w:b/>
        </w:rPr>
        <w:t xml:space="preserve"> b.</w:t>
      </w:r>
      <w:r>
        <w:t xml:space="preserve"> II/11;</w:t>
      </w:r>
      <w:r>
        <w:rPr>
          <w:b/>
        </w:rPr>
        <w:t xml:space="preserve"> c.</w:t>
      </w:r>
      <w:r>
        <w:t xml:space="preserve"> II/21;</w:t>
      </w:r>
      <w:r>
        <w:rPr>
          <w:b/>
        </w:rPr>
        <w:t xml:space="preserve"> d.</w:t>
      </w:r>
      <w:r>
        <w:t xml:space="preserve"> II/23.</w:t>
      </w:r>
    </w:p>
    <w:p w14:paraId="59B7C9D4" w14:textId="77777777" w:rsidR="00B270AB" w:rsidRDefault="00B270AB" w:rsidP="00B270AB">
      <w:r>
        <w:t>[1966-69]:</w:t>
      </w:r>
      <w:r>
        <w:rPr>
          <w:b/>
        </w:rPr>
        <w:t xml:space="preserve"> a.</w:t>
      </w:r>
      <w:r>
        <w:t xml:space="preserve"> II/20 (People's Republic of Poland);</w:t>
      </w:r>
      <w:r>
        <w:rPr>
          <w:b/>
        </w:rPr>
        <w:t xml:space="preserve"> b.</w:t>
      </w:r>
      <w:r>
        <w:t xml:space="preserve"> II/86 (People's Republic of Poland).</w:t>
      </w:r>
    </w:p>
    <w:p w14:paraId="59B7C9D5" w14:textId="77777777" w:rsidR="00B270AB" w:rsidRDefault="00B270AB" w:rsidP="00B270AB">
      <w:r>
        <w:t>[1970-74]: 1/135 (People's Republic of Poland).</w:t>
      </w:r>
    </w:p>
    <w:p w14:paraId="59B7C9D6" w14:textId="77777777" w:rsidR="00B270AB" w:rsidRDefault="00B270AB" w:rsidP="00B270AB">
      <w:r>
        <w:t>[1974-78]: 1/54 (USSR).</w:t>
      </w:r>
    </w:p>
    <w:p w14:paraId="59B7C9D7" w14:textId="77777777" w:rsidR="00B270AB" w:rsidRDefault="00B270AB" w:rsidP="00B270AB"/>
    <w:p w14:paraId="59B7C9D8" w14:textId="77777777" w:rsidR="00B270AB" w:rsidRDefault="00B270AB" w:rsidP="00B270AB">
      <w:pPr>
        <w:jc w:val="center"/>
      </w:pPr>
      <w:r>
        <w:t>ANNEX  II</w:t>
      </w:r>
    </w:p>
    <w:p w14:paraId="59B7C9D9" w14:textId="77777777" w:rsidR="00B270AB" w:rsidRDefault="00B270AB" w:rsidP="00B270AB">
      <w:pPr>
        <w:jc w:val="center"/>
      </w:pPr>
      <w:r>
        <w:t>GENERAL  CONSIDERATIONS  RELATING  TO  THE  NOISE  FACTOR</w:t>
      </w:r>
      <w:r>
        <w:br/>
        <w:t>AND  THE  NOISE  TEMPERATURE  OF  RECEIVERS</w:t>
      </w:r>
    </w:p>
    <w:p w14:paraId="59B7C9DA" w14:textId="77777777" w:rsidR="00B270AB" w:rsidRDefault="00B270AB" w:rsidP="00B270AB">
      <w:pPr>
        <w:pStyle w:val="Normalaftertitle"/>
      </w:pPr>
      <w:r>
        <w:tab/>
        <w:t>In a well-designed receiver, noise originating in the receiver is mainly due to random processes (thermal, shot and flicker noise) generated in the early stages of the receiver.</w:t>
      </w:r>
    </w:p>
    <w:p w14:paraId="59B7C9DB" w14:textId="77777777" w:rsidR="00B270AB" w:rsidRDefault="00B270AB" w:rsidP="00B270AB">
      <w:r>
        <w:tab/>
        <w:t>For the quantitative estimation of internal receiver noise, the noise factor</w:t>
      </w:r>
      <w:r>
        <w:rPr>
          <w:i/>
        </w:rPr>
        <w:t xml:space="preserve"> F</w:t>
      </w:r>
      <w:r>
        <w:t xml:space="preserve"> or the noise temperature</w:t>
      </w:r>
      <w:r>
        <w:rPr>
          <w:i/>
        </w:rPr>
        <w:t xml:space="preserve"> T</w:t>
      </w:r>
      <w:r>
        <w:rPr>
          <w:i/>
          <w:position w:val="-4"/>
          <w:sz w:val="16"/>
        </w:rPr>
        <w:t>N</w:t>
      </w:r>
      <w:r>
        <w:t xml:space="preserve"> are used.</w:t>
      </w:r>
    </w:p>
    <w:p w14:paraId="59B7C9DC" w14:textId="77777777" w:rsidR="00B270AB" w:rsidRDefault="00B270AB" w:rsidP="00B270AB">
      <w:r>
        <w:tab/>
        <w:t>In the case of highly sensitive receivers, where</w:t>
      </w:r>
      <w:r>
        <w:rPr>
          <w:i/>
        </w:rPr>
        <w:t xml:space="preserve"> F</w:t>
      </w:r>
      <w:r>
        <w:t xml:space="preserve"> = 1.05 to 2 or</w:t>
      </w:r>
      <w:r>
        <w:rPr>
          <w:i/>
        </w:rPr>
        <w:t xml:space="preserve"> T</w:t>
      </w:r>
      <w:r>
        <w:rPr>
          <w:i/>
          <w:position w:val="-4"/>
          <w:sz w:val="16"/>
        </w:rPr>
        <w:t>N</w:t>
      </w:r>
      <w:r>
        <w:t xml:space="preserve"> = 15 to 293 K (see definitions of</w:t>
      </w:r>
      <w:r>
        <w:rPr>
          <w:i/>
        </w:rPr>
        <w:t xml:space="preserve"> F</w:t>
      </w:r>
      <w:r>
        <w:t xml:space="preserve"> and</w:t>
      </w:r>
      <w:r>
        <w:rPr>
          <w:i/>
        </w:rPr>
        <w:t xml:space="preserve"> T</w:t>
      </w:r>
      <w:r>
        <w:rPr>
          <w:i/>
          <w:position w:val="-4"/>
          <w:sz w:val="16"/>
        </w:rPr>
        <w:t>N</w:t>
      </w:r>
      <w:r>
        <w:t xml:space="preserve"> in § 1 of Annex I), it is preferable to measure the noise temperature rather than the noise factor.</w:t>
      </w:r>
    </w:p>
    <w:p w14:paraId="59B7C9DD" w14:textId="77777777" w:rsidR="00B270AB" w:rsidRDefault="00B270AB" w:rsidP="00B270AB">
      <w:r>
        <w:tab/>
        <w:t>For medium- or low-sensitivity receivers, either the noise factor or the noise temperature may be used.</w:t>
      </w:r>
    </w:p>
    <w:p w14:paraId="59B7C9DE" w14:textId="77777777" w:rsidR="00B270AB" w:rsidRDefault="00B270AB" w:rsidP="00B270AB">
      <w:r>
        <w:tab/>
        <w:t xml:space="preserve"> When, however, either the external noise level or the input signal level is high, the internal receiver noise is less important. For this reason, some receivers (e.g. many types of broadcasting receivers) are not designed to have the best possible relative values of reference sensitivity (see Annex I, § 4) or of noise factor.</w:t>
      </w:r>
    </w:p>
    <w:p w14:paraId="59B7C9DF" w14:textId="77777777" w:rsidR="00B270AB" w:rsidRDefault="00B270AB" w:rsidP="00B270AB">
      <w:r>
        <w:tab/>
        <w:t>Special methods have been developed for measuring noise temperatures and noise factors. It is often preferable to use direct reading methods – the most commonly used of which is the direct-reading modulation method – in the tuning and operation of receivers.</w:t>
      </w:r>
    </w:p>
    <w:p w14:paraId="59B7C9E0" w14:textId="77777777" w:rsidR="00B270AB" w:rsidRDefault="00B270AB" w:rsidP="00B270AB">
      <w:r>
        <w:tab/>
        <w:t>When the receiver contains a non-linear element (e.g. a detector, limiter or discriminator), it is desirable that overall measurements of noise factor be made under conditions of linear operation, such as may be obtained by simultaneous injection of a carrier at an appropriate frequency and level.</w:t>
      </w:r>
    </w:p>
    <w:p w14:paraId="59B7C9E1" w14:textId="77777777" w:rsidR="00B270AB" w:rsidRDefault="00B270AB" w:rsidP="00B270AB"/>
    <w:p w14:paraId="59B7C9E2" w14:textId="77777777" w:rsidR="00B270AB" w:rsidRDefault="00B270AB" w:rsidP="00B270AB">
      <w:pPr>
        <w:pStyle w:val="Line"/>
      </w:pPr>
    </w:p>
    <w:p w14:paraId="59B7C9E3" w14:textId="77777777" w:rsidR="00B270AB" w:rsidRDefault="00B270AB" w:rsidP="00B270AB"/>
    <w:p w14:paraId="59B7C9E4" w14:textId="77777777" w:rsidR="00B270AB" w:rsidRDefault="00B270AB" w:rsidP="00B270AB"/>
    <w:p w14:paraId="59B7C9E5" w14:textId="77777777" w:rsidR="00B270AB" w:rsidRDefault="00B270AB" w:rsidP="00B270AB"/>
    <w:p w14:paraId="59B7C9E6" w14:textId="77777777" w:rsidR="00B270AB" w:rsidRDefault="00B270AB" w:rsidP="00B270AB"/>
    <w:p w14:paraId="59B7C9E7" w14:textId="77777777" w:rsidR="00B270AB" w:rsidRDefault="00B270AB" w:rsidP="00B270AB"/>
    <w:p w14:paraId="59B7C9E8" w14:textId="77777777" w:rsidR="00B270AB" w:rsidRDefault="00B270AB" w:rsidP="00B270AB"/>
    <w:sectPr w:rsidR="00B270AB" w:rsidSect="00B270AB">
      <w:headerReference w:type="even" r:id="rId14"/>
      <w:headerReference w:type="default" r:id="rId15"/>
      <w:pgSz w:w="11907" w:h="16834"/>
      <w:pgMar w:top="1088" w:right="1088" w:bottom="1088" w:left="1088" w:header="483" w:footer="483" w:gutter="0"/>
      <w:pgNumType w:start="1"/>
      <w:cols w:space="720"/>
      <w:vAlign w:val="both"/>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BE605" w14:textId="77777777" w:rsidR="00C604AE" w:rsidRDefault="00C604AE">
      <w:pPr>
        <w:spacing w:before="0"/>
      </w:pPr>
      <w:r>
        <w:separator/>
      </w:r>
    </w:p>
  </w:endnote>
  <w:endnote w:type="continuationSeparator" w:id="0">
    <w:p w14:paraId="27EA25C1" w14:textId="77777777" w:rsidR="00C604AE" w:rsidRDefault="00C604A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New Roman Bold">
    <w:altName w:val="Times New Roman"/>
    <w:panose1 w:val="02020803070505020304"/>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303F2" w14:textId="77777777" w:rsidR="00C604AE" w:rsidRDefault="00C604AE">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p>
  </w:footnote>
  <w:footnote w:type="continuationSeparator" w:id="0">
    <w:p w14:paraId="60FC8E03" w14:textId="77777777" w:rsidR="00C604AE" w:rsidRDefault="00C604AE">
      <w:pPr>
        <w:spacing w:before="0"/>
      </w:pPr>
      <w:r>
        <w:continuationSeparator/>
      </w:r>
    </w:p>
  </w:footnote>
  <w:footnote w:id="1">
    <w:p w14:paraId="59B7C9F7" w14:textId="68893F70" w:rsidR="00E442CB" w:rsidRPr="00A0602E" w:rsidRDefault="00E442CB" w:rsidP="00E442CB">
      <w:pPr>
        <w:pStyle w:val="FootnoteText"/>
        <w:ind w:left="313" w:hanging="313"/>
        <w:rPr>
          <w:lang w:val="en-US"/>
        </w:rPr>
      </w:pPr>
      <w:r>
        <w:rPr>
          <w:rStyle w:val="FootnoteReference"/>
        </w:rPr>
        <w:t>*</w:t>
      </w:r>
      <w:r>
        <w:tab/>
      </w:r>
      <w:r w:rsidRPr="00D06603">
        <w:t>Radiocommunication</w:t>
      </w:r>
      <w:r w:rsidRPr="008762AE">
        <w:rPr>
          <w:lang w:val="en-US"/>
        </w:rPr>
        <w:t xml:space="preserve"> Study Group 1 made editorial amendments to this Recommendation</w:t>
      </w:r>
      <w:r w:rsidRPr="008762AE">
        <w:rPr>
          <w:lang w:val="en-US" w:eastAsia="ko-KR"/>
        </w:rPr>
        <w:t xml:space="preserve"> in</w:t>
      </w:r>
      <w:r>
        <w:rPr>
          <w:lang w:val="en-US" w:eastAsia="ko-KR"/>
        </w:rPr>
        <w:t xml:space="preserve"> the years 2011, </w:t>
      </w:r>
      <w:r w:rsidRPr="008762AE">
        <w:rPr>
          <w:lang w:val="en-US" w:eastAsia="ko-KR"/>
        </w:rPr>
        <w:t>201</w:t>
      </w:r>
      <w:r>
        <w:rPr>
          <w:lang w:val="en-US" w:eastAsia="ko-KR"/>
        </w:rPr>
        <w:t>5</w:t>
      </w:r>
      <w:r w:rsidR="00895E6B">
        <w:rPr>
          <w:lang w:val="en-US" w:eastAsia="ko-KR"/>
        </w:rPr>
        <w:t>, 2019</w:t>
      </w:r>
      <w:r w:rsidRPr="008762AE">
        <w:rPr>
          <w:lang w:val="en-US" w:eastAsia="ko-KR"/>
        </w:rPr>
        <w:t xml:space="preserve"> </w:t>
      </w:r>
      <w:r>
        <w:rPr>
          <w:lang w:val="en-US" w:eastAsia="ko-KR"/>
        </w:rPr>
        <w:t>and 20</w:t>
      </w:r>
      <w:r w:rsidR="00895E6B">
        <w:rPr>
          <w:lang w:val="en-US" w:eastAsia="ko-KR"/>
        </w:rPr>
        <w:t>23</w:t>
      </w:r>
      <w:r>
        <w:rPr>
          <w:lang w:val="en-US" w:eastAsia="ko-KR"/>
        </w:rPr>
        <w:t xml:space="preserve"> </w:t>
      </w:r>
      <w:r w:rsidRPr="008762AE">
        <w:rPr>
          <w:lang w:val="en-US"/>
        </w:rPr>
        <w:t>in accordance with Resolution ITU</w:t>
      </w:r>
      <w:r w:rsidRPr="008762AE">
        <w:rPr>
          <w:lang w:val="en-US"/>
        </w:rPr>
        <w:noBreakHyphen/>
        <w:t>R 1</w:t>
      </w:r>
      <w:r w:rsidR="00E81139">
        <w:rPr>
          <w:lang w:val="en-US"/>
        </w:rPr>
        <w:t>.</w:t>
      </w:r>
    </w:p>
  </w:footnote>
  <w:footnote w:id="2">
    <w:p w14:paraId="59B7C9F8" w14:textId="77777777" w:rsidR="00E442CB" w:rsidRDefault="00E442CB" w:rsidP="00B270AB">
      <w:pPr>
        <w:pStyle w:val="FootnoteText"/>
      </w:pPr>
      <w:r>
        <w:rPr>
          <w:rStyle w:val="FootnoteReference"/>
        </w:rPr>
        <w:t>*</w:t>
      </w:r>
      <w:r>
        <w:tab/>
        <w:t>For frequencies above about 30 MHz, the input signal strength is sometimes taken as the available power from the source.</w:t>
      </w:r>
    </w:p>
  </w:footnote>
  <w:footnote w:id="3">
    <w:p w14:paraId="59B7C9F9" w14:textId="77777777" w:rsidR="00E442CB" w:rsidRDefault="00E442CB" w:rsidP="00B270AB">
      <w:pPr>
        <w:pStyle w:val="FootnoteText"/>
      </w:pPr>
      <w:r>
        <w:rPr>
          <w:rStyle w:val="FootnoteReference"/>
        </w:rPr>
        <w:t>**</w:t>
      </w:r>
      <w:r>
        <w:tab/>
        <w:t>Classes of emission A1A and A1B are considered 100% modulated.</w:t>
      </w:r>
    </w:p>
  </w:footnote>
  <w:footnote w:id="4">
    <w:p w14:paraId="59B7C9FA" w14:textId="77777777" w:rsidR="00E442CB" w:rsidRDefault="00E442CB" w:rsidP="00A0602E">
      <w:pPr>
        <w:pStyle w:val="FootnoteText"/>
      </w:pPr>
      <w:r>
        <w:rPr>
          <w:rStyle w:val="FootnoteReference"/>
        </w:rPr>
        <w:t>*</w:t>
      </w:r>
      <w:r>
        <w:tab/>
        <w:t xml:space="preserve">The </w:t>
      </w:r>
      <w:r w:rsidRPr="00D06603">
        <w:t>normalized</w:t>
      </w:r>
      <w:r>
        <w:t xml:space="preserve"> signal-to-noise ratio is a power ratio and it can be expressed in </w:t>
      </w:r>
      <w:proofErr w:type="spellStart"/>
      <w:r>
        <w:t>dB.</w:t>
      </w:r>
      <w:proofErr w:type="spellEnd"/>
    </w:p>
  </w:footnote>
  <w:footnote w:id="5">
    <w:p w14:paraId="59B7C9FB" w14:textId="77777777" w:rsidR="00E442CB" w:rsidRDefault="00E442CB" w:rsidP="00B270AB">
      <w:pPr>
        <w:pStyle w:val="FootnoteText"/>
        <w:ind w:left="313" w:hanging="313"/>
      </w:pPr>
      <w:r>
        <w:rPr>
          <w:rStyle w:val="FootnoteReference"/>
        </w:rPr>
        <w:t>*</w:t>
      </w:r>
      <w:r>
        <w:tab/>
        <w:t>Certain Administrations do not agree with the method of measurement described in § 12, but Study Group 1 is awaiting results from the IEC before deciding whether or not to amend this Recommendation.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7C9EF" w14:textId="77777777" w:rsidR="00E442CB" w:rsidRDefault="00E442C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7C9F0" w14:textId="77777777" w:rsidR="00E442CB" w:rsidRDefault="00E442CB" w:rsidP="00E442CB">
    <w:pPr>
      <w:pStyle w:val="Header"/>
      <w:ind w:right="360" w:firstLine="360"/>
    </w:pPr>
    <w:r>
      <w:rPr>
        <w:noProof/>
        <w:lang w:eastAsia="en-GB"/>
      </w:rPr>
      <w:drawing>
        <wp:anchor distT="0" distB="0" distL="114300" distR="114300" simplePos="0" relativeHeight="251659264" behindDoc="1" locked="0" layoutInCell="1" allowOverlap="1" wp14:anchorId="59B7C9F5" wp14:editId="59B7C9F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7C9F1" w14:textId="736E8CA4" w:rsidR="00E442CB" w:rsidRDefault="00E442CB" w:rsidP="00F5351B">
    <w:pPr>
      <w:pStyle w:val="Header"/>
      <w:jc w:val="left"/>
      <w:rPr>
        <w:lang w:val="en-US"/>
      </w:rPr>
    </w:pPr>
    <w:r>
      <w:rPr>
        <w:rStyle w:val="PageNumber"/>
        <w:b w:val="0"/>
        <w:bCs w:val="0"/>
      </w:rPr>
      <w:fldChar w:fldCharType="begin"/>
    </w:r>
    <w:r>
      <w:rPr>
        <w:rStyle w:val="PageNumber"/>
        <w:lang w:val="en-US"/>
      </w:rPr>
      <w:instrText xml:space="preserve"> PAGE </w:instrText>
    </w:r>
    <w:r>
      <w:rPr>
        <w:rStyle w:val="PageNumber"/>
        <w:b w:val="0"/>
        <w:bCs w:val="0"/>
      </w:rPr>
      <w:fldChar w:fldCharType="separate"/>
    </w:r>
    <w:r w:rsidR="00447386">
      <w:rPr>
        <w:rStyle w:val="PageNumber"/>
        <w:noProof/>
        <w:lang w:val="en-US"/>
      </w:rPr>
      <w:t>ii</w:t>
    </w:r>
    <w:r>
      <w:rPr>
        <w:rStyle w:val="PageNumber"/>
        <w:b w:val="0"/>
        <w:bCs w:val="0"/>
      </w:rPr>
      <w:fldChar w:fldCharType="end"/>
    </w:r>
    <w:r>
      <w:rPr>
        <w:lang w:val="en-US"/>
      </w:rPr>
      <w:tab/>
    </w:r>
    <w:r>
      <w:fldChar w:fldCharType="begin"/>
    </w:r>
    <w:r>
      <w:instrText>styleref head_foot</w:instrText>
    </w:r>
    <w:r>
      <w:fldChar w:fldCharType="separate"/>
    </w:r>
    <w:r w:rsidR="00FC3E52">
      <w:rPr>
        <w:noProof/>
      </w:rPr>
      <w:t>Rec.  ITU-R  SM.331-4</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7C9F2" w14:textId="77777777" w:rsidR="00E442CB" w:rsidRDefault="00E442CB">
    <w:pPr>
      <w:pStyle w:val="Header"/>
    </w:pPr>
    <w:r>
      <w:tab/>
    </w:r>
    <w:r>
      <w:fldChar w:fldCharType="begin"/>
    </w:r>
    <w:r>
      <w:instrText xml:space="preserve"> DOCPROPERTY "Header" \* MERGEFORMAT </w:instrText>
    </w:r>
    <w:r>
      <w:fldChar w:fldCharType="separate"/>
    </w:r>
    <w:r w:rsidR="00447386">
      <w:rPr>
        <w:b w:val="0"/>
        <w:bCs w:val="0"/>
        <w:lang w:val="en-US"/>
      </w:rPr>
      <w:t>Error! Unknown document property name.</w:t>
    </w:r>
    <w:r>
      <w:fldChar w:fldCharType="end"/>
    </w:r>
    <w:r>
      <w:t xml:space="preserve"> </w:t>
    </w:r>
    <w:r>
      <w:rPr>
        <w:b w:val="0"/>
        <w:bCs w:val="0"/>
      </w:rPr>
      <w:fldChar w:fldCharType="begin"/>
    </w:r>
    <w:r>
      <w:instrText>styleref href</w:instrText>
    </w:r>
    <w:r>
      <w:rPr>
        <w:b w:val="0"/>
        <w:bCs w:val="0"/>
      </w:rPr>
      <w:fldChar w:fldCharType="separate"/>
    </w:r>
    <w:r w:rsidR="00447386">
      <w:rPr>
        <w:noProof/>
        <w:lang w:val="en-US"/>
      </w:rPr>
      <w:t>Error! Use the Home tab to apply href to the text that you want to appear here.</w:t>
    </w:r>
    <w:r>
      <w:rPr>
        <w:b w:val="0"/>
        <w:bCs w:val="0"/>
      </w:rPr>
      <w:fldChar w:fldCharType="end"/>
    </w:r>
    <w:r>
      <w:tab/>
    </w:r>
    <w:r>
      <w:rPr>
        <w:rStyle w:val="PageNumber"/>
        <w:b w:val="0"/>
        <w:bCs w:val="0"/>
      </w:rPr>
      <w:fldChar w:fldCharType="begin"/>
    </w:r>
    <w:r>
      <w:rPr>
        <w:rStyle w:val="PageNumber"/>
      </w:rPr>
      <w:instrText xml:space="preserve"> PAGE </w:instrText>
    </w:r>
    <w:r>
      <w:rPr>
        <w:rStyle w:val="PageNumber"/>
        <w:b w:val="0"/>
        <w:bCs w:val="0"/>
      </w:rPr>
      <w:fldChar w:fldCharType="separate"/>
    </w:r>
    <w:r>
      <w:rPr>
        <w:rStyle w:val="PageNumber"/>
        <w:b w:val="0"/>
        <w:bCs w:val="0"/>
        <w:noProof/>
      </w:rPr>
      <w:t>1</w:t>
    </w:r>
    <w:r>
      <w:rPr>
        <w:rStyle w:val="PageNumber"/>
        <w:b w:val="0"/>
        <w:bCs w:val="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7C9F3" w14:textId="651EE68B" w:rsidR="00E442CB" w:rsidRDefault="00E442CB">
    <w:pPr>
      <w:pStyle w:val="Header"/>
    </w:pPr>
    <w:r>
      <w:fldChar w:fldCharType="begin"/>
    </w:r>
    <w:r>
      <w:instrText>PAGE</w:instrText>
    </w:r>
    <w:r>
      <w:fldChar w:fldCharType="separate"/>
    </w:r>
    <w:r w:rsidR="00447386">
      <w:rPr>
        <w:noProof/>
      </w:rPr>
      <w:t>10</w:t>
    </w:r>
    <w:r>
      <w:fldChar w:fldCharType="end"/>
    </w:r>
    <w:r>
      <w:tab/>
    </w:r>
    <w:r>
      <w:fldChar w:fldCharType="begin"/>
    </w:r>
    <w:r>
      <w:instrText>styleref head_foot</w:instrText>
    </w:r>
    <w:r>
      <w:fldChar w:fldCharType="separate"/>
    </w:r>
    <w:r w:rsidR="00FC3E52">
      <w:rPr>
        <w:noProof/>
      </w:rPr>
      <w:t>Rec.  ITU-R  SM.331-4</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7C9F4" w14:textId="2A2B6F46" w:rsidR="00E442CB" w:rsidRDefault="00E442CB">
    <w:pPr>
      <w:pStyle w:val="Header"/>
    </w:pPr>
    <w:r>
      <w:tab/>
    </w:r>
    <w:r>
      <w:fldChar w:fldCharType="begin"/>
    </w:r>
    <w:r>
      <w:instrText>styleref head_foot</w:instrText>
    </w:r>
    <w:r>
      <w:fldChar w:fldCharType="separate"/>
    </w:r>
    <w:r w:rsidR="00FC3E52">
      <w:rPr>
        <w:noProof/>
      </w:rPr>
      <w:t>Rec.  ITU-R  SM.331-4</w:t>
    </w:r>
    <w:r>
      <w:fldChar w:fldCharType="end"/>
    </w:r>
    <w:r>
      <w:tab/>
    </w:r>
    <w:r>
      <w:fldChar w:fldCharType="begin"/>
    </w:r>
    <w:r>
      <w:instrText>PAGE</w:instrText>
    </w:r>
    <w:r>
      <w:fldChar w:fldCharType="separate"/>
    </w:r>
    <w:r w:rsidR="00447386">
      <w:rPr>
        <w:noProof/>
      </w:rPr>
      <w:t>9</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hideSpellingErrors/>
  <w:hideGrammaticalErrors/>
  <w:proofState w:spelling="clean" w:grammar="clean"/>
  <w:attachedTemplate r:id="rId1"/>
  <w:defaultTabStop w:val="720"/>
  <w:doNotHyphenateCaps/>
  <w:evenAndOddHeader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0D70"/>
    <w:rsid w:val="000C0198"/>
    <w:rsid w:val="001742F7"/>
    <w:rsid w:val="00365F22"/>
    <w:rsid w:val="003F2E01"/>
    <w:rsid w:val="00447386"/>
    <w:rsid w:val="0051735E"/>
    <w:rsid w:val="00535A6F"/>
    <w:rsid w:val="00584785"/>
    <w:rsid w:val="005A38F5"/>
    <w:rsid w:val="007D43CD"/>
    <w:rsid w:val="00895E6B"/>
    <w:rsid w:val="00A0602E"/>
    <w:rsid w:val="00A50D70"/>
    <w:rsid w:val="00A858EE"/>
    <w:rsid w:val="00AE3515"/>
    <w:rsid w:val="00B270AB"/>
    <w:rsid w:val="00BA0796"/>
    <w:rsid w:val="00C604AE"/>
    <w:rsid w:val="00D02902"/>
    <w:rsid w:val="00DE2615"/>
    <w:rsid w:val="00DF0038"/>
    <w:rsid w:val="00DF175C"/>
    <w:rsid w:val="00E442CB"/>
    <w:rsid w:val="00E81139"/>
    <w:rsid w:val="00F5351B"/>
    <w:rsid w:val="00F9171A"/>
    <w:rsid w:val="00F94229"/>
    <w:rsid w:val="00FC3E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59B7C7C3"/>
  <w15:docId w15:val="{02FD5E98-E23C-4A85-95DE-B5C50D59C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bCs/>
      <w:sz w:val="24"/>
      <w:szCs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bCs/>
      <w:sz w:val="22"/>
      <w:szCs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bCs/>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spacing w:before="200"/>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semiHidden/>
    <w:rPr>
      <w:vertAlign w:val="superscript"/>
    </w:rPr>
  </w:style>
  <w:style w:type="paragraph" w:customStyle="1" w:styleId="Line1">
    <w:name w:val="Line_1"/>
    <w:basedOn w:val="Normal"/>
    <w:next w:val="Normal"/>
    <w:pPr>
      <w:pBdr>
        <w:top w:val="dashed" w:sz="6" w:space="1" w:color="auto"/>
      </w:pBdr>
      <w:tabs>
        <w:tab w:val="clear" w:pos="794"/>
        <w:tab w:val="clear" w:pos="1191"/>
        <w:tab w:val="clear" w:pos="1588"/>
        <w:tab w:val="clear" w:pos="1985"/>
      </w:tabs>
      <w:spacing w:before="240"/>
      <w:ind w:left="3997" w:right="3997"/>
      <w:jc w:val="center"/>
    </w:pPr>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6">
    <w:name w:val="toc 6"/>
    <w:basedOn w:val="Normal"/>
    <w:next w:val="Normal"/>
    <w:semiHidden/>
    <w:pPr>
      <w:tabs>
        <w:tab w:val="left" w:pos="5104"/>
        <w:tab w:val="right" w:leader="dot" w:pos="9725"/>
      </w:tabs>
      <w:ind w:left="3969"/>
    </w:pPr>
  </w:style>
  <w:style w:type="paragraph" w:styleId="TOC5">
    <w:name w:val="toc 5"/>
    <w:basedOn w:val="Normal"/>
    <w:next w:val="Normal"/>
    <w:semiHidden/>
    <w:pPr>
      <w:tabs>
        <w:tab w:val="left" w:pos="3969"/>
        <w:tab w:val="right" w:leader="dot" w:pos="9725"/>
      </w:tabs>
      <w:ind w:left="2948"/>
    </w:pPr>
  </w:style>
  <w:style w:type="paragraph" w:styleId="TOC4">
    <w:name w:val="toc 4"/>
    <w:basedOn w:val="TOC3"/>
    <w:next w:val="TOC5"/>
    <w:semiHidden/>
    <w:pPr>
      <w:tabs>
        <w:tab w:val="left" w:pos="2948"/>
      </w:tabs>
      <w:ind w:left="2948" w:hanging="907"/>
    </w:pPr>
  </w:style>
  <w:style w:type="paragraph" w:styleId="TOC3">
    <w:name w:val="toc 3"/>
    <w:basedOn w:val="TOC2"/>
    <w:next w:val="TOC4"/>
    <w:semiHidden/>
    <w:pPr>
      <w:tabs>
        <w:tab w:val="clear" w:pos="1247"/>
        <w:tab w:val="left" w:pos="2041"/>
      </w:tabs>
      <w:spacing w:before="20"/>
      <w:ind w:left="2041" w:hanging="794"/>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basedOn w:val="Normal"/>
    <w:semiHidden/>
    <w:pPr>
      <w:tabs>
        <w:tab w:val="clear" w:pos="794"/>
        <w:tab w:val="clear" w:pos="1191"/>
        <w:tab w:val="clear" w:pos="1588"/>
        <w:tab w:val="clear" w:pos="1985"/>
        <w:tab w:val="center" w:pos="4849"/>
        <w:tab w:val="right" w:pos="9696"/>
      </w:tabs>
      <w:jc w:val="left"/>
    </w:pPr>
    <w:rPr>
      <w:b/>
      <w:bCs/>
    </w:rPr>
  </w:style>
  <w:style w:type="paragraph" w:styleId="Header">
    <w:name w:val="header"/>
    <w:basedOn w:val="Normal"/>
    <w:pPr>
      <w:tabs>
        <w:tab w:val="clear" w:pos="794"/>
        <w:tab w:val="clear" w:pos="1191"/>
        <w:tab w:val="clear" w:pos="1588"/>
        <w:tab w:val="clear" w:pos="1985"/>
        <w:tab w:val="center" w:pos="4849"/>
        <w:tab w:val="right" w:pos="9696"/>
      </w:tabs>
    </w:pPr>
    <w:rPr>
      <w:b/>
      <w:bCs/>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uiPriority w:val="99"/>
    <w:rPr>
      <w:position w:val="4"/>
      <w:sz w:val="16"/>
      <w:szCs w:val="16"/>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uiPriority w:val="99"/>
    <w:pPr>
      <w:tabs>
        <w:tab w:val="clear" w:pos="794"/>
        <w:tab w:val="clear" w:pos="1191"/>
        <w:tab w:val="clear" w:pos="1588"/>
        <w:tab w:val="clear" w:pos="1985"/>
        <w:tab w:val="left" w:pos="313"/>
      </w:tabs>
    </w:pPr>
    <w:rPr>
      <w:sz w:val="18"/>
      <w:szCs w:val="18"/>
    </w:rPr>
  </w:style>
  <w:style w:type="paragraph" w:styleId="NormalIndent">
    <w:name w:val="Normal Indent"/>
    <w:basedOn w:val="Normal"/>
    <w:semiHidden/>
    <w:pPr>
      <w:ind w:left="600"/>
    </w:pPr>
  </w:style>
  <w:style w:type="character" w:styleId="PageNumber">
    <w:name w:val="page number"/>
    <w:basedOn w:val="DefaultParagraphFont"/>
    <w:rsid w:val="00F5351B"/>
  </w:style>
  <w:style w:type="paragraph" w:customStyle="1" w:styleId="Tablehead">
    <w:name w:val="Table_head"/>
    <w:basedOn w:val="Normal"/>
    <w:next w:val="Normal"/>
    <w:rsid w:val="00F5351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val="fr-FR" w:eastAsia="en-US"/>
    </w:rPr>
  </w:style>
  <w:style w:type="paragraph" w:customStyle="1" w:styleId="Tabletext">
    <w:name w:val="Table_text"/>
    <w:basedOn w:val="Normal"/>
    <w:rsid w:val="00F5351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lang w:val="fr-FR" w:eastAsia="en-US"/>
    </w:rPr>
  </w:style>
  <w:style w:type="paragraph" w:customStyle="1" w:styleId="Chaptitle">
    <w:name w:val="Chap_title"/>
    <w:basedOn w:val="Normal"/>
    <w:next w:val="Normal"/>
    <w:rsid w:val="00F5351B"/>
    <w:pPr>
      <w:keepNext/>
      <w:keepLines/>
      <w:spacing w:before="240"/>
      <w:jc w:val="center"/>
    </w:pPr>
    <w:rPr>
      <w:b/>
      <w:sz w:val="28"/>
      <w:lang w:val="fr-FR" w:eastAsia="en-US"/>
    </w:rPr>
  </w:style>
  <w:style w:type="paragraph" w:customStyle="1" w:styleId="TableLegend">
    <w:name w:val="Table_Legend"/>
    <w:basedOn w:val="Normal"/>
    <w:next w:val="Normal"/>
    <w:pPr>
      <w:keepNext/>
      <w:spacing w:before="86" w:line="199" w:lineRule="exact"/>
      <w:ind w:left="-85" w:right="-85"/>
    </w:pPr>
    <w:rPr>
      <w:sz w:val="18"/>
      <w:szCs w:val="18"/>
    </w:rPr>
  </w:style>
  <w:style w:type="paragraph" w:customStyle="1" w:styleId="TableTitle">
    <w:name w:val="Table_Title"/>
    <w:basedOn w:val="Table"/>
    <w:next w:val="Blanc"/>
    <w:pPr>
      <w:spacing w:before="0"/>
    </w:pPr>
    <w:rPr>
      <w:b/>
      <w:bCs/>
    </w:rPr>
  </w:style>
  <w:style w:type="paragraph" w:customStyle="1" w:styleId="TableText0">
    <w:name w:val="Table_Text"/>
    <w:basedOn w:val="TableLegend"/>
    <w:pPr>
      <w:spacing w:before="100" w:after="100" w:line="190" w:lineRule="exact"/>
      <w:ind w:left="0" w:right="0"/>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szCs w:val="18"/>
    </w:r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bCs/>
      <w:sz w:val="24"/>
      <w:szCs w:val="24"/>
    </w:r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szCs w:val="18"/>
    </w:rPr>
  </w:style>
  <w:style w:type="paragraph" w:customStyle="1" w:styleId="RefText">
    <w:name w:val="Ref_Text"/>
    <w:basedOn w:val="Normal"/>
    <w:pPr>
      <w:ind w:left="567" w:hanging="567"/>
    </w:pPr>
    <w:rPr>
      <w:sz w:val="18"/>
      <w:szCs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bCs/>
    </w:rPr>
  </w:style>
  <w:style w:type="paragraph" w:customStyle="1" w:styleId="Normalaftertitle">
    <w:name w:val="Normal after title"/>
    <w:basedOn w:val="Normal"/>
    <w:next w:val="Normal"/>
    <w:pPr>
      <w:spacing w:before="480"/>
    </w:p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iCs/>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szCs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iCs/>
    </w:rPr>
  </w:style>
  <w:style w:type="paragraph" w:customStyle="1" w:styleId="RecTitleRef">
    <w:name w:val="Rec_Title/Ref"/>
    <w:basedOn w:val="RecTitle"/>
    <w:next w:val="RecTitleDate"/>
    <w:pPr>
      <w:spacing w:before="136"/>
    </w:pPr>
    <w:rPr>
      <w:b w:val="0"/>
      <w:bCs w:val="0"/>
    </w:rPr>
  </w:style>
  <w:style w:type="paragraph" w:customStyle="1" w:styleId="RecTitleDate">
    <w:name w:val="Rec_Title/Date"/>
    <w:basedOn w:val="RecTitleRef"/>
    <w:next w:val="headfoot"/>
    <w:pPr>
      <w:tabs>
        <w:tab w:val="clear" w:pos="4849"/>
      </w:tabs>
      <w:jc w:val="right"/>
    </w:pPr>
  </w:style>
  <w:style w:type="paragraph" w:customStyle="1" w:styleId="heading">
    <w:name w:val="heading"/>
    <w:basedOn w:val="Heading2"/>
    <w:pPr>
      <w:tabs>
        <w:tab w:val="left" w:pos="1191"/>
        <w:tab w:val="left" w:pos="1588"/>
      </w:tabs>
      <w:outlineLvl w:val="9"/>
    </w:p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headfoot">
    <w:name w:val="head_foot"/>
    <w:basedOn w:val="Normal"/>
    <w:next w:val="Normalaftertitle"/>
    <w:pPr>
      <w:tabs>
        <w:tab w:val="clear" w:pos="794"/>
        <w:tab w:val="clear" w:pos="1191"/>
        <w:tab w:val="clear" w:pos="1588"/>
        <w:tab w:val="clear" w:pos="1985"/>
      </w:tabs>
      <w:spacing w:before="0"/>
    </w:pPr>
    <w:rPr>
      <w:color w:val="FF0000"/>
      <w:sz w:val="8"/>
      <w:szCs w:val="8"/>
    </w:r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Date">
    <w:name w:val="Rep_Title/Date"/>
    <w:basedOn w:val="RecTitleDate"/>
    <w:next w:val="headfoot"/>
  </w:style>
  <w:style w:type="paragraph" w:customStyle="1" w:styleId="RepTitleRef">
    <w:name w:val="Rep_Title/Ref"/>
    <w:basedOn w:val="RecTitleRef"/>
    <w:next w:val="RepTitleDate"/>
  </w:style>
  <w:style w:type="paragraph" w:customStyle="1" w:styleId="RefDoc">
    <w:name w:val="Ref_Doc"/>
    <w:basedOn w:val="RefText"/>
    <w:next w:val="RefText"/>
    <w:pPr>
      <w:spacing w:before="227"/>
    </w:pPr>
    <w:rPr>
      <w:i/>
      <w:iCs/>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Date">
    <w:name w:val="Question_Title/Date"/>
    <w:basedOn w:val="RecTitleDate"/>
    <w:next w:val="headfoot"/>
  </w:style>
  <w:style w:type="paragraph" w:customStyle="1" w:styleId="QuestionTitleRef">
    <w:name w:val="Question_Title/Ref"/>
    <w:basedOn w:val="RecTitleRef"/>
    <w:next w:val="QuestionTitleDate"/>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Date">
    <w:name w:val="Res_Title/Date"/>
    <w:basedOn w:val="RecTitleDate"/>
    <w:next w:val="headfoot"/>
  </w:style>
  <w:style w:type="paragraph" w:customStyle="1" w:styleId="ResTitleRef">
    <w:name w:val="Res_Title/Ref"/>
    <w:basedOn w:val="RecTitleRef"/>
    <w:next w:val="ResTitleDate"/>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iCs/>
      <w:sz w:val="28"/>
      <w:szCs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Blanc">
    <w:name w:val="Blanc"/>
    <w:basedOn w:val="Normal"/>
    <w:next w:val="TableText0"/>
    <w:pPr>
      <w:keepNext/>
      <w:keepLines/>
      <w:tabs>
        <w:tab w:val="clear" w:pos="794"/>
        <w:tab w:val="clear" w:pos="1191"/>
        <w:tab w:val="clear" w:pos="1588"/>
        <w:tab w:val="clear" w:pos="1985"/>
      </w:tabs>
      <w:spacing w:before="0"/>
    </w:pPr>
    <w:rPr>
      <w:sz w:val="16"/>
      <w:szCs w:val="16"/>
    </w:rPr>
  </w:style>
  <w:style w:type="paragraph" w:customStyle="1" w:styleId="Fig">
    <w:name w:val="Fig"/>
    <w:basedOn w:val="Figure"/>
    <w:next w:val="Fig0"/>
    <w:pPr>
      <w:keepNext w:val="0"/>
      <w:keepLines w:val="0"/>
      <w:spacing w:before="136"/>
    </w:pPr>
    <w:rPr>
      <w:lang w:val="en-US"/>
    </w:rPr>
  </w:style>
  <w:style w:type="paragraph" w:customStyle="1" w:styleId="Fig0">
    <w:name w:val="Fig_#"/>
    <w:basedOn w:val="Fig"/>
    <w:next w:val="Normal"/>
    <w:pPr>
      <w:jc w:val="left"/>
    </w:pPr>
    <w:rPr>
      <w:color w:val="FF0000"/>
    </w:rPr>
  </w:style>
  <w:style w:type="paragraph" w:customStyle="1" w:styleId="Rec0">
    <w:name w:val="Rec #"/>
    <w:basedOn w:val="Normal"/>
    <w:next w:val="headfoot"/>
    <w:pPr>
      <w:keepNext/>
      <w:keepLines/>
      <w:spacing w:before="720"/>
      <w:jc w:val="left"/>
    </w:pPr>
    <w:rPr>
      <w:rFonts w:ascii="Times" w:hAnsi="Times"/>
      <w:b/>
      <w:bCs/>
    </w:rPr>
  </w:style>
  <w:style w:type="paragraph" w:customStyle="1" w:styleId="RecTitle0">
    <w:name w:val="Rec Title"/>
    <w:basedOn w:val="Rec0"/>
    <w:next w:val="Heading1"/>
    <w:pPr>
      <w:spacing w:before="240"/>
      <w:jc w:val="center"/>
    </w:pPr>
    <w:rPr>
      <w:sz w:val="18"/>
      <w:szCs w:val="18"/>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paragraph" w:customStyle="1" w:styleId="ASN1ital">
    <w:name w:val="ASN.1 ital"/>
    <w:basedOn w:val="Normal"/>
    <w:next w:val="ASN1Cont"/>
    <w:pPr>
      <w:tabs>
        <w:tab w:val="clear" w:pos="794"/>
        <w:tab w:val="clear" w:pos="1191"/>
        <w:tab w:val="clear" w:pos="1588"/>
        <w:tab w:val="clear" w:pos="1985"/>
        <w:tab w:val="left" w:pos="567"/>
        <w:tab w:val="left" w:pos="1134"/>
        <w:tab w:val="left" w:pos="1701"/>
        <w:tab w:val="left" w:pos="2268"/>
        <w:tab w:val="left" w:pos="2835"/>
        <w:tab w:val="left" w:pos="3402"/>
        <w:tab w:val="left" w:pos="4536"/>
        <w:tab w:val="left" w:pos="5670"/>
        <w:tab w:val="left" w:pos="6804"/>
      </w:tabs>
      <w:spacing w:before="0"/>
      <w:jc w:val="left"/>
    </w:pPr>
    <w:rPr>
      <w:rFonts w:ascii="Helvetica" w:hAnsi="Helvetica"/>
      <w:i/>
      <w:iCs/>
      <w:sz w:val="18"/>
      <w:szCs w:val="18"/>
    </w:rPr>
  </w:style>
  <w:style w:type="paragraph" w:customStyle="1" w:styleId="ASN1Cont">
    <w:name w:val="ASN.1 Cont."/>
    <w:basedOn w:val="ASN1"/>
    <w:pPr>
      <w:spacing w:before="0"/>
    </w:pPr>
  </w:style>
  <w:style w:type="paragraph" w:customStyle="1" w:styleId="An">
    <w:name w:val="An #"/>
    <w:basedOn w:val="Normal"/>
    <w:pPr>
      <w:spacing w:before="714" w:after="68"/>
    </w:pPr>
    <w:rPr>
      <w:rFonts w:ascii="Times" w:hAnsi="Times"/>
      <w:sz w:val="18"/>
      <w:szCs w:val="18"/>
    </w:rPr>
  </w:style>
  <w:style w:type="paragraph" w:customStyle="1" w:styleId="ASN1titleital">
    <w:name w:val="ASN.1 title_ital"/>
    <w:basedOn w:val="ASN1ital"/>
    <w:pPr>
      <w:tabs>
        <w:tab w:val="left" w:pos="340"/>
      </w:tabs>
      <w:spacing w:before="170"/>
    </w:pPr>
    <w:rPr>
      <w:sz w:val="20"/>
      <w:szCs w:val="20"/>
    </w:rPr>
  </w:style>
  <w:style w:type="character" w:styleId="Hyperlink">
    <w:name w:val="Hyperlink"/>
    <w:basedOn w:val="DefaultParagraphFont"/>
    <w:rsid w:val="00F5351B"/>
    <w:rPr>
      <w:color w:val="0000FF"/>
      <w:u w:val="single"/>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DefaultParagraphFont"/>
    <w:link w:val="FootnoteText"/>
    <w:uiPriority w:val="99"/>
    <w:rsid w:val="00A0602E"/>
    <w:rPr>
      <w:rFonts w:ascii="Times New Roman" w:hAnsi="Times New Roman"/>
      <w:sz w:val="18"/>
      <w:szCs w:val="18"/>
      <w:lang w:val="en-GB"/>
    </w:rPr>
  </w:style>
  <w:style w:type="paragraph" w:customStyle="1" w:styleId="RecNo">
    <w:name w:val="Rec_No"/>
    <w:basedOn w:val="Normal"/>
    <w:next w:val="Normal"/>
    <w:rsid w:val="00E442CB"/>
    <w:pPr>
      <w:keepNext/>
      <w:keepLines/>
      <w:tabs>
        <w:tab w:val="clear" w:pos="794"/>
        <w:tab w:val="clear" w:pos="1191"/>
        <w:tab w:val="clear" w:pos="1588"/>
        <w:tab w:val="clear" w:pos="1985"/>
        <w:tab w:val="left" w:pos="1134"/>
        <w:tab w:val="left" w:pos="1871"/>
        <w:tab w:val="left" w:pos="2268"/>
      </w:tabs>
      <w:spacing w:before="480"/>
      <w:jc w:val="center"/>
    </w:pPr>
    <w:rPr>
      <w:caps/>
      <w:sz w:val="28"/>
      <w:lang w:eastAsia="en-US"/>
    </w:rPr>
  </w:style>
  <w:style w:type="paragraph" w:customStyle="1" w:styleId="Headingb">
    <w:name w:val="Heading_b"/>
    <w:basedOn w:val="Normal"/>
    <w:next w:val="Normal"/>
    <w:qFormat/>
    <w:rsid w:val="00E442CB"/>
    <w:pPr>
      <w:keepNext/>
      <w:keepLines/>
      <w:tabs>
        <w:tab w:val="clear" w:pos="794"/>
        <w:tab w:val="clear" w:pos="1191"/>
        <w:tab w:val="clear" w:pos="1588"/>
        <w:tab w:val="clear" w:pos="1985"/>
        <w:tab w:val="left" w:pos="1134"/>
        <w:tab w:val="left" w:pos="1871"/>
        <w:tab w:val="left" w:pos="2268"/>
      </w:tabs>
      <w:spacing w:before="160"/>
      <w:jc w:val="left"/>
    </w:pPr>
    <w:rPr>
      <w:rFonts w:ascii="Times New Roman Bold" w:hAnsi="Times New Roman Bold" w:cs="Times New Roman Bold"/>
      <w:b/>
      <w:sz w:val="24"/>
      <w:lang w:val="fr-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mmouni\AppData\Roaming\Microsoft\Templates\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DA8B5-5987-4914-B278-D8A77D81C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BR_REC.DOT</Template>
  <TotalTime>25</TotalTime>
  <Pages>12</Pages>
  <Words>4609</Words>
  <Characters>23368</Characters>
  <Application>Microsoft Office Word</Application>
  <DocSecurity>0</DocSecurity>
  <Lines>730</Lines>
  <Paragraphs>499</Paragraphs>
  <ScaleCrop>false</ScaleCrop>
  <HeadingPairs>
    <vt:vector size="2" baseType="variant">
      <vt:variant>
        <vt:lpstr>Title</vt:lpstr>
      </vt:variant>
      <vt:variant>
        <vt:i4>1</vt:i4>
      </vt:variant>
    </vt:vector>
  </HeadingPairs>
  <TitlesOfParts>
    <vt:vector size="1" baseType="lpstr">
      <vt:lpstr> - NOISE  AND  SENSITIVITY  OF  RECEIVERS</vt:lpstr>
    </vt:vector>
  </TitlesOfParts>
  <Manager>AMR.1844/PB</Manager>
  <Company>ITU</Company>
  <LinksUpToDate>false</LinksUpToDate>
  <CharactersWithSpaces>27478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SM.331-4 (07/1978) Noise and sensitivity of receivers</dc:title>
  <dc:subject/>
  <dc:creator>ITU Radiocommunication Bureau (BR)</dc:creator>
  <cp:keywords>,</cp:keywords>
  <dc:description>Berdyeva, 23/06/2023, ITU51013808</dc:description>
  <cp:lastModifiedBy>Berdyeva, Elena</cp:lastModifiedBy>
  <cp:revision>20</cp:revision>
  <cp:lastPrinted>2019-09-13T08:42:00Z</cp:lastPrinted>
  <dcterms:created xsi:type="dcterms:W3CDTF">2015-08-07T10:13:00Z</dcterms:created>
  <dcterms:modified xsi:type="dcterms:W3CDTF">2023-06-23T12:50:00Z</dcterms:modified>
  <cp:category>\\WW7// FOLIOS: 1 - 5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ypist">
    <vt:lpwstr>Berdyeva</vt:lpwstr>
  </property>
  <property fmtid="{D5CDD505-2E9C-101B-9397-08002B2CF9AE}" pid="4" name="Date completed">
    <vt:lpwstr>23 June 2023</vt:lpwstr>
  </property>
</Properties>
</file>