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66B5F" w14:textId="015F2047" w:rsidR="004526A2" w:rsidRPr="00275F35" w:rsidRDefault="004526A2" w:rsidP="00F76C12">
      <w:pPr>
        <w:spacing w:before="80"/>
        <w:rPr>
          <w:i/>
          <w:lang w:val="ru-RU"/>
        </w:rPr>
      </w:pPr>
    </w:p>
    <w:p w14:paraId="3F6B9BBD" w14:textId="77777777" w:rsidR="004526A2" w:rsidRPr="00275F35" w:rsidRDefault="004526A2" w:rsidP="00F76C12">
      <w:pPr>
        <w:tabs>
          <w:tab w:val="clear" w:pos="794"/>
          <w:tab w:val="clear" w:pos="1191"/>
          <w:tab w:val="clear" w:pos="1588"/>
          <w:tab w:val="clear" w:pos="1985"/>
        </w:tabs>
        <w:overflowPunct/>
        <w:autoSpaceDE/>
        <w:autoSpaceDN/>
        <w:adjustRightInd/>
        <w:ind w:left="284"/>
        <w:jc w:val="left"/>
        <w:textAlignment w:val="auto"/>
        <w:rPr>
          <w:rFonts w:ascii="Calibri" w:eastAsia="SimSun" w:hAnsi="Calibri" w:cs="Arial"/>
          <w:szCs w:val="22"/>
          <w:lang w:val="ru-RU"/>
        </w:rPr>
      </w:pPr>
      <w:bookmarkStart w:id="0" w:name="_Hlk160713607"/>
    </w:p>
    <w:p w14:paraId="30C34FF7" w14:textId="2B1481E3" w:rsidR="004526A2" w:rsidRPr="00275F35" w:rsidRDefault="004526A2" w:rsidP="00F76C12">
      <w:pPr>
        <w:tabs>
          <w:tab w:val="clear" w:pos="794"/>
          <w:tab w:val="clear" w:pos="1191"/>
          <w:tab w:val="clear" w:pos="1588"/>
          <w:tab w:val="clear" w:pos="1985"/>
        </w:tabs>
        <w:overflowPunct/>
        <w:autoSpaceDE/>
        <w:autoSpaceDN/>
        <w:adjustRightInd/>
        <w:ind w:left="284"/>
        <w:jc w:val="left"/>
        <w:textAlignment w:val="auto"/>
        <w:rPr>
          <w:rFonts w:ascii="Calibri" w:eastAsia="SimSun" w:hAnsi="Calibri" w:cs="Arial"/>
          <w:szCs w:val="22"/>
          <w:lang w:val="ru-RU"/>
        </w:rPr>
      </w:pPr>
    </w:p>
    <w:p w14:paraId="634888F4" w14:textId="54F2885F" w:rsidR="004526A2" w:rsidRPr="00275F35" w:rsidRDefault="004526A2" w:rsidP="00F76C12">
      <w:pPr>
        <w:tabs>
          <w:tab w:val="clear" w:pos="794"/>
          <w:tab w:val="clear" w:pos="1191"/>
          <w:tab w:val="clear" w:pos="1588"/>
          <w:tab w:val="clear" w:pos="1985"/>
        </w:tabs>
        <w:overflowPunct/>
        <w:autoSpaceDE/>
        <w:autoSpaceDN/>
        <w:adjustRightInd/>
        <w:ind w:left="284"/>
        <w:jc w:val="left"/>
        <w:textAlignment w:val="auto"/>
        <w:rPr>
          <w:rFonts w:ascii="Arial" w:eastAsia="SimSun" w:hAnsi="Arial" w:cs="Arial"/>
          <w:b/>
          <w:bCs/>
          <w:sz w:val="44"/>
          <w:szCs w:val="44"/>
          <w:lang w:val="ru-RU"/>
        </w:rPr>
      </w:pPr>
      <w:r w:rsidRPr="00275F35">
        <w:rPr>
          <w:rFonts w:ascii="Arial" w:eastAsia="SimSun" w:hAnsi="Arial" w:cs="Arial"/>
          <w:b/>
          <w:bCs/>
          <w:sz w:val="44"/>
          <w:szCs w:val="44"/>
          <w:lang w:val="ru-RU"/>
        </w:rPr>
        <w:t xml:space="preserve">Рекомендация </w:t>
      </w:r>
      <w:bookmarkStart w:id="1" w:name="Ref"/>
      <w:r w:rsidR="000679C0" w:rsidRPr="00275F35">
        <w:rPr>
          <w:rFonts w:ascii="Arial" w:eastAsia="SimSun" w:hAnsi="Arial" w:cs="Arial"/>
          <w:b/>
          <w:bCs/>
          <w:sz w:val="44"/>
          <w:szCs w:val="44"/>
          <w:lang w:val="ru-RU"/>
        </w:rPr>
        <w:t>МСЭ-R SM.329-13</w:t>
      </w:r>
      <w:bookmarkEnd w:id="1"/>
    </w:p>
    <w:p w14:paraId="70BAF2C5" w14:textId="0509B7AD" w:rsidR="004526A2" w:rsidRPr="00275F35" w:rsidRDefault="004526A2" w:rsidP="00F76C12">
      <w:pPr>
        <w:tabs>
          <w:tab w:val="clear" w:pos="794"/>
          <w:tab w:val="clear" w:pos="1191"/>
          <w:tab w:val="clear" w:pos="1588"/>
          <w:tab w:val="clear" w:pos="1985"/>
        </w:tabs>
        <w:overflowPunct/>
        <w:autoSpaceDE/>
        <w:autoSpaceDN/>
        <w:adjustRightInd/>
        <w:ind w:left="284"/>
        <w:jc w:val="left"/>
        <w:textAlignment w:val="auto"/>
        <w:rPr>
          <w:rFonts w:ascii="Arial" w:eastAsia="SimSun" w:hAnsi="Arial" w:cs="Arial"/>
          <w:b/>
          <w:bCs/>
          <w:sz w:val="36"/>
          <w:szCs w:val="36"/>
          <w:lang w:val="ru-RU"/>
        </w:rPr>
      </w:pPr>
      <w:r w:rsidRPr="00275F35">
        <w:rPr>
          <w:rFonts w:ascii="Arial" w:eastAsia="SimSun" w:hAnsi="Arial" w:cs="Arial"/>
          <w:b/>
          <w:bCs/>
          <w:sz w:val="36"/>
          <w:szCs w:val="36"/>
          <w:lang w:val="ru-RU"/>
        </w:rPr>
        <w:t>(</w:t>
      </w:r>
      <w:r w:rsidR="00B75985" w:rsidRPr="00275F35">
        <w:rPr>
          <w:rFonts w:ascii="Arial" w:eastAsia="SimSun" w:hAnsi="Arial" w:cs="Arial"/>
          <w:b/>
          <w:bCs/>
          <w:sz w:val="36"/>
          <w:szCs w:val="36"/>
          <w:lang w:val="ru-RU"/>
        </w:rPr>
        <w:t>0</w:t>
      </w:r>
      <w:r w:rsidR="000679C0" w:rsidRPr="00275F35">
        <w:rPr>
          <w:rFonts w:ascii="Arial" w:eastAsia="SimSun" w:hAnsi="Arial" w:cs="Arial"/>
          <w:b/>
          <w:bCs/>
          <w:sz w:val="36"/>
          <w:szCs w:val="36"/>
          <w:lang w:val="ru-RU"/>
        </w:rPr>
        <w:t>9</w:t>
      </w:r>
      <w:r w:rsidRPr="00275F35">
        <w:rPr>
          <w:rFonts w:ascii="Arial" w:eastAsia="SimSun" w:hAnsi="Arial" w:cs="Arial"/>
          <w:b/>
          <w:bCs/>
          <w:sz w:val="36"/>
          <w:szCs w:val="36"/>
          <w:lang w:val="ru-RU"/>
        </w:rPr>
        <w:t>/20</w:t>
      </w:r>
      <w:r w:rsidR="00600DB3" w:rsidRPr="00275F35">
        <w:rPr>
          <w:rFonts w:ascii="Arial" w:eastAsia="SimSun" w:hAnsi="Arial" w:cs="Arial"/>
          <w:b/>
          <w:bCs/>
          <w:sz w:val="36"/>
          <w:szCs w:val="36"/>
          <w:lang w:val="ru-RU"/>
        </w:rPr>
        <w:t>2</w:t>
      </w:r>
      <w:r w:rsidR="00B75985" w:rsidRPr="00275F35">
        <w:rPr>
          <w:rFonts w:ascii="Arial" w:eastAsia="SimSun" w:hAnsi="Arial" w:cs="Arial"/>
          <w:b/>
          <w:bCs/>
          <w:sz w:val="36"/>
          <w:szCs w:val="36"/>
          <w:lang w:val="ru-RU"/>
        </w:rPr>
        <w:t>4</w:t>
      </w:r>
      <w:r w:rsidRPr="00275F35">
        <w:rPr>
          <w:rFonts w:ascii="Arial" w:eastAsia="SimSun" w:hAnsi="Arial" w:cs="Arial"/>
          <w:b/>
          <w:bCs/>
          <w:sz w:val="36"/>
          <w:szCs w:val="36"/>
          <w:lang w:val="ru-RU"/>
        </w:rPr>
        <w:t>)</w:t>
      </w:r>
    </w:p>
    <w:p w14:paraId="4F00729E" w14:textId="4D68D890" w:rsidR="004526A2" w:rsidRPr="00275F35" w:rsidRDefault="00BD5AC2" w:rsidP="00F76C12">
      <w:pPr>
        <w:widowControl w:val="0"/>
        <w:tabs>
          <w:tab w:val="clear" w:pos="794"/>
          <w:tab w:val="clear" w:pos="1191"/>
          <w:tab w:val="clear" w:pos="1588"/>
          <w:tab w:val="clear" w:pos="1985"/>
        </w:tabs>
        <w:overflowPunct/>
        <w:adjustRightInd/>
        <w:spacing w:before="360"/>
        <w:ind w:left="284"/>
        <w:jc w:val="left"/>
        <w:textAlignment w:val="auto"/>
        <w:rPr>
          <w:rFonts w:ascii="Arial" w:eastAsia="AvenirNext LT Pro Regular" w:hAnsi="Arial" w:cs="AvenirNext LT Pro Regular"/>
          <w:bCs/>
          <w:color w:val="1A1A1A"/>
          <w:spacing w:val="-4"/>
          <w:sz w:val="36"/>
          <w:szCs w:val="38"/>
          <w:lang w:val="ru-RU"/>
        </w:rPr>
      </w:pPr>
      <w:r w:rsidRPr="00275F35">
        <w:rPr>
          <w:rFonts w:ascii="Arial" w:eastAsia="AvenirNext LT Pro Regular" w:hAnsi="Arial" w:cs="AvenirNext LT Pro Regular"/>
          <w:bCs/>
          <w:color w:val="1A1A1A"/>
          <w:spacing w:val="-4"/>
          <w:sz w:val="36"/>
          <w:szCs w:val="38"/>
          <w:lang w:val="ru-RU"/>
        </w:rPr>
        <w:t xml:space="preserve">Серия </w:t>
      </w:r>
      <w:r w:rsidR="000679C0" w:rsidRPr="00275F35">
        <w:rPr>
          <w:rFonts w:ascii="Arial" w:eastAsia="AvenirNext LT Pro Regular" w:hAnsi="Arial" w:cs="AvenirNext LT Pro Regular"/>
          <w:bCs/>
          <w:color w:val="1A1A1A"/>
          <w:spacing w:val="-4"/>
          <w:sz w:val="36"/>
          <w:szCs w:val="38"/>
          <w:lang w:val="ru-RU"/>
        </w:rPr>
        <w:t>S</w:t>
      </w:r>
      <w:r w:rsidR="00B75985" w:rsidRPr="00275F35">
        <w:rPr>
          <w:rFonts w:ascii="Arial" w:eastAsia="AvenirNext LT Pro Regular" w:hAnsi="Arial" w:cs="AvenirNext LT Pro Regular"/>
          <w:bCs/>
          <w:color w:val="1A1A1A"/>
          <w:spacing w:val="-4"/>
          <w:sz w:val="36"/>
          <w:szCs w:val="38"/>
          <w:lang w:val="ru-RU"/>
        </w:rPr>
        <w:t>M</w:t>
      </w:r>
      <w:r w:rsidR="004526A2" w:rsidRPr="00275F35">
        <w:rPr>
          <w:rFonts w:ascii="Arial" w:eastAsia="AvenirNext LT Pro Regular" w:hAnsi="Arial" w:cs="AvenirNext LT Pro Regular"/>
          <w:bCs/>
          <w:color w:val="1A1A1A"/>
          <w:spacing w:val="-4"/>
          <w:sz w:val="36"/>
          <w:szCs w:val="38"/>
          <w:lang w:val="ru-RU"/>
        </w:rPr>
        <w:t>:</w:t>
      </w:r>
      <w:r w:rsidR="006C6C05" w:rsidRPr="00275F35">
        <w:rPr>
          <w:rFonts w:ascii="Arial" w:eastAsia="AvenirNext LT Pro Regular" w:hAnsi="Arial" w:cs="AvenirNext LT Pro Regular"/>
          <w:bCs/>
          <w:color w:val="1A1A1A"/>
          <w:spacing w:val="-4"/>
          <w:sz w:val="36"/>
          <w:szCs w:val="38"/>
          <w:lang w:val="ru-RU"/>
        </w:rPr>
        <w:t xml:space="preserve"> </w:t>
      </w:r>
      <w:r w:rsidR="000679C0" w:rsidRPr="00275F35">
        <w:rPr>
          <w:rFonts w:ascii="Arial" w:eastAsia="AvenirNext LT Pro Regular" w:hAnsi="Arial" w:cs="AvenirNext LT Pro Regular"/>
          <w:bCs/>
          <w:color w:val="1A1A1A"/>
          <w:spacing w:val="-4"/>
          <w:sz w:val="36"/>
          <w:szCs w:val="38"/>
          <w:lang w:val="ru-RU"/>
        </w:rPr>
        <w:t>Управление использованием спектра</w:t>
      </w:r>
    </w:p>
    <w:p w14:paraId="5F39E566" w14:textId="0F63347A" w:rsidR="004526A2" w:rsidRPr="00275F35" w:rsidRDefault="000679C0" w:rsidP="000679C0">
      <w:pPr>
        <w:widowControl w:val="0"/>
        <w:tabs>
          <w:tab w:val="clear" w:pos="794"/>
          <w:tab w:val="clear" w:pos="1191"/>
          <w:tab w:val="clear" w:pos="1588"/>
          <w:tab w:val="clear" w:pos="1985"/>
        </w:tabs>
        <w:overflowPunct/>
        <w:adjustRightInd/>
        <w:spacing w:before="360"/>
        <w:ind w:left="284"/>
        <w:jc w:val="left"/>
        <w:textAlignment w:val="auto"/>
        <w:rPr>
          <w:rFonts w:ascii="Arial" w:eastAsia="AvenirNext LT Pro Regular" w:hAnsi="Arial" w:cs="AvenirNext LT Pro Regular"/>
          <w:b/>
          <w:bCs/>
          <w:sz w:val="40"/>
          <w:szCs w:val="42"/>
          <w:lang w:val="ru-RU"/>
        </w:rPr>
      </w:pPr>
      <w:r w:rsidRPr="00275F35">
        <w:rPr>
          <w:rFonts w:ascii="Arial" w:eastAsia="AvenirNext LT Pro Regular" w:hAnsi="Arial" w:cs="AvenirNext LT Pro Regular"/>
          <w:b/>
          <w:bCs/>
          <w:sz w:val="40"/>
          <w:szCs w:val="42"/>
          <w:lang w:val="ru-RU"/>
        </w:rPr>
        <w:t>Нежелательные излучения в области побочных излучений</w:t>
      </w:r>
    </w:p>
    <w:bookmarkEnd w:id="0"/>
    <w:p w14:paraId="3179FCF6" w14:textId="77777777" w:rsidR="0085762B" w:rsidRPr="00275F35" w:rsidRDefault="0085762B" w:rsidP="0085762B">
      <w:pPr>
        <w:tabs>
          <w:tab w:val="clear" w:pos="794"/>
          <w:tab w:val="clear" w:pos="1191"/>
          <w:tab w:val="clear" w:pos="1588"/>
          <w:tab w:val="clear" w:pos="1985"/>
        </w:tabs>
        <w:overflowPunct/>
        <w:autoSpaceDE/>
        <w:autoSpaceDN/>
        <w:adjustRightInd/>
        <w:ind w:left="284"/>
        <w:jc w:val="left"/>
        <w:textAlignment w:val="auto"/>
        <w:rPr>
          <w:rFonts w:ascii="Calibri" w:eastAsia="SimSun" w:hAnsi="Calibri" w:cs="Arial"/>
          <w:szCs w:val="22"/>
          <w:lang w:val="ru-RU"/>
        </w:rPr>
      </w:pPr>
    </w:p>
    <w:p w14:paraId="39CD8F2A" w14:textId="167C168E" w:rsidR="0085762B" w:rsidRPr="00275F35" w:rsidRDefault="0085762B" w:rsidP="0085762B">
      <w:pPr>
        <w:tabs>
          <w:tab w:val="clear" w:pos="794"/>
          <w:tab w:val="clear" w:pos="1191"/>
          <w:tab w:val="clear" w:pos="1588"/>
          <w:tab w:val="clear" w:pos="1985"/>
        </w:tabs>
        <w:overflowPunct/>
        <w:autoSpaceDE/>
        <w:autoSpaceDN/>
        <w:adjustRightInd/>
        <w:ind w:left="284"/>
        <w:jc w:val="left"/>
        <w:textAlignment w:val="auto"/>
        <w:rPr>
          <w:rFonts w:ascii="Calibri" w:eastAsia="SimSun" w:hAnsi="Calibri" w:cs="Arial"/>
          <w:szCs w:val="22"/>
          <w:lang w:val="ru-RU"/>
        </w:rPr>
        <w:sectPr w:rsidR="0085762B" w:rsidRPr="00275F35" w:rsidSect="0085762B">
          <w:headerReference w:type="even" r:id="rId8"/>
          <w:headerReference w:type="default" r:id="rId9"/>
          <w:footerReference w:type="default" r:id="rId10"/>
          <w:pgSz w:w="11907" w:h="16840" w:code="9"/>
          <w:pgMar w:top="1134" w:right="1134" w:bottom="1134" w:left="1134" w:header="567" w:footer="567" w:gutter="0"/>
          <w:pgNumType w:start="1"/>
          <w:cols w:space="720"/>
        </w:sectPr>
      </w:pPr>
    </w:p>
    <w:p w14:paraId="5A75105B" w14:textId="77777777" w:rsidR="00F76C12" w:rsidRPr="00275F35" w:rsidRDefault="00F76C12" w:rsidP="00F76C12">
      <w:pPr>
        <w:spacing w:before="0"/>
        <w:jc w:val="center"/>
        <w:rPr>
          <w:b/>
          <w:bCs/>
          <w:szCs w:val="22"/>
          <w:lang w:val="ru-RU"/>
        </w:rPr>
      </w:pPr>
      <w:bookmarkStart w:id="2" w:name="c2tope"/>
      <w:bookmarkEnd w:id="2"/>
      <w:r w:rsidRPr="00275F35">
        <w:rPr>
          <w:b/>
          <w:bCs/>
          <w:szCs w:val="22"/>
          <w:lang w:val="ru-RU"/>
        </w:rPr>
        <w:lastRenderedPageBreak/>
        <w:t>Предисловие</w:t>
      </w:r>
    </w:p>
    <w:p w14:paraId="58015956" w14:textId="77777777" w:rsidR="00F76C12" w:rsidRPr="00275F35" w:rsidRDefault="00F76C12" w:rsidP="00F76C12">
      <w:pPr>
        <w:rPr>
          <w:sz w:val="20"/>
          <w:lang w:val="ru-RU"/>
        </w:rPr>
      </w:pPr>
      <w:r w:rsidRPr="00275F35">
        <w:rPr>
          <w:sz w:val="20"/>
          <w:lang w:val="ru-RU"/>
        </w:rPr>
        <w:t>Роль Сектора радиосвязи заключается в обеспечении рационального, справедливого, эффективного и экономичного использования радиочастотного спектра всеми службами радиосвязи, включая спутниковые службы, и проведении в неограниченном частотном диапазоне исследований, на основании которых принимаются Рекомендации.</w:t>
      </w:r>
    </w:p>
    <w:p w14:paraId="46CD0FC2" w14:textId="77777777" w:rsidR="00F76C12" w:rsidRPr="00275F35" w:rsidRDefault="00F76C12" w:rsidP="00F76C12">
      <w:pPr>
        <w:rPr>
          <w:sz w:val="20"/>
          <w:lang w:val="ru-RU"/>
        </w:rPr>
      </w:pPr>
      <w:r w:rsidRPr="00275F35">
        <w:rPr>
          <w:sz w:val="20"/>
          <w:lang w:val="ru-RU"/>
        </w:rPr>
        <w:t xml:space="preserve">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 </w:t>
      </w:r>
    </w:p>
    <w:p w14:paraId="43E2654F" w14:textId="77777777" w:rsidR="00F76C12" w:rsidRPr="00275F35" w:rsidRDefault="00F76C12" w:rsidP="00F76C12">
      <w:pPr>
        <w:spacing w:before="360"/>
        <w:jc w:val="center"/>
        <w:rPr>
          <w:b/>
          <w:bCs/>
          <w:szCs w:val="22"/>
          <w:lang w:val="ru-RU"/>
        </w:rPr>
      </w:pPr>
      <w:r w:rsidRPr="00275F35">
        <w:rPr>
          <w:b/>
          <w:bCs/>
          <w:szCs w:val="22"/>
          <w:lang w:val="ru-RU"/>
        </w:rPr>
        <w:t>Политика в области прав интеллектуальной собственности (ПИС)</w:t>
      </w:r>
    </w:p>
    <w:p w14:paraId="5F556DC0" w14:textId="2F61E58D" w:rsidR="00F76C12" w:rsidRPr="00275F35" w:rsidRDefault="00F76C12" w:rsidP="00F76C12">
      <w:pPr>
        <w:rPr>
          <w:spacing w:val="2"/>
          <w:sz w:val="20"/>
          <w:lang w:val="ru-RU"/>
        </w:rPr>
      </w:pPr>
      <w:r w:rsidRPr="00275F35">
        <w:rPr>
          <w:spacing w:val="2"/>
          <w:sz w:val="20"/>
          <w:lang w:val="ru-RU"/>
        </w:rPr>
        <w:t xml:space="preserve">Политика МСЭ-R в области ПИС излагается в общей патентной политике МСЭ-Т/МСЭ-R/ИСО/МЭК, упоминаемой в Резолюции МСЭ-R 1. Формы, которые владельцам патентов следует использовать для представления патентных заявлений и деклараций о лицензировании, представлены по адресу: </w:t>
      </w:r>
      <w:hyperlink r:id="rId11" w:history="1">
        <w:r w:rsidR="007112E8">
          <w:rPr>
            <w:rFonts w:eastAsia="SimSun"/>
            <w:color w:val="0000FF"/>
            <w:spacing w:val="2"/>
            <w:sz w:val="20"/>
            <w:u w:val="single"/>
            <w:lang w:val="ru-RU"/>
          </w:rPr>
          <w:t>https://www.itu.int/ITU-R/go/patents/en</w:t>
        </w:r>
      </w:hyperlink>
      <w:r w:rsidRPr="00275F35">
        <w:rPr>
          <w:spacing w:val="2"/>
          <w:sz w:val="20"/>
          <w:lang w:val="ru-RU"/>
        </w:rPr>
        <w:t>, где также содержатся Руководящие принципы по выполнению общей патентной политики МСЭ-Т/МСЭ-R/ИСО/МЭК и база данных патентной информации МСЭ-R.</w:t>
      </w:r>
    </w:p>
    <w:p w14:paraId="6B6047B9" w14:textId="77777777" w:rsidR="00F76C12" w:rsidRPr="00275F35" w:rsidRDefault="00F76C12" w:rsidP="00F76C12">
      <w:pPr>
        <w:tabs>
          <w:tab w:val="clear" w:pos="794"/>
          <w:tab w:val="clear" w:pos="1191"/>
          <w:tab w:val="clear" w:pos="1588"/>
          <w:tab w:val="clear" w:pos="1985"/>
        </w:tabs>
        <w:overflowPunct/>
        <w:autoSpaceDE/>
        <w:autoSpaceDN/>
        <w:adjustRightInd/>
        <w:jc w:val="left"/>
        <w:textAlignment w:val="auto"/>
        <w:rPr>
          <w:rFonts w:eastAsia="SimSun"/>
          <w:sz w:val="20"/>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1188"/>
        <w:gridCol w:w="7668"/>
      </w:tblGrid>
      <w:tr w:rsidR="00F76C12" w:rsidRPr="00275F35" w14:paraId="6DF09781" w14:textId="77777777" w:rsidTr="005C5C4B">
        <w:trPr>
          <w:jc w:val="center"/>
        </w:trPr>
        <w:tc>
          <w:tcPr>
            <w:tcW w:w="8856" w:type="dxa"/>
            <w:gridSpan w:val="2"/>
          </w:tcPr>
          <w:p w14:paraId="67AC7067" w14:textId="77777777" w:rsidR="00F76C12" w:rsidRPr="00275F35" w:rsidRDefault="00F76C12" w:rsidP="00F76C12">
            <w:pPr>
              <w:spacing w:before="180"/>
              <w:jc w:val="center"/>
              <w:rPr>
                <w:b/>
                <w:bCs/>
                <w:szCs w:val="22"/>
                <w:lang w:val="ru-RU"/>
              </w:rPr>
            </w:pPr>
            <w:r w:rsidRPr="00275F35">
              <w:rPr>
                <w:b/>
                <w:bCs/>
                <w:szCs w:val="22"/>
                <w:lang w:val="ru-RU"/>
              </w:rPr>
              <w:t>Серии Рекомендаций МСЭ-R</w:t>
            </w:r>
          </w:p>
          <w:p w14:paraId="5D610458" w14:textId="3169F372" w:rsidR="00F76C12" w:rsidRPr="00275F35" w:rsidRDefault="00F76C12" w:rsidP="00F76C12">
            <w:pPr>
              <w:spacing w:after="240"/>
              <w:jc w:val="center"/>
              <w:rPr>
                <w:rFonts w:eastAsia="SimSun"/>
                <w:sz w:val="18"/>
                <w:szCs w:val="18"/>
                <w:lang w:val="ru-RU" w:eastAsia="zh-CN"/>
              </w:rPr>
            </w:pPr>
            <w:r w:rsidRPr="00275F35">
              <w:rPr>
                <w:sz w:val="18"/>
                <w:szCs w:val="18"/>
                <w:lang w:val="ru-RU"/>
              </w:rPr>
              <w:t>(Представлены также в онлайновой форме по адресу:</w:t>
            </w:r>
            <w:r w:rsidRPr="00275F35">
              <w:rPr>
                <w:lang w:val="ru-RU"/>
              </w:rPr>
              <w:t xml:space="preserve"> </w:t>
            </w:r>
            <w:hyperlink r:id="rId12" w:history="1">
              <w:r w:rsidR="007112E8">
                <w:rPr>
                  <w:rStyle w:val="Hyperlink"/>
                  <w:sz w:val="18"/>
                  <w:szCs w:val="18"/>
                  <w:lang w:val="ru-RU"/>
                </w:rPr>
                <w:t>https://www.itu.int/publ/R-REC/ru</w:t>
              </w:r>
            </w:hyperlink>
            <w:r w:rsidRPr="00275F35">
              <w:rPr>
                <w:sz w:val="18"/>
                <w:szCs w:val="18"/>
                <w:lang w:val="ru-RU"/>
              </w:rPr>
              <w:t>.)</w:t>
            </w:r>
          </w:p>
        </w:tc>
      </w:tr>
      <w:tr w:rsidR="00F76C12" w:rsidRPr="00275F35" w14:paraId="2F08BE10" w14:textId="77777777" w:rsidTr="005C5C4B">
        <w:trPr>
          <w:jc w:val="center"/>
        </w:trPr>
        <w:tc>
          <w:tcPr>
            <w:tcW w:w="1188" w:type="dxa"/>
          </w:tcPr>
          <w:p w14:paraId="41F13383" w14:textId="77777777" w:rsidR="00F76C12" w:rsidRPr="00275F35" w:rsidRDefault="00F76C12" w:rsidP="00F76C12">
            <w:pPr>
              <w:spacing w:before="40" w:after="40"/>
              <w:rPr>
                <w:b/>
                <w:bCs/>
                <w:sz w:val="20"/>
                <w:lang w:val="ru-RU"/>
              </w:rPr>
            </w:pPr>
            <w:r w:rsidRPr="00275F35">
              <w:rPr>
                <w:b/>
                <w:bCs/>
                <w:sz w:val="20"/>
                <w:lang w:val="ru-RU"/>
              </w:rPr>
              <w:t>Серия</w:t>
            </w:r>
          </w:p>
        </w:tc>
        <w:tc>
          <w:tcPr>
            <w:tcW w:w="7668" w:type="dxa"/>
          </w:tcPr>
          <w:p w14:paraId="5D5207F9" w14:textId="77777777" w:rsidR="00F76C12" w:rsidRPr="00275F35" w:rsidRDefault="00F76C12" w:rsidP="00F76C12">
            <w:pPr>
              <w:spacing w:before="40" w:after="40"/>
              <w:jc w:val="center"/>
              <w:rPr>
                <w:rFonts w:eastAsia="SimSun"/>
                <w:b/>
                <w:bCs/>
                <w:sz w:val="20"/>
                <w:lang w:val="ru-RU" w:eastAsia="zh-CN"/>
              </w:rPr>
            </w:pPr>
            <w:r w:rsidRPr="00275F35">
              <w:rPr>
                <w:b/>
                <w:bCs/>
                <w:sz w:val="20"/>
                <w:lang w:val="ru-RU"/>
              </w:rPr>
              <w:t>Название</w:t>
            </w:r>
          </w:p>
        </w:tc>
      </w:tr>
      <w:tr w:rsidR="00F76C12" w:rsidRPr="00275F35" w14:paraId="0E80CDF6" w14:textId="77777777" w:rsidTr="005C5C4B">
        <w:trPr>
          <w:jc w:val="center"/>
        </w:trPr>
        <w:tc>
          <w:tcPr>
            <w:tcW w:w="1188" w:type="dxa"/>
          </w:tcPr>
          <w:p w14:paraId="7D704726" w14:textId="77777777" w:rsidR="00F76C12" w:rsidRPr="00275F35" w:rsidRDefault="00F76C12" w:rsidP="00F76C12">
            <w:pPr>
              <w:spacing w:before="40" w:after="40"/>
              <w:rPr>
                <w:b/>
                <w:bCs/>
                <w:sz w:val="20"/>
                <w:lang w:val="ru-RU"/>
              </w:rPr>
            </w:pPr>
            <w:r w:rsidRPr="00275F35">
              <w:rPr>
                <w:b/>
                <w:bCs/>
                <w:sz w:val="20"/>
                <w:lang w:val="ru-RU"/>
              </w:rPr>
              <w:t>BO</w:t>
            </w:r>
          </w:p>
        </w:tc>
        <w:tc>
          <w:tcPr>
            <w:tcW w:w="7668" w:type="dxa"/>
          </w:tcPr>
          <w:p w14:paraId="576666C1" w14:textId="77777777" w:rsidR="00F76C12" w:rsidRPr="00275F35" w:rsidRDefault="00F76C12" w:rsidP="00F76C12">
            <w:pPr>
              <w:spacing w:before="40" w:after="40"/>
              <w:jc w:val="left"/>
              <w:rPr>
                <w:sz w:val="20"/>
                <w:lang w:val="ru-RU"/>
              </w:rPr>
            </w:pPr>
            <w:r w:rsidRPr="00275F35">
              <w:rPr>
                <w:sz w:val="20"/>
                <w:lang w:val="ru-RU"/>
              </w:rPr>
              <w:t>Спутниковое радиовещание</w:t>
            </w:r>
          </w:p>
        </w:tc>
      </w:tr>
      <w:tr w:rsidR="00F76C12" w:rsidRPr="00275F35" w14:paraId="5E8AEF38" w14:textId="77777777" w:rsidTr="005C5C4B">
        <w:trPr>
          <w:jc w:val="center"/>
        </w:trPr>
        <w:tc>
          <w:tcPr>
            <w:tcW w:w="1188" w:type="dxa"/>
          </w:tcPr>
          <w:p w14:paraId="7E6A13A8" w14:textId="77777777" w:rsidR="00F76C12" w:rsidRPr="00275F35" w:rsidRDefault="00F76C12" w:rsidP="00F76C12">
            <w:pPr>
              <w:spacing w:before="40" w:after="40"/>
              <w:rPr>
                <w:b/>
                <w:bCs/>
                <w:sz w:val="20"/>
                <w:lang w:val="ru-RU"/>
              </w:rPr>
            </w:pPr>
            <w:r w:rsidRPr="00275F35">
              <w:rPr>
                <w:b/>
                <w:bCs/>
                <w:sz w:val="20"/>
                <w:lang w:val="ru-RU"/>
              </w:rPr>
              <w:t>BR</w:t>
            </w:r>
          </w:p>
        </w:tc>
        <w:tc>
          <w:tcPr>
            <w:tcW w:w="7668" w:type="dxa"/>
          </w:tcPr>
          <w:p w14:paraId="46810433" w14:textId="77777777" w:rsidR="00F76C12" w:rsidRPr="00275F35" w:rsidRDefault="00F76C12" w:rsidP="00F76C12">
            <w:pPr>
              <w:spacing w:before="40" w:after="40"/>
              <w:jc w:val="left"/>
              <w:rPr>
                <w:sz w:val="20"/>
                <w:lang w:val="ru-RU"/>
              </w:rPr>
            </w:pPr>
            <w:r w:rsidRPr="00275F35">
              <w:rPr>
                <w:sz w:val="20"/>
                <w:lang w:val="ru-RU"/>
              </w:rPr>
              <w:t>Запись для производства, архивирования и воспроизведения; пленки для телевидения</w:t>
            </w:r>
          </w:p>
        </w:tc>
      </w:tr>
      <w:tr w:rsidR="00B75985" w:rsidRPr="00275F35" w14:paraId="5D323EEB" w14:textId="77777777" w:rsidTr="00B75985">
        <w:trPr>
          <w:jc w:val="center"/>
        </w:trPr>
        <w:tc>
          <w:tcPr>
            <w:tcW w:w="1188" w:type="dxa"/>
            <w:shd w:val="clear" w:color="auto" w:fill="auto"/>
          </w:tcPr>
          <w:p w14:paraId="13081741" w14:textId="77777777" w:rsidR="00F76C12" w:rsidRPr="00275F35" w:rsidRDefault="00F76C12" w:rsidP="00F76C12">
            <w:pPr>
              <w:spacing w:before="40" w:after="40"/>
              <w:rPr>
                <w:b/>
                <w:bCs/>
                <w:sz w:val="20"/>
                <w:lang w:val="ru-RU"/>
              </w:rPr>
            </w:pPr>
            <w:r w:rsidRPr="00275F35">
              <w:rPr>
                <w:b/>
                <w:bCs/>
                <w:sz w:val="20"/>
                <w:lang w:val="ru-RU"/>
              </w:rPr>
              <w:t>BS</w:t>
            </w:r>
          </w:p>
        </w:tc>
        <w:tc>
          <w:tcPr>
            <w:tcW w:w="7668" w:type="dxa"/>
            <w:shd w:val="clear" w:color="auto" w:fill="auto"/>
          </w:tcPr>
          <w:p w14:paraId="3870DF45" w14:textId="77777777" w:rsidR="00F76C12" w:rsidRPr="00275F35" w:rsidRDefault="00F76C12" w:rsidP="000C4200">
            <w:pPr>
              <w:spacing w:before="40" w:after="40"/>
              <w:rPr>
                <w:sz w:val="20"/>
                <w:lang w:val="ru-RU"/>
              </w:rPr>
            </w:pPr>
            <w:r w:rsidRPr="00275F35">
              <w:rPr>
                <w:sz w:val="20"/>
                <w:lang w:val="ru-RU"/>
              </w:rPr>
              <w:t>Радиовещательная служба (звуковая)</w:t>
            </w:r>
          </w:p>
        </w:tc>
      </w:tr>
      <w:tr w:rsidR="00F76C12" w:rsidRPr="00275F35" w14:paraId="6DBF8CF0" w14:textId="77777777" w:rsidTr="005C5C4B">
        <w:trPr>
          <w:jc w:val="center"/>
        </w:trPr>
        <w:tc>
          <w:tcPr>
            <w:tcW w:w="1188" w:type="dxa"/>
          </w:tcPr>
          <w:p w14:paraId="6BA4A9F1" w14:textId="77777777" w:rsidR="00F76C12" w:rsidRPr="00275F35" w:rsidRDefault="00F76C12" w:rsidP="00F76C12">
            <w:pPr>
              <w:spacing w:before="40" w:after="40"/>
              <w:rPr>
                <w:b/>
                <w:bCs/>
                <w:sz w:val="20"/>
                <w:lang w:val="ru-RU"/>
              </w:rPr>
            </w:pPr>
            <w:r w:rsidRPr="00275F35">
              <w:rPr>
                <w:b/>
                <w:bCs/>
                <w:sz w:val="20"/>
                <w:lang w:val="ru-RU"/>
              </w:rPr>
              <w:t>BT</w:t>
            </w:r>
          </w:p>
        </w:tc>
        <w:tc>
          <w:tcPr>
            <w:tcW w:w="7668" w:type="dxa"/>
          </w:tcPr>
          <w:p w14:paraId="271863F6" w14:textId="77777777" w:rsidR="00F76C12" w:rsidRPr="00275F35" w:rsidRDefault="00F76C12" w:rsidP="00F76C12">
            <w:pPr>
              <w:spacing w:before="40" w:after="40"/>
              <w:jc w:val="left"/>
              <w:rPr>
                <w:sz w:val="20"/>
                <w:lang w:val="ru-RU"/>
              </w:rPr>
            </w:pPr>
            <w:r w:rsidRPr="00275F35">
              <w:rPr>
                <w:sz w:val="20"/>
                <w:lang w:val="ru-RU"/>
              </w:rPr>
              <w:t>Радиовещательная служба (телевизионная)</w:t>
            </w:r>
          </w:p>
        </w:tc>
      </w:tr>
      <w:tr w:rsidR="00F76C12" w:rsidRPr="00275F35" w14:paraId="145EB05A" w14:textId="77777777" w:rsidTr="005C5C4B">
        <w:trPr>
          <w:jc w:val="center"/>
        </w:trPr>
        <w:tc>
          <w:tcPr>
            <w:tcW w:w="1188" w:type="dxa"/>
          </w:tcPr>
          <w:p w14:paraId="688EB258" w14:textId="77777777" w:rsidR="00F76C12" w:rsidRPr="00275F35" w:rsidRDefault="00F76C12" w:rsidP="00F76C12">
            <w:pPr>
              <w:spacing w:before="40" w:after="40"/>
              <w:rPr>
                <w:b/>
                <w:bCs/>
                <w:sz w:val="20"/>
                <w:lang w:val="ru-RU"/>
              </w:rPr>
            </w:pPr>
            <w:r w:rsidRPr="00275F35">
              <w:rPr>
                <w:b/>
                <w:bCs/>
                <w:sz w:val="20"/>
                <w:lang w:val="ru-RU"/>
              </w:rPr>
              <w:t>F</w:t>
            </w:r>
          </w:p>
        </w:tc>
        <w:tc>
          <w:tcPr>
            <w:tcW w:w="7668" w:type="dxa"/>
          </w:tcPr>
          <w:p w14:paraId="455CCE2F" w14:textId="77777777" w:rsidR="00F76C12" w:rsidRPr="00275F35" w:rsidRDefault="00F76C12" w:rsidP="00F76C12">
            <w:pPr>
              <w:spacing w:before="40" w:after="40"/>
              <w:jc w:val="left"/>
              <w:rPr>
                <w:sz w:val="20"/>
                <w:lang w:val="ru-RU"/>
              </w:rPr>
            </w:pPr>
            <w:r w:rsidRPr="00275F35">
              <w:rPr>
                <w:sz w:val="20"/>
                <w:lang w:val="ru-RU"/>
              </w:rPr>
              <w:t>Фиксированная служба</w:t>
            </w:r>
          </w:p>
        </w:tc>
      </w:tr>
      <w:tr w:rsidR="000679C0" w:rsidRPr="00275F35" w14:paraId="73E38594" w14:textId="77777777" w:rsidTr="000679C0">
        <w:trPr>
          <w:jc w:val="center"/>
        </w:trPr>
        <w:tc>
          <w:tcPr>
            <w:tcW w:w="1188" w:type="dxa"/>
            <w:shd w:val="clear" w:color="auto" w:fill="auto"/>
          </w:tcPr>
          <w:p w14:paraId="0FA026EB" w14:textId="77777777" w:rsidR="00F76C12" w:rsidRPr="00275F35" w:rsidRDefault="00F76C12" w:rsidP="00F76C12">
            <w:pPr>
              <w:spacing w:before="40" w:after="40"/>
              <w:rPr>
                <w:b/>
                <w:bCs/>
                <w:sz w:val="20"/>
                <w:lang w:val="ru-RU"/>
              </w:rPr>
            </w:pPr>
            <w:r w:rsidRPr="00275F35">
              <w:rPr>
                <w:b/>
                <w:bCs/>
                <w:sz w:val="20"/>
                <w:lang w:val="ru-RU"/>
              </w:rPr>
              <w:t>M</w:t>
            </w:r>
          </w:p>
        </w:tc>
        <w:tc>
          <w:tcPr>
            <w:tcW w:w="7668" w:type="dxa"/>
            <w:shd w:val="clear" w:color="auto" w:fill="auto"/>
          </w:tcPr>
          <w:p w14:paraId="0E01BE05" w14:textId="77777777" w:rsidR="00F76C12" w:rsidRPr="00275F35" w:rsidRDefault="00F76C12" w:rsidP="00B75985">
            <w:pPr>
              <w:spacing w:before="40" w:after="40"/>
              <w:rPr>
                <w:sz w:val="20"/>
                <w:lang w:val="ru-RU"/>
              </w:rPr>
            </w:pPr>
            <w:r w:rsidRPr="00275F35">
              <w:rPr>
                <w:sz w:val="20"/>
                <w:lang w:val="ru-RU"/>
              </w:rPr>
              <w:t>Подвижные службы, служба радиоопределения, любительская служба и относящиеся к ним спутниковые службы</w:t>
            </w:r>
          </w:p>
        </w:tc>
      </w:tr>
      <w:tr w:rsidR="000C4200" w:rsidRPr="00275F35" w14:paraId="6A1B5322" w14:textId="77777777" w:rsidTr="000C4200">
        <w:trPr>
          <w:jc w:val="center"/>
        </w:trPr>
        <w:tc>
          <w:tcPr>
            <w:tcW w:w="1188" w:type="dxa"/>
            <w:shd w:val="clear" w:color="auto" w:fill="auto"/>
          </w:tcPr>
          <w:p w14:paraId="7A886EB5" w14:textId="77777777" w:rsidR="00F76C12" w:rsidRPr="00275F35" w:rsidRDefault="00F76C12" w:rsidP="00F76C12">
            <w:pPr>
              <w:spacing w:before="40" w:after="40"/>
              <w:rPr>
                <w:b/>
                <w:bCs/>
                <w:sz w:val="20"/>
                <w:lang w:val="ru-RU"/>
              </w:rPr>
            </w:pPr>
            <w:r w:rsidRPr="00275F35">
              <w:rPr>
                <w:b/>
                <w:bCs/>
                <w:sz w:val="20"/>
                <w:lang w:val="ru-RU"/>
              </w:rPr>
              <w:t>P</w:t>
            </w:r>
          </w:p>
        </w:tc>
        <w:tc>
          <w:tcPr>
            <w:tcW w:w="7668" w:type="dxa"/>
            <w:shd w:val="clear" w:color="auto" w:fill="auto"/>
          </w:tcPr>
          <w:p w14:paraId="5F0BFDFA" w14:textId="77777777" w:rsidR="00F76C12" w:rsidRPr="00275F35" w:rsidRDefault="00F76C12" w:rsidP="00F76C12">
            <w:pPr>
              <w:spacing w:before="40" w:after="40"/>
              <w:jc w:val="left"/>
              <w:rPr>
                <w:sz w:val="20"/>
                <w:lang w:val="ru-RU"/>
              </w:rPr>
            </w:pPr>
            <w:r w:rsidRPr="00275F35">
              <w:rPr>
                <w:sz w:val="20"/>
                <w:lang w:val="ru-RU"/>
              </w:rPr>
              <w:t>Распространение радиоволн</w:t>
            </w:r>
          </w:p>
        </w:tc>
      </w:tr>
      <w:tr w:rsidR="00F76C12" w:rsidRPr="00275F35" w14:paraId="0166E8D8" w14:textId="77777777" w:rsidTr="005C5C4B">
        <w:trPr>
          <w:jc w:val="center"/>
        </w:trPr>
        <w:tc>
          <w:tcPr>
            <w:tcW w:w="1188" w:type="dxa"/>
          </w:tcPr>
          <w:p w14:paraId="35512E19" w14:textId="77777777" w:rsidR="00F76C12" w:rsidRPr="00275F35" w:rsidRDefault="00F76C12" w:rsidP="00F76C12">
            <w:pPr>
              <w:spacing w:before="40" w:after="40"/>
              <w:rPr>
                <w:b/>
                <w:bCs/>
                <w:sz w:val="20"/>
                <w:lang w:val="ru-RU"/>
              </w:rPr>
            </w:pPr>
            <w:r w:rsidRPr="00275F35">
              <w:rPr>
                <w:b/>
                <w:bCs/>
                <w:sz w:val="20"/>
                <w:lang w:val="ru-RU"/>
              </w:rPr>
              <w:t>RA</w:t>
            </w:r>
          </w:p>
        </w:tc>
        <w:tc>
          <w:tcPr>
            <w:tcW w:w="7668" w:type="dxa"/>
          </w:tcPr>
          <w:p w14:paraId="06623A65" w14:textId="77777777" w:rsidR="00F76C12" w:rsidRPr="00275F35" w:rsidRDefault="00F76C12" w:rsidP="00F76C12">
            <w:pPr>
              <w:spacing w:before="40" w:after="40"/>
              <w:jc w:val="left"/>
              <w:rPr>
                <w:sz w:val="20"/>
                <w:lang w:val="ru-RU"/>
              </w:rPr>
            </w:pPr>
            <w:r w:rsidRPr="00275F35">
              <w:rPr>
                <w:sz w:val="20"/>
                <w:lang w:val="ru-RU"/>
              </w:rPr>
              <w:t>Радиоастрономия</w:t>
            </w:r>
          </w:p>
        </w:tc>
      </w:tr>
      <w:tr w:rsidR="00F76C12" w:rsidRPr="00275F35" w14:paraId="3FB139BB" w14:textId="77777777" w:rsidTr="005C5C4B">
        <w:trPr>
          <w:jc w:val="center"/>
        </w:trPr>
        <w:tc>
          <w:tcPr>
            <w:tcW w:w="1188" w:type="dxa"/>
          </w:tcPr>
          <w:p w14:paraId="63FF6A21" w14:textId="77777777" w:rsidR="00F76C12" w:rsidRPr="00275F35" w:rsidRDefault="00F76C12" w:rsidP="00F76C12">
            <w:pPr>
              <w:spacing w:before="40" w:after="40"/>
              <w:rPr>
                <w:b/>
                <w:bCs/>
                <w:sz w:val="20"/>
                <w:lang w:val="ru-RU"/>
              </w:rPr>
            </w:pPr>
            <w:r w:rsidRPr="00275F35">
              <w:rPr>
                <w:b/>
                <w:bCs/>
                <w:sz w:val="20"/>
                <w:lang w:val="ru-RU"/>
              </w:rPr>
              <w:t>RS</w:t>
            </w:r>
          </w:p>
        </w:tc>
        <w:tc>
          <w:tcPr>
            <w:tcW w:w="7668" w:type="dxa"/>
          </w:tcPr>
          <w:p w14:paraId="58974EA7" w14:textId="77777777" w:rsidR="00F76C12" w:rsidRPr="00275F35" w:rsidRDefault="00F76C12" w:rsidP="00F76C12">
            <w:pPr>
              <w:spacing w:before="40" w:after="40"/>
              <w:jc w:val="left"/>
              <w:rPr>
                <w:sz w:val="20"/>
                <w:lang w:val="ru-RU"/>
              </w:rPr>
            </w:pPr>
            <w:r w:rsidRPr="00275F35">
              <w:rPr>
                <w:sz w:val="20"/>
                <w:lang w:val="ru-RU"/>
              </w:rPr>
              <w:t>Системы дистанционного зондирования</w:t>
            </w:r>
          </w:p>
        </w:tc>
      </w:tr>
      <w:tr w:rsidR="00F76C12" w:rsidRPr="00275F35" w14:paraId="1A3054DC" w14:textId="77777777" w:rsidTr="005C5C4B">
        <w:trPr>
          <w:jc w:val="center"/>
        </w:trPr>
        <w:tc>
          <w:tcPr>
            <w:tcW w:w="1188" w:type="dxa"/>
          </w:tcPr>
          <w:p w14:paraId="0D008557" w14:textId="77777777" w:rsidR="00F76C12" w:rsidRPr="00275F35" w:rsidRDefault="00F76C12" w:rsidP="00F76C12">
            <w:pPr>
              <w:spacing w:before="40" w:after="40"/>
              <w:rPr>
                <w:b/>
                <w:bCs/>
                <w:sz w:val="20"/>
                <w:lang w:val="ru-RU"/>
              </w:rPr>
            </w:pPr>
            <w:r w:rsidRPr="00275F35">
              <w:rPr>
                <w:b/>
                <w:bCs/>
                <w:sz w:val="20"/>
                <w:lang w:val="ru-RU"/>
              </w:rPr>
              <w:t>S</w:t>
            </w:r>
          </w:p>
        </w:tc>
        <w:tc>
          <w:tcPr>
            <w:tcW w:w="7668" w:type="dxa"/>
          </w:tcPr>
          <w:p w14:paraId="68081C3E" w14:textId="77777777" w:rsidR="00F76C12" w:rsidRPr="00275F35" w:rsidRDefault="00F76C12" w:rsidP="00F76C12">
            <w:pPr>
              <w:spacing w:before="40" w:after="40"/>
              <w:jc w:val="left"/>
              <w:rPr>
                <w:sz w:val="20"/>
                <w:lang w:val="ru-RU"/>
              </w:rPr>
            </w:pPr>
            <w:r w:rsidRPr="00275F35">
              <w:rPr>
                <w:sz w:val="20"/>
                <w:lang w:val="ru-RU"/>
              </w:rPr>
              <w:t>Фиксированная спутниковая служба</w:t>
            </w:r>
          </w:p>
        </w:tc>
      </w:tr>
      <w:tr w:rsidR="00F76C12" w:rsidRPr="00275F35" w14:paraId="76714194" w14:textId="77777777" w:rsidTr="005C5C4B">
        <w:trPr>
          <w:jc w:val="center"/>
        </w:trPr>
        <w:tc>
          <w:tcPr>
            <w:tcW w:w="1188" w:type="dxa"/>
            <w:shd w:val="clear" w:color="auto" w:fill="auto"/>
          </w:tcPr>
          <w:p w14:paraId="4B3449B2" w14:textId="77777777" w:rsidR="00F76C12" w:rsidRPr="00275F35" w:rsidRDefault="00F76C12" w:rsidP="00F76C12">
            <w:pPr>
              <w:spacing w:before="40" w:after="40"/>
              <w:rPr>
                <w:b/>
                <w:bCs/>
                <w:sz w:val="20"/>
                <w:lang w:val="ru-RU"/>
              </w:rPr>
            </w:pPr>
            <w:r w:rsidRPr="00275F35">
              <w:rPr>
                <w:b/>
                <w:bCs/>
                <w:sz w:val="20"/>
                <w:lang w:val="ru-RU"/>
              </w:rPr>
              <w:t>SA</w:t>
            </w:r>
          </w:p>
        </w:tc>
        <w:tc>
          <w:tcPr>
            <w:tcW w:w="7668" w:type="dxa"/>
            <w:shd w:val="clear" w:color="auto" w:fill="auto"/>
          </w:tcPr>
          <w:p w14:paraId="2FFC2056" w14:textId="77777777" w:rsidR="00F76C12" w:rsidRPr="00275F35" w:rsidRDefault="00F76C12" w:rsidP="00F76C12">
            <w:pPr>
              <w:spacing w:before="40" w:after="40"/>
              <w:jc w:val="left"/>
              <w:rPr>
                <w:sz w:val="20"/>
                <w:lang w:val="ru-RU"/>
              </w:rPr>
            </w:pPr>
            <w:r w:rsidRPr="00275F35">
              <w:rPr>
                <w:sz w:val="20"/>
                <w:lang w:val="ru-RU"/>
              </w:rPr>
              <w:t>Космические применения и метеорология</w:t>
            </w:r>
          </w:p>
        </w:tc>
      </w:tr>
      <w:tr w:rsidR="00F76C12" w:rsidRPr="00275F35" w14:paraId="31075A8B" w14:textId="77777777" w:rsidTr="005C5C4B">
        <w:trPr>
          <w:jc w:val="center"/>
        </w:trPr>
        <w:tc>
          <w:tcPr>
            <w:tcW w:w="1188" w:type="dxa"/>
          </w:tcPr>
          <w:p w14:paraId="71EDCFC3" w14:textId="77777777" w:rsidR="00F76C12" w:rsidRPr="00275F35" w:rsidRDefault="00F76C12" w:rsidP="00F76C12">
            <w:pPr>
              <w:spacing w:before="40" w:after="40"/>
              <w:rPr>
                <w:b/>
                <w:bCs/>
                <w:sz w:val="20"/>
                <w:lang w:val="ru-RU"/>
              </w:rPr>
            </w:pPr>
            <w:r w:rsidRPr="00275F35">
              <w:rPr>
                <w:b/>
                <w:bCs/>
                <w:sz w:val="20"/>
                <w:lang w:val="ru-RU"/>
              </w:rPr>
              <w:t>SF</w:t>
            </w:r>
          </w:p>
        </w:tc>
        <w:tc>
          <w:tcPr>
            <w:tcW w:w="7668" w:type="dxa"/>
          </w:tcPr>
          <w:p w14:paraId="4B485590" w14:textId="77777777" w:rsidR="00F76C12" w:rsidRPr="00275F35" w:rsidRDefault="00F76C12" w:rsidP="00F76C12">
            <w:pPr>
              <w:spacing w:before="40" w:after="40"/>
              <w:jc w:val="left"/>
              <w:rPr>
                <w:sz w:val="20"/>
                <w:lang w:val="ru-RU"/>
              </w:rPr>
            </w:pPr>
            <w:r w:rsidRPr="00275F35">
              <w:rPr>
                <w:sz w:val="20"/>
                <w:lang w:val="ru-RU"/>
              </w:rPr>
              <w:t>Совместное использование частот и координация между системами фиксированной спутниковой службы и фиксированной службы</w:t>
            </w:r>
          </w:p>
        </w:tc>
      </w:tr>
      <w:tr w:rsidR="00F76C12" w:rsidRPr="00275F35" w14:paraId="079CDE30" w14:textId="77777777" w:rsidTr="000679C0">
        <w:trPr>
          <w:jc w:val="center"/>
        </w:trPr>
        <w:tc>
          <w:tcPr>
            <w:tcW w:w="1188" w:type="dxa"/>
            <w:shd w:val="clear" w:color="auto" w:fill="F2F2F2"/>
          </w:tcPr>
          <w:p w14:paraId="02294930" w14:textId="77777777" w:rsidR="00F76C12" w:rsidRPr="00275F35" w:rsidRDefault="00F76C12" w:rsidP="00F76C12">
            <w:pPr>
              <w:spacing w:before="40" w:after="40"/>
              <w:rPr>
                <w:b/>
                <w:bCs/>
                <w:color w:val="000080"/>
                <w:sz w:val="20"/>
                <w:lang w:val="ru-RU"/>
              </w:rPr>
            </w:pPr>
            <w:r w:rsidRPr="00275F35">
              <w:rPr>
                <w:b/>
                <w:bCs/>
                <w:color w:val="000080"/>
                <w:sz w:val="20"/>
                <w:lang w:val="ru-RU"/>
              </w:rPr>
              <w:t>SM</w:t>
            </w:r>
          </w:p>
        </w:tc>
        <w:tc>
          <w:tcPr>
            <w:tcW w:w="7668" w:type="dxa"/>
            <w:shd w:val="clear" w:color="auto" w:fill="F2F2F2"/>
          </w:tcPr>
          <w:p w14:paraId="04E95CE1" w14:textId="77777777" w:rsidR="00F76C12" w:rsidRPr="00275F35" w:rsidRDefault="00F76C12" w:rsidP="000679C0">
            <w:pPr>
              <w:spacing w:before="40" w:after="40"/>
              <w:rPr>
                <w:sz w:val="20"/>
                <w:lang w:val="ru-RU"/>
              </w:rPr>
            </w:pPr>
            <w:r w:rsidRPr="00275F35">
              <w:rPr>
                <w:b/>
                <w:bCs/>
                <w:color w:val="000080"/>
                <w:sz w:val="20"/>
                <w:lang w:val="ru-RU"/>
              </w:rPr>
              <w:t>Управление использованием спектра</w:t>
            </w:r>
          </w:p>
        </w:tc>
      </w:tr>
      <w:tr w:rsidR="00F76C12" w:rsidRPr="00275F35" w14:paraId="5E16B9BD" w14:textId="77777777" w:rsidTr="005C5C4B">
        <w:trPr>
          <w:jc w:val="center"/>
        </w:trPr>
        <w:tc>
          <w:tcPr>
            <w:tcW w:w="1188" w:type="dxa"/>
          </w:tcPr>
          <w:p w14:paraId="2804959F" w14:textId="77777777" w:rsidR="00F76C12" w:rsidRPr="00275F35" w:rsidRDefault="00F76C12" w:rsidP="00F76C12">
            <w:pPr>
              <w:spacing w:before="40" w:after="40"/>
              <w:rPr>
                <w:b/>
                <w:bCs/>
                <w:sz w:val="20"/>
                <w:lang w:val="ru-RU"/>
              </w:rPr>
            </w:pPr>
            <w:r w:rsidRPr="00275F35">
              <w:rPr>
                <w:b/>
                <w:bCs/>
                <w:sz w:val="20"/>
                <w:lang w:val="ru-RU"/>
              </w:rPr>
              <w:t>SNG</w:t>
            </w:r>
          </w:p>
        </w:tc>
        <w:tc>
          <w:tcPr>
            <w:tcW w:w="7668" w:type="dxa"/>
          </w:tcPr>
          <w:p w14:paraId="52ECB634" w14:textId="77777777" w:rsidR="00F76C12" w:rsidRPr="00275F35" w:rsidRDefault="00F76C12" w:rsidP="00F76C12">
            <w:pPr>
              <w:spacing w:before="40" w:after="40"/>
              <w:jc w:val="left"/>
              <w:rPr>
                <w:sz w:val="20"/>
                <w:lang w:val="ru-RU"/>
              </w:rPr>
            </w:pPr>
            <w:r w:rsidRPr="00275F35">
              <w:rPr>
                <w:sz w:val="20"/>
                <w:lang w:val="ru-RU"/>
              </w:rPr>
              <w:t>Спутниковый сбор новостей</w:t>
            </w:r>
          </w:p>
        </w:tc>
      </w:tr>
      <w:tr w:rsidR="00F76C12" w:rsidRPr="00275F35" w14:paraId="2D1C88EC" w14:textId="77777777" w:rsidTr="005C5C4B">
        <w:trPr>
          <w:jc w:val="center"/>
        </w:trPr>
        <w:tc>
          <w:tcPr>
            <w:tcW w:w="1188" w:type="dxa"/>
          </w:tcPr>
          <w:p w14:paraId="28E06120" w14:textId="77777777" w:rsidR="00F76C12" w:rsidRPr="00275F35" w:rsidRDefault="00F76C12" w:rsidP="00F76C12">
            <w:pPr>
              <w:spacing w:before="40" w:after="40"/>
              <w:rPr>
                <w:b/>
                <w:bCs/>
                <w:sz w:val="20"/>
                <w:lang w:val="ru-RU"/>
              </w:rPr>
            </w:pPr>
            <w:r w:rsidRPr="00275F35">
              <w:rPr>
                <w:b/>
                <w:bCs/>
                <w:sz w:val="20"/>
                <w:lang w:val="ru-RU"/>
              </w:rPr>
              <w:t>TF</w:t>
            </w:r>
          </w:p>
        </w:tc>
        <w:tc>
          <w:tcPr>
            <w:tcW w:w="7668" w:type="dxa"/>
          </w:tcPr>
          <w:p w14:paraId="42FADDD2" w14:textId="77777777" w:rsidR="00F76C12" w:rsidRPr="00275F35" w:rsidRDefault="00F76C12" w:rsidP="00F76C12">
            <w:pPr>
              <w:spacing w:before="40" w:after="40"/>
              <w:jc w:val="left"/>
              <w:rPr>
                <w:sz w:val="20"/>
                <w:lang w:val="ru-RU"/>
              </w:rPr>
            </w:pPr>
            <w:r w:rsidRPr="00275F35">
              <w:rPr>
                <w:sz w:val="20"/>
                <w:lang w:val="ru-RU"/>
              </w:rPr>
              <w:t>Передача сигналов времени и эталонных частот</w:t>
            </w:r>
          </w:p>
        </w:tc>
      </w:tr>
      <w:tr w:rsidR="00F76C12" w:rsidRPr="00275F35" w14:paraId="57B0E9F9" w14:textId="77777777" w:rsidTr="005C5C4B">
        <w:trPr>
          <w:jc w:val="center"/>
        </w:trPr>
        <w:tc>
          <w:tcPr>
            <w:tcW w:w="1188" w:type="dxa"/>
          </w:tcPr>
          <w:p w14:paraId="3ABD9216" w14:textId="77777777" w:rsidR="00F76C12" w:rsidRPr="00275F35" w:rsidRDefault="00F76C12" w:rsidP="00F76C12">
            <w:pPr>
              <w:spacing w:before="40" w:after="180"/>
              <w:rPr>
                <w:b/>
                <w:bCs/>
                <w:sz w:val="20"/>
                <w:lang w:val="ru-RU"/>
              </w:rPr>
            </w:pPr>
            <w:r w:rsidRPr="00275F35">
              <w:rPr>
                <w:b/>
                <w:bCs/>
                <w:sz w:val="20"/>
                <w:lang w:val="ru-RU"/>
              </w:rPr>
              <w:t>V</w:t>
            </w:r>
          </w:p>
        </w:tc>
        <w:tc>
          <w:tcPr>
            <w:tcW w:w="7668" w:type="dxa"/>
          </w:tcPr>
          <w:p w14:paraId="159A335B" w14:textId="77777777" w:rsidR="00F76C12" w:rsidRPr="00275F35" w:rsidRDefault="00F76C12" w:rsidP="00F76C12">
            <w:pPr>
              <w:spacing w:before="40" w:after="180"/>
              <w:jc w:val="left"/>
              <w:rPr>
                <w:sz w:val="20"/>
                <w:lang w:val="ru-RU"/>
              </w:rPr>
            </w:pPr>
            <w:r w:rsidRPr="00275F35">
              <w:rPr>
                <w:sz w:val="20"/>
                <w:lang w:val="ru-RU"/>
              </w:rPr>
              <w:t>Словарь и связанные с ним вопросы</w:t>
            </w:r>
          </w:p>
        </w:tc>
      </w:tr>
    </w:tbl>
    <w:p w14:paraId="390CCCF9" w14:textId="77777777" w:rsidR="00F76C12" w:rsidRPr="00275F35" w:rsidRDefault="00F76C12" w:rsidP="00F76C12">
      <w:pPr>
        <w:tabs>
          <w:tab w:val="clear" w:pos="794"/>
          <w:tab w:val="clear" w:pos="1191"/>
          <w:tab w:val="clear" w:pos="1588"/>
          <w:tab w:val="clear" w:pos="1985"/>
        </w:tabs>
        <w:overflowPunct/>
        <w:autoSpaceDE/>
        <w:autoSpaceDN/>
        <w:adjustRightInd/>
        <w:spacing w:before="0"/>
        <w:jc w:val="left"/>
        <w:textAlignment w:val="auto"/>
        <w:rPr>
          <w:rFonts w:eastAsia="SimSun"/>
          <w:szCs w:val="24"/>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8856"/>
      </w:tblGrid>
      <w:tr w:rsidR="00F76C12" w:rsidRPr="00275F35" w14:paraId="611B98EF" w14:textId="77777777" w:rsidTr="005C5C4B">
        <w:trPr>
          <w:jc w:val="center"/>
        </w:trPr>
        <w:tc>
          <w:tcPr>
            <w:tcW w:w="8856" w:type="dxa"/>
          </w:tcPr>
          <w:p w14:paraId="3B204C4A" w14:textId="77777777" w:rsidR="00F76C12" w:rsidRPr="00275F35" w:rsidRDefault="00F76C12" w:rsidP="00F76C12">
            <w:pPr>
              <w:spacing w:after="120"/>
              <w:rPr>
                <w:rFonts w:eastAsia="SimSun"/>
                <w:i/>
                <w:iCs/>
                <w:sz w:val="20"/>
                <w:lang w:val="ru-RU" w:eastAsia="zh-CN"/>
              </w:rPr>
            </w:pPr>
            <w:r w:rsidRPr="00275F35">
              <w:rPr>
                <w:b/>
                <w:bCs/>
                <w:i/>
                <w:iCs/>
                <w:sz w:val="20"/>
                <w:lang w:val="ru-RU"/>
              </w:rPr>
              <w:t>Примечание</w:t>
            </w:r>
            <w:r w:rsidRPr="00275F35">
              <w:rPr>
                <w:i/>
                <w:iCs/>
                <w:sz w:val="20"/>
                <w:lang w:val="ru-RU"/>
              </w:rPr>
              <w:t>. – Настоящая Рекомендация МСЭ-R утверждена на английском языке в соответствии с процедурой, изложенной в Резолюции МСЭ-R 1.</w:t>
            </w:r>
          </w:p>
        </w:tc>
      </w:tr>
    </w:tbl>
    <w:p w14:paraId="7AC6F1CC" w14:textId="744EBF5D" w:rsidR="00F76C12" w:rsidRPr="00275F35" w:rsidRDefault="00F76C12" w:rsidP="00F76C12">
      <w:pPr>
        <w:spacing w:before="360"/>
        <w:jc w:val="right"/>
        <w:rPr>
          <w:i/>
          <w:iCs/>
          <w:sz w:val="20"/>
          <w:lang w:val="ru-RU"/>
        </w:rPr>
      </w:pPr>
      <w:r w:rsidRPr="00275F35">
        <w:rPr>
          <w:i/>
          <w:iCs/>
          <w:sz w:val="20"/>
          <w:lang w:val="ru-RU"/>
        </w:rPr>
        <w:t>Электронная публикация</w:t>
      </w:r>
      <w:r w:rsidRPr="00275F35">
        <w:rPr>
          <w:i/>
          <w:iCs/>
          <w:sz w:val="20"/>
          <w:lang w:val="ru-RU"/>
        </w:rPr>
        <w:br/>
      </w:r>
      <w:r w:rsidRPr="00275F35">
        <w:rPr>
          <w:sz w:val="20"/>
          <w:lang w:val="ru-RU"/>
        </w:rPr>
        <w:t>Женева, 202</w:t>
      </w:r>
      <w:r w:rsidR="004B490A" w:rsidRPr="00275F35">
        <w:rPr>
          <w:sz w:val="20"/>
          <w:lang w:val="ru-RU"/>
        </w:rPr>
        <w:t>5</w:t>
      </w:r>
      <w:r w:rsidRPr="00275F35">
        <w:rPr>
          <w:sz w:val="20"/>
          <w:lang w:val="ru-RU"/>
        </w:rPr>
        <w:t xml:space="preserve"> г.</w:t>
      </w:r>
    </w:p>
    <w:p w14:paraId="3D370B4E" w14:textId="035BE68E" w:rsidR="00F76C12" w:rsidRPr="00275F35" w:rsidRDefault="00F76C12" w:rsidP="00F76C12">
      <w:pPr>
        <w:spacing w:before="480" w:after="120"/>
        <w:jc w:val="center"/>
        <w:rPr>
          <w:rFonts w:eastAsia="SimSun"/>
          <w:sz w:val="20"/>
          <w:lang w:val="ru-RU" w:eastAsia="zh-CN"/>
        </w:rPr>
      </w:pPr>
      <w:r w:rsidRPr="00275F35">
        <w:rPr>
          <w:sz w:val="20"/>
          <w:lang w:val="ru-RU"/>
        </w:rPr>
        <w:sym w:font="Symbol" w:char="F0E3"/>
      </w:r>
      <w:r w:rsidRPr="00275F35">
        <w:rPr>
          <w:sz w:val="20"/>
          <w:lang w:val="ru-RU"/>
        </w:rPr>
        <w:t xml:space="preserve"> ITU </w:t>
      </w:r>
      <w:bookmarkStart w:id="3" w:name="iiannee"/>
      <w:bookmarkEnd w:id="3"/>
      <w:r w:rsidRPr="00275F35">
        <w:rPr>
          <w:sz w:val="20"/>
          <w:lang w:val="ru-RU"/>
        </w:rPr>
        <w:t>202</w:t>
      </w:r>
      <w:r w:rsidR="004B490A" w:rsidRPr="00275F35">
        <w:rPr>
          <w:sz w:val="20"/>
          <w:lang w:val="ru-RU"/>
        </w:rPr>
        <w:t>5</w:t>
      </w:r>
    </w:p>
    <w:p w14:paraId="6AE27234" w14:textId="0A05FFBD" w:rsidR="00475134" w:rsidRPr="00275F35" w:rsidRDefault="00F76C12" w:rsidP="00F76C12">
      <w:pPr>
        <w:rPr>
          <w:rFonts w:eastAsia="SimSun"/>
          <w:sz w:val="20"/>
          <w:lang w:val="ru-RU" w:eastAsia="zh-CN"/>
        </w:rPr>
        <w:sectPr w:rsidR="00475134" w:rsidRPr="00275F35" w:rsidSect="00B16916">
          <w:headerReference w:type="even" r:id="rId13"/>
          <w:headerReference w:type="default" r:id="rId14"/>
          <w:pgSz w:w="11907" w:h="16834" w:code="9"/>
          <w:pgMar w:top="1418" w:right="1134" w:bottom="1134" w:left="1134" w:header="567" w:footer="567" w:gutter="0"/>
          <w:pgNumType w:fmt="lowerRoman"/>
          <w:cols w:space="720"/>
        </w:sectPr>
      </w:pPr>
      <w:r w:rsidRPr="00275F35">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r w:rsidR="00471104" w:rsidRPr="00275F35">
        <w:rPr>
          <w:rFonts w:eastAsia="SimSun"/>
          <w:sz w:val="20"/>
          <w:lang w:val="ru-RU" w:eastAsia="zh-CN"/>
        </w:rPr>
        <w:t xml:space="preserve"> </w:t>
      </w:r>
    </w:p>
    <w:p w14:paraId="0C442BCE" w14:textId="7467A62D" w:rsidR="005B7A53" w:rsidRPr="00275F35" w:rsidRDefault="00A25280" w:rsidP="00F76C12">
      <w:pPr>
        <w:pStyle w:val="RecNo"/>
        <w:spacing w:before="0"/>
        <w:rPr>
          <w:lang w:val="ru-RU"/>
        </w:rPr>
      </w:pPr>
      <w:r w:rsidRPr="00275F35">
        <w:rPr>
          <w:lang w:val="ru-RU"/>
        </w:rPr>
        <w:lastRenderedPageBreak/>
        <w:t>РЕКОМЕНДАЦИЯ</w:t>
      </w:r>
      <w:r w:rsidR="00D52EDD" w:rsidRPr="00275F35">
        <w:rPr>
          <w:lang w:val="ru-RU"/>
        </w:rPr>
        <w:t xml:space="preserve"> </w:t>
      </w:r>
      <w:r w:rsidRPr="00275F35">
        <w:rPr>
          <w:lang w:val="ru-RU"/>
        </w:rPr>
        <w:t xml:space="preserve"> </w:t>
      </w:r>
      <w:r w:rsidR="000679C0" w:rsidRPr="00275F35">
        <w:rPr>
          <w:rStyle w:val="href"/>
          <w:lang w:val="ru-RU"/>
        </w:rPr>
        <w:t>МСЭ-R</w:t>
      </w:r>
      <w:r w:rsidR="00D52EDD" w:rsidRPr="00275F35">
        <w:rPr>
          <w:rStyle w:val="href"/>
          <w:lang w:val="ru-RU"/>
        </w:rPr>
        <w:t xml:space="preserve"> </w:t>
      </w:r>
      <w:r w:rsidR="000679C0" w:rsidRPr="00275F35">
        <w:rPr>
          <w:rStyle w:val="href"/>
          <w:lang w:val="ru-RU"/>
        </w:rPr>
        <w:t xml:space="preserve"> SM.329-13</w:t>
      </w:r>
    </w:p>
    <w:p w14:paraId="70EEEB18" w14:textId="5A9E8CD7" w:rsidR="00C65C0A" w:rsidRPr="00275F35" w:rsidRDefault="000679C0" w:rsidP="00C65C0A">
      <w:pPr>
        <w:keepNext/>
        <w:keepLines/>
        <w:spacing w:before="240"/>
        <w:jc w:val="center"/>
        <w:rPr>
          <w:b/>
          <w:sz w:val="26"/>
          <w:lang w:val="ru-RU"/>
        </w:rPr>
      </w:pPr>
      <w:r w:rsidRPr="00275F35">
        <w:rPr>
          <w:b/>
          <w:sz w:val="26"/>
          <w:lang w:val="ru-RU"/>
        </w:rPr>
        <w:t>Нежелательные излучения в области побочных излучений</w:t>
      </w:r>
      <w:r w:rsidRPr="00275F35">
        <w:rPr>
          <w:rStyle w:val="FootnoteReference"/>
          <w:bCs/>
          <w:lang w:val="ru-RU"/>
        </w:rPr>
        <w:footnoteReference w:customMarkFollows="1" w:id="1"/>
        <w:t>*</w:t>
      </w:r>
    </w:p>
    <w:p w14:paraId="4A9ACD61" w14:textId="3D267385" w:rsidR="00C65C0A" w:rsidRPr="00275F35" w:rsidRDefault="000679C0" w:rsidP="000679C0">
      <w:pPr>
        <w:pStyle w:val="Recdate"/>
        <w:rPr>
          <w:lang w:val="ru-RU"/>
        </w:rPr>
      </w:pPr>
      <w:r w:rsidRPr="00275F35">
        <w:rPr>
          <w:lang w:val="ru-RU"/>
        </w:rPr>
        <w:t>(1951-1953-1956-1959-1963-1966-1970-1978-1982-1986-1990-1997-2000-2001-2003-2011-2012-2024)</w:t>
      </w:r>
    </w:p>
    <w:p w14:paraId="726BFDBD" w14:textId="77777777" w:rsidR="00214D05" w:rsidRPr="00275F35" w:rsidRDefault="00214D05" w:rsidP="00214D05">
      <w:pPr>
        <w:pStyle w:val="HeadingSum"/>
        <w:rPr>
          <w:lang w:val="ru-RU" w:eastAsia="ja-JP"/>
        </w:rPr>
      </w:pPr>
      <w:r w:rsidRPr="00275F35">
        <w:rPr>
          <w:lang w:val="ru-RU"/>
        </w:rPr>
        <w:t>Сфера применения</w:t>
      </w:r>
    </w:p>
    <w:p w14:paraId="33F21E42" w14:textId="77777777" w:rsidR="00214D05" w:rsidRPr="00275F35" w:rsidRDefault="00214D05" w:rsidP="00214D05">
      <w:pPr>
        <w:pStyle w:val="Summary"/>
        <w:rPr>
          <w:lang w:val="ru-RU"/>
        </w:rPr>
      </w:pPr>
      <w:r w:rsidRPr="00275F35">
        <w:rPr>
          <w:lang w:val="ru-RU"/>
        </w:rPr>
        <w:t>В настоящей Рекомендации устанавливаются ограничения для нежелательных излучений в области побочных излучений, а также методы их измерения.</w:t>
      </w:r>
    </w:p>
    <w:p w14:paraId="6A7F962D" w14:textId="77777777" w:rsidR="00214D05" w:rsidRPr="00275F35" w:rsidRDefault="00214D05" w:rsidP="00214D05">
      <w:pPr>
        <w:pStyle w:val="Headingb"/>
        <w:rPr>
          <w:lang w:val="ru-RU"/>
        </w:rPr>
      </w:pPr>
      <w:r w:rsidRPr="00275F35">
        <w:rPr>
          <w:lang w:val="ru-RU"/>
        </w:rPr>
        <w:t>Ключевые слова</w:t>
      </w:r>
    </w:p>
    <w:p w14:paraId="3BB13223" w14:textId="77777777" w:rsidR="00214D05" w:rsidRPr="00275F35" w:rsidRDefault="00214D05" w:rsidP="00214D05">
      <w:pPr>
        <w:rPr>
          <w:lang w:val="ru-RU"/>
        </w:rPr>
      </w:pPr>
      <w:r w:rsidRPr="00275F35">
        <w:rPr>
          <w:lang w:val="ru-RU"/>
        </w:rPr>
        <w:t>Предел излучений, побочные излучения, эталонная полоса частот, ширина полосы по разрешению, ширина полосы видеосигнала.</w:t>
      </w:r>
    </w:p>
    <w:p w14:paraId="5E6F6F91" w14:textId="21B5C2CA" w:rsidR="00214D05" w:rsidRPr="00275F35" w:rsidRDefault="00214D05" w:rsidP="00214D05">
      <w:pPr>
        <w:pStyle w:val="Headingb"/>
        <w:rPr>
          <w:lang w:val="ru-RU"/>
        </w:rPr>
      </w:pPr>
      <w:r w:rsidRPr="00275F35">
        <w:rPr>
          <w:lang w:val="ru-RU"/>
        </w:rPr>
        <w:t>Соответствующие Рекомендации и Отчеты МСЭ-R</w:t>
      </w:r>
    </w:p>
    <w:p w14:paraId="741803EE" w14:textId="694D4DA4" w:rsidR="00214D05" w:rsidRPr="00275F35" w:rsidRDefault="009F02F7" w:rsidP="00214D05">
      <w:pPr>
        <w:rPr>
          <w:lang w:val="ru-RU"/>
        </w:rPr>
      </w:pPr>
      <w:r w:rsidRPr="00275F35">
        <w:rPr>
          <w:lang w:val="ru-RU"/>
        </w:rPr>
        <w:t xml:space="preserve">Рекомендация МСЭ-R </w:t>
      </w:r>
      <w:r w:rsidR="00214D05" w:rsidRPr="00275F35">
        <w:rPr>
          <w:lang w:val="ru-RU"/>
        </w:rPr>
        <w:t xml:space="preserve">SM.239 – </w:t>
      </w:r>
      <w:r w:rsidRPr="00275F35">
        <w:rPr>
          <w:lang w:val="ru-RU"/>
        </w:rPr>
        <w:t>Побочные излучения от звуковых и телевизионных вещательных приемников</w:t>
      </w:r>
    </w:p>
    <w:p w14:paraId="585BAB8F" w14:textId="7D655275" w:rsidR="00214D05" w:rsidRPr="00275F35" w:rsidRDefault="00214D05" w:rsidP="00214D05">
      <w:pPr>
        <w:rPr>
          <w:lang w:val="ru-RU"/>
        </w:rPr>
      </w:pPr>
      <w:r w:rsidRPr="00275F35">
        <w:rPr>
          <w:lang w:val="ru-RU"/>
        </w:rPr>
        <w:t xml:space="preserve">Рекомендация МСЭ-R SM.328 – </w:t>
      </w:r>
      <w:r w:rsidR="004147F5" w:rsidRPr="00275F35">
        <w:rPr>
          <w:lang w:val="ru-RU"/>
        </w:rPr>
        <w:t>Спектры и ширина полосы излучений</w:t>
      </w:r>
    </w:p>
    <w:p w14:paraId="4FD16E95" w14:textId="01A4855A" w:rsidR="00214D05" w:rsidRPr="00275F35" w:rsidRDefault="009F02F7" w:rsidP="00214D05">
      <w:pPr>
        <w:rPr>
          <w:lang w:val="ru-RU"/>
        </w:rPr>
      </w:pPr>
      <w:r w:rsidRPr="00275F35">
        <w:rPr>
          <w:lang w:val="ru-RU"/>
        </w:rPr>
        <w:t>Рекомендация МСЭ-R M.478 – Технические характеристики оборудования и принципы распределения частотных каналов в диапазоне от 25 до 3000 МГц для сухопутных подвижных ЧМ служб</w:t>
      </w:r>
    </w:p>
    <w:p w14:paraId="308C179B" w14:textId="28CD3A52" w:rsidR="00214D05" w:rsidRPr="00275F35" w:rsidRDefault="00214D05" w:rsidP="00214D05">
      <w:pPr>
        <w:rPr>
          <w:lang w:val="ru-RU"/>
        </w:rPr>
      </w:pPr>
      <w:r w:rsidRPr="00275F35">
        <w:rPr>
          <w:lang w:val="ru-RU"/>
        </w:rPr>
        <w:t xml:space="preserve">Рекомендация МСЭ-R RS.515 – </w:t>
      </w:r>
      <w:r w:rsidR="004147F5" w:rsidRPr="00275F35">
        <w:rPr>
          <w:lang w:val="ru-RU"/>
        </w:rPr>
        <w:t>Полосы частот и ширина полос частот, используемые для спутникового пассивного дистанционного зондирования</w:t>
      </w:r>
    </w:p>
    <w:p w14:paraId="0972681C" w14:textId="7243A735" w:rsidR="00214D05" w:rsidRPr="00275F35" w:rsidRDefault="00214D05" w:rsidP="00214D05">
      <w:pPr>
        <w:rPr>
          <w:lang w:val="ru-RU"/>
        </w:rPr>
      </w:pPr>
      <w:r w:rsidRPr="00275F35">
        <w:rPr>
          <w:lang w:val="ru-RU"/>
        </w:rPr>
        <w:t xml:space="preserve">Рекомендация МСЭ-R RA.611 – </w:t>
      </w:r>
      <w:r w:rsidR="004147F5" w:rsidRPr="00275F35">
        <w:rPr>
          <w:lang w:val="ru-RU"/>
        </w:rPr>
        <w:t>Защита радиоастрономической службы от побочных излучений</w:t>
      </w:r>
    </w:p>
    <w:p w14:paraId="0510A2A3" w14:textId="2C6DA3AB" w:rsidR="00214D05" w:rsidRPr="00275F35" w:rsidRDefault="005509E7" w:rsidP="00214D05">
      <w:pPr>
        <w:rPr>
          <w:lang w:val="ru-RU"/>
        </w:rPr>
      </w:pPr>
      <w:r w:rsidRPr="00275F35">
        <w:rPr>
          <w:lang w:val="ru-RU"/>
        </w:rPr>
        <w:t xml:space="preserve">Рекомендация МСЭ-R </w:t>
      </w:r>
      <w:r w:rsidR="00214D05" w:rsidRPr="00275F35">
        <w:rPr>
          <w:lang w:val="ru-RU"/>
        </w:rPr>
        <w:t xml:space="preserve">S.726 – </w:t>
      </w:r>
      <w:r w:rsidRPr="00275F35">
        <w:rPr>
          <w:lang w:val="ru-RU"/>
        </w:rPr>
        <w:t>Максимально допустимый уровень побочных излучений, создаваемых станциями с антеннами малой апертуры (VSAT</w:t>
      </w:r>
      <w:r w:rsidR="00214D05" w:rsidRPr="00275F35">
        <w:rPr>
          <w:lang w:val="ru-RU"/>
        </w:rPr>
        <w:t>)</w:t>
      </w:r>
    </w:p>
    <w:p w14:paraId="6A3BFDFC" w14:textId="34F5E4BE" w:rsidR="00214D05" w:rsidRPr="00275F35" w:rsidRDefault="00214D05" w:rsidP="00214D05">
      <w:pPr>
        <w:rPr>
          <w:lang w:val="ru-RU"/>
        </w:rPr>
      </w:pPr>
      <w:r w:rsidRPr="00275F35">
        <w:rPr>
          <w:lang w:val="ru-RU"/>
        </w:rPr>
        <w:t xml:space="preserve">Рекомендация МСЭ-R F.757 – </w:t>
      </w:r>
      <w:r w:rsidR="004147F5" w:rsidRPr="00275F35">
        <w:rPr>
          <w:lang w:val="ru-RU"/>
        </w:rPr>
        <w:t>Базовые системные требования и показатели качества для фиксированного беспроводного доступа, использующего мобильные технологии доставки услуг телефонной связи и передачи данных</w:t>
      </w:r>
    </w:p>
    <w:p w14:paraId="1A8BA449" w14:textId="15725E68" w:rsidR="00214D05" w:rsidRPr="00275F35" w:rsidRDefault="00214D05" w:rsidP="00214D05">
      <w:pPr>
        <w:rPr>
          <w:lang w:val="ru-RU"/>
        </w:rPr>
      </w:pPr>
      <w:r w:rsidRPr="00275F35">
        <w:rPr>
          <w:lang w:val="ru-RU"/>
        </w:rPr>
        <w:t xml:space="preserve">Рекомендация МСЭ-R RA.769 – </w:t>
      </w:r>
      <w:r w:rsidR="004147F5" w:rsidRPr="00275F35">
        <w:rPr>
          <w:lang w:val="ru-RU"/>
        </w:rPr>
        <w:t>Критерии защиты, используемые для радиоастрономических измерений</w:t>
      </w:r>
    </w:p>
    <w:p w14:paraId="7A2A4208" w14:textId="30A95BD4" w:rsidR="00214D05" w:rsidRPr="00275F35" w:rsidRDefault="00ED05C6" w:rsidP="00214D05">
      <w:pPr>
        <w:rPr>
          <w:lang w:val="ru-RU"/>
        </w:rPr>
      </w:pPr>
      <w:r w:rsidRPr="00275F35">
        <w:rPr>
          <w:lang w:val="ru-RU"/>
        </w:rPr>
        <w:t xml:space="preserve">Рекомендация МСЭ-R </w:t>
      </w:r>
      <w:r w:rsidR="00214D05" w:rsidRPr="00275F35">
        <w:rPr>
          <w:lang w:val="ru-RU"/>
        </w:rPr>
        <w:t xml:space="preserve">BT.803 – </w:t>
      </w:r>
      <w:r w:rsidRPr="00275F35">
        <w:rPr>
          <w:lang w:val="ru-RU"/>
        </w:rPr>
        <w:t>Исключение помех, создаваемых цифровым студийным телевизионным оборудованием</w:t>
      </w:r>
    </w:p>
    <w:p w14:paraId="423431FB" w14:textId="0CEA0A1E" w:rsidR="00214D05" w:rsidRPr="00275F35" w:rsidRDefault="00214D05" w:rsidP="00214D05">
      <w:pPr>
        <w:rPr>
          <w:lang w:val="ru-RU"/>
        </w:rPr>
      </w:pPr>
      <w:r w:rsidRPr="00275F35">
        <w:rPr>
          <w:lang w:val="ru-RU"/>
        </w:rPr>
        <w:t xml:space="preserve">Рекомендация МСЭ-R M.1177 – </w:t>
      </w:r>
      <w:r w:rsidR="004147F5" w:rsidRPr="00275F35">
        <w:rPr>
          <w:lang w:val="ru-RU"/>
        </w:rPr>
        <w:t>Методы измерения нежелательных излучений радиолокационных систем</w:t>
      </w:r>
    </w:p>
    <w:p w14:paraId="676E346F" w14:textId="091A3504" w:rsidR="00214D05" w:rsidRPr="00275F35" w:rsidRDefault="00214D05" w:rsidP="00214D05">
      <w:pPr>
        <w:rPr>
          <w:lang w:val="ru-RU"/>
        </w:rPr>
      </w:pPr>
      <w:r w:rsidRPr="00275F35">
        <w:rPr>
          <w:lang w:val="ru-RU"/>
        </w:rPr>
        <w:t xml:space="preserve">Рекомендация МСЭ-R F.1191 – </w:t>
      </w:r>
      <w:r w:rsidR="004147F5" w:rsidRPr="00275F35">
        <w:rPr>
          <w:lang w:val="ru-RU"/>
        </w:rPr>
        <w:t>Значения ширины необходимой и занимаемой полосы и нежелательные излучения цифровых систем фиксированной службы</w:t>
      </w:r>
    </w:p>
    <w:p w14:paraId="09DE86C1" w14:textId="58470D8A" w:rsidR="00214D05" w:rsidRPr="00275F35" w:rsidRDefault="00214D05" w:rsidP="004147F5">
      <w:pPr>
        <w:rPr>
          <w:lang w:val="ru-RU"/>
        </w:rPr>
      </w:pPr>
      <w:r w:rsidRPr="00275F35">
        <w:rPr>
          <w:lang w:val="ru-RU"/>
        </w:rPr>
        <w:t xml:space="preserve">Рекомендация МСЭ-R M.1343 – </w:t>
      </w:r>
      <w:r w:rsidR="004147F5" w:rsidRPr="00275F35">
        <w:rPr>
          <w:lang w:val="ru-RU"/>
        </w:rPr>
        <w:t>Основные технические требования к подвижным земным станциям для глобальных негеостационарных систем подвижной спутниковой службы в диапазоне частот 1−3 ГГц</w:t>
      </w:r>
    </w:p>
    <w:p w14:paraId="38E45A54" w14:textId="4DDA9D4B" w:rsidR="00214D05" w:rsidRPr="00275F35" w:rsidRDefault="00872AE0" w:rsidP="00214D05">
      <w:pPr>
        <w:rPr>
          <w:lang w:val="ru-RU"/>
        </w:rPr>
      </w:pPr>
      <w:r w:rsidRPr="00275F35">
        <w:rPr>
          <w:lang w:val="ru-RU"/>
        </w:rPr>
        <w:t>Рекомендация МСЭ-R SM.1539 – Изменение границы между областью внеполосных излучений и областью побочных излучений, необходимое для применения Рекомендаций МСЭ-R SM.1541 и МСЭ</w:t>
      </w:r>
      <w:r w:rsidR="002E58E3" w:rsidRPr="00275F35">
        <w:rPr>
          <w:lang w:val="ru-RU"/>
        </w:rPr>
        <w:t>‑</w:t>
      </w:r>
      <w:r w:rsidRPr="00275F35">
        <w:rPr>
          <w:lang w:val="ru-RU"/>
        </w:rPr>
        <w:t>R SM.329</w:t>
      </w:r>
    </w:p>
    <w:p w14:paraId="2B6A158B" w14:textId="787A60B7" w:rsidR="00214D05" w:rsidRPr="00275F35" w:rsidRDefault="00214D05" w:rsidP="00214D05">
      <w:pPr>
        <w:rPr>
          <w:lang w:val="ru-RU"/>
        </w:rPr>
      </w:pPr>
      <w:r w:rsidRPr="00275F35">
        <w:rPr>
          <w:lang w:val="ru-RU"/>
        </w:rPr>
        <w:t xml:space="preserve">Рекомендация МСЭ-R SM.1541 – </w:t>
      </w:r>
      <w:r w:rsidR="004147F5" w:rsidRPr="00275F35">
        <w:rPr>
          <w:lang w:val="ru-RU"/>
        </w:rPr>
        <w:t>Нежелательные излучения в области внеполосных излучений</w:t>
      </w:r>
    </w:p>
    <w:p w14:paraId="1FC944D9" w14:textId="19DB882B" w:rsidR="00214D05" w:rsidRPr="00275F35" w:rsidRDefault="00214D05" w:rsidP="004147F5">
      <w:pPr>
        <w:rPr>
          <w:lang w:val="ru-RU"/>
        </w:rPr>
      </w:pPr>
      <w:r w:rsidRPr="00275F35">
        <w:rPr>
          <w:lang w:val="ru-RU"/>
        </w:rPr>
        <w:lastRenderedPageBreak/>
        <w:t xml:space="preserve">Рекомендация МСЭ-R RS.1861 – </w:t>
      </w:r>
      <w:r w:rsidR="004147F5" w:rsidRPr="00275F35">
        <w:rPr>
          <w:lang w:val="ru-RU"/>
        </w:rPr>
        <w:t>Типовые технические и эксплуатационные характеристики систем спутниковой службы исследования Земли (пассивной), использующих распределения между 1,4 и 275 ГГц</w:t>
      </w:r>
    </w:p>
    <w:p w14:paraId="0762FA06" w14:textId="5FD8E352" w:rsidR="00214D05" w:rsidRPr="00275F35" w:rsidRDefault="004147F5" w:rsidP="004147F5">
      <w:pPr>
        <w:rPr>
          <w:lang w:val="ru-RU"/>
        </w:rPr>
      </w:pPr>
      <w:bookmarkStart w:id="4" w:name="_Hlk182816860"/>
      <w:r w:rsidRPr="00275F35">
        <w:rPr>
          <w:lang w:val="ru-RU"/>
        </w:rPr>
        <w:t>Рекомендация МСЭ</w:t>
      </w:r>
      <w:r w:rsidR="00214D05" w:rsidRPr="00275F35">
        <w:rPr>
          <w:lang w:val="ru-RU"/>
        </w:rPr>
        <w:t xml:space="preserve">-R </w:t>
      </w:r>
      <w:bookmarkEnd w:id="4"/>
      <w:r w:rsidR="00214D05" w:rsidRPr="00275F35">
        <w:rPr>
          <w:lang w:val="ru-RU"/>
        </w:rPr>
        <w:t xml:space="preserve">RS.2017 – </w:t>
      </w:r>
      <w:r w:rsidRPr="00275F35">
        <w:rPr>
          <w:lang w:val="ru-RU"/>
        </w:rPr>
        <w:t>Критерии качества и критерии помех для спутникового пассивного дистанционного зондирования</w:t>
      </w:r>
    </w:p>
    <w:p w14:paraId="7B1E6CB3" w14:textId="514C83AE" w:rsidR="00214D05" w:rsidRPr="00275F35" w:rsidRDefault="00872AE0" w:rsidP="00214D05">
      <w:pPr>
        <w:rPr>
          <w:lang w:val="ru-RU"/>
        </w:rPr>
      </w:pPr>
      <w:r w:rsidRPr="00275F35">
        <w:rPr>
          <w:lang w:val="ru-RU"/>
        </w:rPr>
        <w:t>Отчет</w:t>
      </w:r>
      <w:r w:rsidR="001C29D8" w:rsidRPr="00275F35">
        <w:rPr>
          <w:lang w:val="ru-RU"/>
        </w:rPr>
        <w:t xml:space="preserve"> </w:t>
      </w:r>
      <w:r w:rsidRPr="00275F35">
        <w:rPr>
          <w:lang w:val="ru-RU"/>
        </w:rPr>
        <w:t>МСЭ</w:t>
      </w:r>
      <w:r w:rsidR="001C29D8" w:rsidRPr="00275F35">
        <w:rPr>
          <w:lang w:val="ru-RU"/>
        </w:rPr>
        <w:t xml:space="preserve">-R </w:t>
      </w:r>
      <w:r w:rsidR="00214D05" w:rsidRPr="00275F35">
        <w:rPr>
          <w:lang w:val="ru-RU"/>
        </w:rPr>
        <w:t xml:space="preserve">RS.2431 – </w:t>
      </w:r>
      <w:r w:rsidRPr="00275F35">
        <w:rPr>
          <w:lang w:val="ru-RU"/>
        </w:rPr>
        <w:t>Технические и эксплуатационные характеристики систем спутниковой службы исследования Земли (пассивной) в полосе частот 275–450 ГГц</w:t>
      </w:r>
    </w:p>
    <w:p w14:paraId="593D1BE4" w14:textId="5E2198B1" w:rsidR="00214D05" w:rsidRPr="00275F35" w:rsidRDefault="00214D05" w:rsidP="00214D05">
      <w:pPr>
        <w:pStyle w:val="Headingb"/>
        <w:rPr>
          <w:lang w:val="ru-RU"/>
        </w:rPr>
      </w:pPr>
      <w:r w:rsidRPr="00275F35">
        <w:rPr>
          <w:lang w:val="ru-RU"/>
        </w:rPr>
        <w:t>Аббревиатуры/глоссарий</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5"/>
        <w:gridCol w:w="3388"/>
        <w:gridCol w:w="2019"/>
        <w:gridCol w:w="3362"/>
      </w:tblGrid>
      <w:tr w:rsidR="00214D05" w:rsidRPr="00275F35" w14:paraId="5576BABF" w14:textId="66BFAAE0" w:rsidTr="009D7E0E">
        <w:tc>
          <w:tcPr>
            <w:tcW w:w="865" w:type="dxa"/>
          </w:tcPr>
          <w:p w14:paraId="66B29C5D" w14:textId="77777777" w:rsidR="00214D05" w:rsidRPr="00275F35" w:rsidRDefault="00214D05" w:rsidP="009D7E0E">
            <w:pPr>
              <w:rPr>
                <w:lang w:val="ru-RU"/>
              </w:rPr>
            </w:pPr>
            <w:r w:rsidRPr="00275F35">
              <w:rPr>
                <w:lang w:val="ru-RU"/>
              </w:rPr>
              <w:t>AM</w:t>
            </w:r>
          </w:p>
        </w:tc>
        <w:tc>
          <w:tcPr>
            <w:tcW w:w="3388" w:type="dxa"/>
          </w:tcPr>
          <w:p w14:paraId="6D25929E" w14:textId="77777777" w:rsidR="00214D05" w:rsidRPr="00275F35" w:rsidRDefault="00214D05" w:rsidP="009D7E0E">
            <w:pPr>
              <w:jc w:val="left"/>
              <w:rPr>
                <w:lang w:val="ru-RU"/>
              </w:rPr>
            </w:pPr>
            <w:r w:rsidRPr="00275F35">
              <w:rPr>
                <w:lang w:val="ru-RU"/>
              </w:rPr>
              <w:t>Amplitude modulation</w:t>
            </w:r>
          </w:p>
        </w:tc>
        <w:tc>
          <w:tcPr>
            <w:tcW w:w="2019" w:type="dxa"/>
          </w:tcPr>
          <w:p w14:paraId="5D9A0561" w14:textId="3E1A7208" w:rsidR="00214D05" w:rsidRPr="00275F35" w:rsidRDefault="00A909E9" w:rsidP="009D7E0E">
            <w:pPr>
              <w:rPr>
                <w:lang w:val="ru-RU"/>
              </w:rPr>
            </w:pPr>
            <w:r w:rsidRPr="00275F35">
              <w:rPr>
                <w:lang w:val="ru-RU"/>
              </w:rPr>
              <w:t>АМ</w:t>
            </w:r>
          </w:p>
        </w:tc>
        <w:tc>
          <w:tcPr>
            <w:tcW w:w="3362" w:type="dxa"/>
          </w:tcPr>
          <w:p w14:paraId="620B4557" w14:textId="1E6F5A40" w:rsidR="00214D05" w:rsidRPr="00275F35" w:rsidRDefault="003072D6" w:rsidP="009D7E0E">
            <w:pPr>
              <w:jc w:val="left"/>
              <w:rPr>
                <w:lang w:val="ru-RU"/>
              </w:rPr>
            </w:pPr>
            <w:r w:rsidRPr="00275F35">
              <w:rPr>
                <w:lang w:val="ru-RU"/>
              </w:rPr>
              <w:t xml:space="preserve">Амплитудная </w:t>
            </w:r>
            <w:r w:rsidR="00CD3B62" w:rsidRPr="00275F35">
              <w:rPr>
                <w:lang w:val="ru-RU"/>
              </w:rPr>
              <w:t>модуляция</w:t>
            </w:r>
          </w:p>
        </w:tc>
      </w:tr>
      <w:tr w:rsidR="00214D05" w:rsidRPr="00275F35" w14:paraId="45A8B404" w14:textId="656FFF02" w:rsidTr="009D7E0E">
        <w:tc>
          <w:tcPr>
            <w:tcW w:w="865" w:type="dxa"/>
          </w:tcPr>
          <w:p w14:paraId="46E71B43" w14:textId="77777777" w:rsidR="00214D05" w:rsidRPr="00275F35" w:rsidRDefault="00214D05" w:rsidP="009D7E0E">
            <w:pPr>
              <w:rPr>
                <w:lang w:val="ru-RU"/>
              </w:rPr>
            </w:pPr>
            <w:r w:rsidRPr="00275F35">
              <w:rPr>
                <w:lang w:val="ru-RU"/>
              </w:rPr>
              <w:t>BW</w:t>
            </w:r>
          </w:p>
        </w:tc>
        <w:tc>
          <w:tcPr>
            <w:tcW w:w="3388" w:type="dxa"/>
          </w:tcPr>
          <w:p w14:paraId="2B0DA611" w14:textId="77777777" w:rsidR="00214D05" w:rsidRPr="00275F35" w:rsidRDefault="00214D05" w:rsidP="009D7E0E">
            <w:pPr>
              <w:jc w:val="left"/>
              <w:rPr>
                <w:lang w:val="ru-RU"/>
              </w:rPr>
            </w:pPr>
            <w:r w:rsidRPr="00275F35">
              <w:rPr>
                <w:lang w:val="ru-RU"/>
              </w:rPr>
              <w:t>Bandwidth</w:t>
            </w:r>
          </w:p>
        </w:tc>
        <w:tc>
          <w:tcPr>
            <w:tcW w:w="2019" w:type="dxa"/>
          </w:tcPr>
          <w:p w14:paraId="7303388E" w14:textId="77777777" w:rsidR="00214D05" w:rsidRPr="00275F35" w:rsidRDefault="00214D05" w:rsidP="009D7E0E">
            <w:pPr>
              <w:rPr>
                <w:lang w:val="ru-RU"/>
              </w:rPr>
            </w:pPr>
          </w:p>
        </w:tc>
        <w:tc>
          <w:tcPr>
            <w:tcW w:w="3362" w:type="dxa"/>
          </w:tcPr>
          <w:p w14:paraId="1496D8DB" w14:textId="03AFAB24" w:rsidR="00214D05" w:rsidRPr="00275F35" w:rsidRDefault="003072D6" w:rsidP="009D7E0E">
            <w:pPr>
              <w:jc w:val="left"/>
              <w:rPr>
                <w:lang w:val="ru-RU"/>
              </w:rPr>
            </w:pPr>
            <w:r w:rsidRPr="00275F35">
              <w:rPr>
                <w:lang w:val="ru-RU"/>
              </w:rPr>
              <w:t xml:space="preserve">Ширина </w:t>
            </w:r>
            <w:r w:rsidR="00CD3B62" w:rsidRPr="00275F35">
              <w:rPr>
                <w:lang w:val="ru-RU"/>
              </w:rPr>
              <w:t>полосы</w:t>
            </w:r>
          </w:p>
        </w:tc>
      </w:tr>
      <w:tr w:rsidR="00214D05" w:rsidRPr="00275F35" w14:paraId="0E67DFC2" w14:textId="7A09F6F6" w:rsidTr="009D7E0E">
        <w:tc>
          <w:tcPr>
            <w:tcW w:w="865" w:type="dxa"/>
          </w:tcPr>
          <w:p w14:paraId="740ECF1F" w14:textId="77777777" w:rsidR="00214D05" w:rsidRPr="00275F35" w:rsidRDefault="00214D05" w:rsidP="009D7E0E">
            <w:pPr>
              <w:rPr>
                <w:lang w:val="ru-RU"/>
              </w:rPr>
            </w:pPr>
            <w:r w:rsidRPr="00275F35">
              <w:rPr>
                <w:lang w:val="ru-RU"/>
              </w:rPr>
              <w:t>BWA</w:t>
            </w:r>
          </w:p>
        </w:tc>
        <w:tc>
          <w:tcPr>
            <w:tcW w:w="3388" w:type="dxa"/>
          </w:tcPr>
          <w:p w14:paraId="772CD803" w14:textId="77777777" w:rsidR="00214D05" w:rsidRPr="00275F35" w:rsidRDefault="00214D05" w:rsidP="009D7E0E">
            <w:pPr>
              <w:jc w:val="left"/>
              <w:rPr>
                <w:lang w:val="ru-RU"/>
              </w:rPr>
            </w:pPr>
            <w:r w:rsidRPr="00275F35">
              <w:rPr>
                <w:lang w:val="ru-RU"/>
              </w:rPr>
              <w:t>Broadband wireless access</w:t>
            </w:r>
          </w:p>
        </w:tc>
        <w:tc>
          <w:tcPr>
            <w:tcW w:w="2019" w:type="dxa"/>
          </w:tcPr>
          <w:p w14:paraId="0307DA22" w14:textId="58576A8C" w:rsidR="00214D05" w:rsidRPr="00275F35" w:rsidRDefault="00CD3B62" w:rsidP="009D7E0E">
            <w:pPr>
              <w:rPr>
                <w:lang w:val="ru-RU"/>
              </w:rPr>
            </w:pPr>
            <w:r w:rsidRPr="00275F35">
              <w:rPr>
                <w:lang w:val="ru-RU"/>
              </w:rPr>
              <w:t>ШБД</w:t>
            </w:r>
          </w:p>
        </w:tc>
        <w:tc>
          <w:tcPr>
            <w:tcW w:w="3362" w:type="dxa"/>
          </w:tcPr>
          <w:p w14:paraId="6B543E6A" w14:textId="4B26579F" w:rsidR="00214D05" w:rsidRPr="00275F35" w:rsidRDefault="003072D6" w:rsidP="009D7E0E">
            <w:pPr>
              <w:jc w:val="left"/>
              <w:rPr>
                <w:lang w:val="ru-RU"/>
              </w:rPr>
            </w:pPr>
            <w:r w:rsidRPr="00275F35">
              <w:rPr>
                <w:lang w:val="ru-RU"/>
              </w:rPr>
              <w:t xml:space="preserve">Широкополосный </w:t>
            </w:r>
            <w:r w:rsidR="00CD3B62" w:rsidRPr="00275F35">
              <w:rPr>
                <w:lang w:val="ru-RU"/>
              </w:rPr>
              <w:t>беспроводной доступ</w:t>
            </w:r>
          </w:p>
        </w:tc>
      </w:tr>
      <w:tr w:rsidR="00214D05" w:rsidRPr="00275F35" w14:paraId="333696BB" w14:textId="19EB5CE0" w:rsidTr="009D7E0E">
        <w:tc>
          <w:tcPr>
            <w:tcW w:w="865" w:type="dxa"/>
          </w:tcPr>
          <w:p w14:paraId="41FFC1E9" w14:textId="77777777" w:rsidR="00214D05" w:rsidRPr="00275F35" w:rsidRDefault="00214D05" w:rsidP="009D7E0E">
            <w:pPr>
              <w:rPr>
                <w:lang w:val="ru-RU"/>
              </w:rPr>
            </w:pPr>
            <w:r w:rsidRPr="00275F35">
              <w:rPr>
                <w:lang w:val="ru-RU"/>
              </w:rPr>
              <w:t>CB</w:t>
            </w:r>
          </w:p>
        </w:tc>
        <w:tc>
          <w:tcPr>
            <w:tcW w:w="3388" w:type="dxa"/>
          </w:tcPr>
          <w:p w14:paraId="0BBED679" w14:textId="77777777" w:rsidR="00214D05" w:rsidRPr="00275F35" w:rsidRDefault="00214D05" w:rsidP="009D7E0E">
            <w:pPr>
              <w:jc w:val="left"/>
              <w:rPr>
                <w:lang w:val="ru-RU"/>
              </w:rPr>
            </w:pPr>
            <w:r w:rsidRPr="00275F35">
              <w:rPr>
                <w:lang w:val="ru-RU"/>
              </w:rPr>
              <w:t>Citizens Band</w:t>
            </w:r>
          </w:p>
        </w:tc>
        <w:tc>
          <w:tcPr>
            <w:tcW w:w="2019" w:type="dxa"/>
          </w:tcPr>
          <w:p w14:paraId="68DB9470" w14:textId="77777777" w:rsidR="00214D05" w:rsidRPr="00275F35" w:rsidRDefault="00214D05" w:rsidP="009D7E0E">
            <w:pPr>
              <w:rPr>
                <w:lang w:val="ru-RU"/>
              </w:rPr>
            </w:pPr>
          </w:p>
        </w:tc>
        <w:tc>
          <w:tcPr>
            <w:tcW w:w="3362" w:type="dxa"/>
          </w:tcPr>
          <w:p w14:paraId="7556B44B" w14:textId="20381C1B" w:rsidR="00214D05" w:rsidRPr="00275F35" w:rsidRDefault="003072D6" w:rsidP="009D7E0E">
            <w:pPr>
              <w:jc w:val="left"/>
              <w:rPr>
                <w:lang w:val="ru-RU"/>
              </w:rPr>
            </w:pPr>
            <w:r w:rsidRPr="00275F35">
              <w:rPr>
                <w:lang w:val="ru-RU"/>
              </w:rPr>
              <w:t xml:space="preserve">Оборудование </w:t>
            </w:r>
            <w:r w:rsidR="00CD3B62" w:rsidRPr="00275F35">
              <w:rPr>
                <w:lang w:val="ru-RU"/>
              </w:rPr>
              <w:t>гражданской полосы</w:t>
            </w:r>
          </w:p>
        </w:tc>
      </w:tr>
      <w:tr w:rsidR="00214D05" w:rsidRPr="00275F35" w14:paraId="43079DB1" w14:textId="1A4FA6EC" w:rsidTr="009D7E0E">
        <w:tc>
          <w:tcPr>
            <w:tcW w:w="865" w:type="dxa"/>
          </w:tcPr>
          <w:p w14:paraId="5041554E" w14:textId="77777777" w:rsidR="00214D05" w:rsidRPr="00275F35" w:rsidRDefault="00214D05" w:rsidP="009D7E0E">
            <w:pPr>
              <w:rPr>
                <w:lang w:val="ru-RU"/>
              </w:rPr>
            </w:pPr>
            <w:r w:rsidRPr="00275F35">
              <w:rPr>
                <w:lang w:val="ru-RU"/>
              </w:rPr>
              <w:t>CISPR</w:t>
            </w:r>
          </w:p>
        </w:tc>
        <w:tc>
          <w:tcPr>
            <w:tcW w:w="3388" w:type="dxa"/>
          </w:tcPr>
          <w:p w14:paraId="75727536" w14:textId="4E1FB0EC" w:rsidR="00214D05" w:rsidRPr="00275F35" w:rsidRDefault="00214D05" w:rsidP="009D7E0E">
            <w:pPr>
              <w:jc w:val="left"/>
              <w:rPr>
                <w:lang w:val="ru-RU"/>
              </w:rPr>
            </w:pPr>
            <w:r w:rsidRPr="00275F35">
              <w:rPr>
                <w:lang w:val="ru-RU"/>
              </w:rPr>
              <w:t>"Comité International Spécial des Perturbations Radioélectriques"</w:t>
            </w:r>
            <w:r w:rsidR="00A909E9" w:rsidRPr="00275F35">
              <w:rPr>
                <w:lang w:val="ru-RU"/>
              </w:rPr>
              <w:t xml:space="preserve"> (на</w:t>
            </w:r>
            <w:r w:rsidR="009D7E0E" w:rsidRPr="00275F35">
              <w:rPr>
                <w:lang w:val="ru-RU"/>
              </w:rPr>
              <w:t> </w:t>
            </w:r>
            <w:r w:rsidR="00A909E9" w:rsidRPr="00275F35">
              <w:rPr>
                <w:lang w:val="ru-RU"/>
              </w:rPr>
              <w:t>фр. яз.)</w:t>
            </w:r>
            <w:r w:rsidRPr="00275F35">
              <w:rPr>
                <w:lang w:val="ru-RU"/>
              </w:rPr>
              <w:t>, International Special Committee on Radio Interference</w:t>
            </w:r>
          </w:p>
        </w:tc>
        <w:tc>
          <w:tcPr>
            <w:tcW w:w="2019" w:type="dxa"/>
          </w:tcPr>
          <w:p w14:paraId="39008AAE" w14:textId="2CEAA418" w:rsidR="00214D05" w:rsidRPr="00275F35" w:rsidRDefault="00057035" w:rsidP="009D7E0E">
            <w:pPr>
              <w:rPr>
                <w:lang w:val="ru-RU"/>
              </w:rPr>
            </w:pPr>
            <w:r w:rsidRPr="00275F35">
              <w:rPr>
                <w:lang w:val="ru-RU"/>
              </w:rPr>
              <w:t>СИСПР</w:t>
            </w:r>
          </w:p>
        </w:tc>
        <w:tc>
          <w:tcPr>
            <w:tcW w:w="3362" w:type="dxa"/>
          </w:tcPr>
          <w:p w14:paraId="7CC36101" w14:textId="37C7B4F1" w:rsidR="00214D05" w:rsidRPr="00275F35" w:rsidRDefault="00CD3B62" w:rsidP="009D7E0E">
            <w:pPr>
              <w:jc w:val="left"/>
              <w:rPr>
                <w:lang w:val="ru-RU"/>
              </w:rPr>
            </w:pPr>
            <w:r w:rsidRPr="00275F35">
              <w:rPr>
                <w:lang w:val="ru-RU"/>
              </w:rPr>
              <w:t>Международный специальный комитет по радиопомехам</w:t>
            </w:r>
          </w:p>
        </w:tc>
      </w:tr>
      <w:tr w:rsidR="00214D05" w:rsidRPr="00275F35" w14:paraId="382DA4E2" w14:textId="6E6D692F" w:rsidTr="009D7E0E">
        <w:tc>
          <w:tcPr>
            <w:tcW w:w="865" w:type="dxa"/>
          </w:tcPr>
          <w:p w14:paraId="1639598F" w14:textId="77777777" w:rsidR="00214D05" w:rsidRPr="00275F35" w:rsidRDefault="00214D05" w:rsidP="009D7E0E">
            <w:pPr>
              <w:rPr>
                <w:lang w:val="ru-RU"/>
              </w:rPr>
            </w:pPr>
            <w:r w:rsidRPr="00275F35">
              <w:rPr>
                <w:lang w:val="ru-RU"/>
              </w:rPr>
              <w:t>CS</w:t>
            </w:r>
          </w:p>
        </w:tc>
        <w:tc>
          <w:tcPr>
            <w:tcW w:w="3388" w:type="dxa"/>
          </w:tcPr>
          <w:p w14:paraId="312D76A7" w14:textId="77777777" w:rsidR="00214D05" w:rsidRPr="00275F35" w:rsidRDefault="00214D05" w:rsidP="009D7E0E">
            <w:pPr>
              <w:jc w:val="left"/>
              <w:rPr>
                <w:lang w:val="ru-RU"/>
              </w:rPr>
            </w:pPr>
            <w:r w:rsidRPr="00275F35">
              <w:rPr>
                <w:lang w:val="ru-RU"/>
              </w:rPr>
              <w:t>Channel separation</w:t>
            </w:r>
          </w:p>
        </w:tc>
        <w:tc>
          <w:tcPr>
            <w:tcW w:w="2019" w:type="dxa"/>
          </w:tcPr>
          <w:p w14:paraId="5AC68D61" w14:textId="77777777" w:rsidR="00214D05" w:rsidRPr="00275F35" w:rsidRDefault="00214D05" w:rsidP="009D7E0E">
            <w:pPr>
              <w:rPr>
                <w:lang w:val="ru-RU"/>
              </w:rPr>
            </w:pPr>
          </w:p>
        </w:tc>
        <w:tc>
          <w:tcPr>
            <w:tcW w:w="3362" w:type="dxa"/>
          </w:tcPr>
          <w:p w14:paraId="766919CC" w14:textId="095DDFE7" w:rsidR="00214D05" w:rsidRPr="00275F35" w:rsidRDefault="003072D6" w:rsidP="009D7E0E">
            <w:pPr>
              <w:jc w:val="left"/>
              <w:rPr>
                <w:lang w:val="ru-RU"/>
              </w:rPr>
            </w:pPr>
            <w:r w:rsidRPr="00275F35">
              <w:rPr>
                <w:lang w:val="ru-RU"/>
              </w:rPr>
              <w:t xml:space="preserve">Разнесение </w:t>
            </w:r>
            <w:r w:rsidR="00CD3B62" w:rsidRPr="00275F35">
              <w:rPr>
                <w:lang w:val="ru-RU"/>
              </w:rPr>
              <w:t>каналов</w:t>
            </w:r>
          </w:p>
        </w:tc>
      </w:tr>
      <w:tr w:rsidR="00214D05" w:rsidRPr="00275F35" w14:paraId="611A5ECB" w14:textId="390F8C57" w:rsidTr="009D7E0E">
        <w:tc>
          <w:tcPr>
            <w:tcW w:w="865" w:type="dxa"/>
          </w:tcPr>
          <w:p w14:paraId="4A1B3F21" w14:textId="77777777" w:rsidR="00214D05" w:rsidRPr="00275F35" w:rsidRDefault="00214D05" w:rsidP="009D7E0E">
            <w:pPr>
              <w:rPr>
                <w:lang w:val="ru-RU"/>
              </w:rPr>
            </w:pPr>
            <w:r w:rsidRPr="00275F35">
              <w:rPr>
                <w:lang w:val="ru-RU"/>
              </w:rPr>
              <w:t>EMI</w:t>
            </w:r>
          </w:p>
        </w:tc>
        <w:tc>
          <w:tcPr>
            <w:tcW w:w="3388" w:type="dxa"/>
          </w:tcPr>
          <w:p w14:paraId="1251A457" w14:textId="77777777" w:rsidR="00214D05" w:rsidRPr="00275F35" w:rsidRDefault="00214D05" w:rsidP="009D7E0E">
            <w:pPr>
              <w:jc w:val="left"/>
              <w:rPr>
                <w:lang w:val="ru-RU"/>
              </w:rPr>
            </w:pPr>
            <w:r w:rsidRPr="00275F35">
              <w:rPr>
                <w:lang w:val="ru-RU"/>
              </w:rPr>
              <w:t xml:space="preserve">Electromagnetic interference </w:t>
            </w:r>
          </w:p>
        </w:tc>
        <w:tc>
          <w:tcPr>
            <w:tcW w:w="2019" w:type="dxa"/>
          </w:tcPr>
          <w:p w14:paraId="15226C63" w14:textId="608B5BA8" w:rsidR="00214D05" w:rsidRPr="00275F35" w:rsidRDefault="00CD3B62" w:rsidP="009D7E0E">
            <w:pPr>
              <w:rPr>
                <w:lang w:val="ru-RU"/>
              </w:rPr>
            </w:pPr>
            <w:r w:rsidRPr="00275F35">
              <w:rPr>
                <w:lang w:val="ru-RU"/>
              </w:rPr>
              <w:t>ЭМП</w:t>
            </w:r>
          </w:p>
        </w:tc>
        <w:tc>
          <w:tcPr>
            <w:tcW w:w="3362" w:type="dxa"/>
          </w:tcPr>
          <w:p w14:paraId="2487A85E" w14:textId="0A2AFE0F" w:rsidR="00214D05" w:rsidRPr="00275F35" w:rsidRDefault="003072D6" w:rsidP="009D7E0E">
            <w:pPr>
              <w:jc w:val="left"/>
              <w:rPr>
                <w:lang w:val="ru-RU"/>
              </w:rPr>
            </w:pPr>
            <w:r w:rsidRPr="00275F35">
              <w:rPr>
                <w:lang w:val="ru-RU"/>
              </w:rPr>
              <w:t xml:space="preserve">Электромагнитные </w:t>
            </w:r>
            <w:r w:rsidR="00CD3B62" w:rsidRPr="00275F35">
              <w:rPr>
                <w:lang w:val="ru-RU"/>
              </w:rPr>
              <w:t>помехи</w:t>
            </w:r>
          </w:p>
        </w:tc>
      </w:tr>
      <w:tr w:rsidR="00214D05" w:rsidRPr="00275F35" w14:paraId="76E58E1D" w14:textId="0352F1EC" w:rsidTr="009D7E0E">
        <w:tc>
          <w:tcPr>
            <w:tcW w:w="865" w:type="dxa"/>
          </w:tcPr>
          <w:p w14:paraId="4BB36CA2" w14:textId="77777777" w:rsidR="00214D05" w:rsidRPr="00275F35" w:rsidRDefault="00214D05" w:rsidP="009D7E0E">
            <w:pPr>
              <w:rPr>
                <w:lang w:val="ru-RU"/>
              </w:rPr>
            </w:pPr>
            <w:r w:rsidRPr="00275F35">
              <w:rPr>
                <w:lang w:val="ru-RU"/>
              </w:rPr>
              <w:t>ELT</w:t>
            </w:r>
          </w:p>
        </w:tc>
        <w:tc>
          <w:tcPr>
            <w:tcW w:w="3388" w:type="dxa"/>
          </w:tcPr>
          <w:p w14:paraId="3D5B695B" w14:textId="77777777" w:rsidR="00214D05" w:rsidRPr="00275F35" w:rsidRDefault="00214D05" w:rsidP="009D7E0E">
            <w:pPr>
              <w:jc w:val="left"/>
              <w:rPr>
                <w:lang w:val="ru-RU"/>
              </w:rPr>
            </w:pPr>
            <w:r w:rsidRPr="00275F35">
              <w:rPr>
                <w:lang w:val="ru-RU"/>
              </w:rPr>
              <w:t>Emergency locator transmitter</w:t>
            </w:r>
          </w:p>
        </w:tc>
        <w:tc>
          <w:tcPr>
            <w:tcW w:w="2019" w:type="dxa"/>
          </w:tcPr>
          <w:p w14:paraId="219601F2" w14:textId="77777777" w:rsidR="00214D05" w:rsidRPr="00275F35" w:rsidRDefault="00214D05" w:rsidP="009D7E0E">
            <w:pPr>
              <w:rPr>
                <w:lang w:val="ru-RU"/>
              </w:rPr>
            </w:pPr>
          </w:p>
        </w:tc>
        <w:tc>
          <w:tcPr>
            <w:tcW w:w="3362" w:type="dxa"/>
          </w:tcPr>
          <w:p w14:paraId="2017A10F" w14:textId="6133C064" w:rsidR="00214D05" w:rsidRPr="00275F35" w:rsidRDefault="003072D6" w:rsidP="009D7E0E">
            <w:pPr>
              <w:jc w:val="left"/>
              <w:rPr>
                <w:lang w:val="ru-RU"/>
              </w:rPr>
            </w:pPr>
            <w:r w:rsidRPr="00275F35">
              <w:rPr>
                <w:lang w:val="ru-RU"/>
              </w:rPr>
              <w:t xml:space="preserve">Аварийный </w:t>
            </w:r>
            <w:r w:rsidR="00CD3B62" w:rsidRPr="00275F35">
              <w:rPr>
                <w:lang w:val="ru-RU"/>
              </w:rPr>
              <w:t>передатчик местоположения</w:t>
            </w:r>
          </w:p>
        </w:tc>
      </w:tr>
      <w:tr w:rsidR="00214D05" w:rsidRPr="00275F35" w14:paraId="610A1F4D" w14:textId="458A8A61" w:rsidTr="009D7E0E">
        <w:tc>
          <w:tcPr>
            <w:tcW w:w="865" w:type="dxa"/>
          </w:tcPr>
          <w:p w14:paraId="5F89E85E" w14:textId="77777777" w:rsidR="00214D05" w:rsidRPr="00275F35" w:rsidRDefault="00214D05" w:rsidP="009D7E0E">
            <w:pPr>
              <w:rPr>
                <w:lang w:val="ru-RU"/>
              </w:rPr>
            </w:pPr>
            <w:r w:rsidRPr="00275F35">
              <w:rPr>
                <w:lang w:val="ru-RU"/>
              </w:rPr>
              <w:t>EPIRB</w:t>
            </w:r>
          </w:p>
        </w:tc>
        <w:tc>
          <w:tcPr>
            <w:tcW w:w="3388" w:type="dxa"/>
          </w:tcPr>
          <w:p w14:paraId="48A44579" w14:textId="77777777" w:rsidR="00214D05" w:rsidRPr="00275F35" w:rsidRDefault="00214D05" w:rsidP="009D7E0E">
            <w:pPr>
              <w:jc w:val="left"/>
              <w:rPr>
                <w:lang w:val="ru-RU"/>
              </w:rPr>
            </w:pPr>
            <w:r w:rsidRPr="00275F35">
              <w:rPr>
                <w:lang w:val="ru-RU"/>
              </w:rPr>
              <w:t>Emergency position-indicating radio beacon</w:t>
            </w:r>
          </w:p>
        </w:tc>
        <w:tc>
          <w:tcPr>
            <w:tcW w:w="2019" w:type="dxa"/>
          </w:tcPr>
          <w:p w14:paraId="2226978C" w14:textId="77777777" w:rsidR="00214D05" w:rsidRPr="00275F35" w:rsidRDefault="00214D05" w:rsidP="009D7E0E">
            <w:pPr>
              <w:rPr>
                <w:lang w:val="ru-RU"/>
              </w:rPr>
            </w:pPr>
          </w:p>
        </w:tc>
        <w:tc>
          <w:tcPr>
            <w:tcW w:w="3362" w:type="dxa"/>
          </w:tcPr>
          <w:p w14:paraId="6EEB721E" w14:textId="5EF66307" w:rsidR="00214D05" w:rsidRPr="00275F35" w:rsidRDefault="003072D6" w:rsidP="009D7E0E">
            <w:pPr>
              <w:jc w:val="left"/>
              <w:rPr>
                <w:lang w:val="ru-RU"/>
              </w:rPr>
            </w:pPr>
            <w:r w:rsidRPr="00275F35">
              <w:rPr>
                <w:lang w:val="ru-RU"/>
              </w:rPr>
              <w:t xml:space="preserve">Радиомаяк </w:t>
            </w:r>
            <w:r w:rsidR="00B442D6" w:rsidRPr="00275F35">
              <w:rPr>
                <w:lang w:val="ru-RU"/>
              </w:rPr>
              <w:t>– указатель места бедствия</w:t>
            </w:r>
          </w:p>
        </w:tc>
      </w:tr>
      <w:tr w:rsidR="00214D05" w:rsidRPr="00275F35" w14:paraId="60243DAB" w14:textId="5985E2A8" w:rsidTr="009D7E0E">
        <w:tc>
          <w:tcPr>
            <w:tcW w:w="865" w:type="dxa"/>
          </w:tcPr>
          <w:p w14:paraId="5C5FBFD6" w14:textId="77777777" w:rsidR="00214D05" w:rsidRPr="00275F35" w:rsidRDefault="00214D05" w:rsidP="009D7E0E">
            <w:pPr>
              <w:rPr>
                <w:lang w:val="ru-RU"/>
              </w:rPr>
            </w:pPr>
            <w:r w:rsidRPr="00275F35">
              <w:rPr>
                <w:lang w:val="ru-RU"/>
              </w:rPr>
              <w:t xml:space="preserve">EUT </w:t>
            </w:r>
          </w:p>
        </w:tc>
        <w:tc>
          <w:tcPr>
            <w:tcW w:w="3388" w:type="dxa"/>
          </w:tcPr>
          <w:p w14:paraId="604F600A" w14:textId="77777777" w:rsidR="00214D05" w:rsidRPr="00275F35" w:rsidRDefault="00214D05" w:rsidP="009D7E0E">
            <w:pPr>
              <w:jc w:val="left"/>
              <w:rPr>
                <w:lang w:val="ru-RU"/>
              </w:rPr>
            </w:pPr>
            <w:r w:rsidRPr="00275F35">
              <w:rPr>
                <w:lang w:val="ru-RU"/>
              </w:rPr>
              <w:t>Equipment under test</w:t>
            </w:r>
          </w:p>
        </w:tc>
        <w:tc>
          <w:tcPr>
            <w:tcW w:w="2019" w:type="dxa"/>
          </w:tcPr>
          <w:p w14:paraId="6F6F9D33" w14:textId="77777777" w:rsidR="00214D05" w:rsidRPr="00275F35" w:rsidRDefault="00214D05" w:rsidP="009D7E0E">
            <w:pPr>
              <w:rPr>
                <w:lang w:val="ru-RU"/>
              </w:rPr>
            </w:pPr>
          </w:p>
        </w:tc>
        <w:tc>
          <w:tcPr>
            <w:tcW w:w="3362" w:type="dxa"/>
          </w:tcPr>
          <w:p w14:paraId="00552751" w14:textId="57BC11E3" w:rsidR="00214D05" w:rsidRPr="00275F35" w:rsidRDefault="003072D6" w:rsidP="009D7E0E">
            <w:pPr>
              <w:jc w:val="left"/>
              <w:rPr>
                <w:lang w:val="ru-RU"/>
              </w:rPr>
            </w:pPr>
            <w:r w:rsidRPr="00275F35">
              <w:rPr>
                <w:lang w:val="ru-RU"/>
              </w:rPr>
              <w:t xml:space="preserve">Испытуемое </w:t>
            </w:r>
            <w:r w:rsidR="00B442D6" w:rsidRPr="00275F35">
              <w:rPr>
                <w:lang w:val="ru-RU"/>
              </w:rPr>
              <w:t>оборудование</w:t>
            </w:r>
          </w:p>
        </w:tc>
      </w:tr>
      <w:tr w:rsidR="00214D05" w:rsidRPr="00275F35" w14:paraId="47356E51" w14:textId="5DD2118F" w:rsidTr="009D7E0E">
        <w:tc>
          <w:tcPr>
            <w:tcW w:w="865" w:type="dxa"/>
          </w:tcPr>
          <w:p w14:paraId="695EA162" w14:textId="7D41B589" w:rsidR="00214D05" w:rsidRPr="00275F35" w:rsidRDefault="00214D05" w:rsidP="009D7E0E">
            <w:pPr>
              <w:rPr>
                <w:lang w:val="ru-RU"/>
              </w:rPr>
            </w:pPr>
            <w:r w:rsidRPr="00275F35">
              <w:rPr>
                <w:lang w:val="ru-RU"/>
              </w:rPr>
              <w:t>FAR</w:t>
            </w:r>
          </w:p>
        </w:tc>
        <w:tc>
          <w:tcPr>
            <w:tcW w:w="3388" w:type="dxa"/>
          </w:tcPr>
          <w:p w14:paraId="6E622BC1" w14:textId="322C32CA" w:rsidR="00214D05" w:rsidRPr="00275F35" w:rsidRDefault="00214D05" w:rsidP="009D7E0E">
            <w:pPr>
              <w:jc w:val="left"/>
              <w:rPr>
                <w:lang w:val="ru-RU"/>
              </w:rPr>
            </w:pPr>
            <w:r w:rsidRPr="00275F35">
              <w:rPr>
                <w:lang w:val="ru-RU"/>
              </w:rPr>
              <w:t>Fully anechoic room</w:t>
            </w:r>
          </w:p>
        </w:tc>
        <w:tc>
          <w:tcPr>
            <w:tcW w:w="2019" w:type="dxa"/>
          </w:tcPr>
          <w:p w14:paraId="0B5AA75F" w14:textId="77777777" w:rsidR="00214D05" w:rsidRPr="00275F35" w:rsidRDefault="00214D05" w:rsidP="009D7E0E">
            <w:pPr>
              <w:rPr>
                <w:lang w:val="ru-RU"/>
              </w:rPr>
            </w:pPr>
          </w:p>
        </w:tc>
        <w:tc>
          <w:tcPr>
            <w:tcW w:w="3362" w:type="dxa"/>
          </w:tcPr>
          <w:p w14:paraId="5EF89190" w14:textId="5B29B6EB" w:rsidR="00214D05" w:rsidRPr="00275F35" w:rsidRDefault="003072D6" w:rsidP="009D7E0E">
            <w:pPr>
              <w:jc w:val="left"/>
              <w:rPr>
                <w:lang w:val="ru-RU"/>
              </w:rPr>
            </w:pPr>
            <w:r w:rsidRPr="00275F35">
              <w:rPr>
                <w:lang w:val="ru-RU"/>
              </w:rPr>
              <w:t xml:space="preserve">Полностью </w:t>
            </w:r>
            <w:r w:rsidR="00B442D6" w:rsidRPr="00275F35">
              <w:rPr>
                <w:lang w:val="ru-RU"/>
              </w:rPr>
              <w:t>безэхов</w:t>
            </w:r>
            <w:r w:rsidR="001E336E" w:rsidRPr="00275F35">
              <w:rPr>
                <w:lang w:val="ru-RU"/>
              </w:rPr>
              <w:t>ая</w:t>
            </w:r>
            <w:r w:rsidR="00B442D6" w:rsidRPr="00275F35">
              <w:rPr>
                <w:lang w:val="ru-RU"/>
              </w:rPr>
              <w:t xml:space="preserve"> камер</w:t>
            </w:r>
            <w:r w:rsidR="001E336E" w:rsidRPr="00275F35">
              <w:rPr>
                <w:lang w:val="ru-RU"/>
              </w:rPr>
              <w:t>а</w:t>
            </w:r>
          </w:p>
        </w:tc>
      </w:tr>
      <w:tr w:rsidR="00214D05" w:rsidRPr="00275F35" w14:paraId="3275FDB6" w14:textId="00F517C9" w:rsidTr="009D7E0E">
        <w:tc>
          <w:tcPr>
            <w:tcW w:w="865" w:type="dxa"/>
          </w:tcPr>
          <w:p w14:paraId="67D60625" w14:textId="77777777" w:rsidR="00214D05" w:rsidRPr="00275F35" w:rsidRDefault="00214D05" w:rsidP="009D7E0E">
            <w:pPr>
              <w:rPr>
                <w:lang w:val="ru-RU"/>
              </w:rPr>
            </w:pPr>
            <w:r w:rsidRPr="00275F35">
              <w:rPr>
                <w:lang w:val="ru-RU"/>
              </w:rPr>
              <w:t>FM</w:t>
            </w:r>
          </w:p>
        </w:tc>
        <w:tc>
          <w:tcPr>
            <w:tcW w:w="3388" w:type="dxa"/>
          </w:tcPr>
          <w:p w14:paraId="18B6A8CA" w14:textId="77777777" w:rsidR="00214D05" w:rsidRPr="00275F35" w:rsidRDefault="00214D05" w:rsidP="009D7E0E">
            <w:pPr>
              <w:jc w:val="left"/>
              <w:rPr>
                <w:lang w:val="ru-RU"/>
              </w:rPr>
            </w:pPr>
            <w:r w:rsidRPr="00275F35">
              <w:rPr>
                <w:lang w:val="ru-RU"/>
              </w:rPr>
              <w:t>Frequency modulation</w:t>
            </w:r>
          </w:p>
        </w:tc>
        <w:tc>
          <w:tcPr>
            <w:tcW w:w="2019" w:type="dxa"/>
          </w:tcPr>
          <w:p w14:paraId="666EB0BE" w14:textId="0170B683" w:rsidR="00214D05" w:rsidRPr="00275F35" w:rsidRDefault="00B26190" w:rsidP="009D7E0E">
            <w:pPr>
              <w:rPr>
                <w:lang w:val="ru-RU"/>
              </w:rPr>
            </w:pPr>
            <w:r w:rsidRPr="00275F35">
              <w:rPr>
                <w:lang w:val="ru-RU"/>
              </w:rPr>
              <w:t>ЧМ</w:t>
            </w:r>
          </w:p>
        </w:tc>
        <w:tc>
          <w:tcPr>
            <w:tcW w:w="3362" w:type="dxa"/>
          </w:tcPr>
          <w:p w14:paraId="559E1EA9" w14:textId="4AAFD3F0" w:rsidR="00214D05" w:rsidRPr="00275F35" w:rsidRDefault="003072D6" w:rsidP="009D7E0E">
            <w:pPr>
              <w:jc w:val="left"/>
              <w:rPr>
                <w:lang w:val="ru-RU"/>
              </w:rPr>
            </w:pPr>
            <w:r w:rsidRPr="00275F35">
              <w:rPr>
                <w:lang w:val="ru-RU"/>
              </w:rPr>
              <w:t xml:space="preserve">Частотная </w:t>
            </w:r>
            <w:r w:rsidR="00B26190" w:rsidRPr="00275F35">
              <w:rPr>
                <w:lang w:val="ru-RU"/>
              </w:rPr>
              <w:t>модуляция</w:t>
            </w:r>
          </w:p>
        </w:tc>
      </w:tr>
      <w:tr w:rsidR="00214D05" w:rsidRPr="00275F35" w14:paraId="7DF5F774" w14:textId="2E0B0C6B" w:rsidTr="009D7E0E">
        <w:tc>
          <w:tcPr>
            <w:tcW w:w="865" w:type="dxa"/>
          </w:tcPr>
          <w:p w14:paraId="73930F06" w14:textId="77777777" w:rsidR="00214D05" w:rsidRPr="00275F35" w:rsidRDefault="00214D05" w:rsidP="009D7E0E">
            <w:pPr>
              <w:rPr>
                <w:lang w:val="ru-RU"/>
              </w:rPr>
            </w:pPr>
            <w:r w:rsidRPr="00275F35">
              <w:rPr>
                <w:lang w:val="ru-RU"/>
              </w:rPr>
              <w:t>FWA</w:t>
            </w:r>
          </w:p>
        </w:tc>
        <w:tc>
          <w:tcPr>
            <w:tcW w:w="3388" w:type="dxa"/>
          </w:tcPr>
          <w:p w14:paraId="6BB44633" w14:textId="77777777" w:rsidR="00214D05" w:rsidRPr="00275F35" w:rsidRDefault="00214D05" w:rsidP="009D7E0E">
            <w:pPr>
              <w:jc w:val="left"/>
              <w:rPr>
                <w:lang w:val="ru-RU"/>
              </w:rPr>
            </w:pPr>
            <w:r w:rsidRPr="00275F35">
              <w:rPr>
                <w:lang w:val="ru-RU"/>
              </w:rPr>
              <w:t>Fixed wireless access</w:t>
            </w:r>
          </w:p>
        </w:tc>
        <w:tc>
          <w:tcPr>
            <w:tcW w:w="2019" w:type="dxa"/>
          </w:tcPr>
          <w:p w14:paraId="1065C7C3" w14:textId="5A7995F6" w:rsidR="00214D05" w:rsidRPr="00275F35" w:rsidRDefault="00B26190" w:rsidP="009D7E0E">
            <w:pPr>
              <w:rPr>
                <w:lang w:val="ru-RU"/>
              </w:rPr>
            </w:pPr>
            <w:r w:rsidRPr="00275F35">
              <w:rPr>
                <w:lang w:val="ru-RU"/>
              </w:rPr>
              <w:t>ФБД</w:t>
            </w:r>
          </w:p>
        </w:tc>
        <w:tc>
          <w:tcPr>
            <w:tcW w:w="3362" w:type="dxa"/>
          </w:tcPr>
          <w:p w14:paraId="78E82DB3" w14:textId="1D5B16EC" w:rsidR="00214D05" w:rsidRPr="00275F35" w:rsidRDefault="003072D6" w:rsidP="009D7E0E">
            <w:pPr>
              <w:jc w:val="left"/>
              <w:rPr>
                <w:lang w:val="ru-RU"/>
              </w:rPr>
            </w:pPr>
            <w:r w:rsidRPr="00275F35">
              <w:rPr>
                <w:lang w:val="ru-RU"/>
              </w:rPr>
              <w:t xml:space="preserve">Фиксированный </w:t>
            </w:r>
            <w:r w:rsidR="00B26190" w:rsidRPr="00275F35">
              <w:rPr>
                <w:lang w:val="ru-RU"/>
              </w:rPr>
              <w:t>беспроводной доступ</w:t>
            </w:r>
          </w:p>
        </w:tc>
      </w:tr>
      <w:tr w:rsidR="00214D05" w:rsidRPr="00275F35" w14:paraId="7C85F134" w14:textId="7E2E1B24" w:rsidTr="009D7E0E">
        <w:tc>
          <w:tcPr>
            <w:tcW w:w="865" w:type="dxa"/>
          </w:tcPr>
          <w:p w14:paraId="602310C1" w14:textId="77777777" w:rsidR="00214D05" w:rsidRPr="00275F35" w:rsidRDefault="00214D05" w:rsidP="009D7E0E">
            <w:pPr>
              <w:rPr>
                <w:lang w:val="ru-RU"/>
              </w:rPr>
            </w:pPr>
            <w:r w:rsidRPr="00275F35">
              <w:rPr>
                <w:lang w:val="ru-RU"/>
              </w:rPr>
              <w:t>GSO</w:t>
            </w:r>
          </w:p>
        </w:tc>
        <w:tc>
          <w:tcPr>
            <w:tcW w:w="3388" w:type="dxa"/>
          </w:tcPr>
          <w:p w14:paraId="3C46A071" w14:textId="77777777" w:rsidR="00214D05" w:rsidRPr="00275F35" w:rsidRDefault="00214D05" w:rsidP="009D7E0E">
            <w:pPr>
              <w:jc w:val="left"/>
              <w:rPr>
                <w:lang w:val="ru-RU"/>
              </w:rPr>
            </w:pPr>
            <w:r w:rsidRPr="00275F35">
              <w:rPr>
                <w:lang w:val="ru-RU"/>
              </w:rPr>
              <w:t>Geostationary-satellite orbit</w:t>
            </w:r>
          </w:p>
        </w:tc>
        <w:tc>
          <w:tcPr>
            <w:tcW w:w="2019" w:type="dxa"/>
          </w:tcPr>
          <w:p w14:paraId="301E855D" w14:textId="5205766E" w:rsidR="00214D05" w:rsidRPr="00275F35" w:rsidRDefault="00462CB9" w:rsidP="009D7E0E">
            <w:pPr>
              <w:rPr>
                <w:lang w:val="ru-RU"/>
              </w:rPr>
            </w:pPr>
            <w:r w:rsidRPr="00275F35">
              <w:rPr>
                <w:lang w:val="ru-RU"/>
              </w:rPr>
              <w:t>ГСО</w:t>
            </w:r>
          </w:p>
        </w:tc>
        <w:tc>
          <w:tcPr>
            <w:tcW w:w="3362" w:type="dxa"/>
          </w:tcPr>
          <w:p w14:paraId="49D442AB" w14:textId="53C7DCCE" w:rsidR="00214D05" w:rsidRPr="00275F35" w:rsidRDefault="003072D6" w:rsidP="009D7E0E">
            <w:pPr>
              <w:jc w:val="left"/>
              <w:rPr>
                <w:lang w:val="ru-RU"/>
              </w:rPr>
            </w:pPr>
            <w:r w:rsidRPr="00275F35">
              <w:rPr>
                <w:lang w:val="ru-RU"/>
              </w:rPr>
              <w:t xml:space="preserve">Геостационарная </w:t>
            </w:r>
            <w:r w:rsidR="00462CB9" w:rsidRPr="00275F35">
              <w:rPr>
                <w:lang w:val="ru-RU"/>
              </w:rPr>
              <w:t>спутниковая орбита</w:t>
            </w:r>
          </w:p>
        </w:tc>
      </w:tr>
      <w:tr w:rsidR="00214D05" w:rsidRPr="00275F35" w14:paraId="74C28E6E" w14:textId="6F0E6712" w:rsidTr="009D7E0E">
        <w:tc>
          <w:tcPr>
            <w:tcW w:w="865" w:type="dxa"/>
          </w:tcPr>
          <w:p w14:paraId="39835625" w14:textId="77777777" w:rsidR="00214D05" w:rsidRPr="00275F35" w:rsidRDefault="00214D05" w:rsidP="009D7E0E">
            <w:pPr>
              <w:rPr>
                <w:lang w:val="ru-RU"/>
              </w:rPr>
            </w:pPr>
            <w:r w:rsidRPr="00275F35">
              <w:rPr>
                <w:lang w:val="ru-RU"/>
              </w:rPr>
              <w:t>GTEM</w:t>
            </w:r>
          </w:p>
        </w:tc>
        <w:tc>
          <w:tcPr>
            <w:tcW w:w="3388" w:type="dxa"/>
          </w:tcPr>
          <w:p w14:paraId="7E8CA5D3" w14:textId="77777777" w:rsidR="00214D05" w:rsidRPr="00275F35" w:rsidRDefault="00214D05" w:rsidP="009D7E0E">
            <w:pPr>
              <w:jc w:val="left"/>
              <w:rPr>
                <w:lang w:val="ru-RU"/>
              </w:rPr>
            </w:pPr>
            <w:r w:rsidRPr="00275F35">
              <w:rPr>
                <w:lang w:val="ru-RU"/>
              </w:rPr>
              <w:t>Gigahertz TEM</w:t>
            </w:r>
          </w:p>
        </w:tc>
        <w:tc>
          <w:tcPr>
            <w:tcW w:w="2019" w:type="dxa"/>
          </w:tcPr>
          <w:p w14:paraId="79479902" w14:textId="77777777" w:rsidR="00214D05" w:rsidRPr="00275F35" w:rsidRDefault="00214D05" w:rsidP="009D7E0E">
            <w:pPr>
              <w:rPr>
                <w:lang w:val="ru-RU"/>
              </w:rPr>
            </w:pPr>
          </w:p>
        </w:tc>
        <w:tc>
          <w:tcPr>
            <w:tcW w:w="3362" w:type="dxa"/>
          </w:tcPr>
          <w:p w14:paraId="16950C49" w14:textId="731776D7" w:rsidR="00214D05" w:rsidRPr="00275F35" w:rsidRDefault="003072D6" w:rsidP="009D7E0E">
            <w:pPr>
              <w:jc w:val="left"/>
              <w:rPr>
                <w:lang w:val="ru-RU"/>
              </w:rPr>
            </w:pPr>
            <w:r w:rsidRPr="00275F35">
              <w:rPr>
                <w:lang w:val="ru-RU"/>
              </w:rPr>
              <w:t xml:space="preserve">Гигагерцовая </w:t>
            </w:r>
            <w:r w:rsidR="0002534D" w:rsidRPr="00275F35">
              <w:rPr>
                <w:lang w:val="ru-RU"/>
              </w:rPr>
              <w:t>система поперечных электромагнитных мод</w:t>
            </w:r>
          </w:p>
        </w:tc>
      </w:tr>
      <w:tr w:rsidR="00214D05" w:rsidRPr="00275F35" w14:paraId="35370EE6" w14:textId="6F0511FA" w:rsidTr="009D7E0E">
        <w:tc>
          <w:tcPr>
            <w:tcW w:w="865" w:type="dxa"/>
          </w:tcPr>
          <w:p w14:paraId="66DEF8B0" w14:textId="77777777" w:rsidR="00214D05" w:rsidRPr="00275F35" w:rsidRDefault="00214D05" w:rsidP="009D7E0E">
            <w:pPr>
              <w:rPr>
                <w:lang w:val="ru-RU"/>
              </w:rPr>
            </w:pPr>
            <w:r w:rsidRPr="00275F35">
              <w:rPr>
                <w:lang w:val="ru-RU"/>
              </w:rPr>
              <w:t>IEC</w:t>
            </w:r>
          </w:p>
        </w:tc>
        <w:tc>
          <w:tcPr>
            <w:tcW w:w="3388" w:type="dxa"/>
          </w:tcPr>
          <w:p w14:paraId="12F752FA" w14:textId="77777777" w:rsidR="00214D05" w:rsidRPr="00275F35" w:rsidRDefault="00214D05" w:rsidP="009D7E0E">
            <w:pPr>
              <w:jc w:val="left"/>
              <w:rPr>
                <w:lang w:val="ru-RU"/>
              </w:rPr>
            </w:pPr>
            <w:r w:rsidRPr="00275F35">
              <w:rPr>
                <w:lang w:val="ru-RU"/>
              </w:rPr>
              <w:t>International Electrotechnical Commission</w:t>
            </w:r>
          </w:p>
        </w:tc>
        <w:tc>
          <w:tcPr>
            <w:tcW w:w="2019" w:type="dxa"/>
          </w:tcPr>
          <w:p w14:paraId="248D5861" w14:textId="1E80236A" w:rsidR="00214D05" w:rsidRPr="00275F35" w:rsidRDefault="004B109A" w:rsidP="009D7E0E">
            <w:pPr>
              <w:rPr>
                <w:lang w:val="ru-RU"/>
              </w:rPr>
            </w:pPr>
            <w:r w:rsidRPr="00275F35">
              <w:rPr>
                <w:lang w:val="ru-RU"/>
              </w:rPr>
              <w:t>МЭК</w:t>
            </w:r>
          </w:p>
        </w:tc>
        <w:tc>
          <w:tcPr>
            <w:tcW w:w="3362" w:type="dxa"/>
          </w:tcPr>
          <w:p w14:paraId="308F8C46" w14:textId="0A34E900" w:rsidR="00214D05" w:rsidRPr="00275F35" w:rsidRDefault="004B109A" w:rsidP="009D7E0E">
            <w:pPr>
              <w:jc w:val="left"/>
              <w:rPr>
                <w:lang w:val="ru-RU"/>
              </w:rPr>
            </w:pPr>
            <w:r w:rsidRPr="00275F35">
              <w:rPr>
                <w:lang w:val="ru-RU"/>
              </w:rPr>
              <w:t>Международная электротехническая комиссия</w:t>
            </w:r>
          </w:p>
        </w:tc>
      </w:tr>
      <w:tr w:rsidR="00214D05" w:rsidRPr="00275F35" w14:paraId="4C929911" w14:textId="0E051500" w:rsidTr="009D7E0E">
        <w:tc>
          <w:tcPr>
            <w:tcW w:w="865" w:type="dxa"/>
          </w:tcPr>
          <w:p w14:paraId="1C434B5F" w14:textId="77777777" w:rsidR="00214D05" w:rsidRPr="00275F35" w:rsidRDefault="00214D05" w:rsidP="009D7E0E">
            <w:pPr>
              <w:rPr>
                <w:lang w:val="ru-RU"/>
              </w:rPr>
            </w:pPr>
            <w:r w:rsidRPr="00275F35">
              <w:rPr>
                <w:lang w:val="ru-RU"/>
              </w:rPr>
              <w:t>IEV</w:t>
            </w:r>
          </w:p>
        </w:tc>
        <w:tc>
          <w:tcPr>
            <w:tcW w:w="3388" w:type="dxa"/>
          </w:tcPr>
          <w:p w14:paraId="5CAF4FBB" w14:textId="77777777" w:rsidR="00214D05" w:rsidRPr="00275F35" w:rsidRDefault="00214D05" w:rsidP="009D7E0E">
            <w:pPr>
              <w:jc w:val="left"/>
              <w:rPr>
                <w:lang w:val="ru-RU"/>
              </w:rPr>
            </w:pPr>
            <w:r w:rsidRPr="00275F35">
              <w:rPr>
                <w:lang w:val="ru-RU"/>
              </w:rPr>
              <w:t>International Electrotechnical Vocabulary</w:t>
            </w:r>
          </w:p>
        </w:tc>
        <w:tc>
          <w:tcPr>
            <w:tcW w:w="2019" w:type="dxa"/>
          </w:tcPr>
          <w:p w14:paraId="37599A73" w14:textId="77777777" w:rsidR="00214D05" w:rsidRPr="00275F35" w:rsidRDefault="00214D05" w:rsidP="009D7E0E">
            <w:pPr>
              <w:rPr>
                <w:lang w:val="ru-RU"/>
              </w:rPr>
            </w:pPr>
          </w:p>
        </w:tc>
        <w:tc>
          <w:tcPr>
            <w:tcW w:w="3362" w:type="dxa"/>
          </w:tcPr>
          <w:p w14:paraId="740363FC" w14:textId="0554AC71" w:rsidR="00214D05" w:rsidRPr="00275F35" w:rsidRDefault="004B109A" w:rsidP="009D7E0E">
            <w:pPr>
              <w:jc w:val="left"/>
              <w:rPr>
                <w:lang w:val="ru-RU"/>
              </w:rPr>
            </w:pPr>
            <w:r w:rsidRPr="00275F35">
              <w:rPr>
                <w:lang w:val="ru-RU"/>
              </w:rPr>
              <w:t>Международный электротехнический словарь</w:t>
            </w:r>
          </w:p>
        </w:tc>
      </w:tr>
      <w:tr w:rsidR="00214D05" w:rsidRPr="00275F35" w14:paraId="2DF11A80" w14:textId="411FA339" w:rsidTr="009D7E0E">
        <w:tc>
          <w:tcPr>
            <w:tcW w:w="865" w:type="dxa"/>
          </w:tcPr>
          <w:p w14:paraId="2F06FCBD" w14:textId="77777777" w:rsidR="00214D05" w:rsidRPr="00275F35" w:rsidRDefault="00214D05" w:rsidP="009D7E0E">
            <w:pPr>
              <w:rPr>
                <w:lang w:val="ru-RU"/>
              </w:rPr>
            </w:pPr>
            <w:r w:rsidRPr="00275F35">
              <w:rPr>
                <w:lang w:val="ru-RU"/>
              </w:rPr>
              <w:t>IS</w:t>
            </w:r>
          </w:p>
        </w:tc>
        <w:tc>
          <w:tcPr>
            <w:tcW w:w="3388" w:type="dxa"/>
          </w:tcPr>
          <w:p w14:paraId="3A1AB727" w14:textId="77777777" w:rsidR="00214D05" w:rsidRPr="00275F35" w:rsidRDefault="00214D05" w:rsidP="009D7E0E">
            <w:pPr>
              <w:jc w:val="left"/>
              <w:rPr>
                <w:lang w:val="ru-RU"/>
              </w:rPr>
            </w:pPr>
            <w:r w:rsidRPr="00275F35">
              <w:rPr>
                <w:lang w:val="ru-RU"/>
              </w:rPr>
              <w:t>International System</w:t>
            </w:r>
          </w:p>
        </w:tc>
        <w:tc>
          <w:tcPr>
            <w:tcW w:w="2019" w:type="dxa"/>
          </w:tcPr>
          <w:p w14:paraId="6E4A696C" w14:textId="77777777" w:rsidR="00214D05" w:rsidRPr="00275F35" w:rsidRDefault="00214D05" w:rsidP="009D7E0E">
            <w:pPr>
              <w:rPr>
                <w:lang w:val="ru-RU"/>
              </w:rPr>
            </w:pPr>
          </w:p>
        </w:tc>
        <w:tc>
          <w:tcPr>
            <w:tcW w:w="3362" w:type="dxa"/>
          </w:tcPr>
          <w:p w14:paraId="75C5921A" w14:textId="464FAFDA" w:rsidR="00214D05" w:rsidRPr="00275F35" w:rsidRDefault="004B109A" w:rsidP="009D7E0E">
            <w:pPr>
              <w:jc w:val="left"/>
              <w:rPr>
                <w:lang w:val="ru-RU"/>
              </w:rPr>
            </w:pPr>
            <w:r w:rsidRPr="00275F35">
              <w:rPr>
                <w:lang w:val="ru-RU"/>
              </w:rPr>
              <w:t>Международная система</w:t>
            </w:r>
          </w:p>
        </w:tc>
      </w:tr>
      <w:tr w:rsidR="00214D05" w:rsidRPr="00275F35" w14:paraId="29114A8F" w14:textId="3782EBD4" w:rsidTr="009D7E0E">
        <w:tc>
          <w:tcPr>
            <w:tcW w:w="865" w:type="dxa"/>
          </w:tcPr>
          <w:p w14:paraId="15927758" w14:textId="77777777" w:rsidR="00214D05" w:rsidRPr="00275F35" w:rsidRDefault="00214D05" w:rsidP="009D7E0E">
            <w:pPr>
              <w:rPr>
                <w:lang w:val="ru-RU"/>
              </w:rPr>
            </w:pPr>
            <w:r w:rsidRPr="00275F35">
              <w:rPr>
                <w:lang w:val="ru-RU"/>
              </w:rPr>
              <w:t>ITE</w:t>
            </w:r>
          </w:p>
        </w:tc>
        <w:tc>
          <w:tcPr>
            <w:tcW w:w="3388" w:type="dxa"/>
          </w:tcPr>
          <w:p w14:paraId="2EF93274" w14:textId="77777777" w:rsidR="00214D05" w:rsidRPr="00275F35" w:rsidRDefault="00214D05" w:rsidP="009D7E0E">
            <w:pPr>
              <w:jc w:val="left"/>
              <w:rPr>
                <w:lang w:val="ru-RU"/>
              </w:rPr>
            </w:pPr>
            <w:r w:rsidRPr="00275F35">
              <w:rPr>
                <w:lang w:val="ru-RU"/>
              </w:rPr>
              <w:t>Information technology equipment</w:t>
            </w:r>
          </w:p>
        </w:tc>
        <w:tc>
          <w:tcPr>
            <w:tcW w:w="2019" w:type="dxa"/>
          </w:tcPr>
          <w:p w14:paraId="257B62DA" w14:textId="3592C210" w:rsidR="00214D05" w:rsidRPr="00275F35" w:rsidRDefault="004B109A" w:rsidP="009D7E0E">
            <w:pPr>
              <w:rPr>
                <w:lang w:val="ru-RU"/>
              </w:rPr>
            </w:pPr>
            <w:r w:rsidRPr="00275F35">
              <w:rPr>
                <w:lang w:val="ru-RU"/>
              </w:rPr>
              <w:t>ИТ-оборудование</w:t>
            </w:r>
          </w:p>
        </w:tc>
        <w:tc>
          <w:tcPr>
            <w:tcW w:w="3362" w:type="dxa"/>
          </w:tcPr>
          <w:p w14:paraId="349DEB93" w14:textId="55DCA926" w:rsidR="00214D05" w:rsidRPr="00275F35" w:rsidRDefault="003072D6" w:rsidP="009D7E0E">
            <w:pPr>
              <w:jc w:val="left"/>
              <w:rPr>
                <w:lang w:val="ru-RU"/>
              </w:rPr>
            </w:pPr>
            <w:r w:rsidRPr="00275F35">
              <w:rPr>
                <w:lang w:val="ru-RU"/>
              </w:rPr>
              <w:t xml:space="preserve">Оборудование </w:t>
            </w:r>
            <w:r w:rsidR="004B109A" w:rsidRPr="00275F35">
              <w:rPr>
                <w:lang w:val="ru-RU"/>
              </w:rPr>
              <w:t>информационных технологий</w:t>
            </w:r>
          </w:p>
        </w:tc>
      </w:tr>
      <w:tr w:rsidR="00214D05" w:rsidRPr="00275F35" w14:paraId="55F6A74A" w14:textId="29632BCA" w:rsidTr="009D7E0E">
        <w:tc>
          <w:tcPr>
            <w:tcW w:w="865" w:type="dxa"/>
          </w:tcPr>
          <w:p w14:paraId="17660F31" w14:textId="77777777" w:rsidR="00214D05" w:rsidRPr="00275F35" w:rsidRDefault="00214D05" w:rsidP="009D7E0E">
            <w:pPr>
              <w:rPr>
                <w:lang w:val="ru-RU"/>
              </w:rPr>
            </w:pPr>
            <w:r w:rsidRPr="00275F35">
              <w:rPr>
                <w:lang w:val="ru-RU"/>
              </w:rPr>
              <w:t>NB</w:t>
            </w:r>
          </w:p>
        </w:tc>
        <w:tc>
          <w:tcPr>
            <w:tcW w:w="3388" w:type="dxa"/>
          </w:tcPr>
          <w:p w14:paraId="416189F7" w14:textId="77777777" w:rsidR="00214D05" w:rsidRPr="00275F35" w:rsidRDefault="00214D05" w:rsidP="009D7E0E">
            <w:pPr>
              <w:jc w:val="left"/>
              <w:rPr>
                <w:lang w:val="ru-RU"/>
              </w:rPr>
            </w:pPr>
            <w:r w:rsidRPr="00275F35">
              <w:rPr>
                <w:lang w:val="ru-RU"/>
              </w:rPr>
              <w:t>Necessary bandwidth</w:t>
            </w:r>
          </w:p>
        </w:tc>
        <w:tc>
          <w:tcPr>
            <w:tcW w:w="2019" w:type="dxa"/>
          </w:tcPr>
          <w:p w14:paraId="5CE62C97" w14:textId="77777777" w:rsidR="00214D05" w:rsidRPr="00275F35" w:rsidRDefault="00214D05" w:rsidP="009D7E0E">
            <w:pPr>
              <w:rPr>
                <w:lang w:val="ru-RU"/>
              </w:rPr>
            </w:pPr>
          </w:p>
        </w:tc>
        <w:tc>
          <w:tcPr>
            <w:tcW w:w="3362" w:type="dxa"/>
          </w:tcPr>
          <w:p w14:paraId="5C939F80" w14:textId="6A5FA672" w:rsidR="00214D05" w:rsidRPr="00275F35" w:rsidRDefault="003072D6" w:rsidP="009D7E0E">
            <w:pPr>
              <w:jc w:val="left"/>
              <w:rPr>
                <w:lang w:val="ru-RU"/>
              </w:rPr>
            </w:pPr>
            <w:r w:rsidRPr="00275F35">
              <w:rPr>
                <w:lang w:val="ru-RU"/>
              </w:rPr>
              <w:t xml:space="preserve">Необходимая </w:t>
            </w:r>
            <w:r w:rsidR="004B109A" w:rsidRPr="00275F35">
              <w:rPr>
                <w:lang w:val="ru-RU"/>
              </w:rPr>
              <w:t>ширина полосы</w:t>
            </w:r>
          </w:p>
        </w:tc>
      </w:tr>
      <w:tr w:rsidR="00214D05" w:rsidRPr="00275F35" w14:paraId="591E353A" w14:textId="265AD768" w:rsidTr="009D7E0E">
        <w:tc>
          <w:tcPr>
            <w:tcW w:w="865" w:type="dxa"/>
          </w:tcPr>
          <w:p w14:paraId="727CA490" w14:textId="77777777" w:rsidR="00214D05" w:rsidRPr="00275F35" w:rsidRDefault="00214D05" w:rsidP="009D7E0E">
            <w:pPr>
              <w:rPr>
                <w:lang w:val="ru-RU"/>
              </w:rPr>
            </w:pPr>
            <w:r w:rsidRPr="00275F35">
              <w:rPr>
                <w:lang w:val="ru-RU"/>
              </w:rPr>
              <w:t>OATS</w:t>
            </w:r>
          </w:p>
        </w:tc>
        <w:tc>
          <w:tcPr>
            <w:tcW w:w="3388" w:type="dxa"/>
          </w:tcPr>
          <w:p w14:paraId="32C20A9F" w14:textId="77777777" w:rsidR="00214D05" w:rsidRPr="00275F35" w:rsidRDefault="00214D05" w:rsidP="009D7E0E">
            <w:pPr>
              <w:jc w:val="left"/>
              <w:rPr>
                <w:lang w:val="ru-RU"/>
              </w:rPr>
            </w:pPr>
            <w:r w:rsidRPr="00275F35">
              <w:rPr>
                <w:lang w:val="ru-RU"/>
              </w:rPr>
              <w:t>Open area test site</w:t>
            </w:r>
          </w:p>
        </w:tc>
        <w:tc>
          <w:tcPr>
            <w:tcW w:w="2019" w:type="dxa"/>
          </w:tcPr>
          <w:p w14:paraId="70ED9EB8" w14:textId="77777777" w:rsidR="00214D05" w:rsidRPr="00275F35" w:rsidRDefault="00214D05" w:rsidP="009D7E0E">
            <w:pPr>
              <w:rPr>
                <w:lang w:val="ru-RU"/>
              </w:rPr>
            </w:pPr>
          </w:p>
        </w:tc>
        <w:tc>
          <w:tcPr>
            <w:tcW w:w="3362" w:type="dxa"/>
          </w:tcPr>
          <w:p w14:paraId="06066576" w14:textId="6411CD08" w:rsidR="00214D05" w:rsidRPr="00275F35" w:rsidRDefault="003072D6" w:rsidP="009D7E0E">
            <w:pPr>
              <w:jc w:val="left"/>
              <w:rPr>
                <w:lang w:val="ru-RU"/>
              </w:rPr>
            </w:pPr>
            <w:r w:rsidRPr="00275F35">
              <w:rPr>
                <w:lang w:val="ru-RU"/>
              </w:rPr>
              <w:t xml:space="preserve">Открытая </w:t>
            </w:r>
            <w:r w:rsidR="004B109A" w:rsidRPr="00275F35">
              <w:rPr>
                <w:lang w:val="ru-RU"/>
              </w:rPr>
              <w:t>испытательная площадка</w:t>
            </w:r>
          </w:p>
        </w:tc>
      </w:tr>
      <w:tr w:rsidR="00214D05" w:rsidRPr="00275F35" w14:paraId="0CF4D250" w14:textId="3E6F0794" w:rsidTr="009D7E0E">
        <w:tc>
          <w:tcPr>
            <w:tcW w:w="865" w:type="dxa"/>
          </w:tcPr>
          <w:p w14:paraId="76ECC623" w14:textId="77777777" w:rsidR="00214D05" w:rsidRPr="00275F35" w:rsidRDefault="00214D05" w:rsidP="009D7E0E">
            <w:pPr>
              <w:rPr>
                <w:lang w:val="ru-RU"/>
              </w:rPr>
            </w:pPr>
            <w:r w:rsidRPr="00275F35">
              <w:rPr>
                <w:lang w:val="ru-RU"/>
              </w:rPr>
              <w:lastRenderedPageBreak/>
              <w:t>OoB</w:t>
            </w:r>
          </w:p>
        </w:tc>
        <w:tc>
          <w:tcPr>
            <w:tcW w:w="3388" w:type="dxa"/>
          </w:tcPr>
          <w:p w14:paraId="747A2546" w14:textId="77777777" w:rsidR="00214D05" w:rsidRPr="00275F35" w:rsidRDefault="00214D05" w:rsidP="009D7E0E">
            <w:pPr>
              <w:jc w:val="left"/>
              <w:rPr>
                <w:lang w:val="ru-RU"/>
              </w:rPr>
            </w:pPr>
            <w:r w:rsidRPr="00275F35">
              <w:rPr>
                <w:lang w:val="ru-RU"/>
              </w:rPr>
              <w:t>Out-of-band</w:t>
            </w:r>
          </w:p>
        </w:tc>
        <w:tc>
          <w:tcPr>
            <w:tcW w:w="2019" w:type="dxa"/>
          </w:tcPr>
          <w:p w14:paraId="75515BA8" w14:textId="77777777" w:rsidR="00214D05" w:rsidRPr="00275F35" w:rsidRDefault="00214D05" w:rsidP="009D7E0E">
            <w:pPr>
              <w:rPr>
                <w:lang w:val="ru-RU"/>
              </w:rPr>
            </w:pPr>
          </w:p>
        </w:tc>
        <w:tc>
          <w:tcPr>
            <w:tcW w:w="3362" w:type="dxa"/>
          </w:tcPr>
          <w:p w14:paraId="44829CF2" w14:textId="32135762" w:rsidR="00214D05" w:rsidRPr="00275F35" w:rsidRDefault="003072D6" w:rsidP="009D7E0E">
            <w:pPr>
              <w:jc w:val="left"/>
              <w:rPr>
                <w:lang w:val="ru-RU"/>
              </w:rPr>
            </w:pPr>
            <w:r w:rsidRPr="00275F35">
              <w:rPr>
                <w:lang w:val="ru-RU"/>
              </w:rPr>
              <w:t>Внеполосный</w:t>
            </w:r>
          </w:p>
        </w:tc>
      </w:tr>
      <w:tr w:rsidR="00214D05" w:rsidRPr="00275F35" w14:paraId="48827202" w14:textId="61CBC422" w:rsidTr="009D7E0E">
        <w:tc>
          <w:tcPr>
            <w:tcW w:w="865" w:type="dxa"/>
          </w:tcPr>
          <w:p w14:paraId="2734FF7C" w14:textId="77777777" w:rsidR="00214D05" w:rsidRPr="00275F35" w:rsidRDefault="00214D05" w:rsidP="009D7E0E">
            <w:pPr>
              <w:rPr>
                <w:lang w:val="ru-RU"/>
              </w:rPr>
            </w:pPr>
            <w:r w:rsidRPr="00275F35">
              <w:rPr>
                <w:lang w:val="ru-RU"/>
              </w:rPr>
              <w:t>PEP</w:t>
            </w:r>
          </w:p>
        </w:tc>
        <w:tc>
          <w:tcPr>
            <w:tcW w:w="3388" w:type="dxa"/>
          </w:tcPr>
          <w:p w14:paraId="373A0945" w14:textId="77777777" w:rsidR="00214D05" w:rsidRPr="00275F35" w:rsidRDefault="00214D05" w:rsidP="009D7E0E">
            <w:pPr>
              <w:jc w:val="left"/>
              <w:rPr>
                <w:lang w:val="ru-RU"/>
              </w:rPr>
            </w:pPr>
            <w:r w:rsidRPr="00275F35">
              <w:rPr>
                <w:lang w:val="ru-RU"/>
              </w:rPr>
              <w:t>Peak envelope power</w:t>
            </w:r>
          </w:p>
        </w:tc>
        <w:tc>
          <w:tcPr>
            <w:tcW w:w="2019" w:type="dxa"/>
          </w:tcPr>
          <w:p w14:paraId="348C3D4D" w14:textId="77777777" w:rsidR="00214D05" w:rsidRPr="00275F35" w:rsidRDefault="00214D05" w:rsidP="009D7E0E">
            <w:pPr>
              <w:rPr>
                <w:lang w:val="ru-RU"/>
              </w:rPr>
            </w:pPr>
          </w:p>
        </w:tc>
        <w:tc>
          <w:tcPr>
            <w:tcW w:w="3362" w:type="dxa"/>
          </w:tcPr>
          <w:p w14:paraId="61302C7C" w14:textId="0938733F" w:rsidR="00214D05" w:rsidRPr="00275F35" w:rsidRDefault="003072D6" w:rsidP="009D7E0E">
            <w:pPr>
              <w:jc w:val="left"/>
              <w:rPr>
                <w:lang w:val="ru-RU"/>
              </w:rPr>
            </w:pPr>
            <w:r w:rsidRPr="00275F35">
              <w:rPr>
                <w:lang w:val="ru-RU"/>
              </w:rPr>
              <w:t xml:space="preserve">Пиковая </w:t>
            </w:r>
            <w:r w:rsidR="00CE6293" w:rsidRPr="00275F35">
              <w:rPr>
                <w:lang w:val="ru-RU"/>
              </w:rPr>
              <w:t>мощность огибающей</w:t>
            </w:r>
          </w:p>
        </w:tc>
      </w:tr>
      <w:tr w:rsidR="00214D05" w:rsidRPr="00275F35" w14:paraId="0F8E7E97" w14:textId="10276C9D" w:rsidTr="009D7E0E">
        <w:tc>
          <w:tcPr>
            <w:tcW w:w="865" w:type="dxa"/>
          </w:tcPr>
          <w:p w14:paraId="4F5C9DAD" w14:textId="5B380E94" w:rsidR="00214D05" w:rsidRPr="00275F35" w:rsidRDefault="00214D05" w:rsidP="009D7E0E">
            <w:pPr>
              <w:rPr>
                <w:lang w:val="ru-RU"/>
              </w:rPr>
            </w:pPr>
            <w:bookmarkStart w:id="5" w:name="_Hlk188363561"/>
            <w:r w:rsidRPr="00275F35">
              <w:rPr>
                <w:lang w:val="ru-RU"/>
              </w:rPr>
              <w:t>PHS</w:t>
            </w:r>
          </w:p>
        </w:tc>
        <w:tc>
          <w:tcPr>
            <w:tcW w:w="3388" w:type="dxa"/>
          </w:tcPr>
          <w:p w14:paraId="2F19E5B8" w14:textId="77777777" w:rsidR="00214D05" w:rsidRPr="00275F35" w:rsidRDefault="00214D05" w:rsidP="009D7E0E">
            <w:pPr>
              <w:jc w:val="left"/>
              <w:rPr>
                <w:lang w:val="ru-RU"/>
              </w:rPr>
            </w:pPr>
            <w:r w:rsidRPr="00275F35">
              <w:rPr>
                <w:lang w:val="ru-RU"/>
              </w:rPr>
              <w:t>Personal handyphone system</w:t>
            </w:r>
          </w:p>
        </w:tc>
        <w:tc>
          <w:tcPr>
            <w:tcW w:w="2019" w:type="dxa"/>
          </w:tcPr>
          <w:p w14:paraId="5E6C09EA" w14:textId="77777777" w:rsidR="00214D05" w:rsidRPr="00275F35" w:rsidRDefault="00214D05" w:rsidP="009D7E0E">
            <w:pPr>
              <w:rPr>
                <w:lang w:val="ru-RU"/>
              </w:rPr>
            </w:pPr>
          </w:p>
        </w:tc>
        <w:tc>
          <w:tcPr>
            <w:tcW w:w="3362" w:type="dxa"/>
          </w:tcPr>
          <w:p w14:paraId="537E7529" w14:textId="6C0A543F" w:rsidR="00214D05" w:rsidRPr="00275F35" w:rsidRDefault="003D34FB" w:rsidP="009D7E0E">
            <w:pPr>
              <w:jc w:val="left"/>
              <w:rPr>
                <w:lang w:val="ru-RU"/>
              </w:rPr>
            </w:pPr>
            <w:r w:rsidRPr="00275F35">
              <w:rPr>
                <w:lang w:val="ru-RU"/>
              </w:rPr>
              <w:t>Система персональной связи с использованием портативных телефонов</w:t>
            </w:r>
          </w:p>
        </w:tc>
      </w:tr>
      <w:bookmarkEnd w:id="5"/>
      <w:tr w:rsidR="00214D05" w:rsidRPr="00275F35" w14:paraId="61AE03DE" w14:textId="35619397" w:rsidTr="009D7E0E">
        <w:tc>
          <w:tcPr>
            <w:tcW w:w="865" w:type="dxa"/>
          </w:tcPr>
          <w:p w14:paraId="689B29EA" w14:textId="77777777" w:rsidR="00214D05" w:rsidRPr="00275F35" w:rsidRDefault="00214D05" w:rsidP="009D7E0E">
            <w:pPr>
              <w:rPr>
                <w:lang w:val="ru-RU"/>
              </w:rPr>
            </w:pPr>
            <w:r w:rsidRPr="00275F35">
              <w:rPr>
                <w:lang w:val="ru-RU"/>
              </w:rPr>
              <w:t>PLB</w:t>
            </w:r>
          </w:p>
        </w:tc>
        <w:tc>
          <w:tcPr>
            <w:tcW w:w="3388" w:type="dxa"/>
          </w:tcPr>
          <w:p w14:paraId="23A3E5A7" w14:textId="77777777" w:rsidR="00214D05" w:rsidRPr="00275F35" w:rsidRDefault="00214D05" w:rsidP="009D7E0E">
            <w:pPr>
              <w:jc w:val="left"/>
              <w:rPr>
                <w:lang w:val="ru-RU"/>
              </w:rPr>
            </w:pPr>
            <w:r w:rsidRPr="00275F35">
              <w:rPr>
                <w:lang w:val="ru-RU"/>
              </w:rPr>
              <w:t>Personal location beacon</w:t>
            </w:r>
          </w:p>
        </w:tc>
        <w:tc>
          <w:tcPr>
            <w:tcW w:w="2019" w:type="dxa"/>
          </w:tcPr>
          <w:p w14:paraId="39A62882" w14:textId="77777777" w:rsidR="00214D05" w:rsidRPr="00275F35" w:rsidRDefault="00214D05" w:rsidP="009D7E0E">
            <w:pPr>
              <w:rPr>
                <w:lang w:val="ru-RU"/>
              </w:rPr>
            </w:pPr>
          </w:p>
        </w:tc>
        <w:tc>
          <w:tcPr>
            <w:tcW w:w="3362" w:type="dxa"/>
          </w:tcPr>
          <w:p w14:paraId="7B67DEB2" w14:textId="1E1B0B27" w:rsidR="00214D05" w:rsidRPr="00275F35" w:rsidRDefault="003072D6" w:rsidP="009D7E0E">
            <w:pPr>
              <w:jc w:val="left"/>
              <w:rPr>
                <w:lang w:val="ru-RU"/>
              </w:rPr>
            </w:pPr>
            <w:r w:rsidRPr="00275F35">
              <w:rPr>
                <w:lang w:val="ru-RU"/>
              </w:rPr>
              <w:t xml:space="preserve">Индивидуальный </w:t>
            </w:r>
            <w:r w:rsidR="00CE6293" w:rsidRPr="00275F35">
              <w:rPr>
                <w:lang w:val="ru-RU"/>
              </w:rPr>
              <w:t>радиомаяк</w:t>
            </w:r>
          </w:p>
        </w:tc>
      </w:tr>
      <w:tr w:rsidR="00214D05" w:rsidRPr="00275F35" w14:paraId="6A261E4F" w14:textId="5AD74082" w:rsidTr="009D7E0E">
        <w:tc>
          <w:tcPr>
            <w:tcW w:w="865" w:type="dxa"/>
          </w:tcPr>
          <w:p w14:paraId="6BD7516F" w14:textId="77777777" w:rsidR="00214D05" w:rsidRPr="00275F35" w:rsidRDefault="00214D05" w:rsidP="009D7E0E">
            <w:pPr>
              <w:rPr>
                <w:lang w:val="ru-RU"/>
              </w:rPr>
            </w:pPr>
            <w:r w:rsidRPr="00275F35">
              <w:rPr>
                <w:lang w:val="ru-RU"/>
              </w:rPr>
              <w:t>RLAN</w:t>
            </w:r>
          </w:p>
        </w:tc>
        <w:tc>
          <w:tcPr>
            <w:tcW w:w="3388" w:type="dxa"/>
          </w:tcPr>
          <w:p w14:paraId="3E5BFDD8" w14:textId="77777777" w:rsidR="00214D05" w:rsidRPr="00275F35" w:rsidRDefault="00214D05" w:rsidP="009D7E0E">
            <w:pPr>
              <w:jc w:val="left"/>
              <w:rPr>
                <w:lang w:val="ru-RU"/>
              </w:rPr>
            </w:pPr>
            <w:r w:rsidRPr="00275F35">
              <w:rPr>
                <w:lang w:val="ru-RU"/>
              </w:rPr>
              <w:t>Radio local area networks</w:t>
            </w:r>
          </w:p>
        </w:tc>
        <w:tc>
          <w:tcPr>
            <w:tcW w:w="2019" w:type="dxa"/>
          </w:tcPr>
          <w:p w14:paraId="0ACE16D1" w14:textId="77777777" w:rsidR="00214D05" w:rsidRPr="00275F35" w:rsidRDefault="00214D05" w:rsidP="009D7E0E">
            <w:pPr>
              <w:rPr>
                <w:lang w:val="ru-RU"/>
              </w:rPr>
            </w:pPr>
          </w:p>
        </w:tc>
        <w:tc>
          <w:tcPr>
            <w:tcW w:w="3362" w:type="dxa"/>
          </w:tcPr>
          <w:p w14:paraId="0ED2A029" w14:textId="059BB70B" w:rsidR="00214D05" w:rsidRPr="00275F35" w:rsidRDefault="003072D6" w:rsidP="009D7E0E">
            <w:pPr>
              <w:jc w:val="left"/>
              <w:rPr>
                <w:lang w:val="ru-RU"/>
              </w:rPr>
            </w:pPr>
            <w:r w:rsidRPr="00275F35">
              <w:rPr>
                <w:lang w:val="ru-RU"/>
              </w:rPr>
              <w:t xml:space="preserve">Локальные </w:t>
            </w:r>
            <w:r w:rsidR="00CE6293" w:rsidRPr="00275F35">
              <w:rPr>
                <w:lang w:val="ru-RU"/>
              </w:rPr>
              <w:t>радиосети</w:t>
            </w:r>
          </w:p>
        </w:tc>
      </w:tr>
      <w:tr w:rsidR="00214D05" w:rsidRPr="00275F35" w14:paraId="57221208" w14:textId="4156EBB5" w:rsidTr="009D7E0E">
        <w:tc>
          <w:tcPr>
            <w:tcW w:w="865" w:type="dxa"/>
          </w:tcPr>
          <w:p w14:paraId="5365AA8B" w14:textId="77777777" w:rsidR="00214D05" w:rsidRPr="00275F35" w:rsidRDefault="00214D05" w:rsidP="009D7E0E">
            <w:pPr>
              <w:rPr>
                <w:lang w:val="ru-RU"/>
              </w:rPr>
            </w:pPr>
            <w:r w:rsidRPr="00275F35">
              <w:rPr>
                <w:lang w:val="ru-RU"/>
              </w:rPr>
              <w:t>RR</w:t>
            </w:r>
          </w:p>
        </w:tc>
        <w:tc>
          <w:tcPr>
            <w:tcW w:w="3388" w:type="dxa"/>
          </w:tcPr>
          <w:p w14:paraId="7E4C7B45" w14:textId="77777777" w:rsidR="00214D05" w:rsidRPr="00275F35" w:rsidRDefault="00214D05" w:rsidP="009D7E0E">
            <w:pPr>
              <w:jc w:val="left"/>
              <w:rPr>
                <w:lang w:val="ru-RU"/>
              </w:rPr>
            </w:pPr>
            <w:r w:rsidRPr="00275F35">
              <w:rPr>
                <w:lang w:val="ru-RU"/>
              </w:rPr>
              <w:t>Radio Regulations</w:t>
            </w:r>
          </w:p>
        </w:tc>
        <w:tc>
          <w:tcPr>
            <w:tcW w:w="2019" w:type="dxa"/>
          </w:tcPr>
          <w:p w14:paraId="0CFCAE14" w14:textId="47C8E84E" w:rsidR="00214D05" w:rsidRPr="00275F35" w:rsidRDefault="00CE6293" w:rsidP="009D7E0E">
            <w:pPr>
              <w:rPr>
                <w:lang w:val="ru-RU"/>
              </w:rPr>
            </w:pPr>
            <w:r w:rsidRPr="00275F35">
              <w:rPr>
                <w:lang w:val="ru-RU"/>
              </w:rPr>
              <w:t>РР</w:t>
            </w:r>
          </w:p>
        </w:tc>
        <w:tc>
          <w:tcPr>
            <w:tcW w:w="3362" w:type="dxa"/>
          </w:tcPr>
          <w:p w14:paraId="3E9D5C0A" w14:textId="13C8BBD2" w:rsidR="00214D05" w:rsidRPr="00275F35" w:rsidRDefault="00CE6293" w:rsidP="009D7E0E">
            <w:pPr>
              <w:jc w:val="left"/>
              <w:rPr>
                <w:lang w:val="ru-RU"/>
              </w:rPr>
            </w:pPr>
            <w:r w:rsidRPr="00275F35">
              <w:rPr>
                <w:lang w:val="ru-RU"/>
              </w:rPr>
              <w:t>Регламент радиосвязи</w:t>
            </w:r>
          </w:p>
        </w:tc>
      </w:tr>
      <w:tr w:rsidR="00214D05" w:rsidRPr="00275F35" w14:paraId="0B6972C9" w14:textId="35E0CAF1" w:rsidTr="009D7E0E">
        <w:tc>
          <w:tcPr>
            <w:tcW w:w="865" w:type="dxa"/>
          </w:tcPr>
          <w:p w14:paraId="511AA26F" w14:textId="77777777" w:rsidR="00214D05" w:rsidRPr="00275F35" w:rsidRDefault="00214D05" w:rsidP="009D7E0E">
            <w:pPr>
              <w:rPr>
                <w:lang w:val="ru-RU"/>
              </w:rPr>
            </w:pPr>
            <w:r w:rsidRPr="00275F35">
              <w:rPr>
                <w:lang w:val="ru-RU"/>
              </w:rPr>
              <w:t>SAR</w:t>
            </w:r>
          </w:p>
        </w:tc>
        <w:tc>
          <w:tcPr>
            <w:tcW w:w="3388" w:type="dxa"/>
          </w:tcPr>
          <w:p w14:paraId="05D65AE3" w14:textId="77777777" w:rsidR="00214D05" w:rsidRPr="00275F35" w:rsidRDefault="00214D05" w:rsidP="009D7E0E">
            <w:pPr>
              <w:jc w:val="left"/>
              <w:rPr>
                <w:lang w:val="ru-RU"/>
              </w:rPr>
            </w:pPr>
            <w:r w:rsidRPr="00275F35">
              <w:rPr>
                <w:lang w:val="ru-RU"/>
              </w:rPr>
              <w:t>Semi-anechoic room</w:t>
            </w:r>
          </w:p>
        </w:tc>
        <w:tc>
          <w:tcPr>
            <w:tcW w:w="2019" w:type="dxa"/>
          </w:tcPr>
          <w:p w14:paraId="56938224" w14:textId="77777777" w:rsidR="00214D05" w:rsidRPr="00275F35" w:rsidRDefault="00214D05" w:rsidP="009D7E0E">
            <w:pPr>
              <w:rPr>
                <w:lang w:val="ru-RU"/>
              </w:rPr>
            </w:pPr>
          </w:p>
        </w:tc>
        <w:tc>
          <w:tcPr>
            <w:tcW w:w="3362" w:type="dxa"/>
          </w:tcPr>
          <w:p w14:paraId="0BD65B31" w14:textId="74EF0E63" w:rsidR="00214D05" w:rsidRPr="00275F35" w:rsidRDefault="003072D6" w:rsidP="009D7E0E">
            <w:pPr>
              <w:jc w:val="left"/>
              <w:rPr>
                <w:lang w:val="ru-RU"/>
              </w:rPr>
            </w:pPr>
            <w:r w:rsidRPr="00275F35">
              <w:rPr>
                <w:lang w:val="ru-RU"/>
              </w:rPr>
              <w:t xml:space="preserve">Полубезэховая </w:t>
            </w:r>
            <w:r w:rsidR="00EC14BC" w:rsidRPr="00275F35">
              <w:rPr>
                <w:lang w:val="ru-RU"/>
              </w:rPr>
              <w:t>камера</w:t>
            </w:r>
          </w:p>
        </w:tc>
      </w:tr>
      <w:tr w:rsidR="00214D05" w:rsidRPr="00275F35" w14:paraId="0CD08D3D" w14:textId="39751FE6" w:rsidTr="009D7E0E">
        <w:tc>
          <w:tcPr>
            <w:tcW w:w="865" w:type="dxa"/>
          </w:tcPr>
          <w:p w14:paraId="676544F6" w14:textId="77777777" w:rsidR="00214D05" w:rsidRPr="00275F35" w:rsidRDefault="00214D05" w:rsidP="009D7E0E">
            <w:pPr>
              <w:rPr>
                <w:lang w:val="ru-RU"/>
              </w:rPr>
            </w:pPr>
            <w:r w:rsidRPr="00275F35">
              <w:rPr>
                <w:lang w:val="ru-RU"/>
              </w:rPr>
              <w:t>SART</w:t>
            </w:r>
          </w:p>
        </w:tc>
        <w:tc>
          <w:tcPr>
            <w:tcW w:w="3388" w:type="dxa"/>
          </w:tcPr>
          <w:p w14:paraId="33137732" w14:textId="77777777" w:rsidR="00214D05" w:rsidRPr="00275F35" w:rsidRDefault="00214D05" w:rsidP="009D7E0E">
            <w:pPr>
              <w:jc w:val="left"/>
              <w:rPr>
                <w:lang w:val="ru-RU"/>
              </w:rPr>
            </w:pPr>
            <w:r w:rsidRPr="00275F35">
              <w:rPr>
                <w:lang w:val="ru-RU"/>
              </w:rPr>
              <w:t>Search and rescue transponder</w:t>
            </w:r>
          </w:p>
        </w:tc>
        <w:tc>
          <w:tcPr>
            <w:tcW w:w="2019" w:type="dxa"/>
          </w:tcPr>
          <w:p w14:paraId="062E5145" w14:textId="77777777" w:rsidR="00214D05" w:rsidRPr="00275F35" w:rsidRDefault="00214D05" w:rsidP="009D7E0E">
            <w:pPr>
              <w:rPr>
                <w:lang w:val="ru-RU"/>
              </w:rPr>
            </w:pPr>
          </w:p>
        </w:tc>
        <w:tc>
          <w:tcPr>
            <w:tcW w:w="3362" w:type="dxa"/>
          </w:tcPr>
          <w:p w14:paraId="5D557DC4" w14:textId="5460C65A" w:rsidR="00214D05" w:rsidRPr="00275F35" w:rsidRDefault="003072D6" w:rsidP="009D7E0E">
            <w:pPr>
              <w:jc w:val="left"/>
              <w:rPr>
                <w:lang w:val="ru-RU"/>
              </w:rPr>
            </w:pPr>
            <w:r w:rsidRPr="00275F35">
              <w:rPr>
                <w:lang w:val="ru-RU"/>
              </w:rPr>
              <w:t xml:space="preserve">Ретранслятор </w:t>
            </w:r>
            <w:r w:rsidR="00EC14BC" w:rsidRPr="00275F35">
              <w:rPr>
                <w:lang w:val="ru-RU"/>
              </w:rPr>
              <w:t>поиска и спасения</w:t>
            </w:r>
          </w:p>
        </w:tc>
      </w:tr>
      <w:tr w:rsidR="00214D05" w:rsidRPr="00275F35" w14:paraId="40F7C302" w14:textId="33C69F6C" w:rsidTr="009D7E0E">
        <w:tc>
          <w:tcPr>
            <w:tcW w:w="865" w:type="dxa"/>
          </w:tcPr>
          <w:p w14:paraId="37C708FE" w14:textId="77777777" w:rsidR="00214D05" w:rsidRPr="00275F35" w:rsidRDefault="00214D05" w:rsidP="009D7E0E">
            <w:pPr>
              <w:rPr>
                <w:lang w:val="ru-RU"/>
              </w:rPr>
            </w:pPr>
            <w:r w:rsidRPr="00275F35">
              <w:rPr>
                <w:lang w:val="ru-RU"/>
              </w:rPr>
              <w:t>SMC</w:t>
            </w:r>
          </w:p>
        </w:tc>
        <w:tc>
          <w:tcPr>
            <w:tcW w:w="3388" w:type="dxa"/>
          </w:tcPr>
          <w:p w14:paraId="69B0DC13" w14:textId="77777777" w:rsidR="00214D05" w:rsidRPr="00275F35" w:rsidRDefault="00214D05" w:rsidP="009D7E0E">
            <w:pPr>
              <w:jc w:val="left"/>
              <w:rPr>
                <w:lang w:val="ru-RU"/>
              </w:rPr>
            </w:pPr>
            <w:r w:rsidRPr="00275F35">
              <w:rPr>
                <w:lang w:val="ru-RU"/>
              </w:rPr>
              <w:t>Stirred mode chambers</w:t>
            </w:r>
          </w:p>
        </w:tc>
        <w:tc>
          <w:tcPr>
            <w:tcW w:w="2019" w:type="dxa"/>
          </w:tcPr>
          <w:p w14:paraId="587A68ED" w14:textId="77777777" w:rsidR="00214D05" w:rsidRPr="00275F35" w:rsidRDefault="00214D05" w:rsidP="009D7E0E">
            <w:pPr>
              <w:rPr>
                <w:lang w:val="ru-RU"/>
              </w:rPr>
            </w:pPr>
          </w:p>
        </w:tc>
        <w:tc>
          <w:tcPr>
            <w:tcW w:w="3362" w:type="dxa"/>
          </w:tcPr>
          <w:p w14:paraId="65DEB631" w14:textId="4874EF62" w:rsidR="00214D05" w:rsidRPr="00275F35" w:rsidRDefault="003072D6" w:rsidP="009D7E0E">
            <w:pPr>
              <w:jc w:val="left"/>
              <w:rPr>
                <w:lang w:val="ru-RU"/>
              </w:rPr>
            </w:pPr>
            <w:r w:rsidRPr="00275F35">
              <w:rPr>
                <w:lang w:val="ru-RU"/>
              </w:rPr>
              <w:t xml:space="preserve">Камеры </w:t>
            </w:r>
            <w:r w:rsidR="00640F23" w:rsidRPr="00275F35">
              <w:rPr>
                <w:lang w:val="ru-RU"/>
              </w:rPr>
              <w:t>со смешанными модами излучения</w:t>
            </w:r>
          </w:p>
        </w:tc>
      </w:tr>
      <w:tr w:rsidR="00214D05" w:rsidRPr="00275F35" w14:paraId="09E96787" w14:textId="2C006C57" w:rsidTr="009D7E0E">
        <w:tc>
          <w:tcPr>
            <w:tcW w:w="865" w:type="dxa"/>
          </w:tcPr>
          <w:p w14:paraId="7C00F219" w14:textId="77777777" w:rsidR="00214D05" w:rsidRPr="00275F35" w:rsidRDefault="00214D05" w:rsidP="009D7E0E">
            <w:pPr>
              <w:rPr>
                <w:lang w:val="ru-RU"/>
              </w:rPr>
            </w:pPr>
            <w:r w:rsidRPr="00275F35">
              <w:rPr>
                <w:lang w:val="ru-RU"/>
              </w:rPr>
              <w:t>SSB</w:t>
            </w:r>
          </w:p>
        </w:tc>
        <w:tc>
          <w:tcPr>
            <w:tcW w:w="3388" w:type="dxa"/>
          </w:tcPr>
          <w:p w14:paraId="4B54A922" w14:textId="77777777" w:rsidR="00214D05" w:rsidRPr="00275F35" w:rsidRDefault="00214D05" w:rsidP="009D7E0E">
            <w:pPr>
              <w:jc w:val="left"/>
              <w:rPr>
                <w:lang w:val="ru-RU"/>
              </w:rPr>
            </w:pPr>
            <w:r w:rsidRPr="00275F35">
              <w:rPr>
                <w:lang w:val="ru-RU"/>
              </w:rPr>
              <w:t>Single sideband</w:t>
            </w:r>
          </w:p>
        </w:tc>
        <w:tc>
          <w:tcPr>
            <w:tcW w:w="2019" w:type="dxa"/>
          </w:tcPr>
          <w:p w14:paraId="1AF25D27" w14:textId="0508EEB0" w:rsidR="00214D05" w:rsidRPr="00275F35" w:rsidRDefault="00A909E9" w:rsidP="009D7E0E">
            <w:pPr>
              <w:rPr>
                <w:lang w:val="ru-RU"/>
              </w:rPr>
            </w:pPr>
            <w:r w:rsidRPr="00275F35">
              <w:rPr>
                <w:lang w:val="ru-RU"/>
              </w:rPr>
              <w:t>ОБП</w:t>
            </w:r>
          </w:p>
        </w:tc>
        <w:tc>
          <w:tcPr>
            <w:tcW w:w="3362" w:type="dxa"/>
          </w:tcPr>
          <w:p w14:paraId="274906B8" w14:textId="1169E73D" w:rsidR="00214D05" w:rsidRPr="00275F35" w:rsidRDefault="003072D6" w:rsidP="009D7E0E">
            <w:pPr>
              <w:jc w:val="left"/>
              <w:rPr>
                <w:lang w:val="ru-RU"/>
              </w:rPr>
            </w:pPr>
            <w:r w:rsidRPr="00275F35">
              <w:rPr>
                <w:lang w:val="ru-RU"/>
              </w:rPr>
              <w:t xml:space="preserve">Модуляция </w:t>
            </w:r>
            <w:r w:rsidR="00640F23" w:rsidRPr="00275F35">
              <w:rPr>
                <w:lang w:val="ru-RU"/>
              </w:rPr>
              <w:t>с одной боковой полосой</w:t>
            </w:r>
          </w:p>
        </w:tc>
      </w:tr>
      <w:tr w:rsidR="00214D05" w:rsidRPr="00275F35" w14:paraId="4C3983C3" w14:textId="379394C4" w:rsidTr="009D7E0E">
        <w:tc>
          <w:tcPr>
            <w:tcW w:w="865" w:type="dxa"/>
          </w:tcPr>
          <w:p w14:paraId="5A356847" w14:textId="77777777" w:rsidR="00214D05" w:rsidRPr="00275F35" w:rsidRDefault="00214D05" w:rsidP="009D7E0E">
            <w:pPr>
              <w:rPr>
                <w:lang w:val="ru-RU"/>
              </w:rPr>
            </w:pPr>
            <w:r w:rsidRPr="00275F35">
              <w:rPr>
                <w:lang w:val="ru-RU"/>
              </w:rPr>
              <w:t>TDMA</w:t>
            </w:r>
          </w:p>
        </w:tc>
        <w:tc>
          <w:tcPr>
            <w:tcW w:w="3388" w:type="dxa"/>
          </w:tcPr>
          <w:p w14:paraId="4DEE5B83" w14:textId="77777777" w:rsidR="00214D05" w:rsidRPr="00275F35" w:rsidRDefault="00214D05" w:rsidP="009D7E0E">
            <w:pPr>
              <w:jc w:val="left"/>
              <w:rPr>
                <w:lang w:val="ru-RU"/>
              </w:rPr>
            </w:pPr>
            <w:r w:rsidRPr="00275F35">
              <w:rPr>
                <w:lang w:val="ru-RU"/>
              </w:rPr>
              <w:t>Time division multiple access</w:t>
            </w:r>
          </w:p>
        </w:tc>
        <w:tc>
          <w:tcPr>
            <w:tcW w:w="2019" w:type="dxa"/>
          </w:tcPr>
          <w:p w14:paraId="2C47064E" w14:textId="77777777" w:rsidR="00214D05" w:rsidRPr="00275F35" w:rsidRDefault="00214D05" w:rsidP="009D7E0E">
            <w:pPr>
              <w:rPr>
                <w:lang w:val="ru-RU"/>
              </w:rPr>
            </w:pPr>
          </w:p>
        </w:tc>
        <w:tc>
          <w:tcPr>
            <w:tcW w:w="3362" w:type="dxa"/>
          </w:tcPr>
          <w:p w14:paraId="33BEE777" w14:textId="64BE183D" w:rsidR="00214D05" w:rsidRPr="00275F35" w:rsidRDefault="003072D6" w:rsidP="009D7E0E">
            <w:pPr>
              <w:jc w:val="left"/>
              <w:rPr>
                <w:lang w:val="ru-RU"/>
              </w:rPr>
            </w:pPr>
            <w:r w:rsidRPr="00275F35">
              <w:rPr>
                <w:lang w:val="ru-RU"/>
              </w:rPr>
              <w:t xml:space="preserve">Многостанционный </w:t>
            </w:r>
            <w:r w:rsidR="00640F23" w:rsidRPr="00275F35">
              <w:rPr>
                <w:lang w:val="ru-RU"/>
              </w:rPr>
              <w:t>доступ с временным разделением каналов</w:t>
            </w:r>
          </w:p>
        </w:tc>
      </w:tr>
      <w:tr w:rsidR="00214D05" w:rsidRPr="00275F35" w14:paraId="6294FDB3" w14:textId="3DC285EA" w:rsidTr="009D7E0E">
        <w:tc>
          <w:tcPr>
            <w:tcW w:w="865" w:type="dxa"/>
          </w:tcPr>
          <w:p w14:paraId="55809B24" w14:textId="77777777" w:rsidR="00214D05" w:rsidRPr="00275F35" w:rsidRDefault="00214D05" w:rsidP="009D7E0E">
            <w:pPr>
              <w:rPr>
                <w:lang w:val="ru-RU"/>
              </w:rPr>
            </w:pPr>
            <w:r w:rsidRPr="00275F35">
              <w:rPr>
                <w:lang w:val="ru-RU"/>
              </w:rPr>
              <w:t>TEM</w:t>
            </w:r>
          </w:p>
        </w:tc>
        <w:tc>
          <w:tcPr>
            <w:tcW w:w="3388" w:type="dxa"/>
          </w:tcPr>
          <w:p w14:paraId="41CCA2F9" w14:textId="77777777" w:rsidR="00214D05" w:rsidRPr="00275F35" w:rsidRDefault="00214D05" w:rsidP="009D7E0E">
            <w:pPr>
              <w:jc w:val="left"/>
              <w:rPr>
                <w:lang w:val="ru-RU"/>
              </w:rPr>
            </w:pPr>
            <w:r w:rsidRPr="00275F35">
              <w:rPr>
                <w:lang w:val="ru-RU"/>
              </w:rPr>
              <w:t>Transverse electromagnetic</w:t>
            </w:r>
          </w:p>
        </w:tc>
        <w:tc>
          <w:tcPr>
            <w:tcW w:w="2019" w:type="dxa"/>
          </w:tcPr>
          <w:p w14:paraId="4061596C" w14:textId="77777777" w:rsidR="00214D05" w:rsidRPr="00275F35" w:rsidRDefault="00214D05" w:rsidP="009D7E0E">
            <w:pPr>
              <w:rPr>
                <w:lang w:val="ru-RU"/>
              </w:rPr>
            </w:pPr>
          </w:p>
        </w:tc>
        <w:tc>
          <w:tcPr>
            <w:tcW w:w="3362" w:type="dxa"/>
          </w:tcPr>
          <w:p w14:paraId="6A9838FF" w14:textId="2FE828E8" w:rsidR="00214D05" w:rsidRPr="00275F35" w:rsidRDefault="003072D6" w:rsidP="009D7E0E">
            <w:pPr>
              <w:jc w:val="left"/>
              <w:rPr>
                <w:lang w:val="ru-RU"/>
              </w:rPr>
            </w:pPr>
            <w:r w:rsidRPr="00275F35">
              <w:rPr>
                <w:lang w:val="ru-RU"/>
              </w:rPr>
              <w:t xml:space="preserve">Система </w:t>
            </w:r>
            <w:r w:rsidR="00443DAD" w:rsidRPr="00275F35">
              <w:rPr>
                <w:lang w:val="ru-RU"/>
              </w:rPr>
              <w:t>поперечных электромагнитных мод</w:t>
            </w:r>
          </w:p>
        </w:tc>
      </w:tr>
      <w:tr w:rsidR="00214D05" w:rsidRPr="00275F35" w14:paraId="26DA1F3E" w14:textId="6CCF8A6A" w:rsidTr="009D7E0E">
        <w:tc>
          <w:tcPr>
            <w:tcW w:w="865" w:type="dxa"/>
          </w:tcPr>
          <w:p w14:paraId="08D5B4AA" w14:textId="77777777" w:rsidR="00214D05" w:rsidRPr="00275F35" w:rsidRDefault="00214D05" w:rsidP="009D7E0E">
            <w:pPr>
              <w:rPr>
                <w:lang w:val="ru-RU"/>
              </w:rPr>
            </w:pPr>
            <w:r w:rsidRPr="00275F35">
              <w:rPr>
                <w:lang w:val="ru-RU"/>
              </w:rPr>
              <w:t>VSAT</w:t>
            </w:r>
          </w:p>
        </w:tc>
        <w:tc>
          <w:tcPr>
            <w:tcW w:w="3388" w:type="dxa"/>
          </w:tcPr>
          <w:p w14:paraId="0980A22C" w14:textId="77777777" w:rsidR="00214D05" w:rsidRPr="00275F35" w:rsidRDefault="00214D05" w:rsidP="009D7E0E">
            <w:pPr>
              <w:jc w:val="left"/>
              <w:rPr>
                <w:lang w:val="ru-RU"/>
              </w:rPr>
            </w:pPr>
            <w:r w:rsidRPr="00275F35">
              <w:rPr>
                <w:lang w:val="ru-RU"/>
              </w:rPr>
              <w:t>Very small aperture terminal</w:t>
            </w:r>
          </w:p>
        </w:tc>
        <w:tc>
          <w:tcPr>
            <w:tcW w:w="2019" w:type="dxa"/>
          </w:tcPr>
          <w:p w14:paraId="16384F06" w14:textId="77777777" w:rsidR="00214D05" w:rsidRPr="00275F35" w:rsidRDefault="00214D05" w:rsidP="009D7E0E">
            <w:pPr>
              <w:rPr>
                <w:lang w:val="ru-RU"/>
              </w:rPr>
            </w:pPr>
          </w:p>
        </w:tc>
        <w:tc>
          <w:tcPr>
            <w:tcW w:w="3362" w:type="dxa"/>
          </w:tcPr>
          <w:p w14:paraId="70FE0768" w14:textId="656AFE69" w:rsidR="00214D05" w:rsidRPr="00275F35" w:rsidRDefault="003072D6" w:rsidP="009D7E0E">
            <w:pPr>
              <w:jc w:val="left"/>
              <w:rPr>
                <w:lang w:val="ru-RU"/>
              </w:rPr>
            </w:pPr>
            <w:r w:rsidRPr="00275F35">
              <w:rPr>
                <w:lang w:val="ru-RU"/>
              </w:rPr>
              <w:t xml:space="preserve">Терминал </w:t>
            </w:r>
            <w:r w:rsidR="00443DAD" w:rsidRPr="00275F35">
              <w:rPr>
                <w:lang w:val="ru-RU"/>
              </w:rPr>
              <w:t>с очень малой апертурой</w:t>
            </w:r>
          </w:p>
        </w:tc>
      </w:tr>
      <w:tr w:rsidR="00214D05" w:rsidRPr="00275F35" w14:paraId="5C382613" w14:textId="5C6F0735" w:rsidTr="009D7E0E">
        <w:tc>
          <w:tcPr>
            <w:tcW w:w="865" w:type="dxa"/>
          </w:tcPr>
          <w:p w14:paraId="18ED5C47" w14:textId="77777777" w:rsidR="00214D05" w:rsidRPr="00275F35" w:rsidRDefault="00214D05" w:rsidP="009D7E0E">
            <w:pPr>
              <w:rPr>
                <w:lang w:val="ru-RU"/>
              </w:rPr>
            </w:pPr>
            <w:r w:rsidRPr="00275F35">
              <w:rPr>
                <w:lang w:val="ru-RU"/>
              </w:rPr>
              <w:t>YIG</w:t>
            </w:r>
          </w:p>
        </w:tc>
        <w:tc>
          <w:tcPr>
            <w:tcW w:w="3388" w:type="dxa"/>
          </w:tcPr>
          <w:p w14:paraId="64F9BF98" w14:textId="77777777" w:rsidR="00214D05" w:rsidRPr="00275F35" w:rsidRDefault="00214D05" w:rsidP="009D7E0E">
            <w:pPr>
              <w:jc w:val="left"/>
              <w:rPr>
                <w:lang w:val="ru-RU"/>
              </w:rPr>
            </w:pPr>
            <w:r w:rsidRPr="00275F35">
              <w:rPr>
                <w:lang w:val="ru-RU"/>
              </w:rPr>
              <w:t>Yttrium-iron-garnet</w:t>
            </w:r>
          </w:p>
        </w:tc>
        <w:tc>
          <w:tcPr>
            <w:tcW w:w="2019" w:type="dxa"/>
          </w:tcPr>
          <w:p w14:paraId="6D606C25" w14:textId="35BE5DF1" w:rsidR="00214D05" w:rsidRPr="00275F35" w:rsidRDefault="00443DAD" w:rsidP="009D7E0E">
            <w:pPr>
              <w:rPr>
                <w:lang w:val="ru-RU"/>
              </w:rPr>
            </w:pPr>
            <w:r w:rsidRPr="00275F35">
              <w:rPr>
                <w:lang w:val="ru-RU"/>
              </w:rPr>
              <w:t>ЖИГ</w:t>
            </w:r>
          </w:p>
        </w:tc>
        <w:tc>
          <w:tcPr>
            <w:tcW w:w="3362" w:type="dxa"/>
          </w:tcPr>
          <w:p w14:paraId="2A7461C9" w14:textId="541A5A21" w:rsidR="00214D05" w:rsidRPr="00275F35" w:rsidRDefault="003072D6" w:rsidP="009D7E0E">
            <w:pPr>
              <w:jc w:val="left"/>
              <w:rPr>
                <w:lang w:val="ru-RU"/>
              </w:rPr>
            </w:pPr>
            <w:r w:rsidRPr="00275F35">
              <w:rPr>
                <w:lang w:val="ru-RU"/>
              </w:rPr>
              <w:t>Железо</w:t>
            </w:r>
            <w:r w:rsidR="00443DAD" w:rsidRPr="00275F35">
              <w:rPr>
                <w:lang w:val="ru-RU"/>
              </w:rPr>
              <w:t>-иттриевый гранат</w:t>
            </w:r>
          </w:p>
        </w:tc>
      </w:tr>
    </w:tbl>
    <w:p w14:paraId="17DD30E0" w14:textId="77777777" w:rsidR="00214D05" w:rsidRPr="00275F35" w:rsidRDefault="00214D05" w:rsidP="00214D05">
      <w:pPr>
        <w:pStyle w:val="Normalaftertitle"/>
        <w:jc w:val="left"/>
        <w:rPr>
          <w:szCs w:val="24"/>
          <w:lang w:val="ru-RU"/>
        </w:rPr>
      </w:pPr>
      <w:r w:rsidRPr="00275F35">
        <w:rPr>
          <w:szCs w:val="24"/>
          <w:lang w:val="ru-RU"/>
        </w:rPr>
        <w:t>Ассамблея радиосвязи МСЭ,</w:t>
      </w:r>
    </w:p>
    <w:p w14:paraId="1BA8B1C8" w14:textId="77777777" w:rsidR="00214D05" w:rsidRPr="00275F35" w:rsidRDefault="00214D05" w:rsidP="00214D05">
      <w:pPr>
        <w:pStyle w:val="Call"/>
        <w:rPr>
          <w:lang w:val="ru-RU"/>
        </w:rPr>
      </w:pPr>
      <w:r w:rsidRPr="00275F35">
        <w:rPr>
          <w:lang w:val="ru-RU"/>
        </w:rPr>
        <w:t>учитывая</w:t>
      </w:r>
      <w:r w:rsidRPr="00275F35">
        <w:rPr>
          <w:i w:val="0"/>
          <w:iCs/>
          <w:lang w:val="ru-RU"/>
        </w:rPr>
        <w:t>,</w:t>
      </w:r>
    </w:p>
    <w:p w14:paraId="222E8886" w14:textId="3F615FE7" w:rsidR="00214D05" w:rsidRPr="00275F35" w:rsidRDefault="007F5BAD" w:rsidP="00214D05">
      <w:pPr>
        <w:rPr>
          <w:lang w:val="ru-RU"/>
        </w:rPr>
      </w:pPr>
      <w:r w:rsidRPr="00275F35">
        <w:rPr>
          <w:i/>
          <w:iCs/>
          <w:lang w:val="ru-RU"/>
        </w:rPr>
        <w:t>a</w:t>
      </w:r>
      <w:r w:rsidR="00214D05" w:rsidRPr="00275F35">
        <w:rPr>
          <w:i/>
          <w:iCs/>
          <w:lang w:val="ru-RU"/>
        </w:rPr>
        <w:t>)</w:t>
      </w:r>
      <w:r w:rsidR="00214D05" w:rsidRPr="00275F35">
        <w:rPr>
          <w:lang w:val="ru-RU"/>
        </w:rPr>
        <w:tab/>
        <w:t>что трудностью, появляющейся при применении ограничений для нежелательных излучений в области побочных излучений, является точное знание необходимой ширины полосы и точное место в спектре, где должны быть применены ограничения для области побочных излучений, особенно для служб, применяющих излучения с широкой полосой или с цифровой модуляцией, имеющие как шумоподобные, так и дискретные побочные компоненты;</w:t>
      </w:r>
    </w:p>
    <w:p w14:paraId="6E383B8B" w14:textId="1085E0AF" w:rsidR="00214D05" w:rsidRPr="00275F35" w:rsidRDefault="007F5BAD" w:rsidP="00214D05">
      <w:pPr>
        <w:rPr>
          <w:lang w:val="ru-RU"/>
        </w:rPr>
      </w:pPr>
      <w:r w:rsidRPr="00275F35">
        <w:rPr>
          <w:i/>
          <w:iCs/>
          <w:lang w:val="ru-RU"/>
        </w:rPr>
        <w:t>b</w:t>
      </w:r>
      <w:r w:rsidR="00214D05" w:rsidRPr="00275F35">
        <w:rPr>
          <w:i/>
          <w:iCs/>
          <w:lang w:val="ru-RU"/>
        </w:rPr>
        <w:t>)</w:t>
      </w:r>
      <w:r w:rsidR="00214D05" w:rsidRPr="00275F35">
        <w:rPr>
          <w:lang w:val="ru-RU"/>
        </w:rPr>
        <w:tab/>
        <w:t>что ограничение максимального допустимого уровня излучений в области побочных излучений</w:t>
      </w:r>
      <w:r w:rsidR="00214D05" w:rsidRPr="00275F35">
        <w:rPr>
          <w:rStyle w:val="FootnoteReference"/>
          <w:lang w:val="ru-RU"/>
        </w:rPr>
        <w:footnoteReference w:customMarkFollows="1" w:id="2"/>
        <w:t>1</w:t>
      </w:r>
      <w:r w:rsidR="00214D05" w:rsidRPr="00275F35">
        <w:rPr>
          <w:lang w:val="ru-RU"/>
        </w:rPr>
        <w:t xml:space="preserve"> на частоте или частотах каждой области побочных излучений необходимо для защиты всех радиослужб;</w:t>
      </w:r>
    </w:p>
    <w:p w14:paraId="7E512C8B" w14:textId="2FC3B30D" w:rsidR="00214D05" w:rsidRPr="00275F35" w:rsidRDefault="007F5BAD" w:rsidP="00214D05">
      <w:pPr>
        <w:rPr>
          <w:lang w:val="ru-RU"/>
        </w:rPr>
      </w:pPr>
      <w:r w:rsidRPr="00275F35">
        <w:rPr>
          <w:i/>
          <w:iCs/>
          <w:lang w:val="ru-RU"/>
        </w:rPr>
        <w:t>c</w:t>
      </w:r>
      <w:r w:rsidR="00214D05" w:rsidRPr="00275F35">
        <w:rPr>
          <w:i/>
          <w:iCs/>
          <w:lang w:val="ru-RU"/>
        </w:rPr>
        <w:t>)</w:t>
      </w:r>
      <w:r w:rsidR="00214D05" w:rsidRPr="00275F35">
        <w:rPr>
          <w:lang w:val="ru-RU"/>
        </w:rPr>
        <w:tab/>
        <w:t>что строгие ограничения могут привести к увеличению размера или усложнению радиооборудования, но в общем увеличивают защиту других радиослужб от помех;</w:t>
      </w:r>
    </w:p>
    <w:p w14:paraId="0B26C3D0" w14:textId="5CE6B40C" w:rsidR="00214D05" w:rsidRPr="00275F35" w:rsidRDefault="007F5BAD" w:rsidP="00214D05">
      <w:pPr>
        <w:rPr>
          <w:lang w:val="ru-RU"/>
        </w:rPr>
      </w:pPr>
      <w:r w:rsidRPr="00275F35">
        <w:rPr>
          <w:i/>
          <w:iCs/>
          <w:lang w:val="ru-RU"/>
        </w:rPr>
        <w:t>d</w:t>
      </w:r>
      <w:r w:rsidR="00214D05" w:rsidRPr="00275F35">
        <w:rPr>
          <w:i/>
          <w:iCs/>
          <w:lang w:val="ru-RU"/>
        </w:rPr>
        <w:t>)</w:t>
      </w:r>
      <w:r w:rsidR="00214D05" w:rsidRPr="00275F35">
        <w:rPr>
          <w:lang w:val="ru-RU"/>
        </w:rPr>
        <w:tab/>
        <w:t>что должны быть приняты все возможные меры для установления ограничений на нежелательные излучения в области внеполосных и побочных излучений на самом низком, по возможности, уровне как для существующих, так и для новых служб с учетом типа и особенностей затронутых радиослужб, экономических факторов, технологических ограничений и трудности подавления гармонических излучений от некоторых высокомощных передатчиков;</w:t>
      </w:r>
    </w:p>
    <w:p w14:paraId="6932CB04" w14:textId="30C961E2" w:rsidR="00214D05" w:rsidRPr="00275F35" w:rsidRDefault="007F5BAD" w:rsidP="009D7E0E">
      <w:pPr>
        <w:keepNext/>
        <w:keepLines/>
        <w:rPr>
          <w:lang w:val="ru-RU"/>
        </w:rPr>
      </w:pPr>
      <w:r w:rsidRPr="00275F35">
        <w:rPr>
          <w:i/>
          <w:iCs/>
          <w:lang w:val="ru-RU"/>
        </w:rPr>
        <w:lastRenderedPageBreak/>
        <w:t>e</w:t>
      </w:r>
      <w:r w:rsidR="00214D05" w:rsidRPr="00275F35">
        <w:rPr>
          <w:i/>
          <w:iCs/>
          <w:lang w:val="ru-RU"/>
        </w:rPr>
        <w:t>)</w:t>
      </w:r>
      <w:r w:rsidR="00214D05" w:rsidRPr="00275F35">
        <w:rPr>
          <w:lang w:val="ru-RU"/>
        </w:rPr>
        <w:tab/>
        <w:t>что необходимо определить методы, единицы измерения и ширину полосы, а также значения ширины полосы, которые должны использоваться для измерения мощности на частотах, отличных от центральной частоты. Это позволит применять рациональные, простые и эффективные методы подавления нежелательных излучений;</w:t>
      </w:r>
    </w:p>
    <w:p w14:paraId="5CA34B18" w14:textId="434FDBC2" w:rsidR="00214D05" w:rsidRPr="00275F35" w:rsidRDefault="007F5BAD" w:rsidP="00214D05">
      <w:pPr>
        <w:rPr>
          <w:lang w:val="ru-RU"/>
        </w:rPr>
      </w:pPr>
      <w:r w:rsidRPr="00275F35">
        <w:rPr>
          <w:i/>
          <w:iCs/>
          <w:lang w:val="ru-RU"/>
        </w:rPr>
        <w:t>f</w:t>
      </w:r>
      <w:r w:rsidR="00214D05" w:rsidRPr="00275F35">
        <w:rPr>
          <w:i/>
          <w:iCs/>
          <w:lang w:val="ru-RU"/>
        </w:rPr>
        <w:t>)</w:t>
      </w:r>
      <w:r w:rsidR="00214D05" w:rsidRPr="00275F35">
        <w:rPr>
          <w:lang w:val="ru-RU"/>
        </w:rPr>
        <w:tab/>
        <w:t>что соотношение между мощностью излучения в области побочных излучений, подводимой к передающей антенне, и напряженностью поля соответствующих сигналов в месте, удаленном от передатчика, может сильно отличаться в зависимости от таких факторов, как характеристики антенны на частотах излучений в области побочных излучений, особенности распространения над различными участками поверхности и излучение от различных частей передающего оборудования, не считая самой антенны;</w:t>
      </w:r>
    </w:p>
    <w:p w14:paraId="7F84AE1C" w14:textId="66309EEC" w:rsidR="00214D05" w:rsidRPr="00275F35" w:rsidRDefault="007F5BAD" w:rsidP="00214D05">
      <w:pPr>
        <w:rPr>
          <w:lang w:val="ru-RU"/>
        </w:rPr>
      </w:pPr>
      <w:r w:rsidRPr="00275F35">
        <w:rPr>
          <w:i/>
          <w:iCs/>
          <w:lang w:val="ru-RU"/>
        </w:rPr>
        <w:t>g</w:t>
      </w:r>
      <w:r w:rsidR="00214D05" w:rsidRPr="00275F35">
        <w:rPr>
          <w:i/>
          <w:iCs/>
          <w:lang w:val="ru-RU"/>
        </w:rPr>
        <w:t>)</w:t>
      </w:r>
      <w:r w:rsidR="00214D05" w:rsidRPr="00275F35">
        <w:rPr>
          <w:lang w:val="ru-RU"/>
        </w:rPr>
        <w:tab/>
        <w:t>что измерения напряженности поля или плотности потока мощности (п.п.м.) нежелательных излучений в местах, удаленных от передатчика, признаются прямыми методами, выражающими интенсивность мешающих сигналов, вызванных такими излучениями;</w:t>
      </w:r>
    </w:p>
    <w:p w14:paraId="20185293" w14:textId="2A9C744B" w:rsidR="00214D05" w:rsidRPr="00275F35" w:rsidRDefault="007F5BAD" w:rsidP="00214D05">
      <w:pPr>
        <w:rPr>
          <w:lang w:val="ru-RU"/>
        </w:rPr>
      </w:pPr>
      <w:r w:rsidRPr="00275F35">
        <w:rPr>
          <w:i/>
          <w:iCs/>
          <w:lang w:val="ru-RU"/>
        </w:rPr>
        <w:t>h</w:t>
      </w:r>
      <w:r w:rsidR="00214D05" w:rsidRPr="00275F35">
        <w:rPr>
          <w:i/>
          <w:iCs/>
          <w:lang w:val="ru-RU"/>
        </w:rPr>
        <w:t>)</w:t>
      </w:r>
      <w:r w:rsidR="00214D05" w:rsidRPr="00275F35">
        <w:rPr>
          <w:lang w:val="ru-RU"/>
        </w:rPr>
        <w:tab/>
        <w:t>что для излучений на центральных частотах администрации обычно устанавливают мощность, подводимую к фидеру антенны, и могут вместо этого или в дополнение к этому измерять напряженность поля или п.п.м. на расстоянии для того, чтобы определить, когда излучение в области побочных излучений создает помехи другому разрешенному излучению; подобная процедура была бы полезна при измерениях излучений в области побочных излучений (см. Статью 15 РР, п. 15.11);</w:t>
      </w:r>
    </w:p>
    <w:p w14:paraId="6024822E" w14:textId="5A5F92C1" w:rsidR="00214D05" w:rsidRPr="00275F35" w:rsidRDefault="007F5BAD" w:rsidP="00214D05">
      <w:pPr>
        <w:rPr>
          <w:lang w:val="ru-RU"/>
        </w:rPr>
      </w:pPr>
      <w:r w:rsidRPr="00275F35">
        <w:rPr>
          <w:i/>
          <w:iCs/>
          <w:lang w:val="ru-RU"/>
        </w:rPr>
        <w:t>i</w:t>
      </w:r>
      <w:r w:rsidR="00214D05" w:rsidRPr="00275F35">
        <w:rPr>
          <w:i/>
          <w:iCs/>
          <w:lang w:val="ru-RU"/>
        </w:rPr>
        <w:t>)</w:t>
      </w:r>
      <w:r w:rsidR="00214D05" w:rsidRPr="00275F35">
        <w:rPr>
          <w:lang w:val="ru-RU"/>
        </w:rPr>
        <w:tab/>
        <w:t>что для более экономичного и эффективного использования спектра частот необходимо установить общие максимальные ограничения для излучений в области побочных излучений, признавая в то же время, что конкретные службы в некоторых полосах частот по техническим и эксплуатационным причинам могут нуждаться в более низких пределах излучений в области побочных излучений от других служб, как это может быть предложено в других Рекомендациях МСЭ-R (см.</w:t>
      </w:r>
      <w:r w:rsidR="009D7E0E" w:rsidRPr="00275F35">
        <w:rPr>
          <w:lang w:val="ru-RU"/>
        </w:rPr>
        <w:t> </w:t>
      </w:r>
      <w:r w:rsidR="00214D05" w:rsidRPr="00275F35">
        <w:rPr>
          <w:lang w:val="ru-RU"/>
        </w:rPr>
        <w:t>Приложение 4);</w:t>
      </w:r>
    </w:p>
    <w:p w14:paraId="73A30210" w14:textId="39414EFA" w:rsidR="00214D05" w:rsidRPr="00275F35" w:rsidRDefault="007F5BAD" w:rsidP="00214D05">
      <w:pPr>
        <w:rPr>
          <w:lang w:val="ru-RU"/>
        </w:rPr>
      </w:pPr>
      <w:r w:rsidRPr="00275F35">
        <w:rPr>
          <w:i/>
          <w:iCs/>
          <w:lang w:val="ru-RU"/>
        </w:rPr>
        <w:t>j</w:t>
      </w:r>
      <w:r w:rsidR="00214D05" w:rsidRPr="00275F35">
        <w:rPr>
          <w:i/>
          <w:iCs/>
          <w:lang w:val="ru-RU"/>
        </w:rPr>
        <w:t>)</w:t>
      </w:r>
      <w:r w:rsidR="00214D05" w:rsidRPr="00275F35">
        <w:rPr>
          <w:lang w:val="ru-RU"/>
        </w:rPr>
        <w:tab/>
        <w:t>что передатчики, работающие на космических станциях, все более широко используют метод расширения спектра и другие методы широкополосной модуляции и могут производить внеполосные и побочные излучения на частотах, весьма удаленных от центральной частоты, и что такие излучения могут создавать помехи пассивным службам, включая радиоастрономическую службу, признавая, однако, что методы формирования спектра, которые широко применяются для повышения эффективности использования спектра, приводят к уменьшению излучения боковых полос;</w:t>
      </w:r>
    </w:p>
    <w:p w14:paraId="4F931A78" w14:textId="4E1B963E" w:rsidR="00214D05" w:rsidRPr="00275F35" w:rsidRDefault="007F5BAD" w:rsidP="00214D05">
      <w:pPr>
        <w:rPr>
          <w:lang w:val="ru-RU"/>
        </w:rPr>
      </w:pPr>
      <w:r w:rsidRPr="00275F35">
        <w:rPr>
          <w:i/>
          <w:iCs/>
          <w:lang w:val="ru-RU"/>
        </w:rPr>
        <w:t>k</w:t>
      </w:r>
      <w:r w:rsidR="00214D05" w:rsidRPr="00275F35">
        <w:rPr>
          <w:i/>
          <w:iCs/>
          <w:lang w:val="ru-RU"/>
        </w:rPr>
        <w:t>)</w:t>
      </w:r>
      <w:r w:rsidR="00214D05" w:rsidRPr="00275F35">
        <w:rPr>
          <w:lang w:val="ru-RU"/>
        </w:rPr>
        <w:tab/>
        <w:t>что ограничения для излучений в области побочных излучений применяются к передатчикам в зависимости от:</w:t>
      </w:r>
    </w:p>
    <w:p w14:paraId="596B54C5" w14:textId="77777777" w:rsidR="00214D05" w:rsidRPr="00275F35" w:rsidRDefault="00214D05" w:rsidP="00214D05">
      <w:pPr>
        <w:pStyle w:val="enumlev1"/>
        <w:rPr>
          <w:lang w:val="ru-RU"/>
        </w:rPr>
      </w:pPr>
      <w:r w:rsidRPr="00275F35">
        <w:rPr>
          <w:lang w:val="ru-RU"/>
        </w:rPr>
        <w:t>–</w:t>
      </w:r>
      <w:r w:rsidRPr="00275F35">
        <w:rPr>
          <w:lang w:val="ru-RU"/>
        </w:rPr>
        <w:tab/>
        <w:t>рассматриваемых служб радиосвязи и минимального защитного отношения, определенного в каждой полосе частот;</w:t>
      </w:r>
    </w:p>
    <w:p w14:paraId="059FE7FB" w14:textId="77777777" w:rsidR="00214D05" w:rsidRPr="00275F35" w:rsidRDefault="00214D05" w:rsidP="00214D05">
      <w:pPr>
        <w:pStyle w:val="enumlev1"/>
        <w:rPr>
          <w:lang w:val="ru-RU"/>
        </w:rPr>
      </w:pPr>
      <w:r w:rsidRPr="00275F35">
        <w:rPr>
          <w:lang w:val="ru-RU"/>
        </w:rPr>
        <w:t>–</w:t>
      </w:r>
      <w:r w:rsidRPr="00275F35">
        <w:rPr>
          <w:lang w:val="ru-RU"/>
        </w:rPr>
        <w:tab/>
        <w:t>обстановки, в которой может находиться передатчик (городская, пригородная, сельская и т. д.);</w:t>
      </w:r>
    </w:p>
    <w:p w14:paraId="62933690" w14:textId="77777777" w:rsidR="00214D05" w:rsidRPr="00275F35" w:rsidRDefault="00214D05" w:rsidP="00214D05">
      <w:pPr>
        <w:pStyle w:val="enumlev1"/>
        <w:rPr>
          <w:lang w:val="ru-RU"/>
        </w:rPr>
      </w:pPr>
      <w:r w:rsidRPr="00275F35">
        <w:rPr>
          <w:lang w:val="ru-RU"/>
        </w:rPr>
        <w:t>–</w:t>
      </w:r>
      <w:r w:rsidRPr="00275F35">
        <w:rPr>
          <w:lang w:val="ru-RU"/>
        </w:rPr>
        <w:tab/>
        <w:t>типа передатчика;</w:t>
      </w:r>
    </w:p>
    <w:p w14:paraId="44A11CDC" w14:textId="77777777" w:rsidR="00214D05" w:rsidRPr="00275F35" w:rsidRDefault="00214D05" w:rsidP="00214D05">
      <w:pPr>
        <w:pStyle w:val="enumlev1"/>
        <w:rPr>
          <w:lang w:val="ru-RU"/>
        </w:rPr>
      </w:pPr>
      <w:r w:rsidRPr="00275F35">
        <w:rPr>
          <w:lang w:val="ru-RU"/>
        </w:rPr>
        <w:t>–</w:t>
      </w:r>
      <w:r w:rsidRPr="00275F35">
        <w:rPr>
          <w:lang w:val="ru-RU"/>
        </w:rPr>
        <w:tab/>
        <w:t>минимального расстояния от рассматриваемого передатчика до подверженного возможным помехам радиоприемника;</w:t>
      </w:r>
    </w:p>
    <w:p w14:paraId="73DD08FF" w14:textId="77777777" w:rsidR="00214D05" w:rsidRPr="00275F35" w:rsidRDefault="00214D05" w:rsidP="00214D05">
      <w:pPr>
        <w:pStyle w:val="enumlev1"/>
        <w:rPr>
          <w:lang w:val="ru-RU"/>
        </w:rPr>
      </w:pPr>
      <w:r w:rsidRPr="00275F35">
        <w:rPr>
          <w:lang w:val="ru-RU"/>
        </w:rPr>
        <w:t>–</w:t>
      </w:r>
      <w:r w:rsidRPr="00275F35">
        <w:rPr>
          <w:lang w:val="ru-RU"/>
        </w:rPr>
        <w:tab/>
        <w:t>всех возможных развязок между передающей антенной, создающей помехи на частоте приема, и принимающей антенной радиоприемника, включая модель распространения, поляризационную развязку и другие факторы обеспечения развязки;</w:t>
      </w:r>
    </w:p>
    <w:p w14:paraId="01AF201E" w14:textId="77777777" w:rsidR="00214D05" w:rsidRPr="00275F35" w:rsidRDefault="00214D05" w:rsidP="00214D05">
      <w:pPr>
        <w:pStyle w:val="enumlev1"/>
        <w:rPr>
          <w:lang w:val="ru-RU"/>
        </w:rPr>
      </w:pPr>
      <w:r w:rsidRPr="00275F35">
        <w:rPr>
          <w:lang w:val="ru-RU"/>
        </w:rPr>
        <w:t>–</w:t>
      </w:r>
      <w:r w:rsidRPr="00275F35">
        <w:rPr>
          <w:lang w:val="ru-RU"/>
        </w:rPr>
        <w:tab/>
        <w:t>возможность появления побочного излучения передатчика во время работы приемника;</w:t>
      </w:r>
    </w:p>
    <w:p w14:paraId="366FCD94" w14:textId="77777777" w:rsidR="00214D05" w:rsidRPr="00275F35" w:rsidRDefault="00214D05" w:rsidP="00214D05">
      <w:pPr>
        <w:pStyle w:val="enumlev1"/>
        <w:rPr>
          <w:lang w:val="ru-RU"/>
        </w:rPr>
      </w:pPr>
      <w:r w:rsidRPr="00275F35">
        <w:rPr>
          <w:lang w:val="ru-RU"/>
        </w:rPr>
        <w:t>–</w:t>
      </w:r>
      <w:r w:rsidRPr="00275F35">
        <w:rPr>
          <w:lang w:val="ru-RU"/>
        </w:rPr>
        <w:tab/>
        <w:t>факта работы передатчика или его нахождения в неактивном состоянии или одновременной работы передатчиков;</w:t>
      </w:r>
    </w:p>
    <w:p w14:paraId="7A2E86D3" w14:textId="58154DBF" w:rsidR="00214D05" w:rsidRPr="00275F35" w:rsidRDefault="007F5BAD" w:rsidP="00214D05">
      <w:pPr>
        <w:rPr>
          <w:lang w:val="ru-RU"/>
        </w:rPr>
      </w:pPr>
      <w:r w:rsidRPr="00275F35">
        <w:rPr>
          <w:i/>
          <w:iCs/>
          <w:lang w:val="ru-RU"/>
        </w:rPr>
        <w:t>l</w:t>
      </w:r>
      <w:r w:rsidR="00214D05" w:rsidRPr="00275F35">
        <w:rPr>
          <w:i/>
          <w:iCs/>
          <w:lang w:val="ru-RU"/>
        </w:rPr>
        <w:t>)</w:t>
      </w:r>
      <w:r w:rsidR="00214D05" w:rsidRPr="00275F35">
        <w:rPr>
          <w:lang w:val="ru-RU"/>
        </w:rPr>
        <w:tab/>
        <w:t>что некоторые космические станции имеют активные антенны и измерение мощности, подводимой к фидеру антенны, не может охватить излучения, образующиеся в антенне. Для таких космических станций администрации должны определить напряженность поля или п.п.м. на расстоянии, чтобы способствовать определению условий, когда излучение может создавать помехи другим разрешенным службам;</w:t>
      </w:r>
    </w:p>
    <w:p w14:paraId="65F7383F" w14:textId="27CD6718" w:rsidR="00214D05" w:rsidRPr="00275F35" w:rsidRDefault="007F5BAD" w:rsidP="00214D05">
      <w:pPr>
        <w:rPr>
          <w:szCs w:val="24"/>
          <w:lang w:val="ru-RU"/>
        </w:rPr>
      </w:pPr>
      <w:r w:rsidRPr="00275F35">
        <w:rPr>
          <w:i/>
          <w:iCs/>
          <w:szCs w:val="24"/>
          <w:lang w:val="ru-RU"/>
        </w:rPr>
        <w:lastRenderedPageBreak/>
        <w:t>m</w:t>
      </w:r>
      <w:r w:rsidR="00214D05" w:rsidRPr="00275F35">
        <w:rPr>
          <w:i/>
          <w:iCs/>
          <w:szCs w:val="24"/>
          <w:lang w:val="ru-RU"/>
        </w:rPr>
        <w:t>)</w:t>
      </w:r>
      <w:r w:rsidR="00214D05" w:rsidRPr="00275F35">
        <w:rPr>
          <w:szCs w:val="24"/>
          <w:lang w:val="ru-RU"/>
        </w:rPr>
        <w:tab/>
        <w:t>что излучения в области побочных излучений могут существовать во всем радиочастотном спектре, но практические сложности могут накладывать ограничение по частоте, выше которой их не требуется измерять</w:t>
      </w:r>
      <w:r w:rsidR="00306FCC" w:rsidRPr="00275F35">
        <w:rPr>
          <w:szCs w:val="24"/>
          <w:lang w:val="ru-RU"/>
        </w:rPr>
        <w:t>,</w:t>
      </w:r>
    </w:p>
    <w:p w14:paraId="4FF29179" w14:textId="0F1DA74E" w:rsidR="007F5BAD" w:rsidRPr="00275F35" w:rsidRDefault="007F5BAD" w:rsidP="007F5BAD">
      <w:pPr>
        <w:pStyle w:val="Call"/>
        <w:rPr>
          <w:lang w:val="ru-RU"/>
        </w:rPr>
      </w:pPr>
      <w:r w:rsidRPr="00275F35">
        <w:rPr>
          <w:lang w:val="ru-RU"/>
        </w:rPr>
        <w:t>признавая</w:t>
      </w:r>
      <w:r w:rsidRPr="00275F35">
        <w:rPr>
          <w:i w:val="0"/>
          <w:iCs/>
          <w:lang w:val="ru-RU"/>
        </w:rPr>
        <w:t>,</w:t>
      </w:r>
    </w:p>
    <w:p w14:paraId="2A8555EB" w14:textId="1BFD0F4B" w:rsidR="007F5BAD" w:rsidRPr="00275F35" w:rsidRDefault="007F5BAD" w:rsidP="007F5BAD">
      <w:pPr>
        <w:rPr>
          <w:szCs w:val="24"/>
          <w:lang w:val="ru-RU"/>
        </w:rPr>
      </w:pPr>
      <w:r w:rsidRPr="00275F35">
        <w:rPr>
          <w:i/>
          <w:iCs/>
          <w:szCs w:val="24"/>
          <w:lang w:val="ru-RU"/>
        </w:rPr>
        <w:t>a)</w:t>
      </w:r>
      <w:r w:rsidRPr="00275F35">
        <w:rPr>
          <w:szCs w:val="24"/>
          <w:lang w:val="ru-RU"/>
        </w:rPr>
        <w:tab/>
        <w:t>что Рекомендация МСЭ-R SM.328 дает определения и пояснительные замечания, которые должны применяться при рассмотрении ширины полосы частот, разнесения каналов и помеховой обстановки</w:t>
      </w:r>
      <w:r w:rsidR="00306FCC" w:rsidRPr="00275F35">
        <w:rPr>
          <w:szCs w:val="24"/>
          <w:lang w:val="ru-RU"/>
        </w:rPr>
        <w:t>,</w:t>
      </w:r>
      <w:r w:rsidRPr="00275F35">
        <w:rPr>
          <w:szCs w:val="24"/>
          <w:lang w:val="ru-RU"/>
        </w:rPr>
        <w:t xml:space="preserve"> при разграничении между внеполосными излучениями и побочными излучениями и при установлении ограничений для уровней излучения в области внеполосных излучений;</w:t>
      </w:r>
    </w:p>
    <w:p w14:paraId="5835C2CB" w14:textId="34B0E115" w:rsidR="00214D05" w:rsidRPr="00275F35" w:rsidRDefault="007F5BAD" w:rsidP="00214D05">
      <w:pPr>
        <w:rPr>
          <w:szCs w:val="24"/>
          <w:lang w:val="ru-RU"/>
        </w:rPr>
      </w:pPr>
      <w:r w:rsidRPr="00275F35">
        <w:rPr>
          <w:i/>
          <w:iCs/>
          <w:szCs w:val="24"/>
          <w:lang w:val="ru-RU"/>
        </w:rPr>
        <w:t>b</w:t>
      </w:r>
      <w:r w:rsidR="00214D05" w:rsidRPr="00275F35">
        <w:rPr>
          <w:i/>
          <w:iCs/>
          <w:szCs w:val="24"/>
          <w:lang w:val="ru-RU"/>
        </w:rPr>
        <w:t>)</w:t>
      </w:r>
      <w:r w:rsidR="00214D05" w:rsidRPr="00275F35">
        <w:rPr>
          <w:szCs w:val="24"/>
          <w:lang w:val="ru-RU"/>
        </w:rPr>
        <w:tab/>
        <w:t>что в Рекомендации МСЭ-R SM.1539 рассматриваются вопросы изменения границ между областями внеполосных и побочных излучений</w:t>
      </w:r>
      <w:r w:rsidRPr="00275F35">
        <w:rPr>
          <w:szCs w:val="24"/>
          <w:lang w:val="ru-RU"/>
        </w:rPr>
        <w:t>;</w:t>
      </w:r>
    </w:p>
    <w:p w14:paraId="20F499BB" w14:textId="64FF70CE" w:rsidR="007F5BAD" w:rsidRPr="00275F35" w:rsidRDefault="007F5BAD" w:rsidP="00214D05">
      <w:pPr>
        <w:rPr>
          <w:szCs w:val="24"/>
          <w:lang w:val="ru-RU"/>
        </w:rPr>
      </w:pPr>
      <w:r w:rsidRPr="00275F35">
        <w:rPr>
          <w:i/>
          <w:iCs/>
          <w:szCs w:val="24"/>
          <w:lang w:val="ru-RU"/>
        </w:rPr>
        <w:t>c)</w:t>
      </w:r>
      <w:r w:rsidRPr="00275F35">
        <w:rPr>
          <w:szCs w:val="24"/>
          <w:lang w:val="ru-RU"/>
        </w:rPr>
        <w:tab/>
      </w:r>
      <w:r w:rsidR="00306FCC" w:rsidRPr="00275F35">
        <w:rPr>
          <w:szCs w:val="24"/>
          <w:lang w:val="ru-RU"/>
        </w:rPr>
        <w:t>что в Рекомендации МСЭ-R SM.1541 рассматриваются нежелательные излучения во внеполосной области</w:t>
      </w:r>
      <w:r w:rsidRPr="00275F35">
        <w:rPr>
          <w:szCs w:val="24"/>
          <w:lang w:val="ru-RU"/>
        </w:rPr>
        <w:t>,</w:t>
      </w:r>
    </w:p>
    <w:p w14:paraId="217ED3E5" w14:textId="77777777" w:rsidR="00214D05" w:rsidRPr="00275F35" w:rsidRDefault="00214D05" w:rsidP="00214D05">
      <w:pPr>
        <w:pStyle w:val="Call"/>
        <w:rPr>
          <w:lang w:val="ru-RU"/>
        </w:rPr>
      </w:pPr>
      <w:r w:rsidRPr="00275F35">
        <w:rPr>
          <w:lang w:val="ru-RU"/>
        </w:rPr>
        <w:t>учитывая</w:t>
      </w:r>
      <w:r w:rsidRPr="00275F35">
        <w:rPr>
          <w:i w:val="0"/>
          <w:iCs/>
          <w:lang w:val="ru-RU"/>
        </w:rPr>
        <w:t>,</w:t>
      </w:r>
    </w:p>
    <w:p w14:paraId="1993AC1F" w14:textId="2A43F4C9" w:rsidR="00214D05" w:rsidRPr="00275F35" w:rsidRDefault="00214D05" w:rsidP="00214D05">
      <w:pPr>
        <w:rPr>
          <w:lang w:val="ru-RU"/>
        </w:rPr>
      </w:pPr>
      <w:r w:rsidRPr="00275F35">
        <w:rPr>
          <w:lang w:val="ru-RU"/>
        </w:rPr>
        <w:t>что исследования, проведения которых требует Вопрос МСЭ-R 222/1, одобренный Ассамблеей радиосвязи 2000 года, могут оказывать формальное и существенное влияние на основные определения, используемые в настоящей Рекомендации. Для отражения результатов этих исследований в будущем может потребоваться пересмотр данной Рекомендации,</w:t>
      </w:r>
    </w:p>
    <w:p w14:paraId="513ED004" w14:textId="77777777" w:rsidR="00214D05" w:rsidRPr="00275F35" w:rsidRDefault="00214D05" w:rsidP="00214D05">
      <w:pPr>
        <w:pStyle w:val="Call"/>
        <w:rPr>
          <w:lang w:val="ru-RU"/>
        </w:rPr>
      </w:pPr>
      <w:r w:rsidRPr="00275F35">
        <w:rPr>
          <w:lang w:val="ru-RU"/>
        </w:rPr>
        <w:t>рекомендует</w:t>
      </w:r>
    </w:p>
    <w:p w14:paraId="71BF107A" w14:textId="77777777" w:rsidR="00214D05" w:rsidRPr="00275F35" w:rsidRDefault="00214D05" w:rsidP="00214D05">
      <w:pPr>
        <w:rPr>
          <w:lang w:val="ru-RU"/>
        </w:rPr>
      </w:pPr>
      <w:r w:rsidRPr="00275F35">
        <w:rPr>
          <w:lang w:val="ru-RU"/>
        </w:rPr>
        <w:t>при использовании ограничений на излучения в области побочных излучений и методов их измерения применять изложенные ниже положения:</w:t>
      </w:r>
    </w:p>
    <w:p w14:paraId="49E80F28" w14:textId="77777777" w:rsidR="00214D05" w:rsidRPr="00275F35" w:rsidRDefault="00214D05" w:rsidP="00214D05">
      <w:pPr>
        <w:pStyle w:val="Heading1"/>
        <w:rPr>
          <w:lang w:val="ru-RU"/>
        </w:rPr>
      </w:pPr>
      <w:r w:rsidRPr="00275F35">
        <w:rPr>
          <w:lang w:val="ru-RU"/>
        </w:rPr>
        <w:t>1</w:t>
      </w:r>
      <w:r w:rsidRPr="00275F35">
        <w:rPr>
          <w:lang w:val="ru-RU"/>
        </w:rPr>
        <w:tab/>
        <w:t>Терминология и определения</w:t>
      </w:r>
    </w:p>
    <w:p w14:paraId="669A4EAA" w14:textId="77777777" w:rsidR="00214D05" w:rsidRPr="00275F35" w:rsidRDefault="00214D05" w:rsidP="00214D05">
      <w:pPr>
        <w:rPr>
          <w:lang w:val="ru-RU"/>
        </w:rPr>
      </w:pPr>
      <w:r w:rsidRPr="00275F35">
        <w:rPr>
          <w:lang w:val="ru-RU"/>
        </w:rPr>
        <w:t xml:space="preserve">Следующие термины и определения дополняют термины и определения, уже существующие в РР. (Определения, выделенные </w:t>
      </w:r>
      <w:r w:rsidRPr="00275F35">
        <w:rPr>
          <w:i/>
          <w:iCs/>
          <w:lang w:val="ru-RU"/>
        </w:rPr>
        <w:t>курсивом</w:t>
      </w:r>
      <w:r w:rsidRPr="00275F35">
        <w:rPr>
          <w:lang w:val="ru-RU"/>
        </w:rPr>
        <w:t>, являются прямыми выдержками из РР для полноты сведений).</w:t>
      </w:r>
    </w:p>
    <w:p w14:paraId="48C8C77E" w14:textId="77777777" w:rsidR="00214D05" w:rsidRPr="00275F35" w:rsidRDefault="00214D05" w:rsidP="00214D05">
      <w:pPr>
        <w:pStyle w:val="Heading2"/>
        <w:rPr>
          <w:lang w:val="ru-RU"/>
        </w:rPr>
      </w:pPr>
      <w:r w:rsidRPr="00275F35">
        <w:rPr>
          <w:lang w:val="ru-RU"/>
        </w:rPr>
        <w:t>1.1</w:t>
      </w:r>
      <w:r w:rsidRPr="00275F35">
        <w:rPr>
          <w:lang w:val="ru-RU"/>
        </w:rPr>
        <w:tab/>
        <w:t>Побочное излучение (Статья 1 PP, п. 1.145)</w:t>
      </w:r>
    </w:p>
    <w:p w14:paraId="599A10A7" w14:textId="77777777" w:rsidR="00214D05" w:rsidRPr="00275F35" w:rsidRDefault="00214D05" w:rsidP="00214D05">
      <w:pPr>
        <w:rPr>
          <w:i/>
          <w:iCs/>
          <w:lang w:val="ru-RU"/>
        </w:rPr>
      </w:pPr>
      <w:r w:rsidRPr="00275F35">
        <w:rPr>
          <w:i/>
          <w:iCs/>
          <w:lang w:val="ru-RU"/>
        </w:rPr>
        <w:t>Излучение на частоте или частотах, расположенных за пределами необходимой ширины полосы, уровень которого может быть понижен без ущерба для соответствующей передачи информации. К побочным излучениям относятся гармонические излучения, паразитные излучения, продукты интермодуляции и частотных преобразований, но к ним не относятся внеполосные излучения.</w:t>
      </w:r>
    </w:p>
    <w:p w14:paraId="067DB562" w14:textId="77777777" w:rsidR="00214D05" w:rsidRPr="00275F35" w:rsidRDefault="00214D05" w:rsidP="00214D05">
      <w:pPr>
        <w:pStyle w:val="Heading3"/>
        <w:rPr>
          <w:lang w:val="ru-RU"/>
        </w:rPr>
      </w:pPr>
      <w:r w:rsidRPr="00275F35">
        <w:rPr>
          <w:lang w:val="ru-RU"/>
        </w:rPr>
        <w:t>1.1.1</w:t>
      </w:r>
      <w:r w:rsidRPr="00275F35">
        <w:rPr>
          <w:lang w:val="ru-RU"/>
        </w:rPr>
        <w:tab/>
        <w:t>Гармонические излучения</w:t>
      </w:r>
    </w:p>
    <w:p w14:paraId="1FA4147F" w14:textId="77777777" w:rsidR="00214D05" w:rsidRPr="00275F35" w:rsidRDefault="00214D05" w:rsidP="00214D05">
      <w:pPr>
        <w:rPr>
          <w:lang w:val="ru-RU"/>
        </w:rPr>
      </w:pPr>
      <w:r w:rsidRPr="00275F35">
        <w:rPr>
          <w:lang w:val="ru-RU"/>
        </w:rPr>
        <w:t>Побочные излучения на частотах, которые кратны излучениям на центральной частоте.</w:t>
      </w:r>
    </w:p>
    <w:p w14:paraId="74B2FFD6" w14:textId="77777777" w:rsidR="00214D05" w:rsidRPr="00275F35" w:rsidRDefault="00214D05" w:rsidP="00214D05">
      <w:pPr>
        <w:pStyle w:val="Heading3"/>
        <w:rPr>
          <w:lang w:val="ru-RU"/>
        </w:rPr>
      </w:pPr>
      <w:r w:rsidRPr="00275F35">
        <w:rPr>
          <w:lang w:val="ru-RU"/>
        </w:rPr>
        <w:t>1.1.2</w:t>
      </w:r>
      <w:r w:rsidRPr="00275F35">
        <w:rPr>
          <w:lang w:val="ru-RU"/>
        </w:rPr>
        <w:tab/>
        <w:t>Паразитные излучения</w:t>
      </w:r>
    </w:p>
    <w:p w14:paraId="120D9B52" w14:textId="77777777" w:rsidR="00214D05" w:rsidRPr="00275F35" w:rsidRDefault="00214D05" w:rsidP="00214D05">
      <w:pPr>
        <w:rPr>
          <w:lang w:val="ru-RU"/>
        </w:rPr>
      </w:pPr>
      <w:r w:rsidRPr="00275F35">
        <w:rPr>
          <w:lang w:val="ru-RU"/>
        </w:rPr>
        <w:t>Побочные излучения, случайно генерируемые на частотах, независимых ни от несущей, ни от центральной частот излучения, ни от частот колебаний, получаемых при генерации несущей или характеристической частоты.</w:t>
      </w:r>
    </w:p>
    <w:p w14:paraId="2F0C65E4" w14:textId="77777777" w:rsidR="00214D05" w:rsidRPr="00275F35" w:rsidRDefault="00214D05" w:rsidP="00214D05">
      <w:pPr>
        <w:pStyle w:val="Heading3"/>
        <w:rPr>
          <w:lang w:val="ru-RU"/>
        </w:rPr>
      </w:pPr>
      <w:r w:rsidRPr="00275F35">
        <w:rPr>
          <w:lang w:val="ru-RU"/>
        </w:rPr>
        <w:t>1.1.3</w:t>
      </w:r>
      <w:r w:rsidRPr="00275F35">
        <w:rPr>
          <w:lang w:val="ru-RU"/>
        </w:rPr>
        <w:tab/>
        <w:t>Интермодуляционные продукты</w:t>
      </w:r>
    </w:p>
    <w:p w14:paraId="09ADB226" w14:textId="77777777" w:rsidR="00214D05" w:rsidRPr="00275F35" w:rsidRDefault="00214D05" w:rsidP="00214D05">
      <w:pPr>
        <w:rPr>
          <w:lang w:val="ru-RU"/>
        </w:rPr>
      </w:pPr>
      <w:r w:rsidRPr="00275F35">
        <w:rPr>
          <w:lang w:val="ru-RU"/>
        </w:rPr>
        <w:t>Побочные интермодуляционные продукты, получаемые в результате интермодуляции между:</w:t>
      </w:r>
    </w:p>
    <w:p w14:paraId="679818DF" w14:textId="77777777" w:rsidR="00214D05" w:rsidRPr="00275F35" w:rsidRDefault="00214D05" w:rsidP="00214D05">
      <w:pPr>
        <w:pStyle w:val="enumlev1"/>
        <w:rPr>
          <w:lang w:val="ru-RU"/>
        </w:rPr>
      </w:pPr>
      <w:r w:rsidRPr="00275F35">
        <w:rPr>
          <w:lang w:val="ru-RU"/>
        </w:rPr>
        <w:t>–</w:t>
      </w:r>
      <w:r w:rsidRPr="00275F35">
        <w:rPr>
          <w:lang w:val="ru-RU"/>
        </w:rPr>
        <w:tab/>
        <w:t>колебаниями несущей, характеристической или гармонических частот излучения, или колебаниями, получающимися при генерации несущей, или характеристической частоты; и</w:t>
      </w:r>
    </w:p>
    <w:p w14:paraId="50FEFE46" w14:textId="77777777" w:rsidR="00214D05" w:rsidRPr="00275F35" w:rsidRDefault="00214D05" w:rsidP="00214D05">
      <w:pPr>
        <w:pStyle w:val="enumlev1"/>
        <w:rPr>
          <w:lang w:val="ru-RU"/>
        </w:rPr>
      </w:pPr>
      <w:r w:rsidRPr="00275F35">
        <w:rPr>
          <w:lang w:val="ru-RU"/>
        </w:rPr>
        <w:t>–</w:t>
      </w:r>
      <w:r w:rsidRPr="00275F35">
        <w:rPr>
          <w:lang w:val="ru-RU"/>
        </w:rPr>
        <w:tab/>
        <w:t>колебаниями того же происхождения от одного или нескольких других излучений, производимых той же передающей системой, или другими передатчиками или передающими системами.</w:t>
      </w:r>
    </w:p>
    <w:p w14:paraId="616DA669" w14:textId="77777777" w:rsidR="00214D05" w:rsidRPr="00275F35" w:rsidRDefault="00214D05" w:rsidP="00214D05">
      <w:pPr>
        <w:pStyle w:val="Heading3"/>
        <w:rPr>
          <w:lang w:val="ru-RU"/>
        </w:rPr>
      </w:pPr>
      <w:r w:rsidRPr="00275F35">
        <w:rPr>
          <w:lang w:val="ru-RU"/>
        </w:rPr>
        <w:lastRenderedPageBreak/>
        <w:t>1.1.4</w:t>
      </w:r>
      <w:r w:rsidRPr="00275F35">
        <w:rPr>
          <w:lang w:val="ru-RU"/>
        </w:rPr>
        <w:tab/>
        <w:t>Продукты частотных преобразований</w:t>
      </w:r>
    </w:p>
    <w:p w14:paraId="4695E1F6" w14:textId="77777777" w:rsidR="00214D05" w:rsidRPr="00275F35" w:rsidRDefault="00214D05" w:rsidP="00214D05">
      <w:pPr>
        <w:rPr>
          <w:lang w:val="ru-RU"/>
        </w:rPr>
      </w:pPr>
      <w:r w:rsidRPr="00275F35">
        <w:rPr>
          <w:lang w:val="ru-RU"/>
        </w:rPr>
        <w:t>Побочные излучения на частотах любых колебаний, генерируемых для получения несущей или характеристической частоты излучения, или кратных им, либо являющихся суммами или разностями частот, кратными им, не включающие гармонические излучения.</w:t>
      </w:r>
    </w:p>
    <w:p w14:paraId="7F0A6FB5" w14:textId="77777777" w:rsidR="00214D05" w:rsidRPr="00275F35" w:rsidRDefault="00214D05" w:rsidP="00214D05">
      <w:pPr>
        <w:pStyle w:val="Heading3"/>
        <w:rPr>
          <w:lang w:val="ru-RU"/>
        </w:rPr>
      </w:pPr>
      <w:r w:rsidRPr="00275F35">
        <w:rPr>
          <w:lang w:val="ru-RU"/>
        </w:rPr>
        <w:t>1.1.5</w:t>
      </w:r>
      <w:r w:rsidRPr="00275F35">
        <w:rPr>
          <w:lang w:val="ru-RU"/>
        </w:rPr>
        <w:tab/>
        <w:t>Широкополосное и узкополосное излучение относительно измерительного прибора</w:t>
      </w:r>
    </w:p>
    <w:p w14:paraId="4E6C6EAF" w14:textId="77777777" w:rsidR="00214D05" w:rsidRPr="00275F35" w:rsidRDefault="00214D05" w:rsidP="00214D05">
      <w:pPr>
        <w:rPr>
          <w:lang w:val="ru-RU"/>
        </w:rPr>
      </w:pPr>
      <w:r w:rsidRPr="00275F35">
        <w:rPr>
          <w:lang w:val="ru-RU"/>
        </w:rPr>
        <w:t>Широкополосное излучение – это излучение, которое имеет "ширину полосы большую, чем данный измерительный прибор или приемник" (см. Международный электротехнический словарь (IEV)/Международная электротехническая комиссия (IEC), п. 161-06-11).</w:t>
      </w:r>
    </w:p>
    <w:p w14:paraId="30DF1A33" w14:textId="77777777" w:rsidR="00214D05" w:rsidRPr="00275F35" w:rsidRDefault="00214D05" w:rsidP="00214D05">
      <w:pPr>
        <w:rPr>
          <w:lang w:val="ru-RU"/>
        </w:rPr>
      </w:pPr>
      <w:r w:rsidRPr="00275F35">
        <w:rPr>
          <w:lang w:val="ru-RU"/>
        </w:rPr>
        <w:t>Узкополосное излучение – это излучение, которое имеет "ширину полосы меньшую, чем данный измерительный прибор или приемник" (см. IEV/IEC, п. 161-06-13).</w:t>
      </w:r>
    </w:p>
    <w:p w14:paraId="7498DA9B" w14:textId="77777777" w:rsidR="00214D05" w:rsidRPr="00275F35" w:rsidRDefault="00214D05" w:rsidP="00214D05">
      <w:pPr>
        <w:pStyle w:val="Heading2"/>
        <w:rPr>
          <w:lang w:val="ru-RU"/>
        </w:rPr>
      </w:pPr>
      <w:r w:rsidRPr="00275F35">
        <w:rPr>
          <w:lang w:val="ru-RU"/>
        </w:rPr>
        <w:t>1.2</w:t>
      </w:r>
      <w:r w:rsidRPr="00275F35">
        <w:rPr>
          <w:lang w:val="ru-RU"/>
        </w:rPr>
        <w:tab/>
        <w:t>Внеполосное излучение (Статья 1 РР, п. 1.144)</w:t>
      </w:r>
    </w:p>
    <w:p w14:paraId="2707682B" w14:textId="77777777" w:rsidR="00214D05" w:rsidRPr="00275F35" w:rsidRDefault="00214D05" w:rsidP="00214D05">
      <w:pPr>
        <w:rPr>
          <w:i/>
          <w:iCs/>
          <w:lang w:val="ru-RU"/>
        </w:rPr>
      </w:pPr>
      <w:r w:rsidRPr="00275F35">
        <w:rPr>
          <w:i/>
          <w:iCs/>
          <w:lang w:val="ru-RU"/>
        </w:rPr>
        <w:t>Излучение на частоте или частотах, непосредственно примыкающих к необходимой ширине полосы частот, которое является результатом процесса модуляции, но не включает побочные излучения.</w:t>
      </w:r>
    </w:p>
    <w:p w14:paraId="6233F6D6" w14:textId="77777777" w:rsidR="00214D05" w:rsidRPr="00275F35" w:rsidRDefault="00214D05" w:rsidP="00214D05">
      <w:pPr>
        <w:pStyle w:val="Heading2"/>
        <w:rPr>
          <w:lang w:val="ru-RU"/>
        </w:rPr>
      </w:pPr>
      <w:r w:rsidRPr="00275F35">
        <w:rPr>
          <w:lang w:val="ru-RU"/>
        </w:rPr>
        <w:t>1.3</w:t>
      </w:r>
      <w:r w:rsidRPr="00275F35">
        <w:rPr>
          <w:lang w:val="ru-RU"/>
        </w:rPr>
        <w:tab/>
        <w:t>Нежелательные излучения (Статья 1 РР, п. 1.146)</w:t>
      </w:r>
    </w:p>
    <w:p w14:paraId="7E9158F0" w14:textId="77777777" w:rsidR="00214D05" w:rsidRPr="00275F35" w:rsidRDefault="00214D05" w:rsidP="00214D05">
      <w:pPr>
        <w:rPr>
          <w:i/>
          <w:iCs/>
          <w:lang w:val="ru-RU"/>
        </w:rPr>
      </w:pPr>
      <w:r w:rsidRPr="00275F35">
        <w:rPr>
          <w:i/>
          <w:iCs/>
          <w:lang w:val="ru-RU"/>
        </w:rPr>
        <w:t>Состоят из побочных излучений и внеполосных излучений.</w:t>
      </w:r>
    </w:p>
    <w:p w14:paraId="290DF04A" w14:textId="5DA90734" w:rsidR="00214D05" w:rsidRPr="00275F35" w:rsidRDefault="00214D05" w:rsidP="00214D05">
      <w:pPr>
        <w:pStyle w:val="Heading2"/>
        <w:rPr>
          <w:i/>
          <w:lang w:val="ru-RU"/>
        </w:rPr>
      </w:pPr>
      <w:r w:rsidRPr="00275F35">
        <w:rPr>
          <w:lang w:val="ru-RU"/>
        </w:rPr>
        <w:t>1.3</w:t>
      </w:r>
      <w:r w:rsidRPr="00275F35">
        <w:rPr>
          <w:i/>
          <w:lang w:val="ru-RU"/>
        </w:rPr>
        <w:t>bis</w:t>
      </w:r>
      <w:r w:rsidRPr="00275F35">
        <w:rPr>
          <w:lang w:val="ru-RU"/>
        </w:rPr>
        <w:tab/>
        <w:t>Область внеполосных излучений</w:t>
      </w:r>
      <w:r w:rsidR="007F5BAD" w:rsidRPr="00275F35">
        <w:rPr>
          <w:lang w:val="ru-RU"/>
        </w:rPr>
        <w:t xml:space="preserve"> (Статья 1 РР, п. 1.146A)</w:t>
      </w:r>
    </w:p>
    <w:p w14:paraId="16C81F87" w14:textId="77777777" w:rsidR="00214D05" w:rsidRPr="00275F35" w:rsidRDefault="00214D05" w:rsidP="00214D05">
      <w:pPr>
        <w:rPr>
          <w:i/>
          <w:iCs/>
          <w:lang w:val="ru-RU"/>
        </w:rPr>
      </w:pPr>
      <w:r w:rsidRPr="00275F35">
        <w:rPr>
          <w:i/>
          <w:iCs/>
          <w:lang w:val="ru-RU"/>
        </w:rPr>
        <w:t>Диапазон частот непосредственно за пределами необходимой ширины полосы, за исключением области побочных излучений, в котором главным образом преобладают внеполосные излучения.</w:t>
      </w:r>
    </w:p>
    <w:p w14:paraId="166E2CF3" w14:textId="3FEA750A" w:rsidR="00214D05" w:rsidRPr="00275F35" w:rsidRDefault="00214D05" w:rsidP="007F5BAD">
      <w:pPr>
        <w:rPr>
          <w:i/>
          <w:iCs/>
          <w:lang w:val="ru-RU"/>
        </w:rPr>
      </w:pPr>
      <w:r w:rsidRPr="00275F35">
        <w:rPr>
          <w:i/>
          <w:iCs/>
          <w:lang w:val="ru-RU"/>
        </w:rPr>
        <w:t>Внеполосные излучения, определяемые на основании их источника, возникают в области внеполосных излучений и, в меньшей мере, в области побочных излучений. Подобным образом побочные излучения могут возникать как в области внеполосных излучений, так и в области побочных излучений.</w:t>
      </w:r>
    </w:p>
    <w:p w14:paraId="1BBF34E1" w14:textId="1D7849EB" w:rsidR="00214D05" w:rsidRPr="00275F35" w:rsidRDefault="00214D05" w:rsidP="00214D05">
      <w:pPr>
        <w:pStyle w:val="Heading2"/>
        <w:rPr>
          <w:i/>
          <w:lang w:val="ru-RU"/>
        </w:rPr>
      </w:pPr>
      <w:r w:rsidRPr="00275F35">
        <w:rPr>
          <w:lang w:val="ru-RU"/>
        </w:rPr>
        <w:t>1.3</w:t>
      </w:r>
      <w:r w:rsidRPr="00275F35">
        <w:rPr>
          <w:i/>
          <w:lang w:val="ru-RU"/>
        </w:rPr>
        <w:t>ter</w:t>
      </w:r>
      <w:r w:rsidRPr="00275F35">
        <w:rPr>
          <w:lang w:val="ru-RU"/>
        </w:rPr>
        <w:tab/>
        <w:t>Область побочных излучений</w:t>
      </w:r>
      <w:r w:rsidR="007F5BAD" w:rsidRPr="00275F35">
        <w:rPr>
          <w:lang w:val="ru-RU"/>
        </w:rPr>
        <w:t xml:space="preserve"> (Статья 1 РР, п. 1.146B)</w:t>
      </w:r>
    </w:p>
    <w:p w14:paraId="115C63F9" w14:textId="77777777" w:rsidR="00214D05" w:rsidRPr="00275F35" w:rsidRDefault="00214D05" w:rsidP="00214D05">
      <w:pPr>
        <w:rPr>
          <w:i/>
          <w:iCs/>
          <w:lang w:val="ru-RU"/>
        </w:rPr>
      </w:pPr>
      <w:r w:rsidRPr="00275F35">
        <w:rPr>
          <w:i/>
          <w:iCs/>
          <w:lang w:val="ru-RU"/>
        </w:rPr>
        <w:t>Диапазон частот за пределами области внеполосных излучений, в котором главным образом преобладают побочные излучения.</w:t>
      </w:r>
    </w:p>
    <w:p w14:paraId="2073FED5" w14:textId="77777777" w:rsidR="00214D05" w:rsidRPr="00275F35" w:rsidRDefault="00214D05" w:rsidP="00214D05">
      <w:pPr>
        <w:pStyle w:val="Heading2"/>
        <w:rPr>
          <w:lang w:val="ru-RU"/>
        </w:rPr>
      </w:pPr>
      <w:r w:rsidRPr="00275F35">
        <w:rPr>
          <w:lang w:val="ru-RU"/>
        </w:rPr>
        <w:t>1.4</w:t>
      </w:r>
      <w:r w:rsidRPr="00275F35">
        <w:rPr>
          <w:lang w:val="ru-RU"/>
        </w:rPr>
        <w:tab/>
        <w:t>Необходимая ширина полосы (Статья 1 РР, п. 1.152)</w:t>
      </w:r>
    </w:p>
    <w:p w14:paraId="1D03EDC6" w14:textId="77777777" w:rsidR="00214D05" w:rsidRPr="00275F35" w:rsidRDefault="00214D05" w:rsidP="00214D05">
      <w:pPr>
        <w:rPr>
          <w:i/>
          <w:iCs/>
          <w:lang w:val="ru-RU"/>
        </w:rPr>
      </w:pPr>
      <w:r w:rsidRPr="00275F35">
        <w:rPr>
          <w:i/>
          <w:iCs/>
          <w:lang w:val="ru-RU"/>
        </w:rPr>
        <w:t>Ширина такой полосы частот, которая достаточна при данном классе излучения для обеспечения передачи информации с необходимой скоростью и качеством при определенных условиях.</w:t>
      </w:r>
    </w:p>
    <w:p w14:paraId="3AC587D7" w14:textId="77777777" w:rsidR="00214D05" w:rsidRPr="00275F35" w:rsidRDefault="00214D05" w:rsidP="00214D05">
      <w:pPr>
        <w:rPr>
          <w:lang w:val="ru-RU"/>
        </w:rPr>
      </w:pPr>
      <w:r w:rsidRPr="00275F35">
        <w:rPr>
          <w:lang w:val="ru-RU"/>
        </w:rPr>
        <w:t>Для передатчиков/ретрансляторов со многими несущими или многоканальных, когда несколько несущих могут передаваться одновременно с выхода оконечного усилителя или активной антенны, за необходимую ширину полосы принимается ширина полосы передатчика или ретранслятора с неравномерностью не более 3 дБ. Это не относится к базовым станциям служб подвижной связи или базовым станциям фиксированного беспроводного доступа, использующим технологии подвижной связи.</w:t>
      </w:r>
    </w:p>
    <w:p w14:paraId="46F924D0" w14:textId="77777777" w:rsidR="00214D05" w:rsidRPr="00275F35" w:rsidRDefault="00214D05" w:rsidP="00214D05">
      <w:pPr>
        <w:rPr>
          <w:lang w:val="ru-RU"/>
        </w:rPr>
      </w:pPr>
      <w:r w:rsidRPr="00275F35">
        <w:rPr>
          <w:lang w:val="ru-RU"/>
        </w:rPr>
        <w:t>Для фиксированной службы при расчете необходимой ширины полосы фиксированных цифровых радиосистем со многими несущими следует использовать Рекомендацию МСЭ-R F.1191.</w:t>
      </w:r>
    </w:p>
    <w:p w14:paraId="5F061401" w14:textId="77777777" w:rsidR="00214D05" w:rsidRPr="00275F35" w:rsidRDefault="00214D05" w:rsidP="00214D05">
      <w:pPr>
        <w:rPr>
          <w:lang w:val="ru-RU"/>
        </w:rPr>
      </w:pPr>
      <w:r w:rsidRPr="00275F35">
        <w:rPr>
          <w:lang w:val="ru-RU"/>
        </w:rPr>
        <w:t>Для службы радиоопределения необходимая ширина полосы радаров с быстрой перестройкой частоты рассматривается как часть распределенной полосы, в которой находятся несущие частоты этих радаров.</w:t>
      </w:r>
    </w:p>
    <w:p w14:paraId="073A5F68" w14:textId="77777777" w:rsidR="00214D05" w:rsidRPr="00275F35" w:rsidRDefault="00214D05" w:rsidP="00214D05">
      <w:pPr>
        <w:pStyle w:val="Heading2"/>
        <w:rPr>
          <w:lang w:val="ru-RU"/>
        </w:rPr>
      </w:pPr>
      <w:r w:rsidRPr="00275F35">
        <w:rPr>
          <w:lang w:val="ru-RU"/>
        </w:rPr>
        <w:t>1.5</w:t>
      </w:r>
      <w:r w:rsidRPr="00275F35">
        <w:rPr>
          <w:lang w:val="ru-RU"/>
        </w:rPr>
        <w:tab/>
        <w:t>Активное состояние передатчика</w:t>
      </w:r>
    </w:p>
    <w:p w14:paraId="656AC19D" w14:textId="77777777" w:rsidR="00214D05" w:rsidRPr="00275F35" w:rsidRDefault="00214D05" w:rsidP="00214D05">
      <w:pPr>
        <w:rPr>
          <w:lang w:val="ru-RU"/>
        </w:rPr>
      </w:pPr>
      <w:r w:rsidRPr="00275F35">
        <w:rPr>
          <w:lang w:val="ru-RU"/>
        </w:rPr>
        <w:t>Это состояние передающей станции, при котором генерируется разрешенное излучение.</w:t>
      </w:r>
    </w:p>
    <w:p w14:paraId="4B92A403" w14:textId="77777777" w:rsidR="00214D05" w:rsidRPr="00275F35" w:rsidRDefault="00214D05" w:rsidP="00214D05">
      <w:pPr>
        <w:pStyle w:val="Heading2"/>
        <w:rPr>
          <w:lang w:val="ru-RU"/>
        </w:rPr>
      </w:pPr>
      <w:r w:rsidRPr="00275F35">
        <w:rPr>
          <w:lang w:val="ru-RU"/>
        </w:rPr>
        <w:lastRenderedPageBreak/>
        <w:t>1.6</w:t>
      </w:r>
      <w:r w:rsidRPr="00275F35">
        <w:rPr>
          <w:lang w:val="ru-RU"/>
        </w:rPr>
        <w:tab/>
        <w:t>Неактивное или дежурное состояние передатчика</w:t>
      </w:r>
    </w:p>
    <w:p w14:paraId="53AAEA38" w14:textId="77777777" w:rsidR="00214D05" w:rsidRPr="00275F35" w:rsidRDefault="00214D05" w:rsidP="00214D05">
      <w:pPr>
        <w:rPr>
          <w:lang w:val="ru-RU"/>
        </w:rPr>
      </w:pPr>
      <w:r w:rsidRPr="00275F35">
        <w:rPr>
          <w:lang w:val="ru-RU"/>
        </w:rPr>
        <w:t>Это состояние передающей станции, при котором передатчик готов к передаче трафика, но не находится в активном состоянии.</w:t>
      </w:r>
    </w:p>
    <w:p w14:paraId="10BC2830" w14:textId="77777777" w:rsidR="00214D05" w:rsidRPr="00275F35" w:rsidRDefault="00214D05" w:rsidP="00214D05">
      <w:pPr>
        <w:rPr>
          <w:lang w:val="ru-RU"/>
        </w:rPr>
      </w:pPr>
      <w:r w:rsidRPr="00275F35">
        <w:rPr>
          <w:lang w:val="ru-RU"/>
        </w:rPr>
        <w:t>Первичные радары не рассматриваются, как работающие в дежурном режиме, поскольку их передатчики находятся в активном состоянии во время работы. Импульсные радиолокационные системы также не считаются находящимися в дежурном режиме во время интервалов между импульсами. Системы связи с временным разделением сигналов не считаются находящимися в неактивном или дежурном состоянии в интервалах между временными сегментами.</w:t>
      </w:r>
    </w:p>
    <w:p w14:paraId="1D5E6965" w14:textId="77777777" w:rsidR="00214D05" w:rsidRPr="00275F35" w:rsidRDefault="00214D05" w:rsidP="00214D05">
      <w:pPr>
        <w:pStyle w:val="Heading1"/>
        <w:rPr>
          <w:lang w:val="ru-RU"/>
        </w:rPr>
      </w:pPr>
      <w:r w:rsidRPr="00275F35">
        <w:rPr>
          <w:lang w:val="ru-RU"/>
        </w:rPr>
        <w:t>2</w:t>
      </w:r>
      <w:r w:rsidRPr="00275F35">
        <w:rPr>
          <w:lang w:val="ru-RU"/>
        </w:rPr>
        <w:tab/>
        <w:t>Применение ограничений</w:t>
      </w:r>
    </w:p>
    <w:p w14:paraId="49FE04C2" w14:textId="77777777" w:rsidR="00214D05" w:rsidRPr="00275F35" w:rsidRDefault="00214D05" w:rsidP="00214D05">
      <w:pPr>
        <w:rPr>
          <w:lang w:val="ru-RU"/>
        </w:rPr>
      </w:pPr>
      <w:r w:rsidRPr="00275F35">
        <w:rPr>
          <w:b/>
          <w:bCs/>
          <w:lang w:val="ru-RU"/>
        </w:rPr>
        <w:t>2.1</w:t>
      </w:r>
      <w:r w:rsidRPr="00275F35">
        <w:rPr>
          <w:lang w:val="ru-RU"/>
        </w:rPr>
        <w:tab/>
        <w:t>Уровни излучений в области побочных излучений могут быть выражены в значениях пиковой мощности огибающей или в значениях средней мощности, подводимой передатчиком к фидерной линии антенны, на частотах рассматриваемого излучения в определенной эталонной полосе частот, зависящей от характера радиослужбы передатчика.</w:t>
      </w:r>
    </w:p>
    <w:p w14:paraId="310961BE" w14:textId="77777777" w:rsidR="00214D05" w:rsidRPr="00275F35" w:rsidRDefault="00214D05" w:rsidP="00214D05">
      <w:pPr>
        <w:rPr>
          <w:lang w:val="ru-RU"/>
        </w:rPr>
      </w:pPr>
      <w:r w:rsidRPr="00275F35">
        <w:rPr>
          <w:b/>
          <w:bCs/>
          <w:lang w:val="ru-RU"/>
        </w:rPr>
        <w:t>2.2</w:t>
      </w:r>
      <w:r w:rsidRPr="00275F35">
        <w:rPr>
          <w:lang w:val="ru-RU"/>
        </w:rPr>
        <w:tab/>
        <w:t>Кроме того, уровни излучений в области побочных излучений могут быть выражены в значениях напряженности поля или п.п.м. у поверхности Земли на частотах соответствующих излучений в области побочных излучений.</w:t>
      </w:r>
    </w:p>
    <w:p w14:paraId="4FF772A4" w14:textId="77777777" w:rsidR="00214D05" w:rsidRPr="00275F35" w:rsidRDefault="00214D05" w:rsidP="00214D05">
      <w:pPr>
        <w:rPr>
          <w:lang w:val="ru-RU"/>
        </w:rPr>
      </w:pPr>
      <w:r w:rsidRPr="00275F35">
        <w:rPr>
          <w:b/>
          <w:bCs/>
          <w:lang w:val="ru-RU"/>
        </w:rPr>
        <w:t>2.3</w:t>
      </w:r>
      <w:r w:rsidRPr="00275F35">
        <w:rPr>
          <w:lang w:val="ru-RU"/>
        </w:rPr>
        <w:tab/>
        <w:t>В соответствии с принципами, указанными в Приложении 3 РР, область побочных излучений главным образом состоит из частот, отстоящих от центральной частоты излучения на 250% (или более) необходимой ширины полосы излучения. Однако это частотное разнесение может зависеть от типа применяемой модуляции, максимальной скорости передачи в случае цифровой модуляции, типа передатчика и факторов координации частот. Например, для некоторых цифровых, широкополосных или импульсных систем для частотного разнесения может потребоваться значение, отличающееся от ±250%. Поскольку РР запрещает любой радиослужбе создавать вредные помехи вне распределенной ей полосы, частоты передатчика должны определяться так, чтобы внеполосные излучения не создавали вредных помех вне распределенной полосы в соответствии с п. 4.5 РР.</w:t>
      </w:r>
    </w:p>
    <w:p w14:paraId="62F5D564" w14:textId="77777777" w:rsidR="00214D05" w:rsidRPr="00275F35" w:rsidRDefault="00214D05" w:rsidP="00214D05">
      <w:pPr>
        <w:rPr>
          <w:lang w:val="ru-RU"/>
        </w:rPr>
      </w:pPr>
      <w:r w:rsidRPr="00275F35">
        <w:rPr>
          <w:lang w:val="ru-RU"/>
        </w:rPr>
        <w:t>Кроме того, для разнесения каналов вместо необходимой ширины полосы может использоваться значение ±250%. Например, для координации частот цифровой фиксированной службы в Рекомендации МСЭ-R F.1191 рекомендуется использовать величину ±250% от разнесения каналов соответствующей схемы распределения радиочастотных каналов в качестве частотных границ между областями внеполосных и побочных излучений.</w:t>
      </w:r>
    </w:p>
    <w:p w14:paraId="0C08590A" w14:textId="77777777" w:rsidR="00214D05" w:rsidRPr="00275F35" w:rsidRDefault="00214D05" w:rsidP="00214D05">
      <w:pPr>
        <w:rPr>
          <w:lang w:val="ru-RU"/>
        </w:rPr>
      </w:pPr>
      <w:r w:rsidRPr="00275F35">
        <w:rPr>
          <w:lang w:val="ru-RU"/>
        </w:rPr>
        <w:t>В случае очень узкой или широкой полосы частот этот метод определения области побочных излучений может быть неприменим; дальнейшие руководящие указания на этот счет приведены в Рекомендации МСЭ-R SM.1539.</w:t>
      </w:r>
    </w:p>
    <w:p w14:paraId="374C83D7" w14:textId="77777777" w:rsidR="00214D05" w:rsidRPr="00275F35" w:rsidRDefault="00214D05" w:rsidP="00214D05">
      <w:pPr>
        <w:rPr>
          <w:lang w:val="ru-RU"/>
        </w:rPr>
      </w:pPr>
      <w:r w:rsidRPr="00275F35">
        <w:rPr>
          <w:lang w:val="ru-RU"/>
        </w:rPr>
        <w:t xml:space="preserve">Дополнительные сведения относительно необходимой ширины полосы, требуемой для определения границы между областями внеполосных и побочных излучений, содержатся в п. 2.3 раздела </w:t>
      </w:r>
      <w:r w:rsidRPr="00275F35">
        <w:rPr>
          <w:i/>
          <w:iCs/>
          <w:lang w:val="ru-RU"/>
        </w:rPr>
        <w:t>рекомендует</w:t>
      </w:r>
      <w:r w:rsidRPr="00275F35">
        <w:rPr>
          <w:i/>
          <w:lang w:val="ru-RU"/>
        </w:rPr>
        <w:t xml:space="preserve"> </w:t>
      </w:r>
      <w:r w:rsidRPr="00275F35">
        <w:rPr>
          <w:lang w:val="ru-RU"/>
        </w:rPr>
        <w:t>Рекомендации МСЭ</w:t>
      </w:r>
      <w:r w:rsidRPr="00275F35">
        <w:rPr>
          <w:lang w:val="ru-RU"/>
        </w:rPr>
        <w:noBreakHyphen/>
        <w:t>R SM.1541.</w:t>
      </w:r>
    </w:p>
    <w:p w14:paraId="0D6A9338" w14:textId="12B50026" w:rsidR="00214D05" w:rsidRPr="00275F35" w:rsidRDefault="00214D05" w:rsidP="00214D05">
      <w:pPr>
        <w:rPr>
          <w:lang w:val="ru-RU"/>
        </w:rPr>
      </w:pPr>
      <w:r w:rsidRPr="00275F35">
        <w:rPr>
          <w:b/>
          <w:bCs/>
          <w:lang w:val="ru-RU"/>
        </w:rPr>
        <w:t>2.4</w:t>
      </w:r>
      <w:r w:rsidRPr="00275F35">
        <w:rPr>
          <w:lang w:val="ru-RU"/>
        </w:rPr>
        <w:tab/>
        <w:t>В случае если к одной антенне передающей системы подключено более одного передатчика, ограничения, определенные в п. 3, должны применяться, насколько это возможно, к</w:t>
      </w:r>
      <w:r w:rsidR="001E3F65" w:rsidRPr="00275F35">
        <w:rPr>
          <w:lang w:val="ru-RU"/>
        </w:rPr>
        <w:t> </w:t>
      </w:r>
      <w:r w:rsidRPr="00275F35">
        <w:rPr>
          <w:lang w:val="ru-RU"/>
        </w:rPr>
        <w:t xml:space="preserve">интермодуляционным продуктам, связанным с применением нескольких передатчиков. </w:t>
      </w:r>
    </w:p>
    <w:p w14:paraId="4C9E8317" w14:textId="77777777" w:rsidR="00214D05" w:rsidRPr="00275F35" w:rsidRDefault="00214D05" w:rsidP="00214D05">
      <w:pPr>
        <w:rPr>
          <w:lang w:val="ru-RU"/>
        </w:rPr>
      </w:pPr>
      <w:r w:rsidRPr="00275F35">
        <w:rPr>
          <w:b/>
          <w:bCs/>
          <w:lang w:val="ru-RU"/>
        </w:rPr>
        <w:t>2.5</w:t>
      </w:r>
      <w:r w:rsidRPr="00275F35">
        <w:rPr>
          <w:lang w:val="ru-RU"/>
        </w:rPr>
        <w:tab/>
        <w:t>Ограничения на излучения в области побочных излучений для радиооборудования следует считать применимыми в диапазоне от 9 кГц до 300 ГГц.</w:t>
      </w:r>
    </w:p>
    <w:p w14:paraId="7817E896" w14:textId="77777777" w:rsidR="00214D05" w:rsidRPr="00275F35" w:rsidRDefault="00214D05" w:rsidP="00214D05">
      <w:pPr>
        <w:rPr>
          <w:lang w:val="ru-RU"/>
        </w:rPr>
      </w:pPr>
      <w:r w:rsidRPr="00275F35">
        <w:rPr>
          <w:lang w:val="ru-RU"/>
        </w:rPr>
        <w:t>Однако, исключительно для практических задач проведения измерений, частотный диапазон области побочных излучений может быть сокращен. В качестве руководства для практических целей обычно рекомендуется использовать частотные диапазоны измерений, приведенные в таблице 1.</w:t>
      </w:r>
    </w:p>
    <w:p w14:paraId="4842BD86" w14:textId="77777777" w:rsidR="00214D05" w:rsidRPr="00275F35" w:rsidRDefault="00214D05" w:rsidP="00214D05">
      <w:pPr>
        <w:pStyle w:val="TableNo"/>
        <w:rPr>
          <w:lang w:val="ru-RU"/>
        </w:rPr>
      </w:pPr>
      <w:r w:rsidRPr="00275F35">
        <w:rPr>
          <w:lang w:val="ru-RU"/>
        </w:rPr>
        <w:lastRenderedPageBreak/>
        <w:t>ТАБЛИЦА 1</w:t>
      </w:r>
    </w:p>
    <w:p w14:paraId="436DA169" w14:textId="77777777" w:rsidR="00214D05" w:rsidRPr="00275F35" w:rsidRDefault="00214D05" w:rsidP="00214D05">
      <w:pPr>
        <w:pStyle w:val="Tabletitle"/>
        <w:rPr>
          <w:lang w:val="ru-RU"/>
        </w:rPr>
      </w:pPr>
      <w:r w:rsidRPr="00275F35">
        <w:rPr>
          <w:lang w:val="ru-RU"/>
        </w:rPr>
        <w:t>Диапазоны частот для измерения нежелательных излучений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2107"/>
        <w:gridCol w:w="5415"/>
      </w:tblGrid>
      <w:tr w:rsidR="00214D05" w:rsidRPr="00275F35" w14:paraId="17A973F7" w14:textId="77777777" w:rsidTr="00F30E2C">
        <w:trPr>
          <w:jc w:val="center"/>
        </w:trPr>
        <w:tc>
          <w:tcPr>
            <w:tcW w:w="1094" w:type="pct"/>
            <w:vAlign w:val="center"/>
          </w:tcPr>
          <w:p w14:paraId="5FD609EA" w14:textId="77777777" w:rsidR="00214D05" w:rsidRPr="00275F35" w:rsidRDefault="00214D05" w:rsidP="00F30E2C">
            <w:pPr>
              <w:pStyle w:val="Tablehead"/>
              <w:rPr>
                <w:lang w:val="ru-RU"/>
              </w:rPr>
            </w:pPr>
            <w:r w:rsidRPr="00275F35">
              <w:rPr>
                <w:lang w:val="ru-RU"/>
              </w:rPr>
              <w:t xml:space="preserve">Диапазон </w:t>
            </w:r>
            <w:r w:rsidRPr="00275F35">
              <w:rPr>
                <w:lang w:val="ru-RU"/>
              </w:rPr>
              <w:br/>
              <w:t>основной частоты</w:t>
            </w:r>
          </w:p>
        </w:tc>
        <w:tc>
          <w:tcPr>
            <w:tcW w:w="3906" w:type="pct"/>
            <w:gridSpan w:val="2"/>
            <w:vAlign w:val="center"/>
          </w:tcPr>
          <w:p w14:paraId="31474EDE" w14:textId="77777777" w:rsidR="00214D05" w:rsidRPr="00275F35" w:rsidRDefault="00214D05" w:rsidP="00F30E2C">
            <w:pPr>
              <w:pStyle w:val="Tablehead"/>
              <w:rPr>
                <w:lang w:val="ru-RU"/>
              </w:rPr>
            </w:pPr>
            <w:r w:rsidRPr="00275F35">
              <w:rPr>
                <w:lang w:val="ru-RU"/>
              </w:rPr>
              <w:t>Диапазон частот для измерений</w:t>
            </w:r>
          </w:p>
        </w:tc>
      </w:tr>
      <w:tr w:rsidR="00214D05" w:rsidRPr="00275F35" w14:paraId="7744D02A" w14:textId="77777777" w:rsidTr="00F30E2C">
        <w:trPr>
          <w:jc w:val="center"/>
        </w:trPr>
        <w:tc>
          <w:tcPr>
            <w:tcW w:w="1094" w:type="pct"/>
            <w:vAlign w:val="center"/>
          </w:tcPr>
          <w:p w14:paraId="5AD291FC" w14:textId="77777777" w:rsidR="00214D05" w:rsidRPr="00275F35" w:rsidRDefault="00214D05" w:rsidP="00F30E2C">
            <w:pPr>
              <w:pStyle w:val="Tablehead"/>
              <w:rPr>
                <w:lang w:val="ru-RU"/>
              </w:rPr>
            </w:pPr>
          </w:p>
        </w:tc>
        <w:tc>
          <w:tcPr>
            <w:tcW w:w="1094" w:type="pct"/>
            <w:vAlign w:val="center"/>
          </w:tcPr>
          <w:p w14:paraId="5B3766C8" w14:textId="77777777" w:rsidR="00214D05" w:rsidRPr="00275F35" w:rsidRDefault="00214D05" w:rsidP="00F30E2C">
            <w:pPr>
              <w:pStyle w:val="Tablehead"/>
              <w:rPr>
                <w:lang w:val="ru-RU"/>
              </w:rPr>
            </w:pPr>
            <w:r w:rsidRPr="00275F35">
              <w:rPr>
                <w:lang w:val="ru-RU"/>
              </w:rPr>
              <w:t>Нижний предел</w:t>
            </w:r>
          </w:p>
        </w:tc>
        <w:tc>
          <w:tcPr>
            <w:tcW w:w="2812" w:type="pct"/>
            <w:vAlign w:val="center"/>
          </w:tcPr>
          <w:p w14:paraId="776EF89E" w14:textId="181FE4E2" w:rsidR="00214D05" w:rsidRPr="00275F35" w:rsidRDefault="00214D05" w:rsidP="00F30E2C">
            <w:pPr>
              <w:pStyle w:val="Tablehead"/>
              <w:rPr>
                <w:lang w:val="ru-RU"/>
              </w:rPr>
            </w:pPr>
            <w:r w:rsidRPr="00275F35">
              <w:rPr>
                <w:lang w:val="ru-RU"/>
              </w:rPr>
              <w:t>Верхний предел</w:t>
            </w:r>
            <w:r w:rsidRPr="00275F35">
              <w:rPr>
                <w:lang w:val="ru-RU"/>
              </w:rPr>
              <w:br/>
              <w:t>(проверка должна включать весь диапазон гармоник, не</w:t>
            </w:r>
            <w:r w:rsidR="007962C7" w:rsidRPr="00275F35">
              <w:rPr>
                <w:lang w:val="ru-RU"/>
              </w:rPr>
              <w:t> </w:t>
            </w:r>
            <w:r w:rsidRPr="00275F35">
              <w:rPr>
                <w:lang w:val="ru-RU"/>
              </w:rPr>
              <w:t xml:space="preserve">заканчиваясь точно на указанной </w:t>
            </w:r>
            <w:r w:rsidR="007962C7" w:rsidRPr="00275F35">
              <w:rPr>
                <w:lang w:val="ru-RU"/>
              </w:rPr>
              <w:br/>
            </w:r>
            <w:r w:rsidRPr="00275F35">
              <w:rPr>
                <w:lang w:val="ru-RU"/>
              </w:rPr>
              <w:t>верхней граничной частоте)</w:t>
            </w:r>
          </w:p>
        </w:tc>
      </w:tr>
      <w:tr w:rsidR="00214D05" w:rsidRPr="00275F35" w14:paraId="3017A07F" w14:textId="77777777" w:rsidTr="00F30E2C">
        <w:trPr>
          <w:jc w:val="center"/>
        </w:trPr>
        <w:tc>
          <w:tcPr>
            <w:tcW w:w="1094" w:type="pct"/>
            <w:vAlign w:val="center"/>
          </w:tcPr>
          <w:p w14:paraId="25F2C462" w14:textId="77777777" w:rsidR="00214D05" w:rsidRPr="00275F35" w:rsidRDefault="00214D05" w:rsidP="00F30E2C">
            <w:pPr>
              <w:pStyle w:val="Tabletext"/>
              <w:jc w:val="center"/>
              <w:rPr>
                <w:lang w:val="ru-RU"/>
              </w:rPr>
            </w:pPr>
            <w:r w:rsidRPr="00275F35">
              <w:rPr>
                <w:lang w:val="ru-RU"/>
              </w:rPr>
              <w:t>9 кГц – 100 МГц</w:t>
            </w:r>
          </w:p>
        </w:tc>
        <w:tc>
          <w:tcPr>
            <w:tcW w:w="1094" w:type="pct"/>
            <w:vAlign w:val="center"/>
          </w:tcPr>
          <w:p w14:paraId="6D64B772" w14:textId="77777777" w:rsidR="00214D05" w:rsidRPr="00275F35" w:rsidRDefault="00214D05" w:rsidP="00F30E2C">
            <w:pPr>
              <w:pStyle w:val="Tabletext"/>
              <w:jc w:val="center"/>
              <w:rPr>
                <w:lang w:val="ru-RU"/>
              </w:rPr>
            </w:pPr>
            <w:r w:rsidRPr="00275F35">
              <w:rPr>
                <w:lang w:val="ru-RU"/>
              </w:rPr>
              <w:t>9 кГц</w:t>
            </w:r>
          </w:p>
        </w:tc>
        <w:tc>
          <w:tcPr>
            <w:tcW w:w="2812" w:type="pct"/>
            <w:vAlign w:val="center"/>
          </w:tcPr>
          <w:p w14:paraId="4BDE7411" w14:textId="77777777" w:rsidR="00214D05" w:rsidRPr="00275F35" w:rsidRDefault="00214D05" w:rsidP="00F30E2C">
            <w:pPr>
              <w:pStyle w:val="Tabletext"/>
              <w:jc w:val="center"/>
              <w:rPr>
                <w:lang w:val="ru-RU"/>
              </w:rPr>
            </w:pPr>
            <w:r w:rsidRPr="00275F35">
              <w:rPr>
                <w:lang w:val="ru-RU"/>
              </w:rPr>
              <w:t>1 ГГц</w:t>
            </w:r>
          </w:p>
        </w:tc>
      </w:tr>
      <w:tr w:rsidR="00214D05" w:rsidRPr="00275F35" w14:paraId="430FFAAA" w14:textId="77777777" w:rsidTr="00F30E2C">
        <w:trPr>
          <w:jc w:val="center"/>
        </w:trPr>
        <w:tc>
          <w:tcPr>
            <w:tcW w:w="1094" w:type="pct"/>
            <w:vAlign w:val="center"/>
          </w:tcPr>
          <w:p w14:paraId="1574E655" w14:textId="77777777" w:rsidR="00214D05" w:rsidRPr="00275F35" w:rsidRDefault="00214D05" w:rsidP="00F30E2C">
            <w:pPr>
              <w:pStyle w:val="Tabletext"/>
              <w:jc w:val="center"/>
              <w:rPr>
                <w:lang w:val="ru-RU"/>
              </w:rPr>
            </w:pPr>
            <w:r w:rsidRPr="00275F35">
              <w:rPr>
                <w:lang w:val="ru-RU"/>
              </w:rPr>
              <w:t>100 МГц – 300 МГц</w:t>
            </w:r>
          </w:p>
        </w:tc>
        <w:tc>
          <w:tcPr>
            <w:tcW w:w="1094" w:type="pct"/>
            <w:vAlign w:val="center"/>
          </w:tcPr>
          <w:p w14:paraId="40B4F537" w14:textId="77777777" w:rsidR="00214D05" w:rsidRPr="00275F35" w:rsidRDefault="00214D05" w:rsidP="00F30E2C">
            <w:pPr>
              <w:pStyle w:val="Tabletext"/>
              <w:jc w:val="center"/>
              <w:rPr>
                <w:lang w:val="ru-RU"/>
              </w:rPr>
            </w:pPr>
            <w:r w:rsidRPr="00275F35">
              <w:rPr>
                <w:lang w:val="ru-RU"/>
              </w:rPr>
              <w:t>9 кГц</w:t>
            </w:r>
          </w:p>
        </w:tc>
        <w:tc>
          <w:tcPr>
            <w:tcW w:w="2812" w:type="pct"/>
            <w:vAlign w:val="center"/>
          </w:tcPr>
          <w:p w14:paraId="79300A81" w14:textId="77777777" w:rsidR="00214D05" w:rsidRPr="00275F35" w:rsidRDefault="00214D05" w:rsidP="00F30E2C">
            <w:pPr>
              <w:pStyle w:val="Tabletext"/>
              <w:jc w:val="center"/>
              <w:rPr>
                <w:lang w:val="ru-RU"/>
              </w:rPr>
            </w:pPr>
            <w:r w:rsidRPr="00275F35">
              <w:rPr>
                <w:lang w:val="ru-RU"/>
              </w:rPr>
              <w:t>10-я гармоника</w:t>
            </w:r>
          </w:p>
        </w:tc>
      </w:tr>
      <w:tr w:rsidR="00214D05" w:rsidRPr="00275F35" w14:paraId="10D98C7F" w14:textId="77777777" w:rsidTr="00F30E2C">
        <w:trPr>
          <w:jc w:val="center"/>
        </w:trPr>
        <w:tc>
          <w:tcPr>
            <w:tcW w:w="1094" w:type="pct"/>
            <w:vAlign w:val="center"/>
          </w:tcPr>
          <w:p w14:paraId="571012B7" w14:textId="77777777" w:rsidR="00214D05" w:rsidRPr="00275F35" w:rsidRDefault="00214D05" w:rsidP="00F30E2C">
            <w:pPr>
              <w:pStyle w:val="Tabletext"/>
              <w:jc w:val="center"/>
              <w:rPr>
                <w:lang w:val="ru-RU"/>
              </w:rPr>
            </w:pPr>
            <w:r w:rsidRPr="00275F35">
              <w:rPr>
                <w:lang w:val="ru-RU"/>
              </w:rPr>
              <w:t>300 МГц – 600 МГц</w:t>
            </w:r>
          </w:p>
        </w:tc>
        <w:tc>
          <w:tcPr>
            <w:tcW w:w="1094" w:type="pct"/>
            <w:vAlign w:val="center"/>
          </w:tcPr>
          <w:p w14:paraId="1EAAD0D9" w14:textId="77777777" w:rsidR="00214D05" w:rsidRPr="00275F35" w:rsidRDefault="00214D05" w:rsidP="00F30E2C">
            <w:pPr>
              <w:pStyle w:val="Tabletext"/>
              <w:jc w:val="center"/>
              <w:rPr>
                <w:lang w:val="ru-RU"/>
              </w:rPr>
            </w:pPr>
            <w:r w:rsidRPr="00275F35">
              <w:rPr>
                <w:lang w:val="ru-RU"/>
              </w:rPr>
              <w:t>30 МГц</w:t>
            </w:r>
          </w:p>
        </w:tc>
        <w:tc>
          <w:tcPr>
            <w:tcW w:w="2812" w:type="pct"/>
            <w:vAlign w:val="center"/>
          </w:tcPr>
          <w:p w14:paraId="1A1ACA8F" w14:textId="77777777" w:rsidR="00214D05" w:rsidRPr="00275F35" w:rsidRDefault="00214D05" w:rsidP="00F30E2C">
            <w:pPr>
              <w:pStyle w:val="Tabletext"/>
              <w:jc w:val="center"/>
              <w:rPr>
                <w:lang w:val="ru-RU"/>
              </w:rPr>
            </w:pPr>
            <w:r w:rsidRPr="00275F35">
              <w:rPr>
                <w:lang w:val="ru-RU"/>
              </w:rPr>
              <w:t>3 ГГц</w:t>
            </w:r>
          </w:p>
        </w:tc>
      </w:tr>
      <w:tr w:rsidR="00214D05" w:rsidRPr="00275F35" w14:paraId="63EF4168" w14:textId="77777777" w:rsidTr="00F30E2C">
        <w:trPr>
          <w:jc w:val="center"/>
        </w:trPr>
        <w:tc>
          <w:tcPr>
            <w:tcW w:w="1094" w:type="pct"/>
            <w:vAlign w:val="center"/>
          </w:tcPr>
          <w:p w14:paraId="04EF8EA0" w14:textId="77777777" w:rsidR="00214D05" w:rsidRPr="00275F35" w:rsidRDefault="00214D05" w:rsidP="00F30E2C">
            <w:pPr>
              <w:pStyle w:val="Tabletext"/>
              <w:jc w:val="center"/>
              <w:rPr>
                <w:lang w:val="ru-RU"/>
              </w:rPr>
            </w:pPr>
            <w:r w:rsidRPr="00275F35">
              <w:rPr>
                <w:lang w:val="ru-RU"/>
              </w:rPr>
              <w:t>600 МГц – 5,2 ГГц</w:t>
            </w:r>
          </w:p>
        </w:tc>
        <w:tc>
          <w:tcPr>
            <w:tcW w:w="1094" w:type="pct"/>
            <w:vAlign w:val="center"/>
          </w:tcPr>
          <w:p w14:paraId="753F4339" w14:textId="77777777" w:rsidR="00214D05" w:rsidRPr="00275F35" w:rsidRDefault="00214D05" w:rsidP="00F30E2C">
            <w:pPr>
              <w:pStyle w:val="Tabletext"/>
              <w:jc w:val="center"/>
              <w:rPr>
                <w:lang w:val="ru-RU"/>
              </w:rPr>
            </w:pPr>
            <w:r w:rsidRPr="00275F35">
              <w:rPr>
                <w:lang w:val="ru-RU"/>
              </w:rPr>
              <w:t>30 МГц</w:t>
            </w:r>
          </w:p>
        </w:tc>
        <w:tc>
          <w:tcPr>
            <w:tcW w:w="2812" w:type="pct"/>
            <w:vAlign w:val="center"/>
          </w:tcPr>
          <w:p w14:paraId="1702DD44" w14:textId="77777777" w:rsidR="00214D05" w:rsidRPr="00275F35" w:rsidRDefault="00214D05" w:rsidP="00F30E2C">
            <w:pPr>
              <w:pStyle w:val="Tabletext"/>
              <w:jc w:val="center"/>
              <w:rPr>
                <w:lang w:val="ru-RU"/>
              </w:rPr>
            </w:pPr>
            <w:r w:rsidRPr="00275F35">
              <w:rPr>
                <w:lang w:val="ru-RU"/>
              </w:rPr>
              <w:t>5-я гармоника</w:t>
            </w:r>
          </w:p>
        </w:tc>
      </w:tr>
      <w:tr w:rsidR="00214D05" w:rsidRPr="00275F35" w14:paraId="7C2BB8C0" w14:textId="77777777" w:rsidTr="00F30E2C">
        <w:trPr>
          <w:jc w:val="center"/>
        </w:trPr>
        <w:tc>
          <w:tcPr>
            <w:tcW w:w="1094" w:type="pct"/>
            <w:vAlign w:val="center"/>
          </w:tcPr>
          <w:p w14:paraId="6CAD2C76" w14:textId="77777777" w:rsidR="00214D05" w:rsidRPr="00275F35" w:rsidRDefault="00214D05" w:rsidP="00F30E2C">
            <w:pPr>
              <w:pStyle w:val="Tabletext"/>
              <w:jc w:val="center"/>
              <w:rPr>
                <w:lang w:val="ru-RU"/>
              </w:rPr>
            </w:pPr>
            <w:r w:rsidRPr="00275F35">
              <w:rPr>
                <w:lang w:val="ru-RU"/>
              </w:rPr>
              <w:t>5,2 ГГц – 13 ГГц</w:t>
            </w:r>
          </w:p>
        </w:tc>
        <w:tc>
          <w:tcPr>
            <w:tcW w:w="1094" w:type="pct"/>
            <w:vAlign w:val="center"/>
          </w:tcPr>
          <w:p w14:paraId="4A8FAA78" w14:textId="77777777" w:rsidR="00214D05" w:rsidRPr="00275F35" w:rsidRDefault="00214D05" w:rsidP="00F30E2C">
            <w:pPr>
              <w:pStyle w:val="Tabletext"/>
              <w:jc w:val="center"/>
              <w:rPr>
                <w:lang w:val="ru-RU"/>
              </w:rPr>
            </w:pPr>
            <w:r w:rsidRPr="00275F35">
              <w:rPr>
                <w:lang w:val="ru-RU"/>
              </w:rPr>
              <w:t>30 МГц</w:t>
            </w:r>
          </w:p>
        </w:tc>
        <w:tc>
          <w:tcPr>
            <w:tcW w:w="2812" w:type="pct"/>
            <w:vAlign w:val="center"/>
          </w:tcPr>
          <w:p w14:paraId="048BA453" w14:textId="77777777" w:rsidR="00214D05" w:rsidRPr="00275F35" w:rsidRDefault="00214D05" w:rsidP="00F30E2C">
            <w:pPr>
              <w:pStyle w:val="Tabletext"/>
              <w:jc w:val="center"/>
              <w:rPr>
                <w:lang w:val="ru-RU"/>
              </w:rPr>
            </w:pPr>
            <w:r w:rsidRPr="00275F35">
              <w:rPr>
                <w:lang w:val="ru-RU"/>
              </w:rPr>
              <w:t>26 ГГц</w:t>
            </w:r>
          </w:p>
        </w:tc>
      </w:tr>
      <w:tr w:rsidR="00214D05" w:rsidRPr="00275F35" w14:paraId="453A0891" w14:textId="77777777" w:rsidTr="00F30E2C">
        <w:trPr>
          <w:jc w:val="center"/>
        </w:trPr>
        <w:tc>
          <w:tcPr>
            <w:tcW w:w="1094" w:type="pct"/>
            <w:vAlign w:val="center"/>
          </w:tcPr>
          <w:p w14:paraId="345B8B39" w14:textId="77777777" w:rsidR="00214D05" w:rsidRPr="00275F35" w:rsidRDefault="00214D05" w:rsidP="00F30E2C">
            <w:pPr>
              <w:pStyle w:val="Tabletext"/>
              <w:jc w:val="center"/>
              <w:rPr>
                <w:lang w:val="ru-RU"/>
              </w:rPr>
            </w:pPr>
            <w:r w:rsidRPr="00275F35">
              <w:rPr>
                <w:lang w:val="ru-RU"/>
              </w:rPr>
              <w:t>13 ГГц – 150 ГГц</w:t>
            </w:r>
          </w:p>
        </w:tc>
        <w:tc>
          <w:tcPr>
            <w:tcW w:w="1094" w:type="pct"/>
            <w:vAlign w:val="center"/>
          </w:tcPr>
          <w:p w14:paraId="36F8CBB8" w14:textId="77777777" w:rsidR="00214D05" w:rsidRPr="00275F35" w:rsidRDefault="00214D05" w:rsidP="00F30E2C">
            <w:pPr>
              <w:pStyle w:val="Tabletext"/>
              <w:jc w:val="center"/>
              <w:rPr>
                <w:lang w:val="ru-RU"/>
              </w:rPr>
            </w:pPr>
            <w:r w:rsidRPr="00275F35">
              <w:rPr>
                <w:lang w:val="ru-RU"/>
              </w:rPr>
              <w:t>30 МГц</w:t>
            </w:r>
          </w:p>
        </w:tc>
        <w:tc>
          <w:tcPr>
            <w:tcW w:w="2812" w:type="pct"/>
            <w:vAlign w:val="center"/>
          </w:tcPr>
          <w:p w14:paraId="01AC2CA9" w14:textId="77777777" w:rsidR="00214D05" w:rsidRPr="00275F35" w:rsidRDefault="00214D05" w:rsidP="00F30E2C">
            <w:pPr>
              <w:pStyle w:val="Tabletext"/>
              <w:jc w:val="center"/>
              <w:rPr>
                <w:lang w:val="ru-RU"/>
              </w:rPr>
            </w:pPr>
            <w:r w:rsidRPr="00275F35">
              <w:rPr>
                <w:lang w:val="ru-RU"/>
              </w:rPr>
              <w:t>2-я гармоника</w:t>
            </w:r>
          </w:p>
        </w:tc>
      </w:tr>
      <w:tr w:rsidR="00214D05" w:rsidRPr="00275F35" w14:paraId="65694C3B" w14:textId="77777777" w:rsidTr="00F30E2C">
        <w:trPr>
          <w:jc w:val="center"/>
        </w:trPr>
        <w:tc>
          <w:tcPr>
            <w:tcW w:w="1094" w:type="pct"/>
            <w:vAlign w:val="center"/>
          </w:tcPr>
          <w:p w14:paraId="5E676CDB" w14:textId="77777777" w:rsidR="00214D05" w:rsidRPr="00275F35" w:rsidRDefault="00214D05" w:rsidP="00F30E2C">
            <w:pPr>
              <w:pStyle w:val="Tabletext"/>
              <w:jc w:val="center"/>
              <w:rPr>
                <w:lang w:val="ru-RU"/>
              </w:rPr>
            </w:pPr>
            <w:r w:rsidRPr="00275F35">
              <w:rPr>
                <w:lang w:val="ru-RU"/>
              </w:rPr>
              <w:t>150 ГГц – 300 ГГц</w:t>
            </w:r>
          </w:p>
        </w:tc>
        <w:tc>
          <w:tcPr>
            <w:tcW w:w="1094" w:type="pct"/>
            <w:vAlign w:val="center"/>
          </w:tcPr>
          <w:p w14:paraId="40C7F7A8" w14:textId="77777777" w:rsidR="00214D05" w:rsidRPr="00275F35" w:rsidRDefault="00214D05" w:rsidP="00F30E2C">
            <w:pPr>
              <w:pStyle w:val="Tabletext"/>
              <w:jc w:val="center"/>
              <w:rPr>
                <w:lang w:val="ru-RU"/>
              </w:rPr>
            </w:pPr>
            <w:r w:rsidRPr="00275F35">
              <w:rPr>
                <w:lang w:val="ru-RU"/>
              </w:rPr>
              <w:t>30 МГц</w:t>
            </w:r>
          </w:p>
        </w:tc>
        <w:tc>
          <w:tcPr>
            <w:tcW w:w="2812" w:type="pct"/>
            <w:vAlign w:val="center"/>
          </w:tcPr>
          <w:p w14:paraId="5274C9A9" w14:textId="77777777" w:rsidR="00214D05" w:rsidRPr="00275F35" w:rsidRDefault="00214D05" w:rsidP="00F30E2C">
            <w:pPr>
              <w:pStyle w:val="Tabletext"/>
              <w:jc w:val="center"/>
              <w:rPr>
                <w:lang w:val="ru-RU"/>
              </w:rPr>
            </w:pPr>
            <w:r w:rsidRPr="00275F35">
              <w:rPr>
                <w:lang w:val="ru-RU"/>
              </w:rPr>
              <w:t>300 ГГц</w:t>
            </w:r>
          </w:p>
        </w:tc>
      </w:tr>
    </w:tbl>
    <w:p w14:paraId="7C62B4CC" w14:textId="77777777" w:rsidR="001E3F65" w:rsidRPr="00275F35" w:rsidRDefault="001E3F65" w:rsidP="001E3F65">
      <w:pPr>
        <w:pStyle w:val="Tablefin"/>
        <w:rPr>
          <w:lang w:val="ru-RU"/>
        </w:rPr>
      </w:pPr>
    </w:p>
    <w:p w14:paraId="3FB8D20B" w14:textId="6BE97404" w:rsidR="00214D05" w:rsidRPr="00275F35" w:rsidRDefault="00214D05" w:rsidP="00214D05">
      <w:pPr>
        <w:rPr>
          <w:lang w:val="ru-RU"/>
        </w:rPr>
      </w:pPr>
      <w:r w:rsidRPr="00275F35">
        <w:rPr>
          <w:lang w:val="ru-RU"/>
        </w:rPr>
        <w:t>В некоторых случаях для защиты определенных служб потребуется расширение диапазона испытательных частот для систем с основной частотой выше 13 ГГц до 3-й или более высокой гармоники. Параметры в таблице 1 отражают возрастающую практическую сложность проведения испытаний из-за повышения частоты традиционных методов микроволновых измерений, описанных в Приложении 2, до частот выше 110 ГГц. На таких и более высоких частотах может быть практически в большей степени осуществимо применение болометрических методов измерения, используемых на частотах инфракрасного излучения. Например, для бортовых радаров, работающих на частоте 76</w:t>
      </w:r>
      <w:r w:rsidR="00F430AC" w:rsidRPr="00275F35">
        <w:rPr>
          <w:lang w:val="ru-RU"/>
        </w:rPr>
        <w:t>−</w:t>
      </w:r>
      <w:r w:rsidRPr="00275F35">
        <w:rPr>
          <w:lang w:val="ru-RU"/>
        </w:rPr>
        <w:t>77 ГГц, измерение 3-й гармоники необходимо проводить на частоте около 220 ГГц, и при этом традиционные методы микроволновых измерений, вероятно, не подходят.</w:t>
      </w:r>
    </w:p>
    <w:p w14:paraId="305ECD22" w14:textId="77777777" w:rsidR="00214D05" w:rsidRPr="00275F35" w:rsidRDefault="00214D05" w:rsidP="00214D05">
      <w:pPr>
        <w:rPr>
          <w:lang w:val="ru-RU"/>
        </w:rPr>
      </w:pPr>
      <w:r w:rsidRPr="00275F35">
        <w:rPr>
          <w:lang w:val="ru-RU"/>
        </w:rPr>
        <w:t>В любом случае системы, имеющие встроенную антенну с волноводной секцией или антенну, подключенную таким образом (причем их невозмущенная длина равна по меньшей мере двукратной критической длине волны), не требуют измерения излучений в области побочных излучений на частотах ниже 0,7 от критической частоты волновода.</w:t>
      </w:r>
    </w:p>
    <w:p w14:paraId="3FF062B9" w14:textId="77777777" w:rsidR="00214D05" w:rsidRPr="00275F35" w:rsidRDefault="00214D05" w:rsidP="00214D05">
      <w:pPr>
        <w:rPr>
          <w:lang w:val="ru-RU"/>
        </w:rPr>
      </w:pPr>
      <w:r w:rsidRPr="00275F35">
        <w:rPr>
          <w:b/>
          <w:bCs/>
          <w:lang w:val="ru-RU"/>
        </w:rPr>
        <w:t>2.6</w:t>
      </w:r>
      <w:r w:rsidRPr="00275F35">
        <w:rPr>
          <w:lang w:val="ru-RU"/>
        </w:rPr>
        <w:tab/>
        <w:t>Излучение в области побочных излучений от любой части установки, кроме антенной системы (антенны и ее фидера), не должно оказывать большее воздействие, чем то, которое могло бы быть получено, если бы на эту антенную систему подводилась максимально допустимая мощность на этой частоте области побочных излучений.</w:t>
      </w:r>
    </w:p>
    <w:p w14:paraId="04083717" w14:textId="77777777" w:rsidR="00214D05" w:rsidRPr="00275F35" w:rsidRDefault="00214D05" w:rsidP="00214D05">
      <w:pPr>
        <w:rPr>
          <w:lang w:val="ru-RU"/>
        </w:rPr>
      </w:pPr>
      <w:r w:rsidRPr="00275F35">
        <w:rPr>
          <w:b/>
          <w:bCs/>
          <w:lang w:val="ru-RU"/>
        </w:rPr>
        <w:t>2.7</w:t>
      </w:r>
      <w:r w:rsidRPr="00275F35">
        <w:rPr>
          <w:lang w:val="ru-RU"/>
        </w:rPr>
        <w:tab/>
        <w:t>Переходные излучения, вызванные переключениями в системах многостанционного доступа с временным разделением каналов (TDMA), по возможности должны соответствовать требованиям по подавлению излучения в области побочных излучений.</w:t>
      </w:r>
    </w:p>
    <w:p w14:paraId="4A3625B4" w14:textId="77777777" w:rsidR="00214D05" w:rsidRPr="00275F35" w:rsidRDefault="00214D05" w:rsidP="00214D05">
      <w:pPr>
        <w:pStyle w:val="Heading1"/>
        <w:rPr>
          <w:lang w:val="ru-RU"/>
        </w:rPr>
      </w:pPr>
      <w:r w:rsidRPr="00275F35">
        <w:rPr>
          <w:lang w:val="ru-RU"/>
        </w:rPr>
        <w:t>3</w:t>
      </w:r>
      <w:r w:rsidRPr="00275F35">
        <w:rPr>
          <w:lang w:val="ru-RU"/>
        </w:rPr>
        <w:tab/>
        <w:t>Ограничения излучений в области побочных излучений</w:t>
      </w:r>
    </w:p>
    <w:p w14:paraId="1A5134A6" w14:textId="77777777" w:rsidR="00214D05" w:rsidRPr="00275F35" w:rsidRDefault="00214D05" w:rsidP="00214D05">
      <w:pPr>
        <w:rPr>
          <w:lang w:val="ru-RU"/>
        </w:rPr>
      </w:pPr>
      <w:r w:rsidRPr="00275F35">
        <w:rPr>
          <w:b/>
          <w:bCs/>
          <w:lang w:val="ru-RU"/>
        </w:rPr>
        <w:t>3.1</w:t>
      </w:r>
      <w:r w:rsidRPr="00275F35">
        <w:rPr>
          <w:lang w:val="ru-RU"/>
        </w:rPr>
        <w:tab/>
        <w:t>Такие ограничения должны улучшать работу служб радиосвязи во всех диапазонах.</w:t>
      </w:r>
    </w:p>
    <w:p w14:paraId="385D7802" w14:textId="77777777" w:rsidR="00214D05" w:rsidRPr="00275F35" w:rsidRDefault="00214D05" w:rsidP="00214D05">
      <w:pPr>
        <w:rPr>
          <w:lang w:val="ru-RU"/>
        </w:rPr>
      </w:pPr>
      <w:r w:rsidRPr="00275F35">
        <w:rPr>
          <w:b/>
          <w:bCs/>
          <w:lang w:val="ru-RU"/>
        </w:rPr>
        <w:t>3.2</w:t>
      </w:r>
      <w:r w:rsidRPr="00275F35">
        <w:rPr>
          <w:lang w:val="ru-RU"/>
        </w:rPr>
        <w:tab/>
        <w:t>Для оценки излучений в области побочных излучений должны применяться различные единицы, а также переводная таблица, приведенная в Приложении 1.</w:t>
      </w:r>
    </w:p>
    <w:p w14:paraId="29B17E94" w14:textId="77777777" w:rsidR="00214D05" w:rsidRPr="00275F35" w:rsidRDefault="00214D05" w:rsidP="00214D05">
      <w:pPr>
        <w:spacing w:after="120"/>
        <w:rPr>
          <w:lang w:val="ru-RU"/>
        </w:rPr>
      </w:pPr>
      <w:bookmarkStart w:id="6" w:name="_Toc393687554"/>
      <w:bookmarkStart w:id="7" w:name="_Toc394112270"/>
      <w:r w:rsidRPr="00275F35">
        <w:rPr>
          <w:b/>
          <w:bCs/>
          <w:lang w:val="ru-RU"/>
        </w:rPr>
        <w:t>3.3</w:t>
      </w:r>
      <w:r w:rsidRPr="00275F35">
        <w:rPr>
          <w:lang w:val="ru-RU"/>
        </w:rPr>
        <w:tab/>
        <w:t>Определения категорий, на которые разделяются ограничения излучений в области побочных излучений, приведены ниже, включая ограничения в Приложении 3 РР, примеры более строгих ограничений и ограничения, накладываемые на оборудование информационных технологий (ИТ-оборудование).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24"/>
        <w:gridCol w:w="8015"/>
      </w:tblGrid>
      <w:tr w:rsidR="00214D05" w:rsidRPr="00275F35" w14:paraId="3AFD81E1" w14:textId="77777777" w:rsidTr="006B5C30">
        <w:trPr>
          <w:jc w:val="center"/>
        </w:trPr>
        <w:tc>
          <w:tcPr>
            <w:tcW w:w="1624" w:type="dxa"/>
          </w:tcPr>
          <w:p w14:paraId="1951C31E" w14:textId="77777777" w:rsidR="00214D05" w:rsidRPr="00275F35" w:rsidRDefault="00214D05" w:rsidP="006B5C30">
            <w:pPr>
              <w:pStyle w:val="Tabletext"/>
              <w:keepNext/>
              <w:keepLines/>
              <w:rPr>
                <w:lang w:val="ru-RU"/>
              </w:rPr>
            </w:pPr>
            <w:r w:rsidRPr="00275F35">
              <w:rPr>
                <w:lang w:val="ru-RU"/>
              </w:rPr>
              <w:lastRenderedPageBreak/>
              <w:t>Категория А</w:t>
            </w:r>
          </w:p>
        </w:tc>
        <w:tc>
          <w:tcPr>
            <w:tcW w:w="8015" w:type="dxa"/>
          </w:tcPr>
          <w:p w14:paraId="70B71715" w14:textId="77777777" w:rsidR="00214D05" w:rsidRPr="00275F35" w:rsidRDefault="00214D05" w:rsidP="006B5C30">
            <w:pPr>
              <w:pStyle w:val="Tabletext"/>
              <w:keepNext/>
              <w:keepLines/>
              <w:rPr>
                <w:lang w:val="ru-RU"/>
              </w:rPr>
            </w:pPr>
            <w:r w:rsidRPr="00275F35">
              <w:rPr>
                <w:lang w:val="ru-RU"/>
              </w:rPr>
              <w:t>Ограничения категории A – это значения затухания, используемые для расчета максимально допустимых уровней мощности излучений в области побочных излучений. Приложение 3 РР составлено из ограничений категории A. Эти ограничения приведены в п. 4.2.</w:t>
            </w:r>
          </w:p>
        </w:tc>
      </w:tr>
      <w:tr w:rsidR="00214D05" w:rsidRPr="00275F35" w14:paraId="51C8F47D" w14:textId="77777777" w:rsidTr="006B5C30">
        <w:trPr>
          <w:jc w:val="center"/>
        </w:trPr>
        <w:tc>
          <w:tcPr>
            <w:tcW w:w="1624" w:type="dxa"/>
          </w:tcPr>
          <w:p w14:paraId="2A6C7B51" w14:textId="77777777" w:rsidR="00214D05" w:rsidRPr="00275F35" w:rsidRDefault="00214D05" w:rsidP="00F30E2C">
            <w:pPr>
              <w:pStyle w:val="Tabletext"/>
              <w:rPr>
                <w:lang w:val="ru-RU"/>
              </w:rPr>
            </w:pPr>
            <w:r w:rsidRPr="00275F35">
              <w:rPr>
                <w:lang w:val="ru-RU"/>
              </w:rPr>
              <w:t>Категория B</w:t>
            </w:r>
          </w:p>
        </w:tc>
        <w:tc>
          <w:tcPr>
            <w:tcW w:w="8015" w:type="dxa"/>
          </w:tcPr>
          <w:p w14:paraId="1EC39F74" w14:textId="77777777" w:rsidR="00214D05" w:rsidRPr="00275F35" w:rsidRDefault="00214D05" w:rsidP="00F30E2C">
            <w:pPr>
              <w:pStyle w:val="Tabletext"/>
              <w:rPr>
                <w:lang w:val="ru-RU"/>
              </w:rPr>
            </w:pPr>
            <w:r w:rsidRPr="00275F35">
              <w:rPr>
                <w:lang w:val="ru-RU"/>
              </w:rPr>
              <w:t>Ограничения категории B являются примером более строгих ограничений на излучения в области побочных излучений, чем ограничения категории A. Они основаны на ограничениях, определенных и принятых в Европе и используемых в некоторых других странах. Эти ограничения приведены в п. 4.3.</w:t>
            </w:r>
          </w:p>
        </w:tc>
      </w:tr>
      <w:tr w:rsidR="00214D05" w:rsidRPr="00275F35" w14:paraId="1573721E" w14:textId="77777777" w:rsidTr="006B5C30">
        <w:trPr>
          <w:jc w:val="center"/>
        </w:trPr>
        <w:tc>
          <w:tcPr>
            <w:tcW w:w="1624" w:type="dxa"/>
          </w:tcPr>
          <w:p w14:paraId="255846F7" w14:textId="77777777" w:rsidR="00214D05" w:rsidRPr="00275F35" w:rsidRDefault="00214D05" w:rsidP="00F30E2C">
            <w:pPr>
              <w:pStyle w:val="Tabletext"/>
              <w:rPr>
                <w:lang w:val="ru-RU"/>
              </w:rPr>
            </w:pPr>
            <w:r w:rsidRPr="00275F35">
              <w:rPr>
                <w:lang w:val="ru-RU"/>
              </w:rPr>
              <w:t>Категория C</w:t>
            </w:r>
          </w:p>
        </w:tc>
        <w:tc>
          <w:tcPr>
            <w:tcW w:w="8015" w:type="dxa"/>
          </w:tcPr>
          <w:p w14:paraId="46A72641" w14:textId="77777777" w:rsidR="00214D05" w:rsidRPr="00275F35" w:rsidRDefault="00214D05" w:rsidP="00F30E2C">
            <w:pPr>
              <w:pStyle w:val="Tabletext"/>
              <w:rPr>
                <w:lang w:val="ru-RU"/>
              </w:rPr>
            </w:pPr>
            <w:r w:rsidRPr="00275F35">
              <w:rPr>
                <w:lang w:val="ru-RU"/>
              </w:rPr>
              <w:t>Ограничения категории C являются примером более строгих ограничений на излучения в области побочных излучений, чем ограничения категории A. Они основаны на ограничениях, определенных и принятых в Соединенных Штатах Америки и Канаде и используемых в некоторых других странах. Эти ограничения приведены в п. 4.4.</w:t>
            </w:r>
          </w:p>
        </w:tc>
      </w:tr>
      <w:tr w:rsidR="00214D05" w:rsidRPr="00275F35" w14:paraId="24ADC923" w14:textId="77777777" w:rsidTr="006B5C30">
        <w:trPr>
          <w:jc w:val="center"/>
        </w:trPr>
        <w:tc>
          <w:tcPr>
            <w:tcW w:w="1624" w:type="dxa"/>
          </w:tcPr>
          <w:p w14:paraId="08EDAEF6" w14:textId="77777777" w:rsidR="00214D05" w:rsidRPr="00275F35" w:rsidRDefault="00214D05" w:rsidP="00F30E2C">
            <w:pPr>
              <w:pStyle w:val="Tabletext"/>
              <w:rPr>
                <w:lang w:val="ru-RU"/>
              </w:rPr>
            </w:pPr>
            <w:r w:rsidRPr="00275F35">
              <w:rPr>
                <w:lang w:val="ru-RU"/>
              </w:rPr>
              <w:t>Категория D</w:t>
            </w:r>
          </w:p>
        </w:tc>
        <w:tc>
          <w:tcPr>
            <w:tcW w:w="8015" w:type="dxa"/>
          </w:tcPr>
          <w:p w14:paraId="215DC07A" w14:textId="77777777" w:rsidR="00214D05" w:rsidRPr="00275F35" w:rsidRDefault="00214D05" w:rsidP="00F30E2C">
            <w:pPr>
              <w:pStyle w:val="Tabletext"/>
              <w:rPr>
                <w:lang w:val="ru-RU"/>
              </w:rPr>
            </w:pPr>
            <w:r w:rsidRPr="00275F35">
              <w:rPr>
                <w:lang w:val="ru-RU"/>
              </w:rPr>
              <w:t>Ограничения категории D являются примером более строгих ограничений на излучения в области побочных излучений, чем ограничения категории A. Они основаны на ограничениях, определенных и принятых в Японии и используемых в некоторых других странах. Эти ограничения приведены в п. 4.5.</w:t>
            </w:r>
          </w:p>
        </w:tc>
      </w:tr>
      <w:tr w:rsidR="00214D05" w:rsidRPr="00275F35" w14:paraId="6C7D0AAD" w14:textId="77777777" w:rsidTr="006B5C30">
        <w:trPr>
          <w:jc w:val="center"/>
        </w:trPr>
        <w:tc>
          <w:tcPr>
            <w:tcW w:w="1624" w:type="dxa"/>
          </w:tcPr>
          <w:p w14:paraId="3A09FBC3" w14:textId="77777777" w:rsidR="00214D05" w:rsidRPr="00275F35" w:rsidRDefault="00214D05" w:rsidP="00F30E2C">
            <w:pPr>
              <w:pStyle w:val="Tabletext"/>
              <w:rPr>
                <w:lang w:val="ru-RU"/>
              </w:rPr>
            </w:pPr>
            <w:r w:rsidRPr="00275F35">
              <w:rPr>
                <w:lang w:val="ru-RU"/>
              </w:rPr>
              <w:t>Категория Z</w:t>
            </w:r>
          </w:p>
        </w:tc>
        <w:tc>
          <w:tcPr>
            <w:tcW w:w="8015" w:type="dxa"/>
          </w:tcPr>
          <w:p w14:paraId="2C0C3C96" w14:textId="77777777" w:rsidR="00214D05" w:rsidRPr="00275F35" w:rsidRDefault="00214D05" w:rsidP="00F30E2C">
            <w:pPr>
              <w:pStyle w:val="Tabletext"/>
              <w:rPr>
                <w:lang w:val="ru-RU"/>
              </w:rPr>
            </w:pPr>
            <w:r w:rsidRPr="00275F35">
              <w:rPr>
                <w:lang w:val="ru-RU"/>
              </w:rPr>
              <w:t>Ограничения на излучение для ИТ-оборудования, определенные Международным специальным комитетом по радиопомехам (СИСПР). Эти ограничения приведены в п. 4.6.</w:t>
            </w:r>
          </w:p>
        </w:tc>
      </w:tr>
    </w:tbl>
    <w:p w14:paraId="1210BEF8" w14:textId="77777777" w:rsidR="006B5C30" w:rsidRPr="00275F35" w:rsidRDefault="006B5C30" w:rsidP="006B5C30">
      <w:pPr>
        <w:pStyle w:val="Tablefin"/>
        <w:rPr>
          <w:lang w:val="ru-RU"/>
        </w:rPr>
      </w:pPr>
    </w:p>
    <w:p w14:paraId="2FDF2649" w14:textId="46D46852" w:rsidR="00214D05" w:rsidRPr="00275F35" w:rsidRDefault="00214D05" w:rsidP="00214D05">
      <w:pPr>
        <w:pStyle w:val="Note"/>
        <w:rPr>
          <w:lang w:val="ru-RU"/>
        </w:rPr>
      </w:pPr>
      <w:r w:rsidRPr="00275F35">
        <w:rPr>
          <w:lang w:val="ru-RU"/>
        </w:rPr>
        <w:t>ПРИМЕЧАНИЕ 1. – Ограничения категорий B, C и D более строгие, чем ограничения категории A, и каждое из них является компромиссом между низким уровнем нежелательных излучений и стоимостью оборудования. В настоящее время все эти ограничения успешно применяются в качестве национальных или региональных регламентарных положений, в том числе в районах, имеющих высокую плотность радиосвязи, где используется оборудование, представляющее значительную часть производственной базы радиосвязи.</w:t>
      </w:r>
    </w:p>
    <w:p w14:paraId="1ECC9A89" w14:textId="77777777" w:rsidR="00214D05" w:rsidRPr="00275F35" w:rsidRDefault="00214D05" w:rsidP="00214D05">
      <w:pPr>
        <w:pStyle w:val="Note"/>
        <w:rPr>
          <w:lang w:val="ru-RU"/>
        </w:rPr>
      </w:pPr>
      <w:r w:rsidRPr="00275F35">
        <w:rPr>
          <w:lang w:val="ru-RU"/>
        </w:rPr>
        <w:t xml:space="preserve">Таблицы ограничений на уровне излучений (см. п. 4 раздела </w:t>
      </w:r>
      <w:r w:rsidRPr="00275F35">
        <w:rPr>
          <w:i/>
          <w:iCs/>
          <w:lang w:val="ru-RU"/>
        </w:rPr>
        <w:t>рекомендует</w:t>
      </w:r>
      <w:r w:rsidRPr="00275F35">
        <w:rPr>
          <w:lang w:val="ru-RU"/>
        </w:rPr>
        <w:t>) представляют рекомендованные ограничения для каждой из этих категорий, распределенные по полосам частот и по типам передатчиков для защиты всех служб радиосвязи.</w:t>
      </w:r>
    </w:p>
    <w:p w14:paraId="2A512F58" w14:textId="77777777" w:rsidR="00214D05" w:rsidRPr="00275F35" w:rsidRDefault="00214D05" w:rsidP="00214D05">
      <w:pPr>
        <w:pStyle w:val="Heading1"/>
        <w:rPr>
          <w:lang w:val="ru-RU"/>
        </w:rPr>
      </w:pPr>
      <w:r w:rsidRPr="00275F35">
        <w:rPr>
          <w:lang w:val="ru-RU"/>
        </w:rPr>
        <w:t>4</w:t>
      </w:r>
      <w:r w:rsidRPr="00275F35">
        <w:rPr>
          <w:lang w:val="ru-RU"/>
        </w:rPr>
        <w:tab/>
        <w:t>Таблицы ограничений уровня излучения</w:t>
      </w:r>
    </w:p>
    <w:p w14:paraId="079217F1" w14:textId="77777777" w:rsidR="00214D05" w:rsidRPr="00275F35" w:rsidRDefault="00214D05" w:rsidP="00214D05">
      <w:pPr>
        <w:pStyle w:val="Heading2"/>
        <w:rPr>
          <w:lang w:val="ru-RU"/>
        </w:rPr>
      </w:pPr>
      <w:r w:rsidRPr="00275F35">
        <w:rPr>
          <w:lang w:val="ru-RU"/>
        </w:rPr>
        <w:t>4.1</w:t>
      </w:r>
      <w:r w:rsidRPr="00275F35">
        <w:rPr>
          <w:lang w:val="ru-RU"/>
        </w:rPr>
        <w:tab/>
        <w:t>Рекомендованные значения эталонной ширины полосы частот</w:t>
      </w:r>
    </w:p>
    <w:p w14:paraId="0AAD2B48" w14:textId="77777777" w:rsidR="00214D05" w:rsidRPr="00275F35" w:rsidRDefault="00214D05" w:rsidP="00214D05">
      <w:pPr>
        <w:spacing w:line="220" w:lineRule="exact"/>
        <w:rPr>
          <w:lang w:val="ru-RU"/>
        </w:rPr>
      </w:pPr>
      <w:r w:rsidRPr="00275F35">
        <w:rPr>
          <w:lang w:val="ru-RU"/>
        </w:rPr>
        <w:t>Эталонная ширина полосы частот (далее: эталонная полоса частот) – это полоса, в которой определяются уровни излучения в области побочных излучений. Рекомендуется использовать следующие значения эталонной полосы частот:</w:t>
      </w:r>
    </w:p>
    <w:p w14:paraId="30621B82" w14:textId="77777777" w:rsidR="00214D05" w:rsidRPr="00275F35" w:rsidRDefault="00214D05" w:rsidP="00214D05">
      <w:pPr>
        <w:pStyle w:val="enumlev1"/>
        <w:spacing w:line="220" w:lineRule="exact"/>
        <w:rPr>
          <w:lang w:val="ru-RU"/>
        </w:rPr>
      </w:pPr>
      <w:r w:rsidRPr="00275F35">
        <w:rPr>
          <w:lang w:val="ru-RU"/>
        </w:rPr>
        <w:t>–</w:t>
      </w:r>
      <w:r w:rsidRPr="00275F35">
        <w:rPr>
          <w:lang w:val="ru-RU"/>
        </w:rPr>
        <w:tab/>
        <w:t>1 кГц в диапазоне от 9 до 150 кГц;</w:t>
      </w:r>
    </w:p>
    <w:p w14:paraId="3EC62677" w14:textId="77777777" w:rsidR="00214D05" w:rsidRPr="00275F35" w:rsidRDefault="00214D05" w:rsidP="00214D05">
      <w:pPr>
        <w:pStyle w:val="enumlev1"/>
        <w:spacing w:line="220" w:lineRule="exact"/>
        <w:rPr>
          <w:lang w:val="ru-RU"/>
        </w:rPr>
      </w:pPr>
      <w:r w:rsidRPr="00275F35">
        <w:rPr>
          <w:lang w:val="ru-RU"/>
        </w:rPr>
        <w:t>–</w:t>
      </w:r>
      <w:r w:rsidRPr="00275F35">
        <w:rPr>
          <w:lang w:val="ru-RU"/>
        </w:rPr>
        <w:tab/>
        <w:t>10 кГц в диапазоне от 150 кГц до 30 МГц;</w:t>
      </w:r>
    </w:p>
    <w:p w14:paraId="52BE6DB5" w14:textId="77777777" w:rsidR="00214D05" w:rsidRPr="00275F35" w:rsidRDefault="00214D05" w:rsidP="00214D05">
      <w:pPr>
        <w:pStyle w:val="enumlev1"/>
        <w:spacing w:line="220" w:lineRule="exact"/>
        <w:rPr>
          <w:lang w:val="ru-RU"/>
        </w:rPr>
      </w:pPr>
      <w:r w:rsidRPr="00275F35">
        <w:rPr>
          <w:lang w:val="ru-RU"/>
        </w:rPr>
        <w:t>–</w:t>
      </w:r>
      <w:r w:rsidRPr="00275F35">
        <w:rPr>
          <w:lang w:val="ru-RU"/>
        </w:rPr>
        <w:tab/>
        <w:t>100 кГц в диапазоне от 30 МГц до 1 ГГц;</w:t>
      </w:r>
    </w:p>
    <w:p w14:paraId="6E83A7B8" w14:textId="77777777" w:rsidR="00214D05" w:rsidRPr="00275F35" w:rsidRDefault="00214D05" w:rsidP="00214D05">
      <w:pPr>
        <w:pStyle w:val="enumlev1"/>
        <w:spacing w:line="220" w:lineRule="exact"/>
        <w:rPr>
          <w:lang w:val="ru-RU"/>
        </w:rPr>
      </w:pPr>
      <w:r w:rsidRPr="00275F35">
        <w:rPr>
          <w:lang w:val="ru-RU"/>
        </w:rPr>
        <w:t>–</w:t>
      </w:r>
      <w:r w:rsidRPr="00275F35">
        <w:rPr>
          <w:lang w:val="ru-RU"/>
        </w:rPr>
        <w:tab/>
        <w:t>1 МГц на частотах свыше 1 ГГц.</w:t>
      </w:r>
    </w:p>
    <w:p w14:paraId="4BC63E6C" w14:textId="77777777" w:rsidR="00214D05" w:rsidRPr="00275F35" w:rsidRDefault="00214D05" w:rsidP="00214D05">
      <w:pPr>
        <w:spacing w:line="220" w:lineRule="exact"/>
        <w:rPr>
          <w:lang w:val="ru-RU"/>
        </w:rPr>
      </w:pPr>
      <w:r w:rsidRPr="00275F35">
        <w:rPr>
          <w:lang w:val="ru-RU"/>
        </w:rPr>
        <w:t>Как особый случай, для всех излучений в области побочных излучений в космических службах должна использоваться эталонная полоса частот 4 кГц.</w:t>
      </w:r>
    </w:p>
    <w:p w14:paraId="0F558363" w14:textId="77777777" w:rsidR="00214D05" w:rsidRPr="00275F35" w:rsidRDefault="00214D05" w:rsidP="00214D05">
      <w:pPr>
        <w:spacing w:line="220" w:lineRule="exact"/>
        <w:rPr>
          <w:lang w:val="ru-RU"/>
        </w:rPr>
      </w:pPr>
      <w:r w:rsidRPr="00275F35">
        <w:rPr>
          <w:lang w:val="ru-RU"/>
        </w:rPr>
        <w:t>Для ограничений категории B, применяемых в отношении фиксированной службы и сухопутной подвижной службы, определена более узкая эталонная полоса частот, расположенная ближе к несущей.</w:t>
      </w:r>
    </w:p>
    <w:p w14:paraId="5E9E31BF" w14:textId="77777777" w:rsidR="00214D05" w:rsidRPr="00275F35" w:rsidRDefault="00214D05" w:rsidP="00214D05">
      <w:pPr>
        <w:spacing w:line="220" w:lineRule="exact"/>
        <w:rPr>
          <w:lang w:val="ru-RU"/>
        </w:rPr>
      </w:pPr>
      <w:r w:rsidRPr="00275F35">
        <w:rPr>
          <w:lang w:val="ru-RU"/>
        </w:rPr>
        <w:t>Значения эталонной полосы частот, требуемые для правильного измерения излучений в области побочных излучений от радаров, должны вычисляться для каждой отдельной радарной системы и должны применяться методы измерений, данные в Рекомендации МСЭ-R М.1177.</w:t>
      </w:r>
    </w:p>
    <w:p w14:paraId="75E762D8" w14:textId="77777777" w:rsidR="00214D05" w:rsidRPr="00275F35" w:rsidRDefault="00214D05" w:rsidP="00E13D38">
      <w:pPr>
        <w:pStyle w:val="Note"/>
        <w:rPr>
          <w:lang w:val="ru-RU"/>
        </w:rPr>
      </w:pPr>
      <w:r w:rsidRPr="00275F35">
        <w:rPr>
          <w:lang w:val="ru-RU"/>
        </w:rPr>
        <w:t>ПРИМЕЧАНИЕ 1. – Эталонная полоса частот – это полоса, в которой устанавливаются ограничения уровней излучения в области побочных излучений, а не полоса, в которой необходимо измерять уровни излучения в области побочных излучений. В Приложении 2 описывается ширина полосы по разрешению, в которой необходимо измерять излучения в области побочных излучений. В качестве общего руководящего принципа ширина полосы по разрешению должна быть равна эталонной полосе. Однако для повышения точности, чувствительности и эффективности измерений ширина полосы по разрешению может отличаться от эталонной полосы частот, как описано в Приложении 2.</w:t>
      </w:r>
    </w:p>
    <w:bookmarkEnd w:id="6"/>
    <w:bookmarkEnd w:id="7"/>
    <w:p w14:paraId="48C7FF57" w14:textId="77777777" w:rsidR="00214D05" w:rsidRPr="00275F35" w:rsidRDefault="00214D05" w:rsidP="00214D05">
      <w:pPr>
        <w:pStyle w:val="Heading2"/>
        <w:spacing w:before="240"/>
        <w:rPr>
          <w:lang w:val="ru-RU"/>
        </w:rPr>
      </w:pPr>
      <w:r w:rsidRPr="00275F35">
        <w:rPr>
          <w:lang w:val="ru-RU"/>
        </w:rPr>
        <w:lastRenderedPageBreak/>
        <w:t>4.2</w:t>
      </w:r>
      <w:r w:rsidRPr="00275F35">
        <w:rPr>
          <w:lang w:val="ru-RU"/>
        </w:rPr>
        <w:tab/>
        <w:t>Ограничения категории А</w:t>
      </w:r>
    </w:p>
    <w:p w14:paraId="3B9B84A6" w14:textId="77777777" w:rsidR="00214D05" w:rsidRPr="00275F35" w:rsidRDefault="00214D05" w:rsidP="00214D05">
      <w:pPr>
        <w:spacing w:line="240" w:lineRule="exact"/>
        <w:rPr>
          <w:lang w:val="ru-RU"/>
        </w:rPr>
      </w:pPr>
      <w:r w:rsidRPr="00275F35">
        <w:rPr>
          <w:lang w:val="ru-RU"/>
        </w:rPr>
        <w:t>В таблице 2 указываются максимально допустимые уровни излучений в области побочных излучений, приведенные в Приложении 3 РР, в значениях мощности любой компоненты нежелательного излучения, подводимой передатчиком к фидеру антенны, за исключением ограничений для космических служб, которые в настоящее время являются расчетными; даты реализации для службы радиоопределения; станций дальнего космоса и любительских станций. Некоторые примечания в Приложении 3 содержат конкретные инструкции по применению этих ограничений.</w:t>
      </w:r>
    </w:p>
    <w:p w14:paraId="583C9830" w14:textId="77777777" w:rsidR="00214D05" w:rsidRPr="00275F35" w:rsidRDefault="00214D05" w:rsidP="00214D05">
      <w:pPr>
        <w:spacing w:line="240" w:lineRule="exact"/>
        <w:rPr>
          <w:lang w:val="ru-RU"/>
        </w:rPr>
      </w:pPr>
      <w:r w:rsidRPr="00275F35">
        <w:rPr>
          <w:lang w:val="ru-RU"/>
        </w:rPr>
        <w:t>Излучения в области побочных излучений от любой части установки, кроме антенны и ее фидера, не должны оказывать воздействие большее, чем то, которое могло бы быть получено, если бы на антенну была подана максимально допустимая мощность на частоте данного излучения в области побочных излучений.</w:t>
      </w:r>
    </w:p>
    <w:p w14:paraId="27A75902" w14:textId="77777777" w:rsidR="00214D05" w:rsidRPr="00275F35" w:rsidRDefault="00214D05" w:rsidP="00214D05">
      <w:pPr>
        <w:spacing w:line="240" w:lineRule="exact"/>
        <w:rPr>
          <w:lang w:val="ru-RU"/>
        </w:rPr>
      </w:pPr>
      <w:r w:rsidRPr="00275F35">
        <w:rPr>
          <w:lang w:val="ru-RU"/>
        </w:rPr>
        <w:t>По техническим или эксплуатационным причинам для защиты конкретных служб в некоторых полосах частот могут применяться более строгие уровни, чем указанные в таблице 2. Уровни, применяемые для защиты таких служб, должны быть согласованы на соответствующей всемирной конференции по радиосвязи (ВКР). Более строгие уровни могут быть также зафиксированы специальными соглашениями между заинтересованными администрациями. Кроме того, требуется специальное рассмотрение излучений в области побочных излучений передатчиков для защиты радиоастрономии и других пассивных служб.</w:t>
      </w:r>
    </w:p>
    <w:p w14:paraId="5A0E66F6" w14:textId="0BAC6907" w:rsidR="00214D05" w:rsidRPr="00275F35" w:rsidRDefault="00214D05" w:rsidP="00214D05">
      <w:pPr>
        <w:spacing w:line="240" w:lineRule="exact"/>
        <w:rPr>
          <w:lang w:val="ru-RU"/>
        </w:rPr>
      </w:pPr>
      <w:r w:rsidRPr="00275F35">
        <w:rPr>
          <w:lang w:val="ru-RU"/>
        </w:rPr>
        <w:t>Примеры расчетов и максимальные абсолютные уровни мощности излучений в области побочных излучений согласно ограничениям категории A, полученные с помощью величин из таблицы 2, можно найти в Приложении </w:t>
      </w:r>
      <w:r w:rsidR="00010A5B" w:rsidRPr="00275F35">
        <w:rPr>
          <w:lang w:val="ru-RU"/>
        </w:rPr>
        <w:t>4</w:t>
      </w:r>
      <w:r w:rsidRPr="00275F35">
        <w:rPr>
          <w:lang w:val="ru-RU"/>
        </w:rPr>
        <w:t>.</w:t>
      </w:r>
    </w:p>
    <w:p w14:paraId="7590BEE9" w14:textId="77777777" w:rsidR="00214D05" w:rsidRPr="00275F35" w:rsidRDefault="00214D05" w:rsidP="00214D05">
      <w:pPr>
        <w:pStyle w:val="TableNo"/>
        <w:rPr>
          <w:lang w:val="ru-RU"/>
        </w:rPr>
      </w:pPr>
      <w:r w:rsidRPr="00275F35">
        <w:rPr>
          <w:lang w:val="ru-RU"/>
        </w:rPr>
        <w:t>ТАБЛИЦА 2</w:t>
      </w:r>
    </w:p>
    <w:p w14:paraId="4CF8DECA" w14:textId="77777777" w:rsidR="00214D05" w:rsidRPr="00275F35" w:rsidRDefault="00214D05" w:rsidP="00214D05">
      <w:pPr>
        <w:pStyle w:val="Tabletitle"/>
        <w:rPr>
          <w:lang w:val="ru-RU"/>
        </w:rPr>
      </w:pPr>
      <w:r w:rsidRPr="00275F35">
        <w:rPr>
          <w:lang w:val="ru-RU"/>
        </w:rPr>
        <w:t>Ограничения уровней излучений в области побочных излучений – Категория А</w:t>
      </w:r>
    </w:p>
    <w:p w14:paraId="0287C5D3" w14:textId="77777777" w:rsidR="00214D05" w:rsidRPr="00275F35" w:rsidRDefault="00214D05" w:rsidP="00214D05">
      <w:pPr>
        <w:pStyle w:val="Tabletitle"/>
        <w:rPr>
          <w:b w:val="0"/>
          <w:bCs/>
          <w:lang w:val="ru-RU"/>
        </w:rPr>
      </w:pPr>
      <w:r w:rsidRPr="00275F35">
        <w:rPr>
          <w:b w:val="0"/>
          <w:bCs/>
          <w:lang w:val="ru-RU"/>
        </w:rPr>
        <w:t>(Рекомендованные величины затухания, используемые для расчета максимальных допустимых уровней мощности излучений в области побочных излучений, предназначенных для применения с радиооборудованием во всех странах)</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4107"/>
        <w:gridCol w:w="15"/>
        <w:gridCol w:w="5519"/>
      </w:tblGrid>
      <w:tr w:rsidR="00214D05" w:rsidRPr="00275F35" w14:paraId="49463657" w14:textId="77777777" w:rsidTr="00FF2051">
        <w:trPr>
          <w:jc w:val="center"/>
        </w:trPr>
        <w:tc>
          <w:tcPr>
            <w:tcW w:w="2138" w:type="pct"/>
            <w:gridSpan w:val="2"/>
            <w:vAlign w:val="center"/>
          </w:tcPr>
          <w:p w14:paraId="2DBCEC59" w14:textId="77777777" w:rsidR="00214D05" w:rsidRPr="00275F35" w:rsidRDefault="00214D05" w:rsidP="00C4036E">
            <w:pPr>
              <w:pStyle w:val="Tablehead"/>
              <w:rPr>
                <w:lang w:val="ru-RU"/>
              </w:rPr>
            </w:pPr>
            <w:r w:rsidRPr="00275F35">
              <w:rPr>
                <w:lang w:val="ru-RU"/>
              </w:rPr>
              <w:t xml:space="preserve">Категория службы в соответствии со Статьей 1 PP или </w:t>
            </w:r>
            <w:r w:rsidRPr="00275F35">
              <w:rPr>
                <w:lang w:val="ru-RU"/>
              </w:rPr>
              <w:br/>
              <w:t>тип оборудования</w:t>
            </w:r>
            <w:r w:rsidRPr="00275F35">
              <w:rPr>
                <w:b w:val="0"/>
                <w:bCs/>
                <w:vertAlign w:val="superscript"/>
                <w:lang w:val="ru-RU"/>
              </w:rPr>
              <w:t>(1), (2)</w:t>
            </w:r>
          </w:p>
        </w:tc>
        <w:tc>
          <w:tcPr>
            <w:tcW w:w="2862" w:type="pct"/>
            <w:vAlign w:val="center"/>
          </w:tcPr>
          <w:p w14:paraId="43C3CAC1" w14:textId="77777777" w:rsidR="00214D05" w:rsidRPr="00275F35" w:rsidRDefault="00214D05" w:rsidP="00C4036E">
            <w:pPr>
              <w:pStyle w:val="Tablehead"/>
              <w:rPr>
                <w:lang w:val="ru-RU"/>
              </w:rPr>
            </w:pPr>
            <w:r w:rsidRPr="00275F35">
              <w:rPr>
                <w:lang w:val="ru-RU"/>
              </w:rPr>
              <w:t xml:space="preserve">Затухание (дБ) ниже уровня мощности (Вт), </w:t>
            </w:r>
            <w:r w:rsidRPr="00275F35">
              <w:rPr>
                <w:lang w:val="ru-RU"/>
              </w:rPr>
              <w:br/>
              <w:t>подводимой к фидеру антенны</w:t>
            </w:r>
          </w:p>
        </w:tc>
      </w:tr>
      <w:tr w:rsidR="00214D05" w:rsidRPr="00275F35" w14:paraId="6B1ACA4B" w14:textId="77777777" w:rsidTr="00FF2051">
        <w:trPr>
          <w:jc w:val="center"/>
        </w:trPr>
        <w:tc>
          <w:tcPr>
            <w:tcW w:w="2138" w:type="pct"/>
            <w:gridSpan w:val="2"/>
          </w:tcPr>
          <w:p w14:paraId="259F747C" w14:textId="77777777" w:rsidR="00214D05" w:rsidRPr="00275F35" w:rsidRDefault="00214D05" w:rsidP="00C4036E">
            <w:pPr>
              <w:pStyle w:val="Tabletext"/>
              <w:jc w:val="left"/>
              <w:rPr>
                <w:lang w:val="ru-RU"/>
              </w:rPr>
            </w:pPr>
            <w:r w:rsidRPr="00275F35">
              <w:rPr>
                <w:lang w:val="ru-RU"/>
              </w:rPr>
              <w:t>Все службы, кроме приведенных ниже</w:t>
            </w:r>
          </w:p>
        </w:tc>
        <w:tc>
          <w:tcPr>
            <w:tcW w:w="2862" w:type="pct"/>
          </w:tcPr>
          <w:p w14:paraId="71447A75" w14:textId="77777777" w:rsidR="00214D05" w:rsidRPr="00275F35" w:rsidRDefault="00214D05" w:rsidP="00C4036E">
            <w:pPr>
              <w:pStyle w:val="Tabletext"/>
              <w:jc w:val="left"/>
              <w:rPr>
                <w:lang w:val="ru-RU"/>
              </w:rPr>
            </w:pPr>
            <w:r w:rsidRPr="00275F35">
              <w:rPr>
                <w:lang w:val="ru-RU"/>
              </w:rPr>
              <w:t xml:space="preserve">43 + 10 log </w:t>
            </w:r>
            <w:r w:rsidRPr="00275F35">
              <w:rPr>
                <w:i/>
                <w:iCs/>
                <w:lang w:val="ru-RU"/>
              </w:rPr>
              <w:t>P</w:t>
            </w:r>
            <w:r w:rsidRPr="00275F35">
              <w:rPr>
                <w:lang w:val="ru-RU"/>
              </w:rPr>
              <w:t>, или 70 дБн, применяется менее строгое значение</w:t>
            </w:r>
          </w:p>
        </w:tc>
      </w:tr>
      <w:tr w:rsidR="00214D05" w:rsidRPr="00275F35" w14:paraId="557A2CAD" w14:textId="77777777" w:rsidTr="00FF2051">
        <w:trPr>
          <w:jc w:val="center"/>
        </w:trPr>
        <w:tc>
          <w:tcPr>
            <w:tcW w:w="2138" w:type="pct"/>
            <w:gridSpan w:val="2"/>
          </w:tcPr>
          <w:p w14:paraId="7DCF9FBF" w14:textId="77777777" w:rsidR="00214D05" w:rsidRPr="00275F35" w:rsidRDefault="00214D05" w:rsidP="00C4036E">
            <w:pPr>
              <w:pStyle w:val="Tabletext"/>
              <w:jc w:val="left"/>
              <w:rPr>
                <w:lang w:val="ru-RU"/>
              </w:rPr>
            </w:pPr>
            <w:r w:rsidRPr="00275F35">
              <w:rPr>
                <w:lang w:val="ru-RU"/>
              </w:rPr>
              <w:t>Космические службы (подвижные земные станции)</w:t>
            </w:r>
            <w:r w:rsidRPr="00275F35">
              <w:rPr>
                <w:vertAlign w:val="superscript"/>
                <w:lang w:val="ru-RU"/>
              </w:rPr>
              <w:t>(3), (4)</w:t>
            </w:r>
          </w:p>
        </w:tc>
        <w:tc>
          <w:tcPr>
            <w:tcW w:w="2862" w:type="pct"/>
          </w:tcPr>
          <w:p w14:paraId="21305002" w14:textId="77777777" w:rsidR="00214D05" w:rsidRPr="00275F35" w:rsidRDefault="00214D05" w:rsidP="00C4036E">
            <w:pPr>
              <w:pStyle w:val="Tabletext"/>
              <w:jc w:val="left"/>
              <w:rPr>
                <w:lang w:val="ru-RU"/>
              </w:rPr>
            </w:pPr>
            <w:r w:rsidRPr="00275F35">
              <w:rPr>
                <w:lang w:val="ru-RU"/>
              </w:rPr>
              <w:t xml:space="preserve">43 + 10 log </w:t>
            </w:r>
            <w:r w:rsidRPr="00275F35">
              <w:rPr>
                <w:i/>
                <w:iCs/>
                <w:lang w:val="ru-RU"/>
              </w:rPr>
              <w:t>P</w:t>
            </w:r>
            <w:r w:rsidRPr="00275F35">
              <w:rPr>
                <w:lang w:val="ru-RU"/>
              </w:rPr>
              <w:t>, или 60 дБн, применяется менее строгое значение</w:t>
            </w:r>
          </w:p>
        </w:tc>
      </w:tr>
      <w:tr w:rsidR="00214D05" w:rsidRPr="00275F35" w14:paraId="0E5B39AC" w14:textId="77777777" w:rsidTr="00FF2051">
        <w:trPr>
          <w:jc w:val="center"/>
        </w:trPr>
        <w:tc>
          <w:tcPr>
            <w:tcW w:w="2138" w:type="pct"/>
            <w:gridSpan w:val="2"/>
          </w:tcPr>
          <w:p w14:paraId="4B10BB6B" w14:textId="77777777" w:rsidR="00214D05" w:rsidRPr="00275F35" w:rsidRDefault="00214D05" w:rsidP="00C4036E">
            <w:pPr>
              <w:pStyle w:val="Tabletext"/>
              <w:jc w:val="left"/>
              <w:rPr>
                <w:lang w:val="ru-RU"/>
              </w:rPr>
            </w:pPr>
            <w:r w:rsidRPr="00275F35">
              <w:rPr>
                <w:lang w:val="ru-RU"/>
              </w:rPr>
              <w:t>Космические службы (фиксированные земные станции)</w:t>
            </w:r>
            <w:r w:rsidRPr="00275F35">
              <w:rPr>
                <w:vertAlign w:val="superscript"/>
                <w:lang w:val="ru-RU"/>
              </w:rPr>
              <w:t>(3), (4)</w:t>
            </w:r>
          </w:p>
        </w:tc>
        <w:tc>
          <w:tcPr>
            <w:tcW w:w="2862" w:type="pct"/>
          </w:tcPr>
          <w:p w14:paraId="5BF2D827" w14:textId="77777777" w:rsidR="00214D05" w:rsidRPr="00275F35" w:rsidRDefault="00214D05" w:rsidP="00C4036E">
            <w:pPr>
              <w:pStyle w:val="Tabletext"/>
              <w:jc w:val="left"/>
              <w:rPr>
                <w:lang w:val="ru-RU"/>
              </w:rPr>
            </w:pPr>
            <w:r w:rsidRPr="00275F35">
              <w:rPr>
                <w:lang w:val="ru-RU"/>
              </w:rPr>
              <w:t xml:space="preserve">43 + 10 log </w:t>
            </w:r>
            <w:r w:rsidRPr="00275F35">
              <w:rPr>
                <w:i/>
                <w:iCs/>
                <w:lang w:val="ru-RU"/>
              </w:rPr>
              <w:t>P</w:t>
            </w:r>
            <w:r w:rsidRPr="00275F35">
              <w:rPr>
                <w:lang w:val="ru-RU"/>
              </w:rPr>
              <w:t>, или 60 дБн, применяется менее строгое значение</w:t>
            </w:r>
          </w:p>
        </w:tc>
      </w:tr>
      <w:tr w:rsidR="00214D05" w:rsidRPr="00275F35" w14:paraId="3FBA1805" w14:textId="77777777" w:rsidTr="00FF2051">
        <w:trPr>
          <w:jc w:val="center"/>
        </w:trPr>
        <w:tc>
          <w:tcPr>
            <w:tcW w:w="2138" w:type="pct"/>
            <w:gridSpan w:val="2"/>
          </w:tcPr>
          <w:p w14:paraId="5CC0255E" w14:textId="77777777" w:rsidR="00214D05" w:rsidRPr="00275F35" w:rsidRDefault="00214D05" w:rsidP="00C4036E">
            <w:pPr>
              <w:pStyle w:val="Tabletext"/>
              <w:jc w:val="left"/>
              <w:rPr>
                <w:lang w:val="ru-RU"/>
              </w:rPr>
            </w:pPr>
            <w:r w:rsidRPr="00275F35">
              <w:rPr>
                <w:lang w:val="ru-RU"/>
              </w:rPr>
              <w:t>Космические службы (космические станции)</w:t>
            </w:r>
            <w:r w:rsidRPr="00275F35">
              <w:rPr>
                <w:vertAlign w:val="superscript"/>
                <w:lang w:val="ru-RU"/>
              </w:rPr>
              <w:t>(3), (5), (6)</w:t>
            </w:r>
          </w:p>
        </w:tc>
        <w:tc>
          <w:tcPr>
            <w:tcW w:w="2862" w:type="pct"/>
          </w:tcPr>
          <w:p w14:paraId="52667598" w14:textId="77777777" w:rsidR="00214D05" w:rsidRPr="00275F35" w:rsidRDefault="00214D05" w:rsidP="00C4036E">
            <w:pPr>
              <w:pStyle w:val="Tabletext"/>
              <w:jc w:val="left"/>
              <w:rPr>
                <w:lang w:val="ru-RU"/>
              </w:rPr>
            </w:pPr>
            <w:r w:rsidRPr="00275F35">
              <w:rPr>
                <w:lang w:val="ru-RU"/>
              </w:rPr>
              <w:t xml:space="preserve">43 + 10 log </w:t>
            </w:r>
            <w:r w:rsidRPr="00275F35">
              <w:rPr>
                <w:i/>
                <w:iCs/>
                <w:lang w:val="ru-RU"/>
              </w:rPr>
              <w:t>P</w:t>
            </w:r>
            <w:r w:rsidRPr="00275F35">
              <w:rPr>
                <w:lang w:val="ru-RU"/>
              </w:rPr>
              <w:t>, или 60 дБн, применяется менее строгое значение</w:t>
            </w:r>
          </w:p>
        </w:tc>
      </w:tr>
      <w:tr w:rsidR="00214D05" w:rsidRPr="00275F35" w14:paraId="0BD6A2BA" w14:textId="77777777" w:rsidTr="00FF2051">
        <w:trPr>
          <w:jc w:val="center"/>
        </w:trPr>
        <w:tc>
          <w:tcPr>
            <w:tcW w:w="2138" w:type="pct"/>
            <w:gridSpan w:val="2"/>
          </w:tcPr>
          <w:p w14:paraId="61383C73" w14:textId="77777777" w:rsidR="00214D05" w:rsidRPr="00275F35" w:rsidRDefault="00214D05" w:rsidP="00C4036E">
            <w:pPr>
              <w:pStyle w:val="Tabletext"/>
              <w:jc w:val="left"/>
              <w:rPr>
                <w:lang w:val="ru-RU"/>
              </w:rPr>
            </w:pPr>
            <w:r w:rsidRPr="00275F35">
              <w:rPr>
                <w:lang w:val="ru-RU"/>
              </w:rPr>
              <w:t>Радиоопределение</w:t>
            </w:r>
            <w:r w:rsidRPr="00275F35">
              <w:rPr>
                <w:vertAlign w:val="superscript"/>
                <w:lang w:val="ru-RU"/>
              </w:rPr>
              <w:t>(7)</w:t>
            </w:r>
          </w:p>
        </w:tc>
        <w:tc>
          <w:tcPr>
            <w:tcW w:w="2862" w:type="pct"/>
          </w:tcPr>
          <w:p w14:paraId="4573F04D" w14:textId="77777777" w:rsidR="00214D05" w:rsidRPr="00275F35" w:rsidRDefault="00214D05" w:rsidP="00C4036E">
            <w:pPr>
              <w:pStyle w:val="Tabletext"/>
              <w:jc w:val="left"/>
              <w:rPr>
                <w:lang w:val="ru-RU"/>
              </w:rPr>
            </w:pPr>
            <w:r w:rsidRPr="00275F35">
              <w:rPr>
                <w:lang w:val="ru-RU"/>
              </w:rPr>
              <w:t xml:space="preserve">43 + 10 log </w:t>
            </w:r>
            <w:r w:rsidRPr="00275F35">
              <w:rPr>
                <w:i/>
                <w:iCs/>
                <w:lang w:val="ru-RU"/>
              </w:rPr>
              <w:t>PEP</w:t>
            </w:r>
            <w:r w:rsidRPr="00275F35">
              <w:rPr>
                <w:lang w:val="ru-RU"/>
              </w:rPr>
              <w:t>, или 60 дБ, применяется менее строгое значение</w:t>
            </w:r>
          </w:p>
        </w:tc>
      </w:tr>
      <w:tr w:rsidR="00214D05" w:rsidRPr="00275F35" w14:paraId="599AF703" w14:textId="77777777" w:rsidTr="00FF2051">
        <w:trPr>
          <w:jc w:val="center"/>
        </w:trPr>
        <w:tc>
          <w:tcPr>
            <w:tcW w:w="2138" w:type="pct"/>
            <w:gridSpan w:val="2"/>
          </w:tcPr>
          <w:p w14:paraId="442D6A80" w14:textId="77777777" w:rsidR="00214D05" w:rsidRPr="00275F35" w:rsidRDefault="00214D05" w:rsidP="00C4036E">
            <w:pPr>
              <w:pStyle w:val="Tabletext"/>
              <w:jc w:val="left"/>
              <w:rPr>
                <w:lang w:val="ru-RU"/>
              </w:rPr>
            </w:pPr>
            <w:r w:rsidRPr="00275F35">
              <w:rPr>
                <w:lang w:val="ru-RU"/>
              </w:rPr>
              <w:t>Телевизионное вещание</w:t>
            </w:r>
            <w:r w:rsidRPr="00275F35">
              <w:rPr>
                <w:vertAlign w:val="superscript"/>
                <w:lang w:val="ru-RU"/>
              </w:rPr>
              <w:t>(8)</w:t>
            </w:r>
          </w:p>
        </w:tc>
        <w:tc>
          <w:tcPr>
            <w:tcW w:w="2862" w:type="pct"/>
          </w:tcPr>
          <w:p w14:paraId="1D5B7B6E" w14:textId="77777777" w:rsidR="00214D05" w:rsidRPr="00275F35" w:rsidRDefault="00214D05" w:rsidP="00C4036E">
            <w:pPr>
              <w:pStyle w:val="Tabletext"/>
              <w:jc w:val="left"/>
              <w:rPr>
                <w:lang w:val="ru-RU"/>
              </w:rPr>
            </w:pPr>
            <w:r w:rsidRPr="00275F35">
              <w:rPr>
                <w:lang w:val="ru-RU"/>
              </w:rPr>
              <w:t xml:space="preserve">46 + 10 log </w:t>
            </w:r>
            <w:r w:rsidRPr="00275F35">
              <w:rPr>
                <w:i/>
                <w:iCs/>
                <w:lang w:val="ru-RU"/>
              </w:rPr>
              <w:t>P</w:t>
            </w:r>
            <w:r w:rsidRPr="00275F35">
              <w:rPr>
                <w:lang w:val="ru-RU"/>
              </w:rPr>
              <w:t>, или 60 дБн, применяется менее строгое значение, не превышающее абсолютный средний уровень мощности 1 мВт для ОВЧ-станций или 12 мВт для УВЧ-станций. Однако в некоторых случаях может потребоваться большее затухание</w:t>
            </w:r>
          </w:p>
        </w:tc>
      </w:tr>
      <w:tr w:rsidR="00214D05" w:rsidRPr="00275F35" w14:paraId="6411D64B" w14:textId="77777777" w:rsidTr="00FF2051">
        <w:trPr>
          <w:jc w:val="center"/>
        </w:trPr>
        <w:tc>
          <w:tcPr>
            <w:tcW w:w="2138" w:type="pct"/>
            <w:gridSpan w:val="2"/>
          </w:tcPr>
          <w:p w14:paraId="290315F1" w14:textId="77777777" w:rsidR="00214D05" w:rsidRPr="00275F35" w:rsidRDefault="00214D05" w:rsidP="00C4036E">
            <w:pPr>
              <w:pStyle w:val="Tabletext"/>
              <w:jc w:val="left"/>
              <w:rPr>
                <w:lang w:val="ru-RU"/>
              </w:rPr>
            </w:pPr>
            <w:r w:rsidRPr="00275F35">
              <w:rPr>
                <w:lang w:val="ru-RU"/>
              </w:rPr>
              <w:t>ЧМ-радиовещание</w:t>
            </w:r>
          </w:p>
        </w:tc>
        <w:tc>
          <w:tcPr>
            <w:tcW w:w="2862" w:type="pct"/>
          </w:tcPr>
          <w:p w14:paraId="766D8EF2" w14:textId="77777777" w:rsidR="00214D05" w:rsidRPr="00275F35" w:rsidRDefault="00214D05" w:rsidP="00C4036E">
            <w:pPr>
              <w:pStyle w:val="Tabletext"/>
              <w:jc w:val="left"/>
              <w:rPr>
                <w:lang w:val="ru-RU"/>
              </w:rPr>
            </w:pPr>
            <w:r w:rsidRPr="00275F35">
              <w:rPr>
                <w:lang w:val="ru-RU"/>
              </w:rPr>
              <w:t xml:space="preserve">46 + 10 log </w:t>
            </w:r>
            <w:r w:rsidRPr="00275F35">
              <w:rPr>
                <w:i/>
                <w:iCs/>
                <w:lang w:val="ru-RU"/>
              </w:rPr>
              <w:t>P</w:t>
            </w:r>
            <w:r w:rsidRPr="00275F35">
              <w:rPr>
                <w:lang w:val="ru-RU"/>
              </w:rPr>
              <w:t>, или 70 дБн, применяется менее строгое значение, не превышающее абсолютный средний уровень мощности 1 мВт</w:t>
            </w:r>
          </w:p>
        </w:tc>
      </w:tr>
      <w:tr w:rsidR="00214D05" w:rsidRPr="00275F35" w14:paraId="4373F3D8" w14:textId="77777777" w:rsidTr="00FF2051">
        <w:trPr>
          <w:jc w:val="center"/>
        </w:trPr>
        <w:tc>
          <w:tcPr>
            <w:tcW w:w="2138" w:type="pct"/>
            <w:gridSpan w:val="2"/>
          </w:tcPr>
          <w:p w14:paraId="1B56E92B" w14:textId="77777777" w:rsidR="00214D05" w:rsidRPr="00275F35" w:rsidRDefault="00214D05" w:rsidP="00C4036E">
            <w:pPr>
              <w:pStyle w:val="Tabletext"/>
              <w:jc w:val="left"/>
              <w:rPr>
                <w:lang w:val="ru-RU"/>
              </w:rPr>
            </w:pPr>
            <w:r w:rsidRPr="00275F35">
              <w:rPr>
                <w:lang w:val="ru-RU"/>
              </w:rPr>
              <w:t>Радиовещание в диапазоне СЧ/ВЧ</w:t>
            </w:r>
          </w:p>
        </w:tc>
        <w:tc>
          <w:tcPr>
            <w:tcW w:w="2862" w:type="pct"/>
          </w:tcPr>
          <w:p w14:paraId="703BDC01" w14:textId="77777777" w:rsidR="00214D05" w:rsidRPr="00275F35" w:rsidRDefault="00214D05" w:rsidP="00C4036E">
            <w:pPr>
              <w:pStyle w:val="Tabletext"/>
              <w:jc w:val="left"/>
              <w:rPr>
                <w:lang w:val="ru-RU"/>
              </w:rPr>
            </w:pPr>
            <w:r w:rsidRPr="00275F35">
              <w:rPr>
                <w:lang w:val="ru-RU"/>
              </w:rPr>
              <w:t>50 дБн, значение не должно превышать абсолютный средний уровень мощности 50 мВт</w:t>
            </w:r>
          </w:p>
        </w:tc>
      </w:tr>
      <w:tr w:rsidR="00214D05" w:rsidRPr="00275F35" w14:paraId="79AD1FDA" w14:textId="77777777" w:rsidTr="00FF2051">
        <w:trPr>
          <w:trHeight w:val="98"/>
          <w:jc w:val="center"/>
        </w:trPr>
        <w:tc>
          <w:tcPr>
            <w:tcW w:w="2130" w:type="pct"/>
          </w:tcPr>
          <w:p w14:paraId="0FDB50F9" w14:textId="77777777" w:rsidR="00214D05" w:rsidRPr="00275F35" w:rsidRDefault="00214D05" w:rsidP="00C4036E">
            <w:pPr>
              <w:pStyle w:val="Tabletext"/>
              <w:jc w:val="left"/>
              <w:rPr>
                <w:lang w:val="ru-RU"/>
              </w:rPr>
            </w:pPr>
            <w:r w:rsidRPr="00275F35">
              <w:rPr>
                <w:lang w:val="ru-RU"/>
              </w:rPr>
              <w:t>Подвижные станции, использующие ОБП</w:t>
            </w:r>
            <w:r w:rsidRPr="00275F35">
              <w:rPr>
                <w:bCs/>
                <w:vertAlign w:val="superscript"/>
                <w:lang w:val="ru-RU"/>
              </w:rPr>
              <w:t>(9)</w:t>
            </w:r>
          </w:p>
        </w:tc>
        <w:tc>
          <w:tcPr>
            <w:tcW w:w="2870" w:type="pct"/>
            <w:gridSpan w:val="2"/>
          </w:tcPr>
          <w:p w14:paraId="6BBE2C0F" w14:textId="77777777" w:rsidR="00214D05" w:rsidRPr="00275F35" w:rsidRDefault="00214D05" w:rsidP="00C4036E">
            <w:pPr>
              <w:pStyle w:val="Tabletext"/>
              <w:jc w:val="left"/>
              <w:rPr>
                <w:lang w:val="ru-RU"/>
              </w:rPr>
            </w:pPr>
            <w:r w:rsidRPr="00275F35">
              <w:rPr>
                <w:lang w:val="ru-RU"/>
              </w:rPr>
              <w:t>43 дБ ниже PEP</w:t>
            </w:r>
          </w:p>
        </w:tc>
      </w:tr>
    </w:tbl>
    <w:p w14:paraId="2F853624" w14:textId="3045E0B2" w:rsidR="00FF2051" w:rsidRPr="00275F35" w:rsidRDefault="00FF2051" w:rsidP="00FF2051">
      <w:pPr>
        <w:pStyle w:val="TableNo"/>
        <w:rPr>
          <w:lang w:val="ru-RU"/>
        </w:rPr>
      </w:pPr>
      <w:r w:rsidRPr="00275F35">
        <w:rPr>
          <w:lang w:val="ru-RU"/>
        </w:rPr>
        <w:lastRenderedPageBreak/>
        <w:t>ТАБЛИЦА 2</w:t>
      </w:r>
      <w:r w:rsidRPr="00275F35">
        <w:rPr>
          <w:lang w:val="ru-RU"/>
        </w:rPr>
        <w:t xml:space="preserve"> (</w:t>
      </w:r>
      <w:r w:rsidRPr="00275F35">
        <w:rPr>
          <w:i/>
          <w:iCs/>
          <w:lang w:val="ru-RU"/>
        </w:rPr>
        <w:t>окончание</w:t>
      </w:r>
      <w:r w:rsidRPr="00275F35">
        <w:rPr>
          <w:lang w:val="ru-RU"/>
        </w:rPr>
        <w:t>)</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7"/>
        <w:gridCol w:w="15"/>
        <w:gridCol w:w="5519"/>
      </w:tblGrid>
      <w:tr w:rsidR="00FF2051" w:rsidRPr="00275F35" w14:paraId="50D03761" w14:textId="77777777" w:rsidTr="00C4036E">
        <w:trPr>
          <w:jc w:val="center"/>
        </w:trPr>
        <w:tc>
          <w:tcPr>
            <w:tcW w:w="2138" w:type="pct"/>
            <w:gridSpan w:val="2"/>
            <w:vAlign w:val="center"/>
          </w:tcPr>
          <w:p w14:paraId="76667145" w14:textId="77777777" w:rsidR="00FF2051" w:rsidRPr="00275F35" w:rsidRDefault="00FF2051" w:rsidP="00C4036E">
            <w:pPr>
              <w:pStyle w:val="Tablehead"/>
              <w:rPr>
                <w:lang w:val="ru-RU"/>
              </w:rPr>
            </w:pPr>
            <w:r w:rsidRPr="00275F35">
              <w:rPr>
                <w:lang w:val="ru-RU"/>
              </w:rPr>
              <w:t xml:space="preserve">Категория службы в соответствии со Статьей 1 PP или </w:t>
            </w:r>
            <w:r w:rsidRPr="00275F35">
              <w:rPr>
                <w:lang w:val="ru-RU"/>
              </w:rPr>
              <w:br/>
              <w:t>тип оборудования</w:t>
            </w:r>
            <w:r w:rsidRPr="00275F35">
              <w:rPr>
                <w:b w:val="0"/>
                <w:bCs/>
                <w:vertAlign w:val="superscript"/>
                <w:lang w:val="ru-RU"/>
              </w:rPr>
              <w:t>(1), (2)</w:t>
            </w:r>
          </w:p>
        </w:tc>
        <w:tc>
          <w:tcPr>
            <w:tcW w:w="2862" w:type="pct"/>
            <w:vAlign w:val="center"/>
          </w:tcPr>
          <w:p w14:paraId="5314676A" w14:textId="77777777" w:rsidR="00FF2051" w:rsidRPr="00275F35" w:rsidRDefault="00FF2051" w:rsidP="00C4036E">
            <w:pPr>
              <w:pStyle w:val="Tablehead"/>
              <w:rPr>
                <w:lang w:val="ru-RU"/>
              </w:rPr>
            </w:pPr>
            <w:r w:rsidRPr="00275F35">
              <w:rPr>
                <w:lang w:val="ru-RU"/>
              </w:rPr>
              <w:t xml:space="preserve">Затухание (дБ) ниже уровня мощности (Вт), </w:t>
            </w:r>
            <w:r w:rsidRPr="00275F35">
              <w:rPr>
                <w:lang w:val="ru-RU"/>
              </w:rPr>
              <w:br/>
              <w:t>подводимой к фидеру антенны</w:t>
            </w:r>
          </w:p>
        </w:tc>
      </w:tr>
      <w:tr w:rsidR="00214D05" w:rsidRPr="00275F35" w14:paraId="44398282" w14:textId="77777777" w:rsidTr="00C4036E">
        <w:trPr>
          <w:jc w:val="center"/>
        </w:trPr>
        <w:tc>
          <w:tcPr>
            <w:tcW w:w="2130" w:type="pct"/>
          </w:tcPr>
          <w:p w14:paraId="01ABD753" w14:textId="77777777" w:rsidR="00214D05" w:rsidRPr="00275F35" w:rsidRDefault="00214D05" w:rsidP="00C4036E">
            <w:pPr>
              <w:pStyle w:val="Tabletext"/>
              <w:jc w:val="left"/>
              <w:rPr>
                <w:lang w:val="ru-RU"/>
              </w:rPr>
            </w:pPr>
            <w:r w:rsidRPr="00275F35">
              <w:rPr>
                <w:lang w:val="ru-RU"/>
              </w:rPr>
              <w:t>Любительские службы, работающие на частотах ниже 30 МГц (включая ОБП)</w:t>
            </w:r>
            <w:r w:rsidRPr="00275F35">
              <w:rPr>
                <w:vertAlign w:val="superscript"/>
                <w:lang w:val="ru-RU"/>
              </w:rPr>
              <w:t>(9)</w:t>
            </w:r>
          </w:p>
        </w:tc>
        <w:tc>
          <w:tcPr>
            <w:tcW w:w="2870" w:type="pct"/>
            <w:gridSpan w:val="2"/>
          </w:tcPr>
          <w:p w14:paraId="387038A2" w14:textId="77777777" w:rsidR="00214D05" w:rsidRPr="00275F35" w:rsidRDefault="00214D05" w:rsidP="00C4036E">
            <w:pPr>
              <w:pStyle w:val="Tabletext"/>
              <w:jc w:val="left"/>
              <w:rPr>
                <w:lang w:val="ru-RU"/>
              </w:rPr>
            </w:pPr>
            <w:r w:rsidRPr="00275F35">
              <w:rPr>
                <w:lang w:val="ru-RU"/>
              </w:rPr>
              <w:t xml:space="preserve">43 + 10 log </w:t>
            </w:r>
            <w:r w:rsidRPr="00275F35">
              <w:rPr>
                <w:i/>
                <w:iCs/>
                <w:lang w:val="ru-RU"/>
              </w:rPr>
              <w:t>PEP</w:t>
            </w:r>
            <w:r w:rsidRPr="00275F35">
              <w:rPr>
                <w:lang w:val="ru-RU"/>
              </w:rPr>
              <w:t>, или 50 дБ, применяется менее строгое значение</w:t>
            </w:r>
          </w:p>
        </w:tc>
      </w:tr>
      <w:tr w:rsidR="00214D05" w:rsidRPr="00275F35" w14:paraId="1901823F" w14:textId="77777777" w:rsidTr="00C4036E">
        <w:trPr>
          <w:jc w:val="center"/>
        </w:trPr>
        <w:tc>
          <w:tcPr>
            <w:tcW w:w="2130" w:type="pct"/>
          </w:tcPr>
          <w:p w14:paraId="6D509608" w14:textId="77777777" w:rsidR="00214D05" w:rsidRPr="00275F35" w:rsidRDefault="00214D05" w:rsidP="00C4036E">
            <w:pPr>
              <w:pStyle w:val="Tabletext"/>
              <w:jc w:val="left"/>
              <w:rPr>
                <w:lang w:val="ru-RU"/>
              </w:rPr>
            </w:pPr>
            <w:r w:rsidRPr="00275F35">
              <w:rPr>
                <w:lang w:val="ru-RU"/>
              </w:rPr>
              <w:t>Службы, работающие на частотах ниже 30 МГц, кроме космических служб, служб радиоопределения, радиовещания, служб, использующих подвижные станции ОБП, и любительских станций</w:t>
            </w:r>
            <w:r w:rsidRPr="00275F35">
              <w:rPr>
                <w:vertAlign w:val="superscript"/>
                <w:lang w:val="ru-RU"/>
              </w:rPr>
              <w:t>(9)</w:t>
            </w:r>
          </w:p>
        </w:tc>
        <w:tc>
          <w:tcPr>
            <w:tcW w:w="2870" w:type="pct"/>
            <w:gridSpan w:val="2"/>
          </w:tcPr>
          <w:p w14:paraId="4798A4D2" w14:textId="77777777" w:rsidR="00214D05" w:rsidRPr="00275F35" w:rsidRDefault="00214D05" w:rsidP="00C4036E">
            <w:pPr>
              <w:pStyle w:val="Tabletext"/>
              <w:jc w:val="left"/>
              <w:rPr>
                <w:lang w:val="ru-RU"/>
              </w:rPr>
            </w:pPr>
            <w:r w:rsidRPr="00275F35">
              <w:rPr>
                <w:lang w:val="ru-RU"/>
              </w:rPr>
              <w:t xml:space="preserve">43 + 10 log </w:t>
            </w:r>
            <w:r w:rsidRPr="00275F35">
              <w:rPr>
                <w:i/>
                <w:iCs/>
                <w:lang w:val="ru-RU"/>
              </w:rPr>
              <w:t>X</w:t>
            </w:r>
            <w:r w:rsidRPr="00275F35">
              <w:rPr>
                <w:lang w:val="ru-RU"/>
              </w:rPr>
              <w:t>, или 60 дБн, применяется менее строгое значение,</w:t>
            </w:r>
          </w:p>
          <w:p w14:paraId="45F7E621" w14:textId="77777777" w:rsidR="00214D05" w:rsidRPr="00275F35" w:rsidRDefault="00214D05" w:rsidP="00C4036E">
            <w:pPr>
              <w:pStyle w:val="Tabletext"/>
              <w:jc w:val="left"/>
              <w:rPr>
                <w:lang w:val="ru-RU"/>
              </w:rPr>
            </w:pPr>
            <w:r w:rsidRPr="00275F35">
              <w:rPr>
                <w:lang w:val="ru-RU"/>
              </w:rPr>
              <w:t>где:</w:t>
            </w:r>
          </w:p>
          <w:p w14:paraId="524451A9" w14:textId="77777777" w:rsidR="00214D05" w:rsidRPr="00275F35" w:rsidRDefault="00214D05" w:rsidP="00C4036E">
            <w:pPr>
              <w:pStyle w:val="Tabletext"/>
              <w:jc w:val="left"/>
              <w:rPr>
                <w:lang w:val="ru-RU"/>
              </w:rPr>
            </w:pPr>
            <w:r w:rsidRPr="00275F35">
              <w:rPr>
                <w:lang w:val="ru-RU"/>
              </w:rPr>
              <w:tab/>
            </w:r>
            <w:r w:rsidRPr="00275F35">
              <w:rPr>
                <w:i/>
                <w:iCs/>
                <w:lang w:val="ru-RU"/>
              </w:rPr>
              <w:t>X</w:t>
            </w:r>
            <w:r w:rsidRPr="00275F35">
              <w:rPr>
                <w:lang w:val="ru-RU"/>
              </w:rPr>
              <w:t xml:space="preserve"> = </w:t>
            </w:r>
            <w:r w:rsidRPr="00275F35">
              <w:rPr>
                <w:i/>
                <w:iCs/>
                <w:lang w:val="ru-RU"/>
              </w:rPr>
              <w:t>PEP</w:t>
            </w:r>
            <w:r w:rsidRPr="00275F35">
              <w:rPr>
                <w:lang w:val="ru-RU"/>
              </w:rPr>
              <w:t xml:space="preserve"> для модуляции ОБП</w:t>
            </w:r>
          </w:p>
          <w:p w14:paraId="21FD99C9" w14:textId="77777777" w:rsidR="00214D05" w:rsidRPr="00275F35" w:rsidRDefault="00214D05" w:rsidP="00C4036E">
            <w:pPr>
              <w:pStyle w:val="Tabletext"/>
              <w:jc w:val="left"/>
              <w:rPr>
                <w:lang w:val="ru-RU"/>
              </w:rPr>
            </w:pPr>
            <w:r w:rsidRPr="00275F35">
              <w:rPr>
                <w:lang w:val="ru-RU"/>
              </w:rPr>
              <w:tab/>
            </w:r>
            <w:r w:rsidRPr="00275F35">
              <w:rPr>
                <w:i/>
                <w:iCs/>
                <w:lang w:val="ru-RU"/>
              </w:rPr>
              <w:t>X</w:t>
            </w:r>
            <w:r w:rsidRPr="00275F35">
              <w:rPr>
                <w:lang w:val="ru-RU"/>
              </w:rPr>
              <w:t xml:space="preserve"> = </w:t>
            </w:r>
            <w:r w:rsidRPr="00275F35">
              <w:rPr>
                <w:i/>
                <w:iCs/>
                <w:lang w:val="ru-RU"/>
              </w:rPr>
              <w:t>P</w:t>
            </w:r>
            <w:r w:rsidRPr="00275F35">
              <w:rPr>
                <w:lang w:val="ru-RU"/>
              </w:rPr>
              <w:t xml:space="preserve"> для других типов модуляции</w:t>
            </w:r>
          </w:p>
        </w:tc>
      </w:tr>
      <w:tr w:rsidR="00214D05" w:rsidRPr="00275F35" w14:paraId="47285178" w14:textId="77777777" w:rsidTr="00C4036E">
        <w:trPr>
          <w:jc w:val="center"/>
        </w:trPr>
        <w:tc>
          <w:tcPr>
            <w:tcW w:w="2130" w:type="pct"/>
            <w:tcBorders>
              <w:bottom w:val="single" w:sz="4" w:space="0" w:color="auto"/>
            </w:tcBorders>
          </w:tcPr>
          <w:p w14:paraId="69EE76A3" w14:textId="77777777" w:rsidR="00214D05" w:rsidRPr="00275F35" w:rsidRDefault="00214D05" w:rsidP="00C4036E">
            <w:pPr>
              <w:pStyle w:val="Tabletext"/>
              <w:jc w:val="left"/>
              <w:rPr>
                <w:lang w:val="ru-RU"/>
              </w:rPr>
            </w:pPr>
            <w:r w:rsidRPr="00275F35">
              <w:rPr>
                <w:lang w:val="ru-RU"/>
              </w:rPr>
              <w:t>Маломощные радиоустройства</w:t>
            </w:r>
            <w:r w:rsidRPr="00275F35">
              <w:rPr>
                <w:vertAlign w:val="superscript"/>
                <w:lang w:val="ru-RU"/>
              </w:rPr>
              <w:t>(10)</w:t>
            </w:r>
          </w:p>
        </w:tc>
        <w:tc>
          <w:tcPr>
            <w:tcW w:w="2870" w:type="pct"/>
            <w:gridSpan w:val="2"/>
            <w:tcBorders>
              <w:bottom w:val="single" w:sz="4" w:space="0" w:color="auto"/>
            </w:tcBorders>
          </w:tcPr>
          <w:p w14:paraId="7C4A3D8D" w14:textId="77777777" w:rsidR="00214D05" w:rsidRPr="00275F35" w:rsidRDefault="00214D05" w:rsidP="00C4036E">
            <w:pPr>
              <w:pStyle w:val="Tabletext"/>
              <w:jc w:val="left"/>
              <w:rPr>
                <w:lang w:val="ru-RU"/>
              </w:rPr>
            </w:pPr>
            <w:r w:rsidRPr="00275F35">
              <w:rPr>
                <w:lang w:val="ru-RU"/>
              </w:rPr>
              <w:t xml:space="preserve">56 + 10 log </w:t>
            </w:r>
            <w:r w:rsidRPr="00275F35">
              <w:rPr>
                <w:i/>
                <w:iCs/>
                <w:lang w:val="ru-RU"/>
              </w:rPr>
              <w:t>P</w:t>
            </w:r>
            <w:r w:rsidRPr="00275F35">
              <w:rPr>
                <w:lang w:val="ru-RU"/>
              </w:rPr>
              <w:t>, или 40 дБн, применяется менее строгое значение</w:t>
            </w:r>
          </w:p>
        </w:tc>
      </w:tr>
      <w:tr w:rsidR="00214D05" w:rsidRPr="00275F35" w14:paraId="4C3EB4AE" w14:textId="77777777" w:rsidTr="00C4036E">
        <w:trPr>
          <w:jc w:val="center"/>
        </w:trPr>
        <w:tc>
          <w:tcPr>
            <w:tcW w:w="2130" w:type="pct"/>
            <w:tcBorders>
              <w:bottom w:val="single" w:sz="4" w:space="0" w:color="auto"/>
            </w:tcBorders>
          </w:tcPr>
          <w:p w14:paraId="70CA3D2F" w14:textId="77777777" w:rsidR="00214D05" w:rsidRPr="00275F35" w:rsidRDefault="00214D05" w:rsidP="00C4036E">
            <w:pPr>
              <w:pStyle w:val="Tabletext"/>
              <w:jc w:val="left"/>
              <w:rPr>
                <w:lang w:val="ru-RU"/>
              </w:rPr>
            </w:pPr>
            <w:r w:rsidRPr="00275F35">
              <w:rPr>
                <w:lang w:val="ru-RU"/>
              </w:rPr>
              <w:t>Радиомаяки – указатели места бедствия (EPIRB), аварийные передатчики местоположения (ELT), индивидуальные радиомаяки (PLB), ретрансляторы поиска и спасения (SART), передатчики судовые аварийные, передатчики спасательных шлюпок и спасательных средств, передатчики сухопутной, воздушной или морской служб, используемые в чрезвычайных ситуациях</w:t>
            </w:r>
          </w:p>
        </w:tc>
        <w:tc>
          <w:tcPr>
            <w:tcW w:w="2870" w:type="pct"/>
            <w:gridSpan w:val="2"/>
            <w:tcBorders>
              <w:bottom w:val="single" w:sz="4" w:space="0" w:color="auto"/>
            </w:tcBorders>
          </w:tcPr>
          <w:p w14:paraId="199A370D" w14:textId="77777777" w:rsidR="00214D05" w:rsidRPr="00275F35" w:rsidRDefault="00214D05" w:rsidP="00C4036E">
            <w:pPr>
              <w:pStyle w:val="Tabletext"/>
              <w:jc w:val="left"/>
              <w:rPr>
                <w:lang w:val="ru-RU"/>
              </w:rPr>
            </w:pPr>
            <w:r w:rsidRPr="00275F35">
              <w:rPr>
                <w:lang w:val="ru-RU"/>
              </w:rPr>
              <w:t>Нет ограничений</w:t>
            </w:r>
          </w:p>
        </w:tc>
      </w:tr>
      <w:tr w:rsidR="00214D05" w:rsidRPr="00275F35" w14:paraId="1411878F" w14:textId="77777777" w:rsidTr="00C4036E">
        <w:trPr>
          <w:jc w:val="center"/>
        </w:trPr>
        <w:tc>
          <w:tcPr>
            <w:tcW w:w="5000" w:type="pct"/>
            <w:gridSpan w:val="3"/>
            <w:tcBorders>
              <w:top w:val="nil"/>
              <w:left w:val="nil"/>
              <w:bottom w:val="nil"/>
              <w:right w:val="nil"/>
            </w:tcBorders>
          </w:tcPr>
          <w:p w14:paraId="3394507E" w14:textId="77777777" w:rsidR="00214D05" w:rsidRPr="00275F35" w:rsidRDefault="00214D05" w:rsidP="00C4036E">
            <w:pPr>
              <w:pStyle w:val="Tablelegend"/>
              <w:tabs>
                <w:tab w:val="clear" w:pos="284"/>
                <w:tab w:val="clear" w:pos="567"/>
              </w:tabs>
              <w:ind w:left="461" w:hanging="567"/>
              <w:rPr>
                <w:lang w:val="ru-RU"/>
              </w:rPr>
            </w:pPr>
            <w:r w:rsidRPr="00275F35">
              <w:rPr>
                <w:i/>
                <w:iCs/>
                <w:lang w:val="ru-RU"/>
              </w:rPr>
              <w:t>P</w:t>
            </w:r>
            <w:r w:rsidRPr="00275F35">
              <w:rPr>
                <w:lang w:val="ru-RU"/>
              </w:rPr>
              <w:t>:</w:t>
            </w:r>
            <w:r w:rsidRPr="00275F35">
              <w:rPr>
                <w:lang w:val="ru-RU"/>
              </w:rPr>
              <w:tab/>
              <w:t>средняя мощность (Вт) в фидерной линии антенны согласно п. 1.158 РР. При использовании импульсной передачи средняя мощность P и средняя мощность любых излучений в области побочных излучений измеряются путем усреднения мощности в течение длительности импульса.</w:t>
            </w:r>
          </w:p>
          <w:p w14:paraId="5BE0AE50" w14:textId="77777777" w:rsidR="00214D05" w:rsidRPr="00275F35" w:rsidRDefault="00214D05" w:rsidP="00C4036E">
            <w:pPr>
              <w:pStyle w:val="Tablelegend"/>
              <w:tabs>
                <w:tab w:val="clear" w:pos="284"/>
                <w:tab w:val="clear" w:pos="567"/>
              </w:tabs>
              <w:ind w:left="459" w:hanging="567"/>
              <w:rPr>
                <w:lang w:val="ru-RU"/>
              </w:rPr>
            </w:pPr>
            <w:r w:rsidRPr="00275F35">
              <w:rPr>
                <w:i/>
                <w:iCs/>
                <w:lang w:val="ru-RU"/>
              </w:rPr>
              <w:t>PEP</w:t>
            </w:r>
            <w:r w:rsidRPr="00275F35">
              <w:rPr>
                <w:lang w:val="ru-RU"/>
              </w:rPr>
              <w:t>:</w:t>
            </w:r>
            <w:r w:rsidRPr="00275F35">
              <w:rPr>
                <w:lang w:val="ru-RU"/>
              </w:rPr>
              <w:tab/>
              <w:t>пиковая мощность огибающей (Вт) в фидерной линии антенны согласно п. 1.157 РР.</w:t>
            </w:r>
          </w:p>
          <w:p w14:paraId="558C2A46" w14:textId="77777777" w:rsidR="00214D05" w:rsidRPr="00275F35" w:rsidRDefault="00214D05" w:rsidP="00C4036E">
            <w:pPr>
              <w:pStyle w:val="Tablelegend"/>
              <w:tabs>
                <w:tab w:val="clear" w:pos="284"/>
                <w:tab w:val="clear" w:pos="567"/>
              </w:tabs>
              <w:ind w:left="461" w:hanging="567"/>
              <w:rPr>
                <w:lang w:val="ru-RU"/>
              </w:rPr>
            </w:pPr>
            <w:r w:rsidRPr="00275F35">
              <w:rPr>
                <w:lang w:val="ru-RU"/>
              </w:rPr>
              <w:tab/>
              <w:t xml:space="preserve">При использовании термина P мощность, подводимую к фидеру антенны, и мощность излучений в области побочных излучений необходимо оценивать в единицах средней мощности и средней мощности в эталонной полосе соответственно. При использовании термина PEP мощность, подводимую к фидеру антенны, и мощность излучений в области побочных излучений необходимо оценивать в единицах максимальной мощности огибающей и максимальной мощности, огибающей в эталонной полосе, соответственно. Однако, если измерение излучений в области побочных излучений в единицах PEP представляет трудность из-за характера излучения в области побочных излучений (например, Гауссова шума), допускается оценивать как мощность, подводимую к фидеру антенны, так </w:t>
            </w:r>
            <w:r w:rsidRPr="00275F35">
              <w:rPr>
                <w:lang w:val="ru-RU"/>
              </w:rPr>
              <w:br/>
              <w:t xml:space="preserve">и мощность излучения в области побочных излучений в единицах средней мощности </w:t>
            </w:r>
            <w:r w:rsidRPr="00275F35">
              <w:rPr>
                <w:lang w:val="ru-RU"/>
              </w:rPr>
              <w:br/>
              <w:t>(см. Приложение 2).</w:t>
            </w:r>
          </w:p>
          <w:p w14:paraId="7D3E98E4" w14:textId="77777777" w:rsidR="00214D05" w:rsidRPr="00275F35" w:rsidRDefault="00214D05" w:rsidP="00C4036E">
            <w:pPr>
              <w:pStyle w:val="Tablelegend"/>
              <w:tabs>
                <w:tab w:val="clear" w:pos="284"/>
                <w:tab w:val="clear" w:pos="567"/>
              </w:tabs>
              <w:ind w:left="461" w:hanging="567"/>
              <w:rPr>
                <w:lang w:val="ru-RU"/>
              </w:rPr>
            </w:pPr>
            <w:r w:rsidRPr="00275F35">
              <w:rPr>
                <w:lang w:val="ru-RU"/>
              </w:rPr>
              <w:t>дБн:</w:t>
            </w:r>
            <w:r w:rsidRPr="00275F35">
              <w:rPr>
                <w:lang w:val="ru-RU"/>
              </w:rPr>
              <w:tab/>
              <w:t>величина в децибелах относительно мощности излучения немодулированной несущей. В случае отсутствия несущей, например, в некоторых схемах цифровой модуляции, когда несущая недоступна для измерения, опорным уровнем, эквивалентным дБн, является величина в децибелах относительно средней мощности P.</w:t>
            </w:r>
          </w:p>
          <w:p w14:paraId="657C5E62" w14:textId="77777777" w:rsidR="00214D05" w:rsidRPr="00275F35" w:rsidRDefault="00214D05" w:rsidP="00C4036E">
            <w:pPr>
              <w:pStyle w:val="Tablelegend"/>
              <w:tabs>
                <w:tab w:val="clear" w:pos="284"/>
                <w:tab w:val="clear" w:pos="567"/>
              </w:tabs>
              <w:ind w:left="461" w:hanging="567"/>
              <w:rPr>
                <w:lang w:val="ru-RU"/>
              </w:rPr>
            </w:pPr>
            <w:r w:rsidRPr="00275F35">
              <w:rPr>
                <w:vertAlign w:val="superscript"/>
                <w:lang w:val="ru-RU"/>
              </w:rPr>
              <w:t>(1)</w:t>
            </w:r>
            <w:r w:rsidRPr="00275F35">
              <w:rPr>
                <w:lang w:val="ru-RU"/>
              </w:rPr>
              <w:tab/>
              <w:t>В некоторых случаях при использовании цифровой модуляции и узкополосных передатчиков высокой мощности для всех категорий служб могут возникнуть трудности при поддержании ограничений вблизи пределов ±250% необходимой ширины полосы.</w:t>
            </w:r>
          </w:p>
          <w:p w14:paraId="6F3DC3AB" w14:textId="77777777" w:rsidR="00214D05" w:rsidRPr="00275F35" w:rsidRDefault="00214D05" w:rsidP="00C4036E">
            <w:pPr>
              <w:pStyle w:val="Tablelegend"/>
              <w:tabs>
                <w:tab w:val="clear" w:pos="284"/>
                <w:tab w:val="clear" w:pos="567"/>
              </w:tabs>
              <w:ind w:left="461" w:hanging="567"/>
              <w:rPr>
                <w:lang w:val="ru-RU"/>
              </w:rPr>
            </w:pPr>
            <w:r w:rsidRPr="00275F35">
              <w:rPr>
                <w:vertAlign w:val="superscript"/>
                <w:lang w:val="ru-RU"/>
              </w:rPr>
              <w:t>(2)</w:t>
            </w:r>
            <w:r w:rsidRPr="00275F35">
              <w:rPr>
                <w:lang w:val="ru-RU"/>
              </w:rPr>
              <w:tab/>
              <w:t>При возникновении практических сложностей с доступом к точке перехода между передатчиком и фидерной линией антенны следует использовать метод э.и.и.м., описанный в п. 3.3 Приложения 2.</w:t>
            </w:r>
          </w:p>
          <w:p w14:paraId="2F8870CE" w14:textId="77777777" w:rsidR="00214D05" w:rsidRPr="00275F35" w:rsidRDefault="00214D05" w:rsidP="00C4036E">
            <w:pPr>
              <w:pStyle w:val="Tablelegend"/>
              <w:tabs>
                <w:tab w:val="clear" w:pos="284"/>
              </w:tabs>
              <w:ind w:left="438" w:hanging="546"/>
              <w:rPr>
                <w:lang w:val="ru-RU"/>
              </w:rPr>
            </w:pPr>
            <w:r w:rsidRPr="00275F35">
              <w:rPr>
                <w:vertAlign w:val="superscript"/>
                <w:lang w:val="ru-RU"/>
              </w:rPr>
              <w:t>(3)</w:t>
            </w:r>
            <w:r w:rsidRPr="00275F35">
              <w:rPr>
                <w:lang w:val="ru-RU"/>
              </w:rPr>
              <w:tab/>
              <w:t>Ограничения уровней излучений в области побочных излучений для всех космических служб указываются в эталонной полосе 4 кГц.</w:t>
            </w:r>
          </w:p>
          <w:p w14:paraId="205C6814" w14:textId="77777777" w:rsidR="00214D05" w:rsidRPr="00275F35" w:rsidRDefault="00214D05" w:rsidP="00C4036E">
            <w:pPr>
              <w:pStyle w:val="Tablelegend"/>
              <w:tabs>
                <w:tab w:val="clear" w:pos="284"/>
              </w:tabs>
              <w:ind w:left="438" w:hanging="546"/>
              <w:rPr>
                <w:lang w:val="ru-RU"/>
              </w:rPr>
            </w:pPr>
            <w:r w:rsidRPr="00275F35">
              <w:rPr>
                <w:vertAlign w:val="superscript"/>
                <w:lang w:val="ru-RU"/>
              </w:rPr>
              <w:t>(4)</w:t>
            </w:r>
            <w:r w:rsidRPr="00275F35">
              <w:rPr>
                <w:lang w:val="ru-RU"/>
              </w:rPr>
              <w:tab/>
              <w:t>Земные станции любительской спутниковой службы, работающие на частотах ниже 30 МГц, относятся к категории служб "Любительские службы, работающие на частотах ниже 30 МГц (включая ОБП)".</w:t>
            </w:r>
          </w:p>
        </w:tc>
      </w:tr>
      <w:tr w:rsidR="00214D05" w:rsidRPr="00275F35" w14:paraId="41028C0F" w14:textId="77777777" w:rsidTr="00C403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Pr>
          <w:p w14:paraId="1395EDFA" w14:textId="7E4C18C7" w:rsidR="00200B3D" w:rsidRPr="00275F35" w:rsidRDefault="00200B3D" w:rsidP="00C4036E">
            <w:pPr>
              <w:pStyle w:val="Tablelegend"/>
              <w:keepNext/>
              <w:keepLines/>
              <w:tabs>
                <w:tab w:val="clear" w:pos="284"/>
              </w:tabs>
              <w:ind w:left="436" w:hanging="544"/>
              <w:rPr>
                <w:vertAlign w:val="superscript"/>
                <w:lang w:val="ru-RU"/>
              </w:rPr>
            </w:pPr>
            <w:bookmarkStart w:id="8" w:name="_Toc393687555"/>
            <w:bookmarkStart w:id="9" w:name="_Toc394112271"/>
            <w:r w:rsidRPr="00275F35">
              <w:rPr>
                <w:i/>
                <w:iCs/>
                <w:lang w:val="ru-RU"/>
              </w:rPr>
              <w:lastRenderedPageBreak/>
              <w:t>Примечания к таблице 2</w:t>
            </w:r>
            <w:r w:rsidRPr="00275F35">
              <w:rPr>
                <w:lang w:val="ru-RU"/>
              </w:rPr>
              <w:t>:</w:t>
            </w:r>
          </w:p>
          <w:p w14:paraId="28FCA3FC" w14:textId="6BE38C9A" w:rsidR="00214D05" w:rsidRPr="00275F35" w:rsidRDefault="00214D05" w:rsidP="00C4036E">
            <w:pPr>
              <w:pStyle w:val="Tablelegend"/>
              <w:keepNext/>
              <w:keepLines/>
              <w:tabs>
                <w:tab w:val="clear" w:pos="284"/>
              </w:tabs>
              <w:ind w:left="436" w:hanging="544"/>
              <w:rPr>
                <w:lang w:val="ru-RU"/>
              </w:rPr>
            </w:pPr>
            <w:r w:rsidRPr="00275F35">
              <w:rPr>
                <w:vertAlign w:val="superscript"/>
                <w:lang w:val="ru-RU"/>
              </w:rPr>
              <w:t>(5)</w:t>
            </w:r>
            <w:r w:rsidRPr="00275F35">
              <w:rPr>
                <w:lang w:val="ru-RU"/>
              </w:rPr>
              <w:tab/>
              <w:t>В случае если один спутник работает с более чем одним ретранслятором в одной и той же зоне обслуживания и при рассмотрении ограничений уровней излучений в области побочных излучений, указанных в таблице 2, частота излучения в области побочных излучений от одного ретранслятора может совпасть с частотой передачи второго ретранслятора. В этих случаях уровень излучений в области побочных излучений от первого ретранслятора значительно превышается уровнем излучений в области основного излучения или внеполосных излучений второго ретранслятора. По этой причине ограничения не должны применяться к тем излучениям в области побочных излучений одного ретранслятора спутника, которые попадают или в необходимую ширину полосы, или в область внеполосных излучений другого ретранслятора этого спутника в той же зоне обслуживания (см. Приложение 3 РР).</w:t>
            </w:r>
          </w:p>
          <w:p w14:paraId="7F2BD1FC" w14:textId="77777777" w:rsidR="00214D05" w:rsidRPr="00275F35" w:rsidRDefault="00214D05" w:rsidP="00C4036E">
            <w:pPr>
              <w:pStyle w:val="Tablelegend"/>
              <w:keepNext/>
              <w:keepLines/>
              <w:tabs>
                <w:tab w:val="clear" w:pos="284"/>
              </w:tabs>
              <w:ind w:left="436" w:hanging="544"/>
              <w:rPr>
                <w:lang w:val="ru-RU"/>
              </w:rPr>
            </w:pPr>
            <w:r w:rsidRPr="00275F35">
              <w:rPr>
                <w:vertAlign w:val="superscript"/>
                <w:lang w:val="ru-RU"/>
              </w:rPr>
              <w:t>(6)</w:t>
            </w:r>
            <w:r w:rsidRPr="00275F35">
              <w:rPr>
                <w:lang w:val="ru-RU"/>
              </w:rPr>
              <w:tab/>
              <w:t>Космические станции службы космических исследований, предназначенные для работы в дальнем космосе согласно определению в п. 1.177 РР, освобождаются от ограничений уровня излучений в области побочных излучений.</w:t>
            </w:r>
          </w:p>
          <w:p w14:paraId="4F23AFC6" w14:textId="77777777" w:rsidR="00214D05" w:rsidRPr="00275F35" w:rsidRDefault="00214D05" w:rsidP="00C4036E">
            <w:pPr>
              <w:pStyle w:val="Tablelegend"/>
              <w:keepNext/>
              <w:keepLines/>
              <w:tabs>
                <w:tab w:val="clear" w:pos="284"/>
              </w:tabs>
              <w:ind w:left="436" w:hanging="544"/>
              <w:rPr>
                <w:lang w:val="ru-RU"/>
              </w:rPr>
            </w:pPr>
            <w:r w:rsidRPr="00275F35">
              <w:rPr>
                <w:vertAlign w:val="superscript"/>
                <w:lang w:val="ru-RU"/>
              </w:rPr>
              <w:t>(7)</w:t>
            </w:r>
            <w:r w:rsidRPr="00275F35">
              <w:rPr>
                <w:lang w:val="ru-RU"/>
              </w:rPr>
              <w:tab/>
              <w:t xml:space="preserve">Что касается систем радиоопределения (радаров согласно определению в п. 1.100 РР), то затухание </w:t>
            </w:r>
            <w:r w:rsidRPr="00275F35">
              <w:rPr>
                <w:lang w:val="ru-RU"/>
              </w:rPr>
              <w:br/>
              <w:t>(в дБ) излучения в области побочных излучений должно определяться для уровней непосредственного излучения, а не в фидерной линии антенны. Метод измерения для определения уровней непосредственного излучения в области побочных излучений радиолокационных систем должен соответствовать Рекомендации МСЭ-R M.1177.</w:t>
            </w:r>
          </w:p>
          <w:p w14:paraId="271B2941" w14:textId="77777777" w:rsidR="00214D05" w:rsidRPr="00275F35" w:rsidRDefault="00214D05" w:rsidP="00C4036E">
            <w:pPr>
              <w:pStyle w:val="Tablelegend"/>
              <w:keepNext/>
              <w:keepLines/>
              <w:tabs>
                <w:tab w:val="clear" w:pos="284"/>
              </w:tabs>
              <w:ind w:left="436" w:hanging="544"/>
              <w:rPr>
                <w:lang w:val="ru-RU"/>
              </w:rPr>
            </w:pPr>
            <w:r w:rsidRPr="00275F35">
              <w:rPr>
                <w:vertAlign w:val="superscript"/>
                <w:lang w:val="ru-RU"/>
              </w:rPr>
              <w:t>(8)</w:t>
            </w:r>
            <w:r w:rsidRPr="00275F35">
              <w:rPr>
                <w:lang w:val="ru-RU"/>
              </w:rPr>
              <w:tab/>
              <w:t>Для аналоговых телевизионных передач средний уровень мощности определяется при заданной модуляции видеосигналом. Этот видеосигнал должен быть выбран таким образом, чтобы в фидерную линию антенны поступал максимальный уровень средней мощности (например, при уровне гашения видеосигнала для телевизионных сигналов с отрицательной модуляцией).</w:t>
            </w:r>
          </w:p>
          <w:p w14:paraId="580A72C9" w14:textId="77777777" w:rsidR="00214D05" w:rsidRPr="00275F35" w:rsidRDefault="00214D05" w:rsidP="00C4036E">
            <w:pPr>
              <w:pStyle w:val="Tablelegend"/>
              <w:keepNext/>
              <w:keepLines/>
              <w:tabs>
                <w:tab w:val="clear" w:pos="284"/>
              </w:tabs>
              <w:ind w:left="436" w:hanging="544"/>
              <w:rPr>
                <w:lang w:val="ru-RU"/>
              </w:rPr>
            </w:pPr>
            <w:r w:rsidRPr="00275F35">
              <w:rPr>
                <w:vertAlign w:val="superscript"/>
                <w:lang w:val="ru-RU"/>
              </w:rPr>
              <w:t>(9)</w:t>
            </w:r>
            <w:r w:rsidRPr="00275F35">
              <w:rPr>
                <w:lang w:val="ru-RU"/>
              </w:rPr>
              <w:tab/>
              <w:t>Все классы излучения, использующие ОБП, относятся к категории "ОБП".</w:t>
            </w:r>
          </w:p>
          <w:p w14:paraId="23E2707F" w14:textId="77777777" w:rsidR="00214D05" w:rsidRPr="00275F35" w:rsidRDefault="00214D05" w:rsidP="00C4036E">
            <w:pPr>
              <w:pStyle w:val="Tablelegend"/>
              <w:keepNext/>
              <w:keepLines/>
              <w:tabs>
                <w:tab w:val="clear" w:pos="284"/>
              </w:tabs>
              <w:ind w:left="436" w:hanging="544"/>
              <w:rPr>
                <w:lang w:val="ru-RU"/>
              </w:rPr>
            </w:pPr>
            <w:r w:rsidRPr="00275F35">
              <w:rPr>
                <w:vertAlign w:val="superscript"/>
                <w:lang w:val="ru-RU"/>
              </w:rPr>
              <w:t>(10)</w:t>
            </w:r>
            <w:r w:rsidRPr="00275F35">
              <w:rPr>
                <w:lang w:val="ru-RU"/>
              </w:rPr>
              <w:tab/>
              <w:t>Маломощные радиоустройства, имеющие максимальную выходную мощность менее 100 мВт и предназначенные для связи на короткие расстояния или для целей управления. (Такое оборудование в целом освобождается от индивидуального лицензирования).</w:t>
            </w:r>
          </w:p>
        </w:tc>
      </w:tr>
    </w:tbl>
    <w:p w14:paraId="083CDFA5" w14:textId="77777777" w:rsidR="00200B3D" w:rsidRPr="00275F35" w:rsidRDefault="00200B3D" w:rsidP="00200B3D">
      <w:pPr>
        <w:pStyle w:val="Tablefin"/>
        <w:rPr>
          <w:lang w:val="ru-RU"/>
        </w:rPr>
      </w:pPr>
    </w:p>
    <w:p w14:paraId="19C3DFB6" w14:textId="77777777" w:rsidR="00214D05" w:rsidRPr="00275F35" w:rsidRDefault="00214D05" w:rsidP="00214D05">
      <w:pPr>
        <w:pStyle w:val="Heading2"/>
        <w:rPr>
          <w:lang w:val="ru-RU"/>
        </w:rPr>
      </w:pPr>
      <w:r w:rsidRPr="00275F35">
        <w:rPr>
          <w:lang w:val="ru-RU"/>
        </w:rPr>
        <w:t>4.3</w:t>
      </w:r>
      <w:r w:rsidRPr="00275F35">
        <w:rPr>
          <w:lang w:val="ru-RU"/>
        </w:rPr>
        <w:tab/>
      </w:r>
      <w:bookmarkEnd w:id="8"/>
      <w:bookmarkEnd w:id="9"/>
      <w:r w:rsidRPr="00275F35">
        <w:rPr>
          <w:lang w:val="ru-RU"/>
        </w:rPr>
        <w:t>Ограничения категории B</w:t>
      </w:r>
    </w:p>
    <w:p w14:paraId="0A6A0ECE" w14:textId="77777777" w:rsidR="00214D05" w:rsidRPr="00275F35" w:rsidRDefault="00214D05" w:rsidP="00214D05">
      <w:pPr>
        <w:rPr>
          <w:lang w:val="ru-RU"/>
        </w:rPr>
      </w:pPr>
      <w:r w:rsidRPr="00275F35">
        <w:rPr>
          <w:lang w:val="ru-RU"/>
        </w:rPr>
        <w:t>В таблице 3 в единицах уровня мощности указаны максимально допустимые уровни излучений в области побочных излучений от любой нежелательной компоненты, подводимой передатчиком к фидеру антенны, для оборудования категории B. Для всех служб/систем, не включенных в эту таблицу, применяются ограничения категории A.</w:t>
      </w:r>
    </w:p>
    <w:p w14:paraId="5CC69BA6" w14:textId="77777777" w:rsidR="00214D05" w:rsidRPr="00275F35" w:rsidRDefault="00214D05" w:rsidP="00214D05">
      <w:pPr>
        <w:pStyle w:val="TableNo"/>
        <w:rPr>
          <w:lang w:val="ru-RU"/>
        </w:rPr>
      </w:pPr>
      <w:r w:rsidRPr="00275F35">
        <w:rPr>
          <w:lang w:val="ru-RU"/>
        </w:rPr>
        <w:t>ТАБЛИЦА 3</w:t>
      </w:r>
    </w:p>
    <w:p w14:paraId="4A4E0BD7" w14:textId="77777777" w:rsidR="00214D05" w:rsidRPr="00275F35" w:rsidRDefault="00214D05" w:rsidP="00214D05">
      <w:pPr>
        <w:pStyle w:val="Tabletitle"/>
        <w:rPr>
          <w:lang w:val="ru-RU"/>
        </w:rPr>
      </w:pPr>
      <w:r w:rsidRPr="00275F35">
        <w:rPr>
          <w:lang w:val="ru-RU"/>
        </w:rPr>
        <w:t>Ограничения категории B</w:t>
      </w:r>
    </w:p>
    <w:p w14:paraId="2F291D75" w14:textId="77777777" w:rsidR="00214D05" w:rsidRPr="00275F35" w:rsidRDefault="00214D05" w:rsidP="00214D05">
      <w:pPr>
        <w:pStyle w:val="Tabletitle"/>
        <w:rPr>
          <w:b w:val="0"/>
          <w:bCs/>
          <w:lang w:val="ru-RU"/>
        </w:rPr>
      </w:pPr>
      <w:r w:rsidRPr="00275F35">
        <w:rPr>
          <w:b w:val="0"/>
          <w:bCs/>
          <w:lang w:val="ru-RU"/>
        </w:rPr>
        <w:t xml:space="preserve">(См. определения в п. 3.3 раздела </w:t>
      </w:r>
      <w:r w:rsidRPr="00275F35">
        <w:rPr>
          <w:b w:val="0"/>
          <w:bCs/>
          <w:i/>
          <w:iCs/>
          <w:lang w:val="ru-RU"/>
        </w:rPr>
        <w:t>рекомендует</w:t>
      </w:r>
      <w:r w:rsidRPr="00275F35">
        <w:rPr>
          <w:b w:val="0"/>
          <w:bCs/>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150"/>
        <w:gridCol w:w="6489"/>
      </w:tblGrid>
      <w:tr w:rsidR="00214D05" w:rsidRPr="00275F35" w14:paraId="4D75F230" w14:textId="77777777" w:rsidTr="00F30E2C">
        <w:trPr>
          <w:tblHeader/>
          <w:jc w:val="center"/>
        </w:trPr>
        <w:tc>
          <w:tcPr>
            <w:tcW w:w="3150" w:type="dxa"/>
            <w:tcMar>
              <w:left w:w="57" w:type="dxa"/>
              <w:right w:w="57" w:type="dxa"/>
            </w:tcMar>
          </w:tcPr>
          <w:p w14:paraId="575BEFFD" w14:textId="77777777" w:rsidR="00214D05" w:rsidRPr="00275F35" w:rsidRDefault="00214D05" w:rsidP="00F30E2C">
            <w:pPr>
              <w:pStyle w:val="Tablehead"/>
              <w:rPr>
                <w:lang w:val="ru-RU"/>
              </w:rPr>
            </w:pPr>
            <w:r w:rsidRPr="00275F35">
              <w:rPr>
                <w:lang w:val="ru-RU"/>
              </w:rPr>
              <w:t>Тип оборудования</w:t>
            </w:r>
          </w:p>
        </w:tc>
        <w:tc>
          <w:tcPr>
            <w:tcW w:w="6489" w:type="dxa"/>
            <w:tcMar>
              <w:left w:w="57" w:type="dxa"/>
              <w:right w:w="57" w:type="dxa"/>
            </w:tcMar>
          </w:tcPr>
          <w:p w14:paraId="7D12989E" w14:textId="77777777" w:rsidR="00214D05" w:rsidRPr="00275F35" w:rsidRDefault="00214D05" w:rsidP="00F30E2C">
            <w:pPr>
              <w:pStyle w:val="Tablehead"/>
              <w:rPr>
                <w:lang w:val="ru-RU"/>
              </w:rPr>
            </w:pPr>
            <w:r w:rsidRPr="00275F35">
              <w:rPr>
                <w:lang w:val="ru-RU"/>
              </w:rPr>
              <w:t>Ограничения</w:t>
            </w:r>
          </w:p>
        </w:tc>
      </w:tr>
      <w:tr w:rsidR="00214D05" w:rsidRPr="00275F35" w14:paraId="1A0F5D9F" w14:textId="77777777" w:rsidTr="00F30E2C">
        <w:trPr>
          <w:jc w:val="center"/>
        </w:trPr>
        <w:tc>
          <w:tcPr>
            <w:tcW w:w="3150" w:type="dxa"/>
            <w:noWrap/>
            <w:tcMar>
              <w:left w:w="57" w:type="dxa"/>
              <w:right w:w="57" w:type="dxa"/>
            </w:tcMar>
          </w:tcPr>
          <w:p w14:paraId="40D900F7" w14:textId="77777777" w:rsidR="00214D05" w:rsidRPr="00275F35" w:rsidRDefault="00214D05" w:rsidP="00F30E2C">
            <w:pPr>
              <w:pStyle w:val="Tabletext"/>
              <w:jc w:val="left"/>
              <w:rPr>
                <w:lang w:val="ru-RU"/>
              </w:rPr>
            </w:pPr>
            <w:r w:rsidRPr="00275F35">
              <w:rPr>
                <w:lang w:val="ru-RU"/>
              </w:rPr>
              <w:t>Фиксированная служба</w:t>
            </w:r>
            <w:r w:rsidRPr="00275F35">
              <w:rPr>
                <w:vertAlign w:val="superscript"/>
                <w:lang w:val="ru-RU"/>
              </w:rPr>
              <w:t>(1), (2)</w:t>
            </w:r>
          </w:p>
        </w:tc>
        <w:tc>
          <w:tcPr>
            <w:tcW w:w="6489" w:type="dxa"/>
            <w:noWrap/>
            <w:tcMar>
              <w:left w:w="57" w:type="dxa"/>
              <w:right w:w="57" w:type="dxa"/>
            </w:tcMar>
          </w:tcPr>
          <w:p w14:paraId="6006E24A" w14:textId="77777777" w:rsidR="00214D05" w:rsidRPr="00275F35" w:rsidRDefault="00214D05" w:rsidP="00F30E2C">
            <w:pPr>
              <w:pStyle w:val="Tabletext"/>
              <w:tabs>
                <w:tab w:val="clear" w:pos="284"/>
                <w:tab w:val="clear" w:pos="567"/>
                <w:tab w:val="clear" w:pos="851"/>
                <w:tab w:val="clear" w:pos="1134"/>
                <w:tab w:val="left" w:pos="990"/>
              </w:tabs>
              <w:jc w:val="left"/>
              <w:rPr>
                <w:vertAlign w:val="superscript"/>
                <w:lang w:val="ru-RU"/>
              </w:rPr>
            </w:pPr>
            <w:r w:rsidRPr="00275F35">
              <w:rPr>
                <w:lang w:val="ru-RU"/>
              </w:rPr>
              <w:t>–50 дБм</w:t>
            </w:r>
            <w:r w:rsidRPr="00275F35">
              <w:rPr>
                <w:lang w:val="ru-RU"/>
              </w:rPr>
              <w:tab/>
              <w:t>для</w:t>
            </w:r>
            <w:r w:rsidRPr="00275F35">
              <w:rPr>
                <w:lang w:val="ru-RU"/>
              </w:rPr>
              <w:tab/>
              <w:t>30 МГц   </w:t>
            </w:r>
            <w:r w:rsidRPr="00275F35">
              <w:rPr>
                <w:rFonts w:ascii="Symbol" w:hAnsi="Symbol"/>
                <w:lang w:val="ru-RU"/>
              </w:rPr>
              <w:t></w:t>
            </w:r>
            <w:r w:rsidRPr="00275F35">
              <w:rPr>
                <w:lang w:val="ru-RU"/>
              </w:rPr>
              <w:t> </w:t>
            </w:r>
            <w:r w:rsidRPr="00275F35">
              <w:rPr>
                <w:i/>
                <w:lang w:val="ru-RU"/>
              </w:rPr>
              <w:t>f</w:t>
            </w:r>
            <w:r w:rsidRPr="00275F35">
              <w:rPr>
                <w:lang w:val="ru-RU"/>
              </w:rPr>
              <w:t> </w:t>
            </w:r>
            <w:r w:rsidRPr="00275F35">
              <w:rPr>
                <w:rFonts w:ascii="Symbol" w:hAnsi="Symbol"/>
                <w:lang w:val="ru-RU"/>
              </w:rPr>
              <w:t></w:t>
            </w:r>
            <w:r w:rsidRPr="00275F35">
              <w:rPr>
                <w:lang w:val="ru-RU"/>
              </w:rPr>
              <w:t> 21,2 ГГц</w:t>
            </w:r>
            <w:r w:rsidRPr="00275F35">
              <w:rPr>
                <w:vertAlign w:val="superscript"/>
                <w:lang w:val="ru-RU"/>
              </w:rPr>
              <w:t>(3)</w:t>
            </w:r>
          </w:p>
          <w:p w14:paraId="03241391" w14:textId="77777777" w:rsidR="00214D05" w:rsidRPr="00275F35" w:rsidRDefault="00214D05" w:rsidP="00F30E2C">
            <w:pPr>
              <w:pStyle w:val="Tabletext"/>
              <w:tabs>
                <w:tab w:val="clear" w:pos="284"/>
                <w:tab w:val="clear" w:pos="567"/>
                <w:tab w:val="clear" w:pos="851"/>
                <w:tab w:val="clear" w:pos="1134"/>
                <w:tab w:val="left" w:pos="990"/>
              </w:tabs>
              <w:jc w:val="left"/>
              <w:rPr>
                <w:lang w:val="ru-RU"/>
              </w:rPr>
            </w:pPr>
            <w:r w:rsidRPr="00275F35">
              <w:rPr>
                <w:lang w:val="ru-RU"/>
              </w:rPr>
              <w:t>–30 дБм</w:t>
            </w:r>
            <w:r w:rsidRPr="00275F35">
              <w:rPr>
                <w:lang w:val="ru-RU"/>
              </w:rPr>
              <w:tab/>
              <w:t>для</w:t>
            </w:r>
            <w:r w:rsidRPr="00275F35">
              <w:rPr>
                <w:lang w:val="ru-RU"/>
              </w:rPr>
              <w:tab/>
              <w:t>21,2 ГГц </w:t>
            </w:r>
            <w:r w:rsidRPr="00275F35">
              <w:rPr>
                <w:rFonts w:ascii="Symbol" w:hAnsi="Symbol"/>
                <w:lang w:val="ru-RU"/>
              </w:rPr>
              <w:t></w:t>
            </w:r>
            <w:r w:rsidRPr="00275F35">
              <w:rPr>
                <w:lang w:val="ru-RU"/>
              </w:rPr>
              <w:t> </w:t>
            </w:r>
            <w:r w:rsidRPr="00275F35">
              <w:rPr>
                <w:i/>
                <w:lang w:val="ru-RU"/>
              </w:rPr>
              <w:t>f</w:t>
            </w:r>
            <w:r w:rsidRPr="00275F35">
              <w:rPr>
                <w:lang w:val="ru-RU"/>
              </w:rPr>
              <w:t> </w:t>
            </w:r>
            <w:r w:rsidRPr="00275F35">
              <w:rPr>
                <w:rFonts w:ascii="Symbol" w:hAnsi="Symbol"/>
                <w:lang w:val="ru-RU"/>
              </w:rPr>
              <w:t></w:t>
            </w:r>
            <w:r w:rsidRPr="00275F35">
              <w:rPr>
                <w:lang w:val="ru-RU"/>
              </w:rPr>
              <w:t xml:space="preserve"> (см. п. 2.5 раздела </w:t>
            </w:r>
            <w:r w:rsidRPr="00275F35">
              <w:rPr>
                <w:i/>
                <w:lang w:val="ru-RU"/>
              </w:rPr>
              <w:t>рекомендует</w:t>
            </w:r>
            <w:r w:rsidRPr="00275F35">
              <w:rPr>
                <w:lang w:val="ru-RU"/>
              </w:rPr>
              <w:t>)</w:t>
            </w:r>
            <w:r w:rsidRPr="00275F35">
              <w:rPr>
                <w:vertAlign w:val="superscript"/>
                <w:lang w:val="ru-RU"/>
              </w:rPr>
              <w:t>(3)</w:t>
            </w:r>
          </w:p>
        </w:tc>
      </w:tr>
      <w:tr w:rsidR="00214D05" w:rsidRPr="00275F35" w14:paraId="1DEB91AC" w14:textId="77777777" w:rsidTr="00F30E2C">
        <w:trPr>
          <w:jc w:val="center"/>
        </w:trPr>
        <w:tc>
          <w:tcPr>
            <w:tcW w:w="3150" w:type="dxa"/>
            <w:noWrap/>
            <w:tcMar>
              <w:left w:w="57" w:type="dxa"/>
              <w:right w:w="57" w:type="dxa"/>
            </w:tcMar>
          </w:tcPr>
          <w:p w14:paraId="5A875C3A" w14:textId="77777777" w:rsidR="00214D05" w:rsidRPr="00275F35" w:rsidRDefault="00214D05" w:rsidP="00F30E2C">
            <w:pPr>
              <w:pStyle w:val="Tabletext"/>
              <w:jc w:val="left"/>
              <w:rPr>
                <w:lang w:val="ru-RU"/>
              </w:rPr>
            </w:pPr>
            <w:r w:rsidRPr="00275F35">
              <w:rPr>
                <w:lang w:val="ru-RU"/>
              </w:rPr>
              <w:t>Фиксированная служба – оконечная станция (удаленная станция с интерфейсами абонентского оборудования)</w:t>
            </w:r>
            <w:r w:rsidRPr="00275F35">
              <w:rPr>
                <w:vertAlign w:val="superscript"/>
                <w:lang w:val="ru-RU"/>
              </w:rPr>
              <w:t>(1)</w:t>
            </w:r>
          </w:p>
        </w:tc>
        <w:tc>
          <w:tcPr>
            <w:tcW w:w="6489" w:type="dxa"/>
            <w:noWrap/>
            <w:tcMar>
              <w:left w:w="57" w:type="dxa"/>
              <w:right w:w="57" w:type="dxa"/>
            </w:tcMar>
          </w:tcPr>
          <w:p w14:paraId="15EA0825" w14:textId="77777777" w:rsidR="00214D05" w:rsidRPr="00275F35" w:rsidRDefault="00214D05" w:rsidP="00F30E2C">
            <w:pPr>
              <w:pStyle w:val="Tabletext"/>
              <w:tabs>
                <w:tab w:val="clear" w:pos="284"/>
                <w:tab w:val="clear" w:pos="567"/>
                <w:tab w:val="clear" w:pos="851"/>
                <w:tab w:val="left" w:pos="990"/>
              </w:tabs>
              <w:jc w:val="left"/>
              <w:rPr>
                <w:vertAlign w:val="superscript"/>
                <w:lang w:val="ru-RU"/>
              </w:rPr>
            </w:pPr>
            <w:r w:rsidRPr="00275F35">
              <w:rPr>
                <w:lang w:val="ru-RU"/>
              </w:rPr>
              <w:t>–40 дБм</w:t>
            </w:r>
            <w:r w:rsidRPr="00275F35">
              <w:rPr>
                <w:lang w:val="ru-RU"/>
              </w:rPr>
              <w:tab/>
              <w:t>для</w:t>
            </w:r>
            <w:r w:rsidRPr="00275F35">
              <w:rPr>
                <w:lang w:val="ru-RU"/>
              </w:rPr>
              <w:tab/>
              <w:t>30 МГц   </w:t>
            </w:r>
            <w:r w:rsidRPr="00275F35">
              <w:rPr>
                <w:rFonts w:ascii="Symbol" w:hAnsi="Symbol"/>
                <w:lang w:val="ru-RU"/>
              </w:rPr>
              <w:t></w:t>
            </w:r>
            <w:r w:rsidRPr="00275F35">
              <w:rPr>
                <w:lang w:val="ru-RU"/>
              </w:rPr>
              <w:t> </w:t>
            </w:r>
            <w:r w:rsidRPr="00275F35">
              <w:rPr>
                <w:i/>
                <w:lang w:val="ru-RU"/>
              </w:rPr>
              <w:t>f</w:t>
            </w:r>
            <w:r w:rsidRPr="00275F35">
              <w:rPr>
                <w:lang w:val="ru-RU"/>
              </w:rPr>
              <w:t> </w:t>
            </w:r>
            <w:r w:rsidRPr="00275F35">
              <w:rPr>
                <w:rFonts w:ascii="Symbol" w:hAnsi="Symbol"/>
                <w:lang w:val="ru-RU"/>
              </w:rPr>
              <w:t></w:t>
            </w:r>
            <w:r w:rsidRPr="00275F35">
              <w:rPr>
                <w:lang w:val="ru-RU"/>
              </w:rPr>
              <w:t> 21,2 ГГц</w:t>
            </w:r>
            <w:r w:rsidRPr="00275F35">
              <w:rPr>
                <w:vertAlign w:val="superscript"/>
                <w:lang w:val="ru-RU"/>
              </w:rPr>
              <w:t>(3)</w:t>
            </w:r>
          </w:p>
          <w:p w14:paraId="4E473C92" w14:textId="77777777" w:rsidR="00214D05" w:rsidRPr="00275F35" w:rsidRDefault="00214D05" w:rsidP="00F30E2C">
            <w:pPr>
              <w:pStyle w:val="Tabletext"/>
              <w:tabs>
                <w:tab w:val="clear" w:pos="284"/>
                <w:tab w:val="clear" w:pos="567"/>
                <w:tab w:val="clear" w:pos="851"/>
                <w:tab w:val="left" w:pos="990"/>
              </w:tabs>
              <w:jc w:val="left"/>
              <w:rPr>
                <w:lang w:val="ru-RU"/>
              </w:rPr>
            </w:pPr>
            <w:r w:rsidRPr="00275F35">
              <w:rPr>
                <w:lang w:val="ru-RU"/>
              </w:rPr>
              <w:t>–30 дБм</w:t>
            </w:r>
            <w:r w:rsidRPr="00275F35">
              <w:rPr>
                <w:lang w:val="ru-RU"/>
              </w:rPr>
              <w:tab/>
              <w:t>для</w:t>
            </w:r>
            <w:r w:rsidRPr="00275F35">
              <w:rPr>
                <w:lang w:val="ru-RU"/>
              </w:rPr>
              <w:tab/>
              <w:t>21,2 ГГц </w:t>
            </w:r>
            <w:r w:rsidRPr="00275F35">
              <w:rPr>
                <w:rFonts w:ascii="Symbol" w:hAnsi="Symbol"/>
                <w:lang w:val="ru-RU"/>
              </w:rPr>
              <w:t></w:t>
            </w:r>
            <w:r w:rsidRPr="00275F35">
              <w:rPr>
                <w:lang w:val="ru-RU"/>
              </w:rPr>
              <w:t> </w:t>
            </w:r>
            <w:r w:rsidRPr="00275F35">
              <w:rPr>
                <w:i/>
                <w:lang w:val="ru-RU"/>
              </w:rPr>
              <w:t>f</w:t>
            </w:r>
            <w:r w:rsidRPr="00275F35">
              <w:rPr>
                <w:lang w:val="ru-RU"/>
              </w:rPr>
              <w:t> </w:t>
            </w:r>
            <w:r w:rsidRPr="00275F35">
              <w:rPr>
                <w:rFonts w:ascii="Symbol" w:hAnsi="Symbol"/>
                <w:lang w:val="ru-RU"/>
              </w:rPr>
              <w:t></w:t>
            </w:r>
            <w:r w:rsidRPr="00275F35">
              <w:rPr>
                <w:lang w:val="ru-RU"/>
              </w:rPr>
              <w:t xml:space="preserve"> (см. п. 2.5 раздела </w:t>
            </w:r>
            <w:r w:rsidRPr="00275F35">
              <w:rPr>
                <w:i/>
                <w:lang w:val="ru-RU"/>
              </w:rPr>
              <w:t>рекомендует</w:t>
            </w:r>
            <w:r w:rsidRPr="00275F35">
              <w:rPr>
                <w:lang w:val="ru-RU"/>
              </w:rPr>
              <w:t>)</w:t>
            </w:r>
            <w:r w:rsidRPr="00275F35">
              <w:rPr>
                <w:vertAlign w:val="superscript"/>
                <w:lang w:val="ru-RU"/>
              </w:rPr>
              <w:t>(3)</w:t>
            </w:r>
          </w:p>
        </w:tc>
      </w:tr>
      <w:tr w:rsidR="00214D05" w:rsidRPr="00275F35" w14:paraId="7F86C344" w14:textId="77777777" w:rsidTr="00F30E2C">
        <w:trPr>
          <w:jc w:val="center"/>
        </w:trPr>
        <w:tc>
          <w:tcPr>
            <w:tcW w:w="3150" w:type="dxa"/>
            <w:noWrap/>
            <w:tcMar>
              <w:left w:w="57" w:type="dxa"/>
              <w:right w:w="57" w:type="dxa"/>
            </w:tcMar>
          </w:tcPr>
          <w:p w14:paraId="714024C9" w14:textId="77777777" w:rsidR="00214D05" w:rsidRPr="00275F35" w:rsidRDefault="00214D05" w:rsidP="00F30E2C">
            <w:pPr>
              <w:pStyle w:val="Tabletext"/>
              <w:jc w:val="left"/>
              <w:rPr>
                <w:lang w:val="ru-RU"/>
              </w:rPr>
            </w:pPr>
            <w:r w:rsidRPr="00275F35">
              <w:rPr>
                <w:lang w:val="ru-RU"/>
              </w:rPr>
              <w:t>Системы широкополосного беспроводного доступа (ШБД)</w:t>
            </w:r>
            <w:r w:rsidRPr="00275F35">
              <w:rPr>
                <w:vertAlign w:val="superscript"/>
                <w:lang w:val="ru-RU"/>
              </w:rPr>
              <w:t>(10)</w:t>
            </w:r>
            <w:r w:rsidRPr="00275F35">
              <w:rPr>
                <w:lang w:val="ru-RU"/>
              </w:rPr>
              <w:t>,</w:t>
            </w:r>
            <w:r w:rsidRPr="00275F35">
              <w:rPr>
                <w:vertAlign w:val="superscript"/>
                <w:lang w:val="ru-RU"/>
              </w:rPr>
              <w:t xml:space="preserve"> </w:t>
            </w:r>
            <w:r w:rsidRPr="00275F35">
              <w:rPr>
                <w:lang w:val="ru-RU"/>
              </w:rPr>
              <w:t>работающие между 1 ГГц и 6 ГГц (все передающие станции)</w:t>
            </w:r>
          </w:p>
        </w:tc>
        <w:tc>
          <w:tcPr>
            <w:tcW w:w="6489" w:type="dxa"/>
            <w:noWrap/>
            <w:tcMar>
              <w:left w:w="57" w:type="dxa"/>
              <w:right w:w="57" w:type="dxa"/>
            </w:tcMar>
          </w:tcPr>
          <w:p w14:paraId="44D020CA" w14:textId="77777777" w:rsidR="00214D05" w:rsidRPr="00275F35" w:rsidRDefault="00214D05" w:rsidP="00F30E2C">
            <w:pPr>
              <w:pStyle w:val="Tabletext"/>
              <w:keepNext/>
              <w:keepLines/>
              <w:tabs>
                <w:tab w:val="clear" w:pos="284"/>
                <w:tab w:val="clear" w:pos="567"/>
                <w:tab w:val="clear" w:pos="851"/>
                <w:tab w:val="clear" w:pos="1134"/>
                <w:tab w:val="left" w:pos="990"/>
              </w:tabs>
              <w:jc w:val="left"/>
              <w:rPr>
                <w:lang w:val="ru-RU"/>
              </w:rPr>
            </w:pPr>
            <w:r w:rsidRPr="00275F35">
              <w:rPr>
                <w:lang w:val="ru-RU"/>
              </w:rPr>
              <w:t>–36 дБм</w:t>
            </w:r>
            <w:r w:rsidRPr="00275F35">
              <w:rPr>
                <w:lang w:val="ru-RU"/>
              </w:rPr>
              <w:tab/>
              <w:t>для</w:t>
            </w:r>
            <w:r w:rsidRPr="00275F35">
              <w:rPr>
                <w:lang w:val="ru-RU"/>
              </w:rPr>
              <w:tab/>
              <w:t>9 кГц   ≤ </w:t>
            </w:r>
            <w:r w:rsidRPr="00275F35">
              <w:rPr>
                <w:i/>
                <w:lang w:val="ru-RU"/>
              </w:rPr>
              <w:t>f</w:t>
            </w:r>
            <w:r w:rsidRPr="00275F35">
              <w:rPr>
                <w:lang w:val="ru-RU"/>
              </w:rPr>
              <w:t> &lt; 1 ГГц</w:t>
            </w:r>
            <w:r w:rsidRPr="00275F35">
              <w:rPr>
                <w:vertAlign w:val="superscript"/>
                <w:lang w:val="ru-RU"/>
              </w:rPr>
              <w:t xml:space="preserve"> (4)</w:t>
            </w:r>
            <w:r w:rsidRPr="00275F35">
              <w:rPr>
                <w:position w:val="6"/>
                <w:lang w:val="ru-RU"/>
              </w:rPr>
              <w:br/>
            </w:r>
            <w:r w:rsidRPr="00275F35">
              <w:rPr>
                <w:lang w:val="ru-RU"/>
              </w:rPr>
              <w:t>–30 дБм</w:t>
            </w:r>
            <w:r w:rsidRPr="00275F35">
              <w:rPr>
                <w:lang w:val="ru-RU"/>
              </w:rPr>
              <w:tab/>
              <w:t>для</w:t>
            </w:r>
            <w:r w:rsidRPr="00275F35">
              <w:rPr>
                <w:lang w:val="ru-RU"/>
              </w:rPr>
              <w:tab/>
              <w:t>1 ГГц   ≤ </w:t>
            </w:r>
            <w:r w:rsidRPr="00275F35">
              <w:rPr>
                <w:i/>
                <w:lang w:val="ru-RU"/>
              </w:rPr>
              <w:t>f</w:t>
            </w:r>
            <w:r w:rsidRPr="00275F35">
              <w:rPr>
                <w:lang w:val="ru-RU"/>
              </w:rPr>
              <w:t> &lt; (см</w:t>
            </w:r>
            <w:r w:rsidRPr="00275F35">
              <w:rPr>
                <w:i/>
                <w:iCs/>
                <w:lang w:val="ru-RU"/>
              </w:rPr>
              <w:t>.</w:t>
            </w:r>
            <w:r w:rsidRPr="00275F35">
              <w:rPr>
                <w:lang w:val="ru-RU"/>
              </w:rPr>
              <w:t xml:space="preserve"> п. 2.5 раздела </w:t>
            </w:r>
            <w:r w:rsidRPr="00275F35">
              <w:rPr>
                <w:i/>
                <w:iCs/>
                <w:lang w:val="ru-RU"/>
              </w:rPr>
              <w:t>рекомендует</w:t>
            </w:r>
            <w:r w:rsidRPr="00275F35">
              <w:rPr>
                <w:lang w:val="ru-RU"/>
              </w:rPr>
              <w:t>)</w:t>
            </w:r>
            <w:r w:rsidRPr="00275F35">
              <w:rPr>
                <w:vertAlign w:val="superscript"/>
                <w:lang w:val="ru-RU"/>
              </w:rPr>
              <w:t>(4)</w:t>
            </w:r>
          </w:p>
        </w:tc>
      </w:tr>
      <w:tr w:rsidR="00214D05" w:rsidRPr="00275F35" w14:paraId="07223F7D" w14:textId="77777777" w:rsidTr="00F30E2C">
        <w:trPr>
          <w:jc w:val="center"/>
        </w:trPr>
        <w:tc>
          <w:tcPr>
            <w:tcW w:w="3150" w:type="dxa"/>
            <w:noWrap/>
            <w:tcMar>
              <w:left w:w="57" w:type="dxa"/>
              <w:right w:w="57" w:type="dxa"/>
            </w:tcMar>
          </w:tcPr>
          <w:p w14:paraId="6FFDF865" w14:textId="77777777" w:rsidR="00214D05" w:rsidRPr="00275F35" w:rsidRDefault="00214D05" w:rsidP="00F30E2C">
            <w:pPr>
              <w:pStyle w:val="Tabletext"/>
              <w:jc w:val="left"/>
              <w:rPr>
                <w:lang w:val="ru-RU"/>
              </w:rPr>
            </w:pPr>
            <w:r w:rsidRPr="00275F35">
              <w:rPr>
                <w:lang w:val="ru-RU"/>
              </w:rPr>
              <w:t>Сухопутная подвижная служба (мобильные устройства и базовые станции)</w:t>
            </w:r>
          </w:p>
        </w:tc>
        <w:tc>
          <w:tcPr>
            <w:tcW w:w="6489" w:type="dxa"/>
            <w:noWrap/>
            <w:tcMar>
              <w:left w:w="57" w:type="dxa"/>
              <w:right w:w="57" w:type="dxa"/>
            </w:tcMar>
          </w:tcPr>
          <w:p w14:paraId="7D2F1BB8" w14:textId="77777777" w:rsidR="00214D05" w:rsidRPr="00275F35" w:rsidRDefault="00214D05" w:rsidP="00F30E2C">
            <w:pPr>
              <w:pStyle w:val="Tabletext"/>
              <w:tabs>
                <w:tab w:val="clear" w:pos="284"/>
                <w:tab w:val="clear" w:pos="567"/>
                <w:tab w:val="clear" w:pos="851"/>
                <w:tab w:val="clear" w:pos="1134"/>
                <w:tab w:val="left" w:pos="990"/>
              </w:tabs>
              <w:jc w:val="left"/>
              <w:rPr>
                <w:lang w:val="ru-RU"/>
              </w:rPr>
            </w:pPr>
            <w:r w:rsidRPr="00275F35">
              <w:rPr>
                <w:lang w:val="ru-RU"/>
              </w:rPr>
              <w:t>–36 дБм</w:t>
            </w:r>
            <w:r w:rsidRPr="00275F35">
              <w:rPr>
                <w:lang w:val="ru-RU"/>
              </w:rPr>
              <w:tab/>
              <w:t>для</w:t>
            </w:r>
            <w:r w:rsidRPr="00275F35">
              <w:rPr>
                <w:lang w:val="ru-RU"/>
              </w:rPr>
              <w:tab/>
            </w:r>
            <w:r w:rsidRPr="00275F35">
              <w:rPr>
                <w:lang w:val="ru-RU"/>
              </w:rPr>
              <w:t> </w:t>
            </w:r>
            <w:r w:rsidRPr="00275F35">
              <w:rPr>
                <w:lang w:val="ru-RU"/>
              </w:rPr>
              <w:t>9 кГц</w:t>
            </w:r>
            <w:r w:rsidRPr="00275F35">
              <w:rPr>
                <w:lang w:val="ru-RU"/>
              </w:rPr>
              <w:t> </w:t>
            </w:r>
            <w:r w:rsidRPr="00275F35">
              <w:rPr>
                <w:lang w:val="ru-RU"/>
              </w:rPr>
              <w:t xml:space="preserve"> </w:t>
            </w:r>
            <w:r w:rsidRPr="00275F35">
              <w:rPr>
                <w:rFonts w:ascii="Symbol" w:hAnsi="Symbol"/>
                <w:lang w:val="ru-RU"/>
              </w:rPr>
              <w:t></w:t>
            </w:r>
            <w:r w:rsidRPr="00275F35">
              <w:rPr>
                <w:lang w:val="ru-RU"/>
              </w:rPr>
              <w:t> </w:t>
            </w:r>
            <w:r w:rsidRPr="00275F35">
              <w:rPr>
                <w:i/>
                <w:lang w:val="ru-RU"/>
              </w:rPr>
              <w:t>f</w:t>
            </w:r>
            <w:r w:rsidRPr="00275F35">
              <w:rPr>
                <w:lang w:val="ru-RU"/>
              </w:rPr>
              <w:t> </w:t>
            </w:r>
            <w:r w:rsidRPr="00275F35">
              <w:rPr>
                <w:lang w:val="ru-RU"/>
              </w:rPr>
              <w:sym w:font="Symbol" w:char="F03C"/>
            </w:r>
            <w:r w:rsidRPr="00275F35">
              <w:rPr>
                <w:lang w:val="ru-RU"/>
              </w:rPr>
              <w:t> 30 МГц</w:t>
            </w:r>
          </w:p>
          <w:p w14:paraId="13476ABE" w14:textId="77777777" w:rsidR="00214D05" w:rsidRPr="00275F35" w:rsidRDefault="00214D05" w:rsidP="00F30E2C">
            <w:pPr>
              <w:pStyle w:val="Tabletext"/>
              <w:tabs>
                <w:tab w:val="clear" w:pos="284"/>
                <w:tab w:val="clear" w:pos="567"/>
                <w:tab w:val="clear" w:pos="851"/>
                <w:tab w:val="clear" w:pos="1134"/>
                <w:tab w:val="left" w:pos="990"/>
              </w:tabs>
              <w:jc w:val="left"/>
              <w:rPr>
                <w:vertAlign w:val="superscript"/>
                <w:lang w:val="ru-RU"/>
              </w:rPr>
            </w:pPr>
            <w:r w:rsidRPr="00275F35">
              <w:rPr>
                <w:lang w:val="ru-RU"/>
              </w:rPr>
              <w:t>–36 дБм</w:t>
            </w:r>
            <w:r w:rsidRPr="00275F35">
              <w:rPr>
                <w:lang w:val="ru-RU"/>
              </w:rPr>
              <w:tab/>
              <w:t>для</w:t>
            </w:r>
            <w:r w:rsidRPr="00275F35">
              <w:rPr>
                <w:lang w:val="ru-RU"/>
              </w:rPr>
              <w:tab/>
              <w:t>30 МГц   </w:t>
            </w:r>
            <w:r w:rsidRPr="00275F35">
              <w:rPr>
                <w:rFonts w:ascii="Symbol" w:hAnsi="Symbol"/>
                <w:lang w:val="ru-RU"/>
              </w:rPr>
              <w:t></w:t>
            </w:r>
            <w:r w:rsidRPr="00275F35">
              <w:rPr>
                <w:lang w:val="ru-RU"/>
              </w:rPr>
              <w:t> </w:t>
            </w:r>
            <w:r w:rsidRPr="00275F35">
              <w:rPr>
                <w:i/>
                <w:lang w:val="ru-RU"/>
              </w:rPr>
              <w:t>f</w:t>
            </w:r>
            <w:r w:rsidRPr="00275F35">
              <w:rPr>
                <w:lang w:val="ru-RU"/>
              </w:rPr>
              <w:t> </w:t>
            </w:r>
            <w:r w:rsidRPr="00275F35">
              <w:rPr>
                <w:rFonts w:ascii="Symbol" w:hAnsi="Symbol"/>
                <w:lang w:val="ru-RU"/>
              </w:rPr>
              <w:t></w:t>
            </w:r>
            <w:r w:rsidRPr="00275F35">
              <w:rPr>
                <w:lang w:val="ru-RU"/>
              </w:rPr>
              <w:t> 1 ГГц</w:t>
            </w:r>
            <w:r w:rsidRPr="00275F35">
              <w:rPr>
                <w:vertAlign w:val="superscript"/>
                <w:lang w:val="ru-RU"/>
              </w:rPr>
              <w:t>(4)</w:t>
            </w:r>
          </w:p>
          <w:p w14:paraId="35D6A91B" w14:textId="77777777" w:rsidR="00214D05" w:rsidRPr="00275F35" w:rsidRDefault="00214D05" w:rsidP="00F30E2C">
            <w:pPr>
              <w:pStyle w:val="Tabletext"/>
              <w:tabs>
                <w:tab w:val="clear" w:pos="284"/>
                <w:tab w:val="clear" w:pos="567"/>
                <w:tab w:val="clear" w:pos="851"/>
                <w:tab w:val="clear" w:pos="1134"/>
                <w:tab w:val="left" w:pos="990"/>
              </w:tabs>
              <w:jc w:val="left"/>
              <w:rPr>
                <w:lang w:val="ru-RU"/>
              </w:rPr>
            </w:pPr>
            <w:r w:rsidRPr="00275F35">
              <w:rPr>
                <w:lang w:val="ru-RU"/>
              </w:rPr>
              <w:t>–30 дБм</w:t>
            </w:r>
            <w:r w:rsidRPr="00275F35">
              <w:rPr>
                <w:lang w:val="ru-RU"/>
              </w:rPr>
              <w:tab/>
              <w:t>для</w:t>
            </w:r>
            <w:r w:rsidRPr="00275F35">
              <w:rPr>
                <w:lang w:val="ru-RU"/>
              </w:rPr>
              <w:tab/>
            </w:r>
            <w:r w:rsidRPr="00275F35">
              <w:rPr>
                <w:lang w:val="ru-RU"/>
              </w:rPr>
              <w:t> </w:t>
            </w:r>
            <w:r w:rsidRPr="00275F35">
              <w:rPr>
                <w:lang w:val="ru-RU"/>
              </w:rPr>
              <w:t>1 ГГц    </w:t>
            </w:r>
            <w:r w:rsidRPr="00275F35">
              <w:rPr>
                <w:rFonts w:ascii="Symbol" w:hAnsi="Symbol"/>
                <w:lang w:val="ru-RU"/>
              </w:rPr>
              <w:t></w:t>
            </w:r>
            <w:r w:rsidRPr="00275F35">
              <w:rPr>
                <w:lang w:val="ru-RU"/>
              </w:rPr>
              <w:t> </w:t>
            </w:r>
            <w:r w:rsidRPr="00275F35">
              <w:rPr>
                <w:i/>
                <w:lang w:val="ru-RU"/>
              </w:rPr>
              <w:t>f</w:t>
            </w:r>
            <w:r w:rsidRPr="00275F35">
              <w:rPr>
                <w:lang w:val="ru-RU"/>
              </w:rPr>
              <w:t> </w:t>
            </w:r>
            <w:r w:rsidRPr="00275F35">
              <w:rPr>
                <w:rFonts w:ascii="Symbol" w:hAnsi="Symbol"/>
                <w:lang w:val="ru-RU"/>
              </w:rPr>
              <w:t></w:t>
            </w:r>
            <w:r w:rsidRPr="00275F35">
              <w:rPr>
                <w:lang w:val="ru-RU"/>
              </w:rPr>
              <w:t xml:space="preserve"> (см. п. 2.5 раздела </w:t>
            </w:r>
            <w:r w:rsidRPr="00275F35">
              <w:rPr>
                <w:i/>
                <w:lang w:val="ru-RU"/>
              </w:rPr>
              <w:t>рекомендует</w:t>
            </w:r>
            <w:r w:rsidRPr="00275F35">
              <w:rPr>
                <w:lang w:val="ru-RU"/>
              </w:rPr>
              <w:t>)</w:t>
            </w:r>
            <w:r w:rsidRPr="00275F35">
              <w:rPr>
                <w:vertAlign w:val="superscript"/>
                <w:lang w:val="ru-RU"/>
              </w:rPr>
              <w:t>(4)</w:t>
            </w:r>
          </w:p>
        </w:tc>
      </w:tr>
    </w:tbl>
    <w:p w14:paraId="3FCFB035" w14:textId="77777777" w:rsidR="00C4036E" w:rsidRPr="00275F35" w:rsidRDefault="00C4036E" w:rsidP="00C4036E">
      <w:pPr>
        <w:pStyle w:val="TableNo"/>
        <w:rPr>
          <w:lang w:val="ru-RU"/>
        </w:rPr>
      </w:pPr>
      <w:r w:rsidRPr="00275F35">
        <w:rPr>
          <w:lang w:val="ru-RU"/>
        </w:rPr>
        <w:lastRenderedPageBreak/>
        <w:t>ТАБЛИЦА 3 (</w:t>
      </w:r>
      <w:r w:rsidRPr="00275F35">
        <w:rPr>
          <w:i/>
          <w:iCs/>
          <w:lang w:val="ru-RU"/>
        </w:rPr>
        <w:t>окончание</w:t>
      </w:r>
      <w:r w:rsidRPr="00275F35">
        <w:rPr>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150"/>
        <w:gridCol w:w="6489"/>
      </w:tblGrid>
      <w:tr w:rsidR="00C4036E" w:rsidRPr="00275F35" w14:paraId="43637FA5" w14:textId="77777777" w:rsidTr="0024765B">
        <w:trPr>
          <w:jc w:val="center"/>
        </w:trPr>
        <w:tc>
          <w:tcPr>
            <w:tcW w:w="3150" w:type="dxa"/>
          </w:tcPr>
          <w:p w14:paraId="1DA7C150" w14:textId="77777777" w:rsidR="00C4036E" w:rsidRPr="00275F35" w:rsidRDefault="00C4036E" w:rsidP="0024765B">
            <w:pPr>
              <w:pStyle w:val="Tablehead"/>
              <w:rPr>
                <w:lang w:val="ru-RU"/>
              </w:rPr>
            </w:pPr>
            <w:r w:rsidRPr="00275F35">
              <w:rPr>
                <w:lang w:val="ru-RU"/>
              </w:rPr>
              <w:t>Тип оборудования</w:t>
            </w:r>
          </w:p>
        </w:tc>
        <w:tc>
          <w:tcPr>
            <w:tcW w:w="6489" w:type="dxa"/>
          </w:tcPr>
          <w:p w14:paraId="47AFEEA8" w14:textId="77777777" w:rsidR="00C4036E" w:rsidRPr="00275F35" w:rsidRDefault="00C4036E" w:rsidP="0024765B">
            <w:pPr>
              <w:pStyle w:val="Tablehead"/>
              <w:rPr>
                <w:lang w:val="ru-RU"/>
              </w:rPr>
            </w:pPr>
            <w:r w:rsidRPr="00275F35">
              <w:rPr>
                <w:lang w:val="ru-RU"/>
              </w:rPr>
              <w:t>Ограничения</w:t>
            </w:r>
          </w:p>
        </w:tc>
      </w:tr>
      <w:tr w:rsidR="00214D05" w:rsidRPr="00275F35" w14:paraId="2791B2A2" w14:textId="77777777" w:rsidTr="00F30E2C">
        <w:trPr>
          <w:jc w:val="center"/>
        </w:trPr>
        <w:tc>
          <w:tcPr>
            <w:tcW w:w="3150" w:type="dxa"/>
            <w:noWrap/>
            <w:tcMar>
              <w:left w:w="57" w:type="dxa"/>
              <w:right w:w="57" w:type="dxa"/>
            </w:tcMar>
          </w:tcPr>
          <w:p w14:paraId="47EA473F" w14:textId="77777777" w:rsidR="00214D05" w:rsidRPr="00275F35" w:rsidRDefault="00214D05" w:rsidP="00F30E2C">
            <w:pPr>
              <w:pStyle w:val="Tabletext"/>
              <w:jc w:val="left"/>
              <w:rPr>
                <w:lang w:val="ru-RU"/>
              </w:rPr>
            </w:pPr>
            <w:r w:rsidRPr="00275F35">
              <w:rPr>
                <w:lang w:val="ru-RU"/>
              </w:rPr>
              <w:t>VSAT (Терминал с очень малой апертурой)</w:t>
            </w:r>
          </w:p>
        </w:tc>
        <w:tc>
          <w:tcPr>
            <w:tcW w:w="6489" w:type="dxa"/>
            <w:noWrap/>
            <w:tcMar>
              <w:left w:w="57" w:type="dxa"/>
              <w:right w:w="57" w:type="dxa"/>
            </w:tcMar>
          </w:tcPr>
          <w:p w14:paraId="01BC1581" w14:textId="77777777" w:rsidR="00214D05" w:rsidRPr="00275F35" w:rsidRDefault="00214D05" w:rsidP="00F30E2C">
            <w:pPr>
              <w:pStyle w:val="Tabletext"/>
              <w:jc w:val="left"/>
              <w:rPr>
                <w:lang w:val="ru-RU"/>
              </w:rPr>
            </w:pPr>
            <w:r w:rsidRPr="00275F35">
              <w:rPr>
                <w:lang w:val="ru-RU"/>
              </w:rPr>
              <w:t>См. ограничения в Рекомендации МСЭ-R S.726</w:t>
            </w:r>
          </w:p>
        </w:tc>
      </w:tr>
      <w:tr w:rsidR="00214D05" w:rsidRPr="00275F35" w14:paraId="36F021C2" w14:textId="77777777" w:rsidTr="00F30E2C">
        <w:trPr>
          <w:jc w:val="center"/>
        </w:trPr>
        <w:tc>
          <w:tcPr>
            <w:tcW w:w="3150" w:type="dxa"/>
            <w:noWrap/>
            <w:tcMar>
              <w:left w:w="57" w:type="dxa"/>
              <w:right w:w="57" w:type="dxa"/>
            </w:tcMar>
          </w:tcPr>
          <w:p w14:paraId="1B7EB03F" w14:textId="77777777" w:rsidR="00214D05" w:rsidRPr="00275F35" w:rsidRDefault="00214D05" w:rsidP="00F30E2C">
            <w:pPr>
              <w:pStyle w:val="Tabletext"/>
              <w:jc w:val="left"/>
              <w:rPr>
                <w:lang w:val="ru-RU"/>
              </w:rPr>
            </w:pPr>
            <w:r w:rsidRPr="00275F35">
              <w:rPr>
                <w:lang w:val="ru-RU"/>
              </w:rPr>
              <w:t>ЧМ-радиовещание</w:t>
            </w:r>
          </w:p>
        </w:tc>
        <w:tc>
          <w:tcPr>
            <w:tcW w:w="6489" w:type="dxa"/>
            <w:noWrap/>
            <w:tcMar>
              <w:left w:w="57" w:type="dxa"/>
              <w:right w:w="57" w:type="dxa"/>
            </w:tcMar>
          </w:tcPr>
          <w:p w14:paraId="663C1EA0" w14:textId="77777777" w:rsidR="00214D05" w:rsidRPr="00275F35" w:rsidRDefault="00214D05" w:rsidP="00F30E2C">
            <w:pPr>
              <w:pStyle w:val="Tabletext"/>
              <w:jc w:val="left"/>
              <w:rPr>
                <w:lang w:val="ru-RU"/>
              </w:rPr>
            </w:pPr>
            <w:r w:rsidRPr="00275F35">
              <w:rPr>
                <w:lang w:val="ru-RU"/>
              </w:rPr>
              <w:t xml:space="preserve">87,5 МГц </w:t>
            </w:r>
            <w:r w:rsidRPr="00275F35">
              <w:rPr>
                <w:rFonts w:ascii="Symbol" w:hAnsi="Symbol"/>
                <w:lang w:val="ru-RU"/>
              </w:rPr>
              <w:t></w:t>
            </w:r>
            <w:r w:rsidRPr="00275F35">
              <w:rPr>
                <w:lang w:val="ru-RU"/>
              </w:rPr>
              <w:t> </w:t>
            </w:r>
            <w:r w:rsidRPr="00275F35">
              <w:rPr>
                <w:i/>
                <w:lang w:val="ru-RU"/>
              </w:rPr>
              <w:t>f</w:t>
            </w:r>
            <w:r w:rsidRPr="00275F35">
              <w:rPr>
                <w:lang w:val="ru-RU"/>
              </w:rPr>
              <w:t> </w:t>
            </w:r>
            <w:r w:rsidRPr="00275F35">
              <w:rPr>
                <w:rFonts w:ascii="Symbol" w:hAnsi="Symbol"/>
                <w:lang w:val="ru-RU"/>
              </w:rPr>
              <w:t></w:t>
            </w:r>
            <w:r w:rsidRPr="00275F35">
              <w:rPr>
                <w:lang w:val="ru-RU"/>
              </w:rPr>
              <w:t xml:space="preserve"> 137 МГц:</w:t>
            </w:r>
          </w:p>
          <w:p w14:paraId="2B6FD3BE" w14:textId="77777777" w:rsidR="00214D05" w:rsidRPr="00275F35" w:rsidRDefault="00214D05" w:rsidP="00F30E2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left" w:pos="270"/>
                <w:tab w:val="left" w:pos="1350"/>
                <w:tab w:val="left" w:pos="2790"/>
              </w:tabs>
              <w:jc w:val="left"/>
              <w:rPr>
                <w:lang w:val="ru-RU"/>
              </w:rPr>
            </w:pPr>
            <w:r w:rsidRPr="00275F35">
              <w:rPr>
                <w:lang w:val="ru-RU"/>
              </w:rPr>
              <w:tab/>
              <w:t>–36 дБм</w:t>
            </w:r>
            <w:r w:rsidRPr="00275F35">
              <w:rPr>
                <w:lang w:val="ru-RU"/>
              </w:rPr>
              <w:tab/>
              <w:t>для</w:t>
            </w:r>
            <w:r w:rsidRPr="00275F35">
              <w:rPr>
                <w:lang w:val="ru-RU"/>
              </w:rPr>
              <w:tab/>
            </w:r>
            <w:r w:rsidRPr="00275F35">
              <w:rPr>
                <w:i/>
                <w:lang w:val="ru-RU"/>
              </w:rPr>
              <w:t>P</w:t>
            </w:r>
            <w:r w:rsidRPr="00275F35">
              <w:rPr>
                <w:lang w:val="ru-RU"/>
              </w:rPr>
              <w:t> </w:t>
            </w:r>
            <w:r w:rsidRPr="00275F35">
              <w:rPr>
                <w:rFonts w:ascii="Symbol" w:hAnsi="Symbol"/>
                <w:lang w:val="ru-RU"/>
              </w:rPr>
              <w:t></w:t>
            </w:r>
            <w:r w:rsidRPr="00275F35">
              <w:rPr>
                <w:lang w:val="ru-RU"/>
              </w:rPr>
              <w:t> 9 дБВт</w:t>
            </w:r>
          </w:p>
          <w:p w14:paraId="7C1ADDE9" w14:textId="77777777" w:rsidR="00214D05" w:rsidRPr="00275F35" w:rsidRDefault="00214D05" w:rsidP="00F30E2C">
            <w:pPr>
              <w:pStyle w:val="Tabletext"/>
              <w:tabs>
                <w:tab w:val="clear" w:pos="284"/>
                <w:tab w:val="clear" w:pos="567"/>
                <w:tab w:val="clear" w:pos="851"/>
                <w:tab w:val="clear" w:pos="1134"/>
                <w:tab w:val="clear" w:pos="1701"/>
                <w:tab w:val="left" w:pos="270"/>
                <w:tab w:val="left" w:pos="1350"/>
                <w:tab w:val="left" w:pos="1890"/>
              </w:tabs>
              <w:jc w:val="left"/>
              <w:rPr>
                <w:lang w:val="ru-RU"/>
              </w:rPr>
            </w:pPr>
            <w:r w:rsidRPr="00275F35">
              <w:rPr>
                <w:lang w:val="ru-RU"/>
              </w:rPr>
              <w:tab/>
              <w:t>  75 дБн</w:t>
            </w:r>
            <w:r w:rsidRPr="00275F35">
              <w:rPr>
                <w:lang w:val="ru-RU"/>
              </w:rPr>
              <w:tab/>
              <w:t xml:space="preserve">для </w:t>
            </w:r>
            <w:r w:rsidRPr="00275F35">
              <w:rPr>
                <w:lang w:val="ru-RU"/>
              </w:rPr>
              <w:tab/>
              <w:t xml:space="preserve">  9 дБВт </w:t>
            </w:r>
            <w:r w:rsidRPr="00275F35">
              <w:rPr>
                <w:rFonts w:ascii="Symbol" w:hAnsi="Symbol"/>
                <w:lang w:val="ru-RU"/>
              </w:rPr>
              <w:t></w:t>
            </w:r>
            <w:r w:rsidRPr="00275F35">
              <w:rPr>
                <w:lang w:val="ru-RU"/>
              </w:rPr>
              <w:t> </w:t>
            </w:r>
            <w:r w:rsidRPr="00275F35">
              <w:rPr>
                <w:i/>
                <w:lang w:val="ru-RU"/>
              </w:rPr>
              <w:t>P</w:t>
            </w:r>
            <w:r w:rsidRPr="00275F35">
              <w:rPr>
                <w:lang w:val="ru-RU"/>
              </w:rPr>
              <w:t> </w:t>
            </w:r>
            <w:r w:rsidRPr="00275F35">
              <w:rPr>
                <w:rFonts w:ascii="Symbol" w:hAnsi="Symbol"/>
                <w:lang w:val="ru-RU"/>
              </w:rPr>
              <w:t></w:t>
            </w:r>
            <w:r w:rsidRPr="00275F35">
              <w:rPr>
                <w:lang w:val="ru-RU"/>
              </w:rPr>
              <w:t> 29 дБВт</w:t>
            </w:r>
          </w:p>
          <w:p w14:paraId="2DC03532" w14:textId="77777777" w:rsidR="00214D05" w:rsidRPr="00275F35" w:rsidRDefault="00214D05" w:rsidP="00F30E2C">
            <w:pPr>
              <w:pStyle w:val="Tabletext"/>
              <w:tabs>
                <w:tab w:val="clear" w:pos="284"/>
                <w:tab w:val="clear" w:pos="567"/>
                <w:tab w:val="clear" w:pos="851"/>
                <w:tab w:val="clear" w:pos="1134"/>
                <w:tab w:val="clear" w:pos="1701"/>
                <w:tab w:val="left" w:pos="270"/>
                <w:tab w:val="left" w:pos="1350"/>
                <w:tab w:val="left" w:pos="1890"/>
              </w:tabs>
              <w:jc w:val="left"/>
              <w:rPr>
                <w:lang w:val="ru-RU"/>
              </w:rPr>
            </w:pPr>
            <w:r w:rsidRPr="00275F35">
              <w:rPr>
                <w:lang w:val="ru-RU"/>
              </w:rPr>
              <w:tab/>
              <w:t>–16 дБм</w:t>
            </w:r>
            <w:r w:rsidRPr="00275F35">
              <w:rPr>
                <w:lang w:val="ru-RU"/>
              </w:rPr>
              <w:tab/>
              <w:t>для</w:t>
            </w:r>
            <w:r w:rsidRPr="00275F35">
              <w:rPr>
                <w:lang w:val="ru-RU"/>
              </w:rPr>
              <w:tab/>
              <w:t>29 дБВт </w:t>
            </w:r>
            <w:r w:rsidRPr="00275F35">
              <w:rPr>
                <w:rFonts w:ascii="Symbol" w:hAnsi="Symbol"/>
                <w:lang w:val="ru-RU"/>
              </w:rPr>
              <w:t></w:t>
            </w:r>
            <w:r w:rsidRPr="00275F35">
              <w:rPr>
                <w:lang w:val="ru-RU"/>
              </w:rPr>
              <w:t> </w:t>
            </w:r>
            <w:r w:rsidRPr="00275F35">
              <w:rPr>
                <w:i/>
                <w:lang w:val="ru-RU"/>
              </w:rPr>
              <w:t>P</w:t>
            </w:r>
            <w:r w:rsidRPr="00275F35">
              <w:rPr>
                <w:lang w:val="ru-RU"/>
              </w:rPr>
              <w:t> </w:t>
            </w:r>
            <w:r w:rsidRPr="00275F35">
              <w:rPr>
                <w:rFonts w:ascii="Symbol" w:hAnsi="Symbol"/>
                <w:lang w:val="ru-RU"/>
              </w:rPr>
              <w:t></w:t>
            </w:r>
            <w:r w:rsidRPr="00275F35">
              <w:rPr>
                <w:lang w:val="ru-RU"/>
              </w:rPr>
              <w:t> 39 дБВт</w:t>
            </w:r>
          </w:p>
          <w:p w14:paraId="41C59B40" w14:textId="77777777" w:rsidR="00214D05" w:rsidRPr="00275F35" w:rsidRDefault="00214D05" w:rsidP="00F30E2C">
            <w:pPr>
              <w:pStyle w:val="Tabletext"/>
              <w:tabs>
                <w:tab w:val="clear" w:pos="284"/>
                <w:tab w:val="clear" w:pos="567"/>
                <w:tab w:val="clear" w:pos="851"/>
                <w:tab w:val="clear" w:pos="1134"/>
                <w:tab w:val="clear" w:pos="1701"/>
                <w:tab w:val="left" w:pos="270"/>
                <w:tab w:val="left" w:pos="1350"/>
                <w:tab w:val="left" w:pos="1890"/>
              </w:tabs>
              <w:jc w:val="left"/>
              <w:rPr>
                <w:lang w:val="ru-RU"/>
              </w:rPr>
            </w:pPr>
            <w:r w:rsidRPr="00275F35">
              <w:rPr>
                <w:lang w:val="ru-RU"/>
              </w:rPr>
              <w:tab/>
              <w:t>  85 дБн</w:t>
            </w:r>
            <w:r w:rsidRPr="00275F35">
              <w:rPr>
                <w:lang w:val="ru-RU"/>
              </w:rPr>
              <w:tab/>
              <w:t>для</w:t>
            </w:r>
            <w:r w:rsidRPr="00275F35">
              <w:rPr>
                <w:lang w:val="ru-RU"/>
              </w:rPr>
              <w:tab/>
              <w:t>39 дБВт </w:t>
            </w:r>
            <w:r w:rsidRPr="00275F35">
              <w:rPr>
                <w:rFonts w:ascii="Symbol" w:hAnsi="Symbol"/>
                <w:lang w:val="ru-RU"/>
              </w:rPr>
              <w:t></w:t>
            </w:r>
            <w:r w:rsidRPr="00275F35">
              <w:rPr>
                <w:lang w:val="ru-RU"/>
              </w:rPr>
              <w:t> </w:t>
            </w:r>
            <w:r w:rsidRPr="00275F35">
              <w:rPr>
                <w:i/>
                <w:lang w:val="ru-RU"/>
              </w:rPr>
              <w:t>P</w:t>
            </w:r>
            <w:r w:rsidRPr="00275F35">
              <w:rPr>
                <w:lang w:val="ru-RU"/>
              </w:rPr>
              <w:t> </w:t>
            </w:r>
            <w:r w:rsidRPr="00275F35">
              <w:rPr>
                <w:rFonts w:ascii="Symbol" w:hAnsi="Symbol"/>
                <w:lang w:val="ru-RU"/>
              </w:rPr>
              <w:t></w:t>
            </w:r>
            <w:r w:rsidRPr="00275F35">
              <w:rPr>
                <w:lang w:val="ru-RU"/>
              </w:rPr>
              <w:t> 50 дБВт</w:t>
            </w:r>
          </w:p>
          <w:p w14:paraId="54E1C928" w14:textId="77777777" w:rsidR="00214D05" w:rsidRPr="00275F35" w:rsidRDefault="00214D05" w:rsidP="00F30E2C">
            <w:pPr>
              <w:pStyle w:val="Tabletext"/>
              <w:tabs>
                <w:tab w:val="clear" w:pos="284"/>
                <w:tab w:val="clear" w:pos="567"/>
                <w:tab w:val="clear" w:pos="851"/>
                <w:tab w:val="clear" w:pos="1134"/>
                <w:tab w:val="clear" w:pos="1701"/>
                <w:tab w:val="left" w:pos="270"/>
                <w:tab w:val="left" w:pos="1350"/>
                <w:tab w:val="left" w:pos="1890"/>
              </w:tabs>
              <w:jc w:val="left"/>
              <w:rPr>
                <w:lang w:val="ru-RU"/>
              </w:rPr>
            </w:pPr>
            <w:r w:rsidRPr="00275F35">
              <w:rPr>
                <w:lang w:val="ru-RU"/>
              </w:rPr>
              <w:tab/>
            </w:r>
            <w:r w:rsidRPr="00275F35">
              <w:rPr>
                <w:sz w:val="14"/>
                <w:szCs w:val="14"/>
                <w:lang w:val="ru-RU"/>
              </w:rPr>
              <w:t>  </w:t>
            </w:r>
            <w:r w:rsidRPr="00275F35">
              <w:rPr>
                <w:lang w:val="ru-RU"/>
              </w:rPr>
              <w:t>–5 дБм</w:t>
            </w:r>
            <w:r w:rsidRPr="00275F35">
              <w:rPr>
                <w:lang w:val="ru-RU"/>
              </w:rPr>
              <w:tab/>
              <w:t>для</w:t>
            </w:r>
            <w:r w:rsidRPr="00275F35">
              <w:rPr>
                <w:lang w:val="ru-RU"/>
              </w:rPr>
              <w:tab/>
              <w:t>50 дБВт </w:t>
            </w:r>
            <w:r w:rsidRPr="00275F35">
              <w:rPr>
                <w:rFonts w:ascii="Symbol" w:hAnsi="Symbol"/>
                <w:lang w:val="ru-RU"/>
              </w:rPr>
              <w:t></w:t>
            </w:r>
            <w:r w:rsidRPr="00275F35">
              <w:rPr>
                <w:lang w:val="ru-RU"/>
              </w:rPr>
              <w:t> </w:t>
            </w:r>
            <w:r w:rsidRPr="00275F35">
              <w:rPr>
                <w:i/>
                <w:lang w:val="ru-RU"/>
              </w:rPr>
              <w:t>P</w:t>
            </w:r>
          </w:p>
          <w:p w14:paraId="74EED460" w14:textId="77777777" w:rsidR="00214D05" w:rsidRPr="00275F35" w:rsidRDefault="00214D05" w:rsidP="00F30E2C">
            <w:pPr>
              <w:pStyle w:val="Tabletext"/>
              <w:jc w:val="left"/>
              <w:rPr>
                <w:lang w:val="ru-RU"/>
              </w:rPr>
            </w:pPr>
            <w:r w:rsidRPr="00275F35">
              <w:rPr>
                <w:lang w:val="ru-RU"/>
              </w:rPr>
              <w:t>30 МГц </w:t>
            </w:r>
            <w:r w:rsidRPr="00275F35">
              <w:rPr>
                <w:rFonts w:ascii="Symbol" w:hAnsi="Symbol"/>
                <w:lang w:val="ru-RU"/>
              </w:rPr>
              <w:t></w:t>
            </w:r>
            <w:r w:rsidRPr="00275F35">
              <w:rPr>
                <w:lang w:val="ru-RU"/>
              </w:rPr>
              <w:t> </w:t>
            </w:r>
            <w:r w:rsidRPr="00275F35">
              <w:rPr>
                <w:i/>
                <w:lang w:val="ru-RU"/>
              </w:rPr>
              <w:t>f</w:t>
            </w:r>
            <w:r w:rsidRPr="00275F35">
              <w:rPr>
                <w:lang w:val="ru-RU"/>
              </w:rPr>
              <w:t> </w:t>
            </w:r>
            <w:r w:rsidRPr="00275F35">
              <w:rPr>
                <w:rFonts w:ascii="Symbol" w:hAnsi="Symbol"/>
                <w:lang w:val="ru-RU"/>
              </w:rPr>
              <w:t></w:t>
            </w:r>
            <w:r w:rsidRPr="00275F35">
              <w:rPr>
                <w:lang w:val="ru-RU"/>
              </w:rPr>
              <w:t> 87,5 МГц и 137 МГц </w:t>
            </w:r>
            <w:r w:rsidRPr="00275F35">
              <w:rPr>
                <w:rFonts w:ascii="Symbol" w:hAnsi="Symbol"/>
                <w:lang w:val="ru-RU"/>
              </w:rPr>
              <w:t></w:t>
            </w:r>
            <w:r w:rsidRPr="00275F35">
              <w:rPr>
                <w:lang w:val="ru-RU"/>
              </w:rPr>
              <w:t> </w:t>
            </w:r>
            <w:r w:rsidRPr="00275F35">
              <w:rPr>
                <w:i/>
                <w:lang w:val="ru-RU"/>
              </w:rPr>
              <w:t>f</w:t>
            </w:r>
            <w:r w:rsidRPr="00275F35">
              <w:rPr>
                <w:lang w:val="ru-RU"/>
              </w:rPr>
              <w:t> </w:t>
            </w:r>
            <w:r w:rsidRPr="00275F35">
              <w:rPr>
                <w:rFonts w:ascii="Symbol" w:hAnsi="Symbol"/>
                <w:lang w:val="ru-RU"/>
              </w:rPr>
              <w:t></w:t>
            </w:r>
            <w:r w:rsidRPr="00275F35">
              <w:rPr>
                <w:lang w:val="ru-RU"/>
              </w:rPr>
              <w:t xml:space="preserve"> (см. п. 2.5 раздела </w:t>
            </w:r>
            <w:r w:rsidRPr="00275F35">
              <w:rPr>
                <w:i/>
                <w:lang w:val="ru-RU"/>
              </w:rPr>
              <w:t>рекомендует</w:t>
            </w:r>
            <w:r w:rsidRPr="00275F35">
              <w:rPr>
                <w:lang w:val="ru-RU"/>
              </w:rPr>
              <w:t>):</w:t>
            </w:r>
          </w:p>
          <w:p w14:paraId="095666B5" w14:textId="77777777" w:rsidR="00214D05" w:rsidRPr="00275F35" w:rsidRDefault="00214D05" w:rsidP="00F30E2C">
            <w:pPr>
              <w:pStyle w:val="Tabletext"/>
              <w:tabs>
                <w:tab w:val="clear" w:pos="284"/>
                <w:tab w:val="clear" w:pos="567"/>
                <w:tab w:val="clear" w:pos="851"/>
                <w:tab w:val="clear" w:pos="1134"/>
                <w:tab w:val="clear" w:pos="1418"/>
                <w:tab w:val="clear" w:pos="1701"/>
                <w:tab w:val="clear" w:pos="1985"/>
                <w:tab w:val="clear" w:pos="2268"/>
                <w:tab w:val="clear" w:pos="2552"/>
                <w:tab w:val="left" w:pos="270"/>
                <w:tab w:val="left" w:pos="1350"/>
                <w:tab w:val="left" w:pos="2790"/>
              </w:tabs>
              <w:jc w:val="left"/>
              <w:rPr>
                <w:lang w:val="ru-RU"/>
              </w:rPr>
            </w:pPr>
            <w:r w:rsidRPr="00275F35">
              <w:rPr>
                <w:lang w:val="ru-RU"/>
              </w:rPr>
              <w:tab/>
              <w:t>–36 дБм</w:t>
            </w:r>
            <w:r w:rsidRPr="00275F35">
              <w:rPr>
                <w:lang w:val="ru-RU"/>
              </w:rPr>
              <w:tab/>
              <w:t>для</w:t>
            </w:r>
            <w:r w:rsidRPr="00275F35">
              <w:rPr>
                <w:lang w:val="ru-RU"/>
              </w:rPr>
              <w:tab/>
            </w:r>
            <w:r w:rsidRPr="00275F35">
              <w:rPr>
                <w:i/>
                <w:lang w:val="ru-RU"/>
              </w:rPr>
              <w:t>P</w:t>
            </w:r>
            <w:r w:rsidRPr="00275F35">
              <w:rPr>
                <w:lang w:val="ru-RU"/>
              </w:rPr>
              <w:t> </w:t>
            </w:r>
            <w:r w:rsidRPr="00275F35">
              <w:rPr>
                <w:rFonts w:ascii="Symbol" w:hAnsi="Symbol"/>
                <w:lang w:val="ru-RU"/>
              </w:rPr>
              <w:t></w:t>
            </w:r>
            <w:r w:rsidRPr="00275F35">
              <w:rPr>
                <w:lang w:val="ru-RU"/>
              </w:rPr>
              <w:t> 4 дБВт</w:t>
            </w:r>
            <w:r w:rsidRPr="00275F35">
              <w:rPr>
                <w:lang w:val="ru-RU"/>
              </w:rPr>
              <w:t> </w:t>
            </w:r>
          </w:p>
          <w:p w14:paraId="52AEDCBC" w14:textId="77777777" w:rsidR="00214D05" w:rsidRPr="00275F35" w:rsidRDefault="00214D05" w:rsidP="00F30E2C">
            <w:pPr>
              <w:pStyle w:val="Tabletext"/>
              <w:tabs>
                <w:tab w:val="clear" w:pos="284"/>
                <w:tab w:val="clear" w:pos="567"/>
                <w:tab w:val="clear" w:pos="851"/>
                <w:tab w:val="clear" w:pos="1134"/>
                <w:tab w:val="clear" w:pos="1701"/>
                <w:tab w:val="left" w:pos="270"/>
                <w:tab w:val="left" w:pos="1350"/>
                <w:tab w:val="left" w:pos="1890"/>
              </w:tabs>
              <w:jc w:val="left"/>
              <w:rPr>
                <w:lang w:val="ru-RU"/>
              </w:rPr>
            </w:pPr>
            <w:r w:rsidRPr="00275F35">
              <w:rPr>
                <w:lang w:val="ru-RU"/>
              </w:rPr>
              <w:tab/>
              <w:t>  70 дБн</w:t>
            </w:r>
            <w:r w:rsidRPr="00275F35">
              <w:rPr>
                <w:lang w:val="ru-RU"/>
              </w:rPr>
              <w:tab/>
              <w:t>для</w:t>
            </w:r>
            <w:r w:rsidRPr="00275F35">
              <w:rPr>
                <w:lang w:val="ru-RU"/>
              </w:rPr>
              <w:tab/>
            </w:r>
            <w:r w:rsidRPr="00275F35">
              <w:rPr>
                <w:lang w:val="ru-RU"/>
              </w:rPr>
              <w:t> </w:t>
            </w:r>
            <w:r w:rsidRPr="00275F35">
              <w:rPr>
                <w:lang w:val="ru-RU"/>
              </w:rPr>
              <w:t>4 дБВт </w:t>
            </w:r>
            <w:r w:rsidRPr="00275F35">
              <w:rPr>
                <w:rFonts w:ascii="Symbol" w:hAnsi="Symbol"/>
                <w:lang w:val="ru-RU"/>
              </w:rPr>
              <w:t></w:t>
            </w:r>
            <w:r w:rsidRPr="00275F35">
              <w:rPr>
                <w:lang w:val="ru-RU"/>
              </w:rPr>
              <w:t> </w:t>
            </w:r>
            <w:r w:rsidRPr="00275F35">
              <w:rPr>
                <w:i/>
                <w:lang w:val="ru-RU"/>
              </w:rPr>
              <w:t>P</w:t>
            </w:r>
            <w:r w:rsidRPr="00275F35">
              <w:rPr>
                <w:lang w:val="ru-RU"/>
              </w:rPr>
              <w:t> </w:t>
            </w:r>
            <w:r w:rsidRPr="00275F35">
              <w:rPr>
                <w:rFonts w:ascii="Symbol" w:hAnsi="Symbol"/>
                <w:lang w:val="ru-RU"/>
              </w:rPr>
              <w:t></w:t>
            </w:r>
            <w:r w:rsidRPr="00275F35">
              <w:rPr>
                <w:lang w:val="ru-RU"/>
              </w:rPr>
              <w:t> 40 дБВт</w:t>
            </w:r>
          </w:p>
          <w:p w14:paraId="1956EDDE" w14:textId="77777777" w:rsidR="00214D05" w:rsidRPr="00275F35" w:rsidRDefault="00214D05" w:rsidP="00F30E2C">
            <w:pPr>
              <w:pStyle w:val="Tabletext"/>
              <w:tabs>
                <w:tab w:val="clear" w:pos="567"/>
                <w:tab w:val="clear" w:pos="851"/>
                <w:tab w:val="clear" w:pos="1134"/>
                <w:tab w:val="clear" w:pos="1701"/>
                <w:tab w:val="left" w:pos="1350"/>
                <w:tab w:val="left" w:pos="1890"/>
              </w:tabs>
              <w:jc w:val="left"/>
              <w:rPr>
                <w:lang w:val="ru-RU"/>
              </w:rPr>
            </w:pPr>
            <w:r w:rsidRPr="00275F35">
              <w:rPr>
                <w:lang w:val="ru-RU"/>
              </w:rPr>
              <w:tab/>
              <w:t>  </w:t>
            </w:r>
            <w:r w:rsidRPr="00275F35">
              <w:rPr>
                <w:sz w:val="14"/>
                <w:szCs w:val="14"/>
                <w:lang w:val="ru-RU"/>
              </w:rPr>
              <w:t>  </w:t>
            </w:r>
            <w:r w:rsidRPr="00275F35">
              <w:rPr>
                <w:lang w:val="ru-RU"/>
              </w:rPr>
              <w:t>0 дБм</w:t>
            </w:r>
            <w:r w:rsidRPr="00275F35">
              <w:rPr>
                <w:lang w:val="ru-RU"/>
              </w:rPr>
              <w:tab/>
              <w:t>для</w:t>
            </w:r>
            <w:r w:rsidRPr="00275F35">
              <w:rPr>
                <w:lang w:val="ru-RU"/>
              </w:rPr>
              <w:tab/>
              <w:t>40 дБВт </w:t>
            </w:r>
            <w:r w:rsidRPr="00275F35">
              <w:rPr>
                <w:rFonts w:ascii="Symbol" w:hAnsi="Symbol"/>
                <w:lang w:val="ru-RU"/>
              </w:rPr>
              <w:t></w:t>
            </w:r>
            <w:r w:rsidRPr="00275F35">
              <w:rPr>
                <w:lang w:val="ru-RU"/>
              </w:rPr>
              <w:t> </w:t>
            </w:r>
            <w:r w:rsidRPr="00275F35">
              <w:rPr>
                <w:i/>
                <w:lang w:val="ru-RU"/>
              </w:rPr>
              <w:t>P</w:t>
            </w:r>
          </w:p>
        </w:tc>
      </w:tr>
      <w:tr w:rsidR="00214D05" w:rsidRPr="00275F35" w14:paraId="26C8D3DA" w14:textId="77777777" w:rsidTr="00F30E2C">
        <w:trPr>
          <w:jc w:val="center"/>
        </w:trPr>
        <w:tc>
          <w:tcPr>
            <w:tcW w:w="3150" w:type="dxa"/>
            <w:noWrap/>
            <w:tcMar>
              <w:left w:w="57" w:type="dxa"/>
              <w:right w:w="57" w:type="dxa"/>
            </w:tcMar>
          </w:tcPr>
          <w:p w14:paraId="354BED96" w14:textId="77777777" w:rsidR="00214D05" w:rsidRPr="00275F35" w:rsidRDefault="00214D05" w:rsidP="00F30E2C">
            <w:pPr>
              <w:pStyle w:val="Tabletext"/>
              <w:jc w:val="left"/>
              <w:rPr>
                <w:lang w:val="ru-RU"/>
              </w:rPr>
            </w:pPr>
            <w:r w:rsidRPr="00275F35">
              <w:rPr>
                <w:lang w:val="ru-RU"/>
              </w:rPr>
              <w:t>Радиолокационные системы службы радиоопределения</w:t>
            </w:r>
            <w:r w:rsidRPr="00275F35">
              <w:rPr>
                <w:vertAlign w:val="superscript"/>
                <w:lang w:val="ru-RU"/>
              </w:rPr>
              <w:t>(5),</w:t>
            </w:r>
            <w:r w:rsidRPr="00275F35">
              <w:rPr>
                <w:rFonts w:ascii="Tms Rmn" w:hAnsi="Tms Rmn"/>
                <w:vertAlign w:val="superscript"/>
                <w:lang w:val="ru-RU"/>
              </w:rPr>
              <w:t> </w:t>
            </w:r>
            <w:r w:rsidRPr="00275F35">
              <w:rPr>
                <w:vertAlign w:val="superscript"/>
                <w:lang w:val="ru-RU"/>
              </w:rPr>
              <w:t>(6)</w:t>
            </w:r>
            <w:r w:rsidRPr="00275F35">
              <w:rPr>
                <w:lang w:val="ru-RU"/>
              </w:rPr>
              <w:t>:</w:t>
            </w:r>
          </w:p>
          <w:p w14:paraId="3CE672BA" w14:textId="77777777" w:rsidR="00214D05" w:rsidRPr="00275F35" w:rsidRDefault="00214D05" w:rsidP="00F30E2C">
            <w:pPr>
              <w:pStyle w:val="Tabletext"/>
              <w:jc w:val="left"/>
              <w:rPr>
                <w:lang w:val="ru-RU"/>
              </w:rPr>
            </w:pPr>
            <w:r w:rsidRPr="00275F35">
              <w:rPr>
                <w:lang w:val="ru-RU"/>
              </w:rPr>
              <w:t>Фиксированные станции радиоопределения</w:t>
            </w:r>
            <w:r w:rsidRPr="00275F35">
              <w:rPr>
                <w:vertAlign w:val="superscript"/>
                <w:lang w:val="ru-RU"/>
              </w:rPr>
              <w:t>(7)</w:t>
            </w:r>
            <w:r w:rsidRPr="00275F35">
              <w:rPr>
                <w:rFonts w:ascii="Tms Rmn" w:hAnsi="Tms Rmn"/>
                <w:vertAlign w:val="superscript"/>
                <w:lang w:val="ru-RU"/>
              </w:rPr>
              <w:t> </w:t>
            </w:r>
            <w:r w:rsidRPr="00275F35">
              <w:rPr>
                <w:position w:val="6"/>
                <w:lang w:val="ru-RU"/>
              </w:rPr>
              <w:t xml:space="preserve"> </w:t>
            </w:r>
            <w:r w:rsidRPr="00275F35">
              <w:rPr>
                <w:position w:val="6"/>
                <w:lang w:val="ru-RU"/>
              </w:rPr>
              <w:br/>
            </w:r>
            <w:r w:rsidRPr="00275F35">
              <w:rPr>
                <w:lang w:val="ru-RU"/>
              </w:rPr>
              <w:t>(за исключением многочастотных радаров, радаров с активными антенными решетками</w:t>
            </w:r>
            <w:r w:rsidRPr="00275F35">
              <w:rPr>
                <w:vertAlign w:val="superscript"/>
                <w:lang w:val="ru-RU"/>
              </w:rPr>
              <w:t>(8)</w:t>
            </w:r>
            <w:r w:rsidRPr="00275F35">
              <w:rPr>
                <w:lang w:val="ru-RU"/>
              </w:rPr>
              <w:t xml:space="preserve"> и метеорологических радаров)</w:t>
            </w:r>
          </w:p>
          <w:p w14:paraId="6FCC1E3D" w14:textId="77777777" w:rsidR="00214D05" w:rsidRPr="00275F35" w:rsidRDefault="00214D05" w:rsidP="00F30E2C">
            <w:pPr>
              <w:pStyle w:val="Tabletext"/>
              <w:jc w:val="left"/>
              <w:rPr>
                <w:lang w:val="ru-RU"/>
              </w:rPr>
            </w:pPr>
            <w:r w:rsidRPr="00275F35">
              <w:rPr>
                <w:lang w:val="ru-RU"/>
              </w:rPr>
              <w:t>Метеорологические радары (за исключением РЛС ветрового профиля)</w:t>
            </w:r>
          </w:p>
        </w:tc>
        <w:tc>
          <w:tcPr>
            <w:tcW w:w="6489" w:type="dxa"/>
            <w:noWrap/>
            <w:tcMar>
              <w:left w:w="57" w:type="dxa"/>
              <w:right w:w="57" w:type="dxa"/>
            </w:tcMar>
          </w:tcPr>
          <w:p w14:paraId="04B0EDBE" w14:textId="77777777" w:rsidR="00214D05" w:rsidRPr="00275F35" w:rsidRDefault="00214D05" w:rsidP="00F30E2C">
            <w:pPr>
              <w:pStyle w:val="Tabletext"/>
              <w:jc w:val="left"/>
              <w:rPr>
                <w:lang w:val="ru-RU"/>
              </w:rPr>
            </w:pPr>
            <w:r w:rsidRPr="00275F35">
              <w:rPr>
                <w:lang w:val="ru-RU"/>
              </w:rPr>
              <w:t>Абсолютные уровни (дБм в PEP в эталонной полосе частот) или затухание (дБ) ниже мощности (PEP) (применяется менее строгое значение):</w:t>
            </w:r>
          </w:p>
          <w:p w14:paraId="129D54F0" w14:textId="77777777" w:rsidR="00214D05" w:rsidRPr="00275F35" w:rsidRDefault="00214D05" w:rsidP="00F30E2C">
            <w:pPr>
              <w:pStyle w:val="Tabletext"/>
              <w:jc w:val="left"/>
              <w:rPr>
                <w:lang w:val="ru-RU"/>
              </w:rPr>
            </w:pPr>
            <w:r w:rsidRPr="00275F35">
              <w:rPr>
                <w:lang w:val="ru-RU"/>
              </w:rPr>
              <w:t>–30 дБм или 100 дБ</w:t>
            </w:r>
            <w:r w:rsidRPr="00275F35">
              <w:rPr>
                <w:lang w:val="ru-RU"/>
              </w:rPr>
              <w:br/>
            </w:r>
            <w:r w:rsidRPr="00275F35">
              <w:rPr>
                <w:lang w:val="ru-RU"/>
              </w:rPr>
              <w:br/>
            </w:r>
            <w:r w:rsidRPr="00275F35">
              <w:rPr>
                <w:lang w:val="ru-RU"/>
              </w:rPr>
              <w:br/>
            </w:r>
            <w:r w:rsidRPr="00275F35">
              <w:rPr>
                <w:lang w:val="ru-RU"/>
              </w:rPr>
              <w:br/>
            </w:r>
            <w:r w:rsidRPr="00275F35">
              <w:rPr>
                <w:lang w:val="ru-RU"/>
              </w:rPr>
              <w:br/>
            </w:r>
            <w:r w:rsidRPr="00275F35">
              <w:rPr>
                <w:lang w:val="ru-RU"/>
              </w:rPr>
              <w:br/>
              <w:t>–30 дБм или 100 дБ для PEP ≤ 150 кВт</w:t>
            </w:r>
          </w:p>
          <w:p w14:paraId="38D03688" w14:textId="77777777" w:rsidR="00214D05" w:rsidRPr="00275F35" w:rsidRDefault="00214D05" w:rsidP="00F30E2C">
            <w:pPr>
              <w:pStyle w:val="Tabletext"/>
              <w:jc w:val="left"/>
              <w:rPr>
                <w:lang w:val="ru-RU"/>
              </w:rPr>
            </w:pPr>
            <w:r w:rsidRPr="00275F35">
              <w:rPr>
                <w:lang w:val="ru-RU"/>
              </w:rPr>
              <w:t>–30 дБм или 90 дБ для PEP ≤ 150 кВт</w:t>
            </w:r>
            <w:r w:rsidRPr="00275F35">
              <w:rPr>
                <w:vertAlign w:val="superscript"/>
                <w:lang w:val="ru-RU"/>
              </w:rPr>
              <w:t>(9)</w:t>
            </w:r>
          </w:p>
        </w:tc>
      </w:tr>
      <w:tr w:rsidR="00D51360" w:rsidRPr="00275F35" w14:paraId="5B320A7C" w14:textId="77777777" w:rsidTr="00D51360">
        <w:trPr>
          <w:jc w:val="center"/>
        </w:trPr>
        <w:tc>
          <w:tcPr>
            <w:tcW w:w="3150" w:type="dxa"/>
          </w:tcPr>
          <w:p w14:paraId="4F6EF8FD" w14:textId="319EC2B3" w:rsidR="00D51360" w:rsidRPr="00275F35" w:rsidRDefault="00D51360" w:rsidP="00F30E2C">
            <w:pPr>
              <w:pStyle w:val="Tabletext"/>
              <w:jc w:val="left"/>
              <w:rPr>
                <w:lang w:val="ru-RU"/>
              </w:rPr>
            </w:pPr>
            <w:r w:rsidRPr="00275F35">
              <w:rPr>
                <w:lang w:val="ru-RU"/>
              </w:rPr>
              <w:t>Устройства для связи на короткие расстояния, работающие на частотах ниже 30 МГц</w:t>
            </w:r>
          </w:p>
        </w:tc>
        <w:tc>
          <w:tcPr>
            <w:tcW w:w="6489" w:type="dxa"/>
          </w:tcPr>
          <w:p w14:paraId="19BA72A7" w14:textId="77777777" w:rsidR="00D51360" w:rsidRPr="00275F35" w:rsidRDefault="00D51360" w:rsidP="00D51360">
            <w:pPr>
              <w:pStyle w:val="Tabletext"/>
              <w:tabs>
                <w:tab w:val="clear" w:pos="1985"/>
                <w:tab w:val="left" w:pos="2055"/>
              </w:tabs>
              <w:jc w:val="left"/>
              <w:rPr>
                <w:lang w:val="ru-RU"/>
              </w:rPr>
            </w:pPr>
            <w:r w:rsidRPr="00275F35">
              <w:rPr>
                <w:lang w:val="ru-RU"/>
              </w:rPr>
              <w:t>–1 дБ</w:t>
            </w:r>
            <w:r w:rsidRPr="00275F35">
              <w:rPr>
                <w:rFonts w:ascii="Symbol" w:hAnsi="Symbol"/>
                <w:lang w:val="ru-RU"/>
              </w:rPr>
              <w:t></w:t>
            </w:r>
            <w:r w:rsidRPr="00275F35">
              <w:rPr>
                <w:lang w:val="ru-RU"/>
              </w:rPr>
              <w:t xml:space="preserve">мкA/м) </w:t>
            </w:r>
            <w:r w:rsidRPr="00275F35">
              <w:rPr>
                <w:lang w:val="ru-RU"/>
              </w:rPr>
              <w:br/>
              <w:t>на расстоянии 10 м</w:t>
            </w:r>
            <w:r w:rsidRPr="00275F35">
              <w:rPr>
                <w:lang w:val="ru-RU"/>
              </w:rPr>
              <w:tab/>
            </w:r>
            <w:r w:rsidRPr="00275F35">
              <w:rPr>
                <w:lang w:val="ru-RU"/>
              </w:rPr>
              <w:tab/>
              <w:t>для 10 МГц &lt; </w:t>
            </w:r>
            <w:r w:rsidRPr="00275F35">
              <w:rPr>
                <w:i/>
                <w:lang w:val="ru-RU"/>
              </w:rPr>
              <w:t>f</w:t>
            </w:r>
            <w:r w:rsidRPr="00275F35">
              <w:rPr>
                <w:lang w:val="ru-RU"/>
              </w:rPr>
              <w:t> &lt; 30 МГц</w:t>
            </w:r>
          </w:p>
          <w:p w14:paraId="20CD38AD" w14:textId="77777777" w:rsidR="00D51360" w:rsidRPr="00275F35" w:rsidRDefault="00D51360" w:rsidP="00D51360">
            <w:pPr>
              <w:pStyle w:val="Tabletext"/>
              <w:tabs>
                <w:tab w:val="clear" w:pos="851"/>
                <w:tab w:val="clear" w:pos="1134"/>
                <w:tab w:val="clear" w:pos="1418"/>
                <w:tab w:val="clear" w:pos="1701"/>
                <w:tab w:val="clear" w:pos="1985"/>
                <w:tab w:val="left" w:pos="2055"/>
              </w:tabs>
              <w:jc w:val="left"/>
              <w:rPr>
                <w:lang w:val="ru-RU"/>
              </w:rPr>
            </w:pPr>
            <w:r w:rsidRPr="00275F35">
              <w:rPr>
                <w:lang w:val="ru-RU"/>
              </w:rPr>
              <w:t>–36 дБм</w:t>
            </w:r>
            <w:r w:rsidRPr="00275F35">
              <w:rPr>
                <w:lang w:val="ru-RU"/>
              </w:rPr>
              <w:tab/>
              <w:t>для 30 МГц </w:t>
            </w:r>
            <w:r w:rsidRPr="00275F35">
              <w:rPr>
                <w:rFonts w:ascii="Symbol" w:hAnsi="Symbol"/>
                <w:lang w:val="ru-RU"/>
              </w:rPr>
              <w:t></w:t>
            </w:r>
            <w:r w:rsidRPr="00275F35">
              <w:rPr>
                <w:lang w:val="ru-RU"/>
              </w:rPr>
              <w:t xml:space="preserve"> кроме частот ниже </w:t>
            </w:r>
            <w:r w:rsidRPr="00275F35">
              <w:rPr>
                <w:lang w:val="ru-RU"/>
              </w:rPr>
              <w:sym w:font="Symbol" w:char="F03C"/>
            </w:r>
            <w:r w:rsidRPr="00275F35">
              <w:rPr>
                <w:lang w:val="ru-RU"/>
              </w:rPr>
              <w:t> 1 ГГц</w:t>
            </w:r>
          </w:p>
          <w:p w14:paraId="7C040DAD" w14:textId="77777777" w:rsidR="00D51360" w:rsidRPr="00275F35" w:rsidRDefault="00D51360" w:rsidP="00D51360">
            <w:pPr>
              <w:pStyle w:val="Tabletext"/>
              <w:tabs>
                <w:tab w:val="clear" w:pos="284"/>
                <w:tab w:val="clear" w:pos="567"/>
                <w:tab w:val="clear" w:pos="851"/>
                <w:tab w:val="clear" w:pos="1134"/>
                <w:tab w:val="clear" w:pos="1418"/>
                <w:tab w:val="clear" w:pos="1701"/>
                <w:tab w:val="clear" w:pos="1985"/>
                <w:tab w:val="left" w:pos="2055"/>
              </w:tabs>
              <w:ind w:left="2038" w:hanging="2038"/>
              <w:jc w:val="left"/>
              <w:rPr>
                <w:lang w:val="ru-RU"/>
              </w:rPr>
            </w:pPr>
            <w:r w:rsidRPr="00275F35">
              <w:rPr>
                <w:lang w:val="ru-RU"/>
              </w:rPr>
              <w:t>–54 дБм</w:t>
            </w:r>
            <w:r w:rsidRPr="00275F35">
              <w:rPr>
                <w:lang w:val="ru-RU"/>
              </w:rPr>
              <w:tab/>
              <w:t xml:space="preserve">для </w:t>
            </w:r>
            <w:r w:rsidRPr="00275F35">
              <w:rPr>
                <w:i/>
                <w:lang w:val="ru-RU"/>
              </w:rPr>
              <w:t>f</w:t>
            </w:r>
            <w:r w:rsidRPr="00275F35">
              <w:rPr>
                <w:lang w:val="ru-RU"/>
              </w:rPr>
              <w:t> в диапазонах 47–74 МГц, 87,5–118 МГц, 174–230 МГц, 470–862 МГц</w:t>
            </w:r>
          </w:p>
          <w:p w14:paraId="6F52EBEE" w14:textId="428D94F7" w:rsidR="00D51360" w:rsidRPr="00275F35" w:rsidRDefault="00D51360" w:rsidP="00D51360">
            <w:pPr>
              <w:pStyle w:val="Tabletext"/>
              <w:tabs>
                <w:tab w:val="clear" w:pos="567"/>
                <w:tab w:val="clear" w:pos="851"/>
                <w:tab w:val="clear" w:pos="1134"/>
                <w:tab w:val="clear" w:pos="1418"/>
                <w:tab w:val="clear" w:pos="1701"/>
                <w:tab w:val="clear" w:pos="1985"/>
                <w:tab w:val="left" w:pos="2055"/>
              </w:tabs>
              <w:jc w:val="left"/>
              <w:rPr>
                <w:lang w:val="ru-RU"/>
              </w:rPr>
            </w:pPr>
            <w:r w:rsidRPr="00275F35">
              <w:rPr>
                <w:lang w:val="ru-RU"/>
              </w:rPr>
              <w:t>–30 дБм</w:t>
            </w:r>
            <w:r w:rsidRPr="00275F35">
              <w:rPr>
                <w:lang w:val="ru-RU"/>
              </w:rPr>
              <w:tab/>
              <w:t xml:space="preserve">для 1 ГГц </w:t>
            </w:r>
            <w:r w:rsidRPr="00275F35">
              <w:rPr>
                <w:rFonts w:ascii="Symbol" w:hAnsi="Symbol"/>
                <w:lang w:val="ru-RU"/>
              </w:rPr>
              <w:t></w:t>
            </w:r>
            <w:r w:rsidRPr="00275F35">
              <w:rPr>
                <w:lang w:val="ru-RU"/>
              </w:rPr>
              <w:t> </w:t>
            </w:r>
            <w:r w:rsidRPr="00275F35">
              <w:rPr>
                <w:i/>
                <w:lang w:val="ru-RU"/>
              </w:rPr>
              <w:t>f</w:t>
            </w:r>
            <w:r w:rsidRPr="00275F35">
              <w:rPr>
                <w:lang w:val="ru-RU"/>
              </w:rPr>
              <w:t> </w:t>
            </w:r>
            <w:r w:rsidRPr="00275F35">
              <w:rPr>
                <w:rFonts w:ascii="Symbol" w:hAnsi="Symbol"/>
                <w:lang w:val="ru-RU"/>
              </w:rPr>
              <w:t></w:t>
            </w:r>
            <w:r w:rsidRPr="00275F35">
              <w:rPr>
                <w:lang w:val="ru-RU"/>
              </w:rPr>
              <w:t xml:space="preserve"> (см. п. 2.5 раздела</w:t>
            </w:r>
            <w:r w:rsidRPr="00275F35">
              <w:rPr>
                <w:i/>
                <w:lang w:val="ru-RU"/>
              </w:rPr>
              <w:t xml:space="preserve"> рекомендует</w:t>
            </w:r>
            <w:r w:rsidRPr="00275F35">
              <w:rPr>
                <w:lang w:val="ru-RU"/>
              </w:rPr>
              <w:t>)</w:t>
            </w:r>
          </w:p>
        </w:tc>
      </w:tr>
      <w:tr w:rsidR="00214D05" w:rsidRPr="00275F35" w14:paraId="27846F91" w14:textId="77777777" w:rsidTr="00D51360">
        <w:trPr>
          <w:jc w:val="center"/>
        </w:trPr>
        <w:tc>
          <w:tcPr>
            <w:tcW w:w="3150" w:type="dxa"/>
          </w:tcPr>
          <w:p w14:paraId="267A66BE" w14:textId="77777777" w:rsidR="00214D05" w:rsidRPr="00275F35" w:rsidRDefault="00214D05" w:rsidP="00F30E2C">
            <w:pPr>
              <w:pStyle w:val="Tabletext"/>
              <w:jc w:val="left"/>
              <w:rPr>
                <w:lang w:val="ru-RU"/>
              </w:rPr>
            </w:pPr>
            <w:r w:rsidRPr="00275F35">
              <w:rPr>
                <w:lang w:val="ru-RU"/>
              </w:rPr>
              <w:t>Устройства для связи на короткие расстояния, работающие на частотах выше 30 МГц, локальные радиосети (RLAN), оборудование гражданской полосы (СВ): беспроводные телефоны и радиомикрофоны</w:t>
            </w:r>
          </w:p>
        </w:tc>
        <w:tc>
          <w:tcPr>
            <w:tcW w:w="6489" w:type="dxa"/>
          </w:tcPr>
          <w:p w14:paraId="40C451F4" w14:textId="77777777" w:rsidR="00214D05" w:rsidRPr="00275F35" w:rsidRDefault="00214D05" w:rsidP="00F30E2C">
            <w:pPr>
              <w:pStyle w:val="Tabletext"/>
              <w:tabs>
                <w:tab w:val="clear" w:pos="567"/>
                <w:tab w:val="clear" w:pos="851"/>
                <w:tab w:val="clear" w:pos="1134"/>
                <w:tab w:val="clear" w:pos="1418"/>
                <w:tab w:val="clear" w:pos="1701"/>
                <w:tab w:val="clear" w:pos="1985"/>
                <w:tab w:val="left" w:pos="2055"/>
              </w:tabs>
              <w:jc w:val="left"/>
              <w:rPr>
                <w:lang w:val="ru-RU"/>
              </w:rPr>
            </w:pPr>
            <w:r w:rsidRPr="00275F35">
              <w:rPr>
                <w:lang w:val="ru-RU"/>
              </w:rPr>
              <w:t>–36 дБм</w:t>
            </w:r>
            <w:r w:rsidRPr="00275F35">
              <w:rPr>
                <w:lang w:val="ru-RU"/>
              </w:rPr>
              <w:tab/>
              <w:t>для 9 кГц </w:t>
            </w:r>
            <w:r w:rsidRPr="00275F35">
              <w:rPr>
                <w:rFonts w:ascii="Symbol" w:hAnsi="Symbol"/>
                <w:lang w:val="ru-RU"/>
              </w:rPr>
              <w:t></w:t>
            </w:r>
            <w:r w:rsidRPr="00275F35">
              <w:rPr>
                <w:lang w:val="ru-RU"/>
              </w:rPr>
              <w:t xml:space="preserve"> кроме частот ниже </w:t>
            </w:r>
            <w:r w:rsidRPr="00275F35">
              <w:rPr>
                <w:rFonts w:ascii="Symbol" w:hAnsi="Symbol"/>
                <w:lang w:val="ru-RU"/>
              </w:rPr>
              <w:sym w:font="Symbol" w:char="F03C"/>
            </w:r>
            <w:r w:rsidRPr="00275F35">
              <w:rPr>
                <w:lang w:val="ru-RU"/>
              </w:rPr>
              <w:t> 1 ГГц</w:t>
            </w:r>
          </w:p>
          <w:p w14:paraId="4688C9B1" w14:textId="77777777" w:rsidR="00214D05" w:rsidRPr="00275F35" w:rsidRDefault="00214D05" w:rsidP="00F30E2C">
            <w:pPr>
              <w:pStyle w:val="Tabletext"/>
              <w:tabs>
                <w:tab w:val="clear" w:pos="284"/>
                <w:tab w:val="clear" w:pos="567"/>
                <w:tab w:val="clear" w:pos="851"/>
                <w:tab w:val="clear" w:pos="1134"/>
                <w:tab w:val="clear" w:pos="1418"/>
                <w:tab w:val="clear" w:pos="1701"/>
                <w:tab w:val="clear" w:pos="1985"/>
                <w:tab w:val="left" w:pos="2055"/>
              </w:tabs>
              <w:ind w:left="2038" w:hanging="2038"/>
              <w:jc w:val="left"/>
              <w:rPr>
                <w:lang w:val="ru-RU"/>
              </w:rPr>
            </w:pPr>
            <w:r w:rsidRPr="00275F35">
              <w:rPr>
                <w:lang w:val="ru-RU"/>
              </w:rPr>
              <w:t>–54 дБм</w:t>
            </w:r>
            <w:r w:rsidRPr="00275F35">
              <w:rPr>
                <w:lang w:val="ru-RU"/>
              </w:rPr>
              <w:tab/>
              <w:t xml:space="preserve">для </w:t>
            </w:r>
            <w:r w:rsidRPr="00275F35">
              <w:rPr>
                <w:i/>
                <w:lang w:val="ru-RU"/>
              </w:rPr>
              <w:t xml:space="preserve">f </w:t>
            </w:r>
            <w:r w:rsidRPr="00275F35">
              <w:rPr>
                <w:lang w:val="ru-RU"/>
              </w:rPr>
              <w:t xml:space="preserve"> в диапазонах 47–74 МГц, 87,5–118 МГц, 174–230 МГц, 470–862 МГц</w:t>
            </w:r>
          </w:p>
          <w:p w14:paraId="08AE7328" w14:textId="77777777" w:rsidR="00214D05" w:rsidRPr="00275F35" w:rsidRDefault="00214D05" w:rsidP="00F30E2C">
            <w:pPr>
              <w:pStyle w:val="Tabletext"/>
              <w:tabs>
                <w:tab w:val="clear" w:pos="284"/>
                <w:tab w:val="clear" w:pos="567"/>
                <w:tab w:val="clear" w:pos="851"/>
                <w:tab w:val="clear" w:pos="1134"/>
                <w:tab w:val="clear" w:pos="1418"/>
                <w:tab w:val="clear" w:pos="1701"/>
                <w:tab w:val="clear" w:pos="1985"/>
                <w:tab w:val="left" w:pos="2055"/>
              </w:tabs>
              <w:ind w:left="2055" w:hanging="2055"/>
              <w:jc w:val="left"/>
              <w:rPr>
                <w:lang w:val="ru-RU"/>
              </w:rPr>
            </w:pPr>
            <w:r w:rsidRPr="00275F35">
              <w:rPr>
                <w:lang w:val="ru-RU"/>
              </w:rPr>
              <w:t>–30 дБм</w:t>
            </w:r>
            <w:r w:rsidRPr="00275F35">
              <w:rPr>
                <w:lang w:val="ru-RU"/>
              </w:rPr>
              <w:tab/>
              <w:t xml:space="preserve">для 1 ГГц </w:t>
            </w:r>
            <w:r w:rsidRPr="00275F35">
              <w:rPr>
                <w:rFonts w:ascii="Symbol" w:hAnsi="Symbol"/>
                <w:lang w:val="ru-RU"/>
              </w:rPr>
              <w:t></w:t>
            </w:r>
            <w:r w:rsidRPr="00275F35">
              <w:rPr>
                <w:lang w:val="ru-RU"/>
              </w:rPr>
              <w:t> </w:t>
            </w:r>
            <w:r w:rsidRPr="00275F35">
              <w:rPr>
                <w:i/>
                <w:lang w:val="ru-RU"/>
              </w:rPr>
              <w:t>f</w:t>
            </w:r>
            <w:r w:rsidRPr="00275F35">
              <w:rPr>
                <w:lang w:val="ru-RU"/>
              </w:rPr>
              <w:t> </w:t>
            </w:r>
            <w:r w:rsidRPr="00275F35">
              <w:rPr>
                <w:rFonts w:ascii="Symbol" w:hAnsi="Symbol"/>
                <w:lang w:val="ru-RU"/>
              </w:rPr>
              <w:t></w:t>
            </w:r>
            <w:r w:rsidRPr="00275F35">
              <w:rPr>
                <w:lang w:val="ru-RU"/>
              </w:rPr>
              <w:t xml:space="preserve"> (см. п. 2.5 раздела</w:t>
            </w:r>
            <w:r w:rsidRPr="00275F35">
              <w:rPr>
                <w:i/>
                <w:lang w:val="ru-RU"/>
              </w:rPr>
              <w:t xml:space="preserve"> рекомендует</w:t>
            </w:r>
            <w:r w:rsidRPr="00275F35">
              <w:rPr>
                <w:lang w:val="ru-RU"/>
              </w:rPr>
              <w:t>)</w:t>
            </w:r>
          </w:p>
        </w:tc>
      </w:tr>
      <w:tr w:rsidR="00214D05" w:rsidRPr="00275F35" w14:paraId="4CCAFBD4" w14:textId="77777777" w:rsidTr="00D51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39" w:type="dxa"/>
            <w:gridSpan w:val="2"/>
          </w:tcPr>
          <w:p w14:paraId="3603EB39" w14:textId="77777777" w:rsidR="00214D05" w:rsidRPr="00275F35" w:rsidRDefault="00214D05" w:rsidP="00F30E2C">
            <w:pPr>
              <w:pStyle w:val="Tablelegend"/>
              <w:rPr>
                <w:lang w:val="ru-RU"/>
              </w:rPr>
            </w:pPr>
            <w:r w:rsidRPr="00275F35">
              <w:rPr>
                <w:i/>
                <w:iCs/>
                <w:lang w:val="ru-RU"/>
              </w:rPr>
              <w:t>P</w:t>
            </w:r>
            <w:r w:rsidRPr="00275F35">
              <w:rPr>
                <w:lang w:val="ru-RU"/>
              </w:rPr>
              <w:t>:</w:t>
            </w:r>
            <w:r w:rsidRPr="00275F35">
              <w:rPr>
                <w:lang w:val="ru-RU"/>
              </w:rPr>
              <w:tab/>
              <w:t>средняя мощность (Вт) в фидерной линии антенны согласно п. 1.158 РР. При использовании импульсной передачи средняя мощность P и средняя мощность любых излучений в области побочных излучений измеряются путем усреднения мощности в течение длительности импульса.</w:t>
            </w:r>
          </w:p>
          <w:p w14:paraId="4F63AF17" w14:textId="77777777" w:rsidR="00214D05" w:rsidRPr="00275F35" w:rsidRDefault="00214D05" w:rsidP="00F30E2C">
            <w:pPr>
              <w:pStyle w:val="Tablelegend"/>
              <w:rPr>
                <w:lang w:val="ru-RU"/>
              </w:rPr>
            </w:pPr>
            <w:r w:rsidRPr="00275F35">
              <w:rPr>
                <w:lang w:val="ru-RU"/>
              </w:rPr>
              <w:tab/>
              <w:t>Излучения в области побочных излучений должны оцениваться в единицах средней мощности, за исключением службы радиоопределения, для которой излучения в области побочных излучений необходимо оценивать в единицах PEP. Однако, если измерение излучения в области побочных излучений в единицах PEP представляет трудность из-за характера излучения в области побочных излучений (например, Гауссова шума), допускается оценивать как мощность, подводимую к фидеру антенны, так и мощность излучения в области побочных излучений в единицах средней мощности (см. Приложение 2).</w:t>
            </w:r>
          </w:p>
          <w:p w14:paraId="5B43A2D7" w14:textId="53123F30" w:rsidR="00214D05" w:rsidRPr="00275F35" w:rsidRDefault="00214D05" w:rsidP="00F30E2C">
            <w:pPr>
              <w:pStyle w:val="Tablelegend"/>
              <w:rPr>
                <w:lang w:val="ru-RU"/>
              </w:rPr>
            </w:pPr>
            <w:r w:rsidRPr="00275F35">
              <w:rPr>
                <w:i/>
                <w:iCs/>
                <w:lang w:val="ru-RU"/>
              </w:rPr>
              <w:t>f</w:t>
            </w:r>
            <w:r w:rsidRPr="00275F35">
              <w:rPr>
                <w:lang w:val="ru-RU"/>
              </w:rPr>
              <w:t> :</w:t>
            </w:r>
            <w:r w:rsidRPr="00275F35">
              <w:rPr>
                <w:lang w:val="ru-RU"/>
              </w:rPr>
              <w:tab/>
              <w:t>частота излучений в области побочных излучений.</w:t>
            </w:r>
          </w:p>
        </w:tc>
      </w:tr>
      <w:tr w:rsidR="00D51360" w:rsidRPr="00275F35" w14:paraId="0AA78E1B" w14:textId="77777777" w:rsidTr="00D51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39" w:type="dxa"/>
            <w:gridSpan w:val="2"/>
          </w:tcPr>
          <w:p w14:paraId="281B42EC" w14:textId="709BCC13" w:rsidR="00C4036E" w:rsidRPr="00275F35" w:rsidRDefault="00C4036E" w:rsidP="00C4036E">
            <w:pPr>
              <w:pStyle w:val="Tablelegend"/>
              <w:keepNext/>
              <w:keepLines/>
              <w:rPr>
                <w:vertAlign w:val="superscript"/>
                <w:lang w:val="ru-RU"/>
              </w:rPr>
            </w:pPr>
            <w:r w:rsidRPr="00275F35">
              <w:rPr>
                <w:i/>
                <w:iCs/>
                <w:lang w:val="ru-RU"/>
              </w:rPr>
              <w:lastRenderedPageBreak/>
              <w:t>Примечания к таблице 3</w:t>
            </w:r>
            <w:r w:rsidRPr="00275F35">
              <w:rPr>
                <w:lang w:val="ru-RU"/>
              </w:rPr>
              <w:t>:</w:t>
            </w:r>
          </w:p>
          <w:p w14:paraId="53AEFA07" w14:textId="2DDA3B22" w:rsidR="00C4036E" w:rsidRPr="00275F35" w:rsidRDefault="00C4036E" w:rsidP="00C4036E">
            <w:pPr>
              <w:pStyle w:val="Tablelegend"/>
              <w:keepNext/>
              <w:keepLines/>
              <w:rPr>
                <w:lang w:val="ru-RU"/>
              </w:rPr>
            </w:pPr>
            <w:r w:rsidRPr="00275F35">
              <w:rPr>
                <w:vertAlign w:val="superscript"/>
                <w:lang w:val="ru-RU"/>
              </w:rPr>
              <w:t>(1)</w:t>
            </w:r>
            <w:r w:rsidRPr="00275F35">
              <w:rPr>
                <w:lang w:val="ru-RU"/>
              </w:rPr>
              <w:tab/>
              <w:t>Системы фиксированного беспроводного доступа (ФБД), использующие технологии подвижной связи сотового типа, описанные в Рекомендации МСЭ-R F.757, когда администрации допускают их использование в тех же полосах частот, которые предоставлены на локальной основе системам сухопутной подвижной связи или ФБД, использующих специальную технологию сухопутной подвижной связи, должны подчиняться ограничениям на уровни излучений в области побочных излучений для сухопутной подвижной службы.</w:t>
            </w:r>
            <w:r w:rsidRPr="00275F35">
              <w:rPr>
                <w:vertAlign w:val="superscript"/>
                <w:lang w:val="ru-RU"/>
              </w:rPr>
              <w:t xml:space="preserve"> </w:t>
            </w:r>
            <w:r w:rsidRPr="00275F35">
              <w:rPr>
                <w:vertAlign w:val="superscript"/>
                <w:lang w:val="ru-RU"/>
              </w:rPr>
              <w:t>(2)</w:t>
            </w:r>
            <w:r w:rsidRPr="00275F35">
              <w:rPr>
                <w:lang w:val="ru-RU"/>
              </w:rPr>
              <w:tab/>
              <w:t>Ограничения категории A применяются к фиксированным службам на ВЧ.</w:t>
            </w:r>
          </w:p>
          <w:p w14:paraId="7ABACA23" w14:textId="77777777" w:rsidR="00C4036E" w:rsidRPr="00275F35" w:rsidRDefault="00C4036E" w:rsidP="00C4036E">
            <w:pPr>
              <w:pStyle w:val="Tablelegend"/>
              <w:keepNext/>
              <w:keepLines/>
              <w:rPr>
                <w:lang w:val="ru-RU"/>
              </w:rPr>
            </w:pPr>
            <w:r w:rsidRPr="00275F35">
              <w:rPr>
                <w:vertAlign w:val="superscript"/>
                <w:lang w:val="ru-RU"/>
              </w:rPr>
              <w:t>(3)</w:t>
            </w:r>
            <w:r w:rsidRPr="00275F35">
              <w:rPr>
                <w:lang w:val="ru-RU"/>
              </w:rPr>
              <w:tab/>
              <w:t>Уменьшение эталонной полосы частот допускается по обе стороны от излучения на расстоянии 250% необходимой ширины полосы (см. Приложение 5).</w:t>
            </w:r>
          </w:p>
          <w:p w14:paraId="6AE99A9F" w14:textId="77777777" w:rsidR="00C4036E" w:rsidRPr="00275F35" w:rsidRDefault="00C4036E" w:rsidP="00C4036E">
            <w:pPr>
              <w:pStyle w:val="Tablelegend"/>
              <w:keepNext/>
              <w:keepLines/>
              <w:rPr>
                <w:lang w:val="ru-RU"/>
              </w:rPr>
            </w:pPr>
            <w:r w:rsidRPr="00275F35">
              <w:rPr>
                <w:vertAlign w:val="superscript"/>
                <w:lang w:val="ru-RU"/>
              </w:rPr>
              <w:t>(4)</w:t>
            </w:r>
            <w:r w:rsidRPr="00275F35">
              <w:rPr>
                <w:lang w:val="ru-RU"/>
              </w:rPr>
              <w:tab/>
              <w:t>Уменьшение эталонной полосы частот допускается по обе стороны от излучения на расстоянии 250% необходимой ширины полосы (см. Приложение 6).</w:t>
            </w:r>
          </w:p>
          <w:p w14:paraId="1EDDB3FC" w14:textId="77777777" w:rsidR="00C4036E" w:rsidRPr="00275F35" w:rsidRDefault="00C4036E" w:rsidP="00C4036E">
            <w:pPr>
              <w:pStyle w:val="Tablelegend"/>
              <w:keepNext/>
              <w:keepLines/>
              <w:rPr>
                <w:lang w:val="ru-RU"/>
              </w:rPr>
            </w:pPr>
            <w:r w:rsidRPr="00275F35">
              <w:rPr>
                <w:vertAlign w:val="superscript"/>
                <w:lang w:val="ru-RU"/>
              </w:rPr>
              <w:t>(5)</w:t>
            </w:r>
            <w:r w:rsidRPr="00275F35">
              <w:rPr>
                <w:lang w:val="ru-RU"/>
              </w:rPr>
              <w:tab/>
              <w:t xml:space="preserve">Что касается систем радиоопределения (радаров согласно определению в п. 1.100 РР), то затухание </w:t>
            </w:r>
            <w:r w:rsidRPr="00275F35">
              <w:rPr>
                <w:lang w:val="ru-RU"/>
              </w:rPr>
              <w:br/>
              <w:t>(в дБ) уровня излучений в области побочных излучений должно определяться для уровней непосредственного излучения, а не в фидерной линии антенны. Метод измерения для определения уровней непосредственного излучения в области побочных излучений радиолокационных систем должен соответствовать Рекомендации МСЭ-R M.1177.</w:t>
            </w:r>
          </w:p>
          <w:p w14:paraId="3A4E8584" w14:textId="77777777" w:rsidR="00C4036E" w:rsidRPr="00275F35" w:rsidRDefault="00C4036E" w:rsidP="00C4036E">
            <w:pPr>
              <w:pStyle w:val="Tablelegend"/>
              <w:keepNext/>
              <w:keepLines/>
              <w:rPr>
                <w:lang w:val="ru-RU"/>
              </w:rPr>
            </w:pPr>
            <w:r w:rsidRPr="00275F35">
              <w:rPr>
                <w:vertAlign w:val="superscript"/>
                <w:lang w:val="ru-RU"/>
              </w:rPr>
              <w:t>(6)</w:t>
            </w:r>
            <w:r w:rsidRPr="00275F35">
              <w:rPr>
                <w:lang w:val="ru-RU"/>
              </w:rPr>
              <w:tab/>
              <w:t>Европейские и некоторые другие страны приняли решение, что, насколько их касается, ограничения на уровни излучения в области побочных излучений категории B для радиолокационных систем должны применяться к передатчикам, используемым в этих странах и установленным после 1 января 2006 года, за исключением ограничений для метеорологических радаров, для которых датой применения является 1 января 2012 года.</w:t>
            </w:r>
          </w:p>
          <w:p w14:paraId="7164F0EB" w14:textId="77777777" w:rsidR="00C4036E" w:rsidRPr="00275F35" w:rsidRDefault="00C4036E" w:rsidP="00C4036E">
            <w:pPr>
              <w:pStyle w:val="Tablelegend"/>
              <w:keepNext/>
              <w:keepLines/>
              <w:rPr>
                <w:lang w:val="ru-RU"/>
              </w:rPr>
            </w:pPr>
            <w:r w:rsidRPr="00275F35">
              <w:rPr>
                <w:vertAlign w:val="superscript"/>
                <w:lang w:val="ru-RU"/>
              </w:rPr>
              <w:t>(7)</w:t>
            </w:r>
            <w:r w:rsidRPr="00275F35">
              <w:rPr>
                <w:lang w:val="ru-RU"/>
              </w:rPr>
              <w:tab/>
              <w:t>На основе рассмотрения конкретных станций администрации могут разрешать применение морского мобильного радиолокационного оборудования на фиксированных установках (например, радарах служб движения судов), используя соответствующие ограничения для мобильных радаров.</w:t>
            </w:r>
          </w:p>
          <w:p w14:paraId="31C8061B" w14:textId="487B4AA7" w:rsidR="00D51360" w:rsidRPr="00275F35" w:rsidRDefault="00C4036E" w:rsidP="00C4036E">
            <w:pPr>
              <w:pStyle w:val="Tablelegend"/>
              <w:keepNext/>
              <w:keepLines/>
              <w:ind w:left="283" w:right="0" w:hanging="340"/>
              <w:rPr>
                <w:lang w:val="ru-RU"/>
              </w:rPr>
            </w:pPr>
            <w:r w:rsidRPr="00275F35">
              <w:rPr>
                <w:vertAlign w:val="superscript"/>
                <w:lang w:val="ru-RU"/>
              </w:rPr>
              <w:t>(8)</w:t>
            </w:r>
            <w:r w:rsidRPr="00275F35">
              <w:rPr>
                <w:lang w:val="ru-RU"/>
              </w:rPr>
              <w:tab/>
              <w:t>Соответствующие региональные органы должны провести дополнительные исследования, причем любые помехи следует устранять для каждого конкретного случая.</w:t>
            </w:r>
          </w:p>
          <w:p w14:paraId="31A81FFC" w14:textId="77777777" w:rsidR="00D51360" w:rsidRPr="00275F35" w:rsidRDefault="00D51360" w:rsidP="00C4036E">
            <w:pPr>
              <w:pStyle w:val="Tablelegend"/>
              <w:keepNext/>
              <w:keepLines/>
              <w:pageBreakBefore/>
              <w:rPr>
                <w:lang w:val="ru-RU"/>
              </w:rPr>
            </w:pPr>
            <w:r w:rsidRPr="00275F35">
              <w:rPr>
                <w:vertAlign w:val="superscript"/>
                <w:lang w:val="ru-RU"/>
              </w:rPr>
              <w:t>(9)</w:t>
            </w:r>
            <w:r w:rsidRPr="00275F35">
              <w:rPr>
                <w:lang w:val="ru-RU"/>
              </w:rPr>
              <w:tab/>
              <w:t>На основе рассмотрения конкретных станций администрации могут решить, принимая во внимание потенциальные трансграничные вопросы совместимости, где это уместно, развернуть метеорологические радары в полосе 2700–2900 МГц с пиковой мощностью свыше 750 кВт и ослабленными пределами побочных излучений. Требуются дополнительные исследования для определения возможного ослабления, касающегося предела побочных излучений в 90 дБ.</w:t>
            </w:r>
          </w:p>
          <w:p w14:paraId="69CD78FE" w14:textId="19DFD646" w:rsidR="00D51360" w:rsidRPr="00275F35" w:rsidRDefault="00D51360" w:rsidP="00C4036E">
            <w:pPr>
              <w:pStyle w:val="Tablelegend"/>
              <w:keepNext/>
              <w:keepLines/>
              <w:ind w:right="0" w:hanging="341"/>
              <w:rPr>
                <w:i/>
                <w:iCs/>
                <w:lang w:val="ru-RU"/>
              </w:rPr>
            </w:pPr>
            <w:r w:rsidRPr="00275F35">
              <w:rPr>
                <w:vertAlign w:val="superscript"/>
                <w:lang w:val="ru-RU"/>
              </w:rPr>
              <w:t>(10)</w:t>
            </w:r>
            <w:r w:rsidRPr="00275F35">
              <w:rPr>
                <w:lang w:val="ru-RU"/>
              </w:rPr>
              <w:tab/>
              <w:t>Системы широкополосного беспроводного доступа (ШБД) используются для развертывания сетей радиодоступа как в фиксированной службе, так и в подвижной службе на одной и той же платформе. Как правило, они работают на частотах до 6 ГГц и считается, что они используют оконечные станции с усилением антенны менее примерно 20 дБи.</w:t>
            </w:r>
          </w:p>
        </w:tc>
      </w:tr>
    </w:tbl>
    <w:p w14:paraId="17BC9760" w14:textId="77777777" w:rsidR="00C4036E" w:rsidRPr="00275F35" w:rsidRDefault="00C4036E" w:rsidP="00C4036E">
      <w:pPr>
        <w:pStyle w:val="Tablefin"/>
        <w:rPr>
          <w:lang w:val="ru-RU"/>
        </w:rPr>
      </w:pPr>
      <w:bookmarkStart w:id="10" w:name="_Toc393687556"/>
      <w:bookmarkStart w:id="11" w:name="_Toc394112272"/>
    </w:p>
    <w:p w14:paraId="222BE4A3" w14:textId="77777777" w:rsidR="00214D05" w:rsidRPr="00275F35" w:rsidRDefault="00214D05" w:rsidP="00214D05">
      <w:pPr>
        <w:pStyle w:val="Heading2"/>
        <w:rPr>
          <w:lang w:val="ru-RU"/>
        </w:rPr>
      </w:pPr>
      <w:r w:rsidRPr="00275F35">
        <w:rPr>
          <w:lang w:val="ru-RU"/>
        </w:rPr>
        <w:t>4.4</w:t>
      </w:r>
      <w:r w:rsidRPr="00275F35">
        <w:rPr>
          <w:lang w:val="ru-RU"/>
        </w:rPr>
        <w:tab/>
        <w:t>Ограничения категории C</w:t>
      </w:r>
    </w:p>
    <w:p w14:paraId="08EEF4EB" w14:textId="77777777" w:rsidR="00214D05" w:rsidRPr="00275F35" w:rsidRDefault="00214D05" w:rsidP="00214D05">
      <w:pPr>
        <w:rPr>
          <w:lang w:val="ru-RU"/>
        </w:rPr>
      </w:pPr>
      <w:r w:rsidRPr="00275F35">
        <w:rPr>
          <w:lang w:val="ru-RU"/>
        </w:rPr>
        <w:t>В таблице 4 в единицах уровня мощности указаны максимально допустимые уровни излучений в области побочных излучений от любой побочной компоненты, подводимой передатчиком к фидеру антенны, для оборудования категории C. Для всех служб/систем, не включенных в эту таблицу, применяются ограничения категории A.</w:t>
      </w:r>
    </w:p>
    <w:p w14:paraId="52369B95" w14:textId="77777777" w:rsidR="00214D05" w:rsidRPr="00275F35" w:rsidRDefault="00214D05" w:rsidP="00C600D1">
      <w:pPr>
        <w:pStyle w:val="TableNo"/>
        <w:keepLines/>
        <w:rPr>
          <w:lang w:val="ru-RU"/>
        </w:rPr>
      </w:pPr>
      <w:r w:rsidRPr="00275F35">
        <w:rPr>
          <w:lang w:val="ru-RU"/>
        </w:rPr>
        <w:lastRenderedPageBreak/>
        <w:t>ТАБЛИЦА 4</w:t>
      </w:r>
    </w:p>
    <w:p w14:paraId="13FB9686" w14:textId="77777777" w:rsidR="00214D05" w:rsidRPr="00275F35" w:rsidRDefault="00214D05" w:rsidP="00C600D1">
      <w:pPr>
        <w:pStyle w:val="Tabletitle"/>
        <w:keepLines/>
        <w:rPr>
          <w:lang w:val="ru-RU"/>
        </w:rPr>
      </w:pPr>
      <w:r w:rsidRPr="00275F35">
        <w:rPr>
          <w:lang w:val="ru-RU"/>
        </w:rPr>
        <w:t>Ограничения категории C</w:t>
      </w:r>
    </w:p>
    <w:p w14:paraId="35CA3BAB" w14:textId="77777777" w:rsidR="00214D05" w:rsidRPr="00275F35" w:rsidRDefault="00214D05" w:rsidP="00C600D1">
      <w:pPr>
        <w:pStyle w:val="Tabletitle"/>
        <w:keepLines/>
        <w:rPr>
          <w:b w:val="0"/>
          <w:bCs/>
          <w:lang w:val="ru-RU"/>
        </w:rPr>
      </w:pPr>
      <w:r w:rsidRPr="00275F35">
        <w:rPr>
          <w:b w:val="0"/>
          <w:bCs/>
          <w:lang w:val="ru-RU"/>
        </w:rPr>
        <w:t xml:space="preserve">(См. определения в п. 3.3 раздела </w:t>
      </w:r>
      <w:r w:rsidRPr="00275F35">
        <w:rPr>
          <w:b w:val="0"/>
          <w:bCs/>
          <w:i/>
          <w:iCs/>
          <w:lang w:val="ru-RU"/>
        </w:rPr>
        <w:t>рекомендует</w:t>
      </w:r>
      <w:r w:rsidRPr="00275F35">
        <w:rPr>
          <w:b w:val="0"/>
          <w:bCs/>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237"/>
      </w:tblGrid>
      <w:tr w:rsidR="00214D05" w:rsidRPr="00275F35" w14:paraId="4F2BFDFE" w14:textId="77777777" w:rsidTr="00C600D1">
        <w:trPr>
          <w:jc w:val="center"/>
        </w:trPr>
        <w:tc>
          <w:tcPr>
            <w:tcW w:w="3402" w:type="dxa"/>
            <w:tcBorders>
              <w:top w:val="single" w:sz="4" w:space="0" w:color="auto"/>
              <w:left w:val="single" w:sz="4" w:space="0" w:color="auto"/>
              <w:bottom w:val="single" w:sz="4" w:space="0" w:color="auto"/>
              <w:right w:val="single" w:sz="4" w:space="0" w:color="auto"/>
            </w:tcBorders>
            <w:vAlign w:val="center"/>
          </w:tcPr>
          <w:p w14:paraId="2A5FD04F" w14:textId="77777777" w:rsidR="00214D05" w:rsidRPr="00275F35" w:rsidRDefault="00214D05" w:rsidP="00C600D1">
            <w:pPr>
              <w:pStyle w:val="Tablehead"/>
              <w:keepLines/>
              <w:rPr>
                <w:lang w:val="ru-RU"/>
              </w:rPr>
            </w:pPr>
            <w:r w:rsidRPr="00275F35">
              <w:rPr>
                <w:lang w:val="ru-RU"/>
              </w:rPr>
              <w:t>Тип оборудования</w:t>
            </w:r>
          </w:p>
        </w:tc>
        <w:tc>
          <w:tcPr>
            <w:tcW w:w="6237" w:type="dxa"/>
            <w:tcBorders>
              <w:top w:val="single" w:sz="4" w:space="0" w:color="auto"/>
              <w:left w:val="single" w:sz="4" w:space="0" w:color="auto"/>
              <w:bottom w:val="single" w:sz="4" w:space="0" w:color="auto"/>
              <w:right w:val="single" w:sz="4" w:space="0" w:color="auto"/>
            </w:tcBorders>
            <w:vAlign w:val="center"/>
          </w:tcPr>
          <w:p w14:paraId="38C74197" w14:textId="77777777" w:rsidR="00214D05" w:rsidRPr="00275F35" w:rsidRDefault="00214D05" w:rsidP="00C600D1">
            <w:pPr>
              <w:pStyle w:val="Tablehead"/>
              <w:keepLines/>
              <w:rPr>
                <w:lang w:val="ru-RU"/>
              </w:rPr>
            </w:pPr>
            <w:r w:rsidRPr="00275F35">
              <w:rPr>
                <w:lang w:val="ru-RU"/>
              </w:rPr>
              <w:t>Затухание ниже мощности, подводимой к фидеру антенны</w:t>
            </w:r>
            <w:r w:rsidRPr="00275F35">
              <w:rPr>
                <w:b w:val="0"/>
                <w:bCs/>
                <w:vertAlign w:val="superscript"/>
                <w:lang w:val="ru-RU"/>
              </w:rPr>
              <w:t>(1)</w:t>
            </w:r>
          </w:p>
        </w:tc>
      </w:tr>
      <w:tr w:rsidR="00214D05" w:rsidRPr="00275F35" w14:paraId="1E9BB588" w14:textId="77777777" w:rsidTr="00C600D1">
        <w:trPr>
          <w:jc w:val="center"/>
        </w:trPr>
        <w:tc>
          <w:tcPr>
            <w:tcW w:w="3402" w:type="dxa"/>
            <w:tcBorders>
              <w:top w:val="single" w:sz="4" w:space="0" w:color="auto"/>
              <w:left w:val="single" w:sz="4" w:space="0" w:color="auto"/>
              <w:bottom w:val="single" w:sz="4" w:space="0" w:color="auto"/>
              <w:right w:val="single" w:sz="4" w:space="0" w:color="auto"/>
            </w:tcBorders>
          </w:tcPr>
          <w:p w14:paraId="65BBE5B1" w14:textId="77777777" w:rsidR="00214D05" w:rsidRPr="00275F35" w:rsidRDefault="00214D05" w:rsidP="00C600D1">
            <w:pPr>
              <w:pStyle w:val="Tabletext"/>
              <w:keepNext/>
              <w:keepLines/>
              <w:spacing w:before="60" w:after="60"/>
              <w:jc w:val="left"/>
              <w:rPr>
                <w:lang w:val="ru-RU"/>
              </w:rPr>
            </w:pPr>
            <w:r w:rsidRPr="00275F35">
              <w:rPr>
                <w:lang w:val="ru-RU"/>
              </w:rPr>
              <w:t xml:space="preserve">Сухопутная подвижная служба </w:t>
            </w:r>
            <w:r w:rsidRPr="00275F35">
              <w:rPr>
                <w:lang w:val="ru-RU"/>
              </w:rPr>
              <w:br/>
              <w:t>(150–174 МГц и 421–512 МГц)</w:t>
            </w:r>
          </w:p>
        </w:tc>
        <w:tc>
          <w:tcPr>
            <w:tcW w:w="6237" w:type="dxa"/>
            <w:tcBorders>
              <w:top w:val="single" w:sz="4" w:space="0" w:color="auto"/>
              <w:left w:val="single" w:sz="4" w:space="0" w:color="auto"/>
              <w:bottom w:val="single" w:sz="4" w:space="0" w:color="auto"/>
              <w:right w:val="single" w:sz="4" w:space="0" w:color="auto"/>
            </w:tcBorders>
          </w:tcPr>
          <w:p w14:paraId="7467B122" w14:textId="77777777" w:rsidR="00214D05" w:rsidRPr="00275F35" w:rsidRDefault="00214D05" w:rsidP="00C600D1">
            <w:pPr>
              <w:pStyle w:val="Tabletext"/>
              <w:keepNext/>
              <w:keepLines/>
              <w:spacing w:before="60" w:after="60"/>
              <w:jc w:val="left"/>
              <w:rPr>
                <w:lang w:val="ru-RU"/>
              </w:rPr>
            </w:pPr>
            <w:r w:rsidRPr="00275F35">
              <w:rPr>
                <w:lang w:val="ru-RU"/>
              </w:rPr>
              <w:t xml:space="preserve">50 </w:t>
            </w:r>
            <w:r w:rsidRPr="00275F35">
              <w:rPr>
                <w:rFonts w:ascii="Symbol" w:hAnsi="Symbol"/>
                <w:lang w:val="ru-RU"/>
              </w:rPr>
              <w:t></w:t>
            </w:r>
            <w:r w:rsidRPr="00275F35">
              <w:rPr>
                <w:lang w:val="ru-RU"/>
              </w:rPr>
              <w:t xml:space="preserve"> 10 log </w:t>
            </w:r>
            <w:r w:rsidRPr="00275F35">
              <w:rPr>
                <w:i/>
                <w:lang w:val="ru-RU"/>
              </w:rPr>
              <w:t>P</w:t>
            </w:r>
            <w:r w:rsidRPr="00275F35">
              <w:rPr>
                <w:iCs/>
                <w:lang w:val="ru-RU"/>
              </w:rPr>
              <w:t xml:space="preserve">, </w:t>
            </w:r>
            <w:r w:rsidRPr="00275F35">
              <w:rPr>
                <w:lang w:val="ru-RU"/>
              </w:rPr>
              <w:t>или 70 дБн, для каналов 12,5 кГц, применяется менее строгое значение</w:t>
            </w:r>
          </w:p>
          <w:p w14:paraId="49034C87" w14:textId="77777777" w:rsidR="00214D05" w:rsidRPr="00275F35" w:rsidRDefault="00214D05" w:rsidP="00C600D1">
            <w:pPr>
              <w:pStyle w:val="Tabletext"/>
              <w:keepNext/>
              <w:keepLines/>
              <w:spacing w:before="60" w:after="60"/>
              <w:jc w:val="left"/>
              <w:rPr>
                <w:lang w:val="ru-RU"/>
              </w:rPr>
            </w:pPr>
            <w:r w:rsidRPr="00275F35">
              <w:rPr>
                <w:lang w:val="ru-RU"/>
              </w:rPr>
              <w:t xml:space="preserve">55 </w:t>
            </w:r>
            <w:r w:rsidRPr="00275F35">
              <w:rPr>
                <w:rFonts w:ascii="Symbol" w:hAnsi="Symbol"/>
                <w:lang w:val="ru-RU"/>
              </w:rPr>
              <w:t></w:t>
            </w:r>
            <w:r w:rsidRPr="00275F35">
              <w:rPr>
                <w:lang w:val="ru-RU"/>
              </w:rPr>
              <w:t xml:space="preserve"> 10 log </w:t>
            </w:r>
            <w:r w:rsidRPr="00275F35">
              <w:rPr>
                <w:i/>
                <w:lang w:val="ru-RU"/>
              </w:rPr>
              <w:t>P</w:t>
            </w:r>
            <w:r w:rsidRPr="00275F35">
              <w:rPr>
                <w:iCs/>
                <w:lang w:val="ru-RU"/>
              </w:rPr>
              <w:t>,</w:t>
            </w:r>
            <w:r w:rsidRPr="00275F35">
              <w:rPr>
                <w:lang w:val="ru-RU"/>
              </w:rPr>
              <w:t xml:space="preserve"> или 65 дБн, для каналов 6,5 кГц, применяется менее строгое значение</w:t>
            </w:r>
          </w:p>
        </w:tc>
      </w:tr>
      <w:tr w:rsidR="00214D05" w:rsidRPr="00275F35" w14:paraId="4029AC96" w14:textId="77777777" w:rsidTr="00C600D1">
        <w:trPr>
          <w:jc w:val="center"/>
        </w:trPr>
        <w:tc>
          <w:tcPr>
            <w:tcW w:w="3402" w:type="dxa"/>
            <w:tcBorders>
              <w:top w:val="single" w:sz="4" w:space="0" w:color="auto"/>
              <w:left w:val="single" w:sz="4" w:space="0" w:color="auto"/>
              <w:bottom w:val="single" w:sz="4" w:space="0" w:color="auto"/>
              <w:right w:val="single" w:sz="4" w:space="0" w:color="auto"/>
            </w:tcBorders>
          </w:tcPr>
          <w:p w14:paraId="568FD7C1" w14:textId="77777777" w:rsidR="00214D05" w:rsidRPr="00275F35" w:rsidRDefault="00214D05" w:rsidP="00C600D1">
            <w:pPr>
              <w:pStyle w:val="Tabletext"/>
              <w:keepNext/>
              <w:keepLines/>
              <w:spacing w:before="60" w:after="60"/>
              <w:rPr>
                <w:lang w:val="ru-RU"/>
              </w:rPr>
            </w:pPr>
            <w:r w:rsidRPr="00275F35">
              <w:rPr>
                <w:lang w:val="ru-RU"/>
              </w:rPr>
              <w:t>Воздушная телеметрия</w:t>
            </w:r>
            <w:r w:rsidRPr="00275F35">
              <w:rPr>
                <w:vertAlign w:val="superscript"/>
                <w:lang w:val="ru-RU"/>
              </w:rPr>
              <w:t>(2)</w:t>
            </w:r>
          </w:p>
        </w:tc>
        <w:tc>
          <w:tcPr>
            <w:tcW w:w="6237" w:type="dxa"/>
            <w:tcBorders>
              <w:top w:val="single" w:sz="4" w:space="0" w:color="auto"/>
              <w:left w:val="single" w:sz="4" w:space="0" w:color="auto"/>
              <w:bottom w:val="single" w:sz="4" w:space="0" w:color="auto"/>
              <w:right w:val="single" w:sz="4" w:space="0" w:color="auto"/>
            </w:tcBorders>
          </w:tcPr>
          <w:p w14:paraId="6754ED8A" w14:textId="77777777" w:rsidR="00214D05" w:rsidRPr="00275F35" w:rsidRDefault="00214D05" w:rsidP="00C600D1">
            <w:pPr>
              <w:pStyle w:val="Tabletext"/>
              <w:keepNext/>
              <w:keepLines/>
              <w:spacing w:before="60" w:after="60"/>
              <w:rPr>
                <w:lang w:val="ru-RU"/>
              </w:rPr>
            </w:pPr>
            <w:r w:rsidRPr="00275F35">
              <w:rPr>
                <w:lang w:val="ru-RU"/>
              </w:rPr>
              <w:t xml:space="preserve">55 </w:t>
            </w:r>
            <w:r w:rsidRPr="00275F35">
              <w:rPr>
                <w:rFonts w:ascii="Symbol" w:hAnsi="Symbol"/>
                <w:lang w:val="ru-RU"/>
              </w:rPr>
              <w:t></w:t>
            </w:r>
            <w:r w:rsidRPr="00275F35">
              <w:rPr>
                <w:lang w:val="ru-RU"/>
              </w:rPr>
              <w:t xml:space="preserve"> 10 log </w:t>
            </w:r>
            <w:r w:rsidRPr="00275F35">
              <w:rPr>
                <w:i/>
                <w:lang w:val="ru-RU"/>
              </w:rPr>
              <w:t>P</w:t>
            </w:r>
          </w:p>
        </w:tc>
      </w:tr>
      <w:tr w:rsidR="00214D05" w:rsidRPr="00275F35" w14:paraId="752F77E4" w14:textId="77777777" w:rsidTr="00C600D1">
        <w:trPr>
          <w:jc w:val="center"/>
        </w:trPr>
        <w:tc>
          <w:tcPr>
            <w:tcW w:w="3402" w:type="dxa"/>
            <w:tcBorders>
              <w:top w:val="single" w:sz="4" w:space="0" w:color="auto"/>
              <w:left w:val="single" w:sz="4" w:space="0" w:color="auto"/>
              <w:bottom w:val="single" w:sz="4" w:space="0" w:color="auto"/>
              <w:right w:val="single" w:sz="4" w:space="0" w:color="auto"/>
            </w:tcBorders>
          </w:tcPr>
          <w:p w14:paraId="19CECE16" w14:textId="77777777" w:rsidR="00214D05" w:rsidRPr="00275F35" w:rsidRDefault="00214D05" w:rsidP="00F30E2C">
            <w:pPr>
              <w:pStyle w:val="Tabletext"/>
              <w:spacing w:before="60" w:after="60"/>
              <w:rPr>
                <w:lang w:val="ru-RU"/>
              </w:rPr>
            </w:pPr>
            <w:r w:rsidRPr="00275F35">
              <w:rPr>
                <w:lang w:val="ru-RU"/>
              </w:rPr>
              <w:t>Радиовещание в диапазоне ВЧ</w:t>
            </w:r>
          </w:p>
        </w:tc>
        <w:tc>
          <w:tcPr>
            <w:tcW w:w="6237" w:type="dxa"/>
            <w:tcBorders>
              <w:top w:val="single" w:sz="4" w:space="0" w:color="auto"/>
              <w:left w:val="single" w:sz="4" w:space="0" w:color="auto"/>
              <w:bottom w:val="single" w:sz="4" w:space="0" w:color="auto"/>
              <w:right w:val="single" w:sz="4" w:space="0" w:color="auto"/>
            </w:tcBorders>
          </w:tcPr>
          <w:p w14:paraId="2DC4E26F" w14:textId="77777777" w:rsidR="00214D05" w:rsidRPr="00275F35" w:rsidRDefault="00214D05" w:rsidP="00F30E2C">
            <w:pPr>
              <w:pStyle w:val="Tabletext"/>
              <w:spacing w:before="60" w:after="60"/>
              <w:rPr>
                <w:lang w:val="ru-RU"/>
              </w:rPr>
            </w:pPr>
            <w:r w:rsidRPr="00275F35">
              <w:rPr>
                <w:lang w:val="ru-RU"/>
              </w:rPr>
              <w:t>80 дБн</w:t>
            </w:r>
          </w:p>
        </w:tc>
      </w:tr>
      <w:tr w:rsidR="00214D05" w:rsidRPr="00275F35" w14:paraId="55A1283E" w14:textId="77777777" w:rsidTr="00C600D1">
        <w:trPr>
          <w:jc w:val="center"/>
        </w:trPr>
        <w:tc>
          <w:tcPr>
            <w:tcW w:w="3402" w:type="dxa"/>
            <w:tcBorders>
              <w:top w:val="single" w:sz="4" w:space="0" w:color="auto"/>
              <w:left w:val="single" w:sz="4" w:space="0" w:color="auto"/>
              <w:bottom w:val="single" w:sz="4" w:space="0" w:color="auto"/>
              <w:right w:val="single" w:sz="4" w:space="0" w:color="auto"/>
            </w:tcBorders>
          </w:tcPr>
          <w:p w14:paraId="39174F2E" w14:textId="77777777" w:rsidR="00214D05" w:rsidRPr="00275F35" w:rsidRDefault="00214D05" w:rsidP="00F30E2C">
            <w:pPr>
              <w:pStyle w:val="Tabletext"/>
              <w:spacing w:before="60" w:after="60"/>
              <w:rPr>
                <w:lang w:val="ru-RU"/>
              </w:rPr>
            </w:pPr>
            <w:r w:rsidRPr="00275F35">
              <w:rPr>
                <w:lang w:val="ru-RU"/>
              </w:rPr>
              <w:t>Радиовещание с АМ и ЧМ</w:t>
            </w:r>
          </w:p>
        </w:tc>
        <w:tc>
          <w:tcPr>
            <w:tcW w:w="6237" w:type="dxa"/>
            <w:tcBorders>
              <w:top w:val="single" w:sz="4" w:space="0" w:color="auto"/>
              <w:left w:val="single" w:sz="4" w:space="0" w:color="auto"/>
              <w:bottom w:val="single" w:sz="4" w:space="0" w:color="auto"/>
              <w:right w:val="single" w:sz="4" w:space="0" w:color="auto"/>
            </w:tcBorders>
          </w:tcPr>
          <w:p w14:paraId="4E455A2C" w14:textId="77777777" w:rsidR="00214D05" w:rsidRPr="00275F35" w:rsidRDefault="00214D05" w:rsidP="00F30E2C">
            <w:pPr>
              <w:pStyle w:val="Tabletext"/>
              <w:spacing w:before="60" w:after="60"/>
              <w:rPr>
                <w:lang w:val="ru-RU"/>
              </w:rPr>
            </w:pPr>
            <w:r w:rsidRPr="00275F35">
              <w:rPr>
                <w:lang w:val="ru-RU"/>
              </w:rPr>
              <w:t xml:space="preserve">43 </w:t>
            </w:r>
            <w:r w:rsidRPr="00275F35">
              <w:rPr>
                <w:rFonts w:ascii="Symbol" w:hAnsi="Symbol"/>
                <w:lang w:val="ru-RU"/>
              </w:rPr>
              <w:t></w:t>
            </w:r>
            <w:r w:rsidRPr="00275F35">
              <w:rPr>
                <w:lang w:val="ru-RU"/>
              </w:rPr>
              <w:t xml:space="preserve"> 10 log </w:t>
            </w:r>
            <w:r w:rsidRPr="00275F35">
              <w:rPr>
                <w:i/>
                <w:lang w:val="ru-RU"/>
              </w:rPr>
              <w:t>P</w:t>
            </w:r>
            <w:r w:rsidRPr="00275F35">
              <w:rPr>
                <w:iCs/>
                <w:lang w:val="ru-RU"/>
              </w:rPr>
              <w:t>,</w:t>
            </w:r>
            <w:r w:rsidRPr="00275F35">
              <w:rPr>
                <w:lang w:val="ru-RU"/>
              </w:rPr>
              <w:t xml:space="preserve"> или 80 дБн, применяется менее строгое значение</w:t>
            </w:r>
          </w:p>
        </w:tc>
      </w:tr>
      <w:tr w:rsidR="00214D05" w:rsidRPr="00275F35" w14:paraId="13CF42B0" w14:textId="77777777" w:rsidTr="00C600D1">
        <w:trPr>
          <w:jc w:val="center"/>
        </w:trPr>
        <w:tc>
          <w:tcPr>
            <w:tcW w:w="3402" w:type="dxa"/>
            <w:tcBorders>
              <w:top w:val="single" w:sz="4" w:space="0" w:color="auto"/>
              <w:left w:val="single" w:sz="4" w:space="0" w:color="auto"/>
              <w:bottom w:val="single" w:sz="4" w:space="0" w:color="auto"/>
              <w:right w:val="single" w:sz="4" w:space="0" w:color="auto"/>
            </w:tcBorders>
          </w:tcPr>
          <w:p w14:paraId="2291BFB2" w14:textId="77777777" w:rsidR="00214D05" w:rsidRPr="00275F35" w:rsidRDefault="00214D05" w:rsidP="00F30E2C">
            <w:pPr>
              <w:pStyle w:val="Tabletext"/>
              <w:spacing w:before="60" w:after="60"/>
              <w:jc w:val="left"/>
              <w:rPr>
                <w:lang w:val="ru-RU"/>
              </w:rPr>
            </w:pPr>
            <w:r w:rsidRPr="00275F35">
              <w:rPr>
                <w:lang w:val="ru-RU"/>
              </w:rPr>
              <w:t xml:space="preserve">Негеостационарные подвижные земные терминалы (подвижная спутниковая служба, </w:t>
            </w:r>
            <w:r w:rsidRPr="00275F35">
              <w:rPr>
                <w:lang w:val="ru-RU"/>
              </w:rPr>
              <w:br/>
              <w:t>1 610–1 660,5 МГц (ограничения применяются к излучениям в области побочных излучений в полосе 1 559–1 605 МГц))</w:t>
            </w:r>
            <w:r w:rsidRPr="00275F35">
              <w:rPr>
                <w:vertAlign w:val="superscript"/>
                <w:lang w:val="ru-RU"/>
              </w:rPr>
              <w:t>(3)</w:t>
            </w:r>
          </w:p>
        </w:tc>
        <w:tc>
          <w:tcPr>
            <w:tcW w:w="6237" w:type="dxa"/>
            <w:tcBorders>
              <w:top w:val="single" w:sz="4" w:space="0" w:color="auto"/>
              <w:left w:val="single" w:sz="4" w:space="0" w:color="auto"/>
              <w:bottom w:val="single" w:sz="4" w:space="0" w:color="auto"/>
              <w:right w:val="single" w:sz="4" w:space="0" w:color="auto"/>
            </w:tcBorders>
          </w:tcPr>
          <w:p w14:paraId="4C73DC17" w14:textId="77777777" w:rsidR="00214D05" w:rsidRPr="00275F35" w:rsidRDefault="00214D05" w:rsidP="00F30E2C">
            <w:pPr>
              <w:pStyle w:val="Tabletext"/>
              <w:spacing w:before="60" w:after="60"/>
              <w:jc w:val="left"/>
              <w:rPr>
                <w:lang w:val="ru-RU"/>
              </w:rPr>
            </w:pPr>
            <w:r w:rsidRPr="00275F35">
              <w:rPr>
                <w:lang w:val="ru-RU"/>
              </w:rPr>
              <w:t>э.и.и.м. –70 дБ(Вт/МГц); и</w:t>
            </w:r>
            <w:r w:rsidRPr="00275F35">
              <w:rPr>
                <w:lang w:val="ru-RU"/>
              </w:rPr>
              <w:br/>
            </w:r>
            <w:r w:rsidRPr="00275F35">
              <w:rPr>
                <w:lang w:val="ru-RU"/>
              </w:rPr>
              <w:br/>
            </w:r>
            <w:r w:rsidRPr="00275F35">
              <w:rPr>
                <w:lang w:val="ru-RU"/>
              </w:rPr>
              <w:br/>
              <w:t>э.и.и.м. –80 дБВт в любой полосе шириной 300 Гц</w:t>
            </w:r>
          </w:p>
        </w:tc>
      </w:tr>
      <w:tr w:rsidR="00214D05" w:rsidRPr="00275F35" w14:paraId="5D604A32" w14:textId="77777777" w:rsidTr="00C600D1">
        <w:trPr>
          <w:jc w:val="center"/>
        </w:trPr>
        <w:tc>
          <w:tcPr>
            <w:tcW w:w="9639" w:type="dxa"/>
            <w:gridSpan w:val="2"/>
            <w:tcBorders>
              <w:top w:val="single" w:sz="4" w:space="0" w:color="auto"/>
              <w:left w:val="nil"/>
              <w:bottom w:val="nil"/>
              <w:right w:val="nil"/>
            </w:tcBorders>
          </w:tcPr>
          <w:p w14:paraId="113E15BC" w14:textId="77777777" w:rsidR="00214D05" w:rsidRPr="00275F35" w:rsidRDefault="00214D05" w:rsidP="00F30E2C">
            <w:pPr>
              <w:pStyle w:val="Tablelegend"/>
              <w:rPr>
                <w:lang w:val="ru-RU"/>
              </w:rPr>
            </w:pPr>
            <w:r w:rsidRPr="00275F35">
              <w:rPr>
                <w:i/>
                <w:lang w:val="ru-RU"/>
              </w:rPr>
              <w:t>P</w:t>
            </w:r>
            <w:r w:rsidRPr="00275F35">
              <w:rPr>
                <w:lang w:val="ru-RU"/>
              </w:rPr>
              <w:t>:</w:t>
            </w:r>
            <w:r w:rsidRPr="00275F35">
              <w:rPr>
                <w:lang w:val="ru-RU"/>
              </w:rPr>
              <w:tab/>
              <w:t xml:space="preserve">средняя мощность (Вт) в фидерной линии антенны согласно п. 1.158 РР. При использовании импульсной передачи средняя мощность </w:t>
            </w:r>
            <w:r w:rsidRPr="00275F35">
              <w:rPr>
                <w:i/>
                <w:lang w:val="ru-RU"/>
              </w:rPr>
              <w:t>P</w:t>
            </w:r>
            <w:r w:rsidRPr="00275F35">
              <w:rPr>
                <w:lang w:val="ru-RU"/>
              </w:rPr>
              <w:t xml:space="preserve"> и средняя мощность любых излучений в области побочных излучений измеряются путем усреднения мощности в течение длительности импульса.</w:t>
            </w:r>
          </w:p>
          <w:p w14:paraId="15D47ED4" w14:textId="77777777" w:rsidR="00214D05" w:rsidRPr="00275F35" w:rsidRDefault="00214D05" w:rsidP="00F30E2C">
            <w:pPr>
              <w:pStyle w:val="Tablelegend"/>
              <w:rPr>
                <w:lang w:val="ru-RU"/>
              </w:rPr>
            </w:pPr>
            <w:r w:rsidRPr="00275F35">
              <w:rPr>
                <w:vertAlign w:val="superscript"/>
                <w:lang w:val="ru-RU"/>
              </w:rPr>
              <w:t>(1)</w:t>
            </w:r>
            <w:r w:rsidRPr="00275F35">
              <w:rPr>
                <w:lang w:val="ru-RU"/>
              </w:rPr>
              <w:tab/>
              <w:t xml:space="preserve">Для подвижных земных терминалов указанные ограничения представляют абсолютные уровни э.и.и.м., </w:t>
            </w:r>
            <w:r w:rsidRPr="00275F35">
              <w:rPr>
                <w:lang w:val="ru-RU"/>
              </w:rPr>
              <w:br/>
              <w:t>а не затухание.</w:t>
            </w:r>
          </w:p>
          <w:p w14:paraId="141240F8" w14:textId="77777777" w:rsidR="00214D05" w:rsidRPr="00275F35" w:rsidRDefault="00214D05" w:rsidP="00F30E2C">
            <w:pPr>
              <w:pStyle w:val="Tablelegend"/>
              <w:rPr>
                <w:lang w:val="ru-RU"/>
              </w:rPr>
            </w:pPr>
            <w:r w:rsidRPr="00275F35">
              <w:rPr>
                <w:vertAlign w:val="superscript"/>
                <w:lang w:val="ru-RU"/>
              </w:rPr>
              <w:t>(2)</w:t>
            </w:r>
            <w:r w:rsidRPr="00275F35">
              <w:rPr>
                <w:lang w:val="ru-RU"/>
              </w:rPr>
              <w:tab/>
              <w:t>В качестве особого случая эталонная полоса частот должна составлять 3 кГц.</w:t>
            </w:r>
          </w:p>
          <w:p w14:paraId="1B53152E" w14:textId="77777777" w:rsidR="00214D05" w:rsidRPr="00275F35" w:rsidRDefault="00214D05" w:rsidP="00F30E2C">
            <w:pPr>
              <w:pStyle w:val="Tablelegend"/>
              <w:rPr>
                <w:lang w:val="ru-RU"/>
              </w:rPr>
            </w:pPr>
            <w:r w:rsidRPr="00275F35">
              <w:rPr>
                <w:vertAlign w:val="superscript"/>
                <w:lang w:val="ru-RU"/>
              </w:rPr>
              <w:t>(3)</w:t>
            </w:r>
            <w:r w:rsidRPr="00275F35">
              <w:rPr>
                <w:lang w:val="ru-RU"/>
              </w:rPr>
              <w:tab/>
              <w:t>Внесено предложение.</w:t>
            </w:r>
          </w:p>
        </w:tc>
      </w:tr>
    </w:tbl>
    <w:p w14:paraId="6A4C5DB9" w14:textId="77777777" w:rsidR="00C600D1" w:rsidRPr="00275F35" w:rsidRDefault="00C600D1" w:rsidP="00C600D1">
      <w:pPr>
        <w:pStyle w:val="Tablefin"/>
        <w:rPr>
          <w:lang w:val="ru-RU"/>
        </w:rPr>
      </w:pPr>
    </w:p>
    <w:p w14:paraId="520B3AC0" w14:textId="77777777" w:rsidR="00214D05" w:rsidRPr="00275F35" w:rsidRDefault="00214D05" w:rsidP="00214D05">
      <w:pPr>
        <w:pStyle w:val="Heading2"/>
        <w:rPr>
          <w:lang w:val="ru-RU"/>
        </w:rPr>
      </w:pPr>
      <w:r w:rsidRPr="00275F35">
        <w:rPr>
          <w:lang w:val="ru-RU"/>
        </w:rPr>
        <w:t>4.5</w:t>
      </w:r>
      <w:r w:rsidRPr="00275F35">
        <w:rPr>
          <w:lang w:val="ru-RU"/>
        </w:rPr>
        <w:tab/>
        <w:t>Ограничения категории D</w:t>
      </w:r>
    </w:p>
    <w:p w14:paraId="13D9C8BF" w14:textId="77777777" w:rsidR="00214D05" w:rsidRPr="00275F35" w:rsidRDefault="00214D05" w:rsidP="00214D05">
      <w:pPr>
        <w:rPr>
          <w:lang w:val="ru-RU"/>
        </w:rPr>
      </w:pPr>
      <w:r w:rsidRPr="00275F35">
        <w:rPr>
          <w:lang w:val="ru-RU"/>
        </w:rPr>
        <w:t>В таблице 5 в единицах уровня мощности указаны максимально допустимые уровни излучений в области побочных излучений от любой нежелательной компоненты, подводимой передатчиком к фидеру антенны, для оборудования категории D. Для всех служб/систем и диапазонов выходной мощности, не включенных в эту таблицу, применяются ограничения категории A.</w:t>
      </w:r>
    </w:p>
    <w:bookmarkEnd w:id="10"/>
    <w:bookmarkEnd w:id="11"/>
    <w:p w14:paraId="318447A6" w14:textId="77777777" w:rsidR="00214D05" w:rsidRPr="00275F35" w:rsidRDefault="00214D05" w:rsidP="00C600D1">
      <w:pPr>
        <w:pStyle w:val="TableNo"/>
        <w:keepLines/>
        <w:rPr>
          <w:lang w:val="ru-RU"/>
        </w:rPr>
      </w:pPr>
      <w:r w:rsidRPr="00275F35">
        <w:rPr>
          <w:lang w:val="ru-RU"/>
        </w:rPr>
        <w:lastRenderedPageBreak/>
        <w:t>ТАБЛИЦА 5</w:t>
      </w:r>
    </w:p>
    <w:p w14:paraId="3ABD7A34" w14:textId="77777777" w:rsidR="00214D05" w:rsidRPr="00275F35" w:rsidRDefault="00214D05" w:rsidP="00C600D1">
      <w:pPr>
        <w:pStyle w:val="Tabletitle"/>
        <w:keepLines/>
        <w:rPr>
          <w:lang w:val="ru-RU"/>
        </w:rPr>
      </w:pPr>
      <w:r w:rsidRPr="00275F35">
        <w:rPr>
          <w:lang w:val="ru-RU"/>
        </w:rPr>
        <w:t>Ограничения категории D</w:t>
      </w:r>
    </w:p>
    <w:p w14:paraId="120600FF" w14:textId="77777777" w:rsidR="00214D05" w:rsidRPr="00275F35" w:rsidRDefault="00214D05" w:rsidP="00C600D1">
      <w:pPr>
        <w:pStyle w:val="Tabletitle"/>
        <w:keepLines/>
        <w:rPr>
          <w:b w:val="0"/>
          <w:bCs/>
          <w:lang w:val="ru-RU"/>
        </w:rPr>
      </w:pPr>
      <w:r w:rsidRPr="00275F35">
        <w:rPr>
          <w:b w:val="0"/>
          <w:bCs/>
          <w:lang w:val="ru-RU"/>
        </w:rPr>
        <w:t xml:space="preserve">(См. определения в п. 3.3 раздела </w:t>
      </w:r>
      <w:r w:rsidRPr="00275F35">
        <w:rPr>
          <w:b w:val="0"/>
          <w:bCs/>
          <w:i/>
          <w:iCs/>
          <w:lang w:val="ru-RU"/>
        </w:rPr>
        <w:t>рекомендует</w:t>
      </w:r>
      <w:r w:rsidRPr="00275F35">
        <w:rPr>
          <w:b w:val="0"/>
          <w:bCs/>
          <w:lang w:val="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5919"/>
      </w:tblGrid>
      <w:tr w:rsidR="00214D05" w:rsidRPr="00275F35" w14:paraId="3D051108" w14:textId="77777777" w:rsidTr="00F30E2C">
        <w:trPr>
          <w:jc w:val="center"/>
        </w:trPr>
        <w:tc>
          <w:tcPr>
            <w:tcW w:w="3720" w:type="dxa"/>
            <w:vAlign w:val="center"/>
          </w:tcPr>
          <w:p w14:paraId="0B6103E4" w14:textId="77777777" w:rsidR="00214D05" w:rsidRPr="00275F35" w:rsidRDefault="00214D05" w:rsidP="00C600D1">
            <w:pPr>
              <w:pStyle w:val="Tablehead"/>
              <w:keepLines/>
              <w:rPr>
                <w:lang w:val="ru-RU"/>
              </w:rPr>
            </w:pPr>
            <w:r w:rsidRPr="00275F35">
              <w:rPr>
                <w:lang w:val="ru-RU"/>
              </w:rPr>
              <w:t>Тип оборудования</w:t>
            </w:r>
          </w:p>
        </w:tc>
        <w:tc>
          <w:tcPr>
            <w:tcW w:w="5919" w:type="dxa"/>
            <w:vAlign w:val="center"/>
          </w:tcPr>
          <w:p w14:paraId="23DEFFB9" w14:textId="77777777" w:rsidR="00214D05" w:rsidRPr="00275F35" w:rsidRDefault="00214D05" w:rsidP="00C600D1">
            <w:pPr>
              <w:pStyle w:val="Tablehead"/>
              <w:keepLines/>
              <w:rPr>
                <w:lang w:val="ru-RU"/>
              </w:rPr>
            </w:pPr>
            <w:r w:rsidRPr="00275F35">
              <w:rPr>
                <w:lang w:val="ru-RU"/>
              </w:rPr>
              <w:t>Ограничения</w:t>
            </w:r>
          </w:p>
        </w:tc>
      </w:tr>
      <w:tr w:rsidR="00214D05" w:rsidRPr="00275F35" w14:paraId="3F790842" w14:textId="77777777" w:rsidTr="00F30E2C">
        <w:trPr>
          <w:jc w:val="center"/>
        </w:trPr>
        <w:tc>
          <w:tcPr>
            <w:tcW w:w="3720" w:type="dxa"/>
            <w:vAlign w:val="center"/>
          </w:tcPr>
          <w:p w14:paraId="066B3BEC" w14:textId="77777777" w:rsidR="00214D05" w:rsidRPr="00275F35" w:rsidRDefault="00214D05" w:rsidP="00C600D1">
            <w:pPr>
              <w:pStyle w:val="Tabletext"/>
              <w:keepNext/>
              <w:keepLines/>
              <w:rPr>
                <w:lang w:val="ru-RU"/>
              </w:rPr>
            </w:pPr>
            <w:r w:rsidRPr="00275F35">
              <w:rPr>
                <w:lang w:val="ru-RU"/>
              </w:rPr>
              <w:t>Фиксированная служба</w:t>
            </w:r>
          </w:p>
          <w:p w14:paraId="5AE6824F" w14:textId="77777777" w:rsidR="00214D05" w:rsidRPr="00275F35" w:rsidRDefault="00214D05" w:rsidP="00C600D1">
            <w:pPr>
              <w:pStyle w:val="Tabletext"/>
              <w:keepNext/>
              <w:keepLines/>
              <w:tabs>
                <w:tab w:val="clear" w:pos="1134"/>
                <w:tab w:val="clear" w:pos="1418"/>
                <w:tab w:val="clear" w:pos="1701"/>
                <w:tab w:val="clear" w:pos="1985"/>
                <w:tab w:val="left" w:pos="1106"/>
                <w:tab w:val="left" w:pos="1344"/>
                <w:tab w:val="left" w:pos="1610"/>
                <w:tab w:val="left" w:pos="1890"/>
              </w:tabs>
              <w:spacing w:line="240" w:lineRule="exact"/>
              <w:jc w:val="left"/>
              <w:rPr>
                <w:lang w:val="ru-RU"/>
              </w:rPr>
            </w:pPr>
            <w:r w:rsidRPr="00275F35">
              <w:rPr>
                <w:lang w:val="ru-RU"/>
              </w:rPr>
              <w:t>30 МГц </w:t>
            </w:r>
            <w:r w:rsidRPr="00275F35">
              <w:rPr>
                <w:rFonts w:ascii="Symbol" w:hAnsi="Symbol"/>
                <w:lang w:val="ru-RU"/>
              </w:rPr>
              <w:t></w:t>
            </w:r>
            <w:r w:rsidRPr="00275F35">
              <w:rPr>
                <w:lang w:val="ru-RU"/>
              </w:rPr>
              <w:t> </w:t>
            </w:r>
            <w:r w:rsidRPr="00275F35">
              <w:rPr>
                <w:i/>
                <w:lang w:val="ru-RU"/>
              </w:rPr>
              <w:t>f</w:t>
            </w:r>
            <w:r w:rsidRPr="00275F35">
              <w:rPr>
                <w:vertAlign w:val="subscript"/>
                <w:lang w:val="ru-RU"/>
              </w:rPr>
              <w:t>0</w:t>
            </w:r>
            <w:r w:rsidRPr="00275F35">
              <w:rPr>
                <w:position w:val="-4"/>
                <w:lang w:val="ru-RU"/>
              </w:rPr>
              <w:t> </w:t>
            </w:r>
            <w:r w:rsidRPr="00275F35">
              <w:rPr>
                <w:rFonts w:ascii="Symbol" w:hAnsi="Symbol"/>
                <w:lang w:val="ru-RU"/>
              </w:rPr>
              <w:t></w:t>
            </w:r>
            <w:r w:rsidRPr="00275F35">
              <w:rPr>
                <w:lang w:val="ru-RU"/>
              </w:rPr>
              <w:t> 335,4 МГц</w:t>
            </w:r>
          </w:p>
          <w:p w14:paraId="5821E5AB" w14:textId="77777777" w:rsidR="00214D05" w:rsidRPr="00275F35" w:rsidRDefault="00214D05" w:rsidP="00C600D1">
            <w:pPr>
              <w:pStyle w:val="Tabletext"/>
              <w:keepNext/>
              <w:keepLines/>
              <w:tabs>
                <w:tab w:val="clear" w:pos="1134"/>
                <w:tab w:val="clear" w:pos="1418"/>
                <w:tab w:val="clear" w:pos="1701"/>
                <w:tab w:val="clear" w:pos="1985"/>
                <w:tab w:val="left" w:pos="1106"/>
                <w:tab w:val="left" w:pos="1344"/>
                <w:tab w:val="left" w:pos="1610"/>
                <w:tab w:val="left" w:pos="1890"/>
              </w:tabs>
              <w:spacing w:before="30" w:after="30" w:line="240" w:lineRule="exact"/>
              <w:jc w:val="left"/>
              <w:rPr>
                <w:lang w:val="ru-RU"/>
              </w:rPr>
            </w:pPr>
          </w:p>
          <w:p w14:paraId="2774AA36" w14:textId="77777777" w:rsidR="00214D05" w:rsidRPr="00275F35" w:rsidRDefault="00214D05" w:rsidP="00C600D1">
            <w:pPr>
              <w:pStyle w:val="Tabletext"/>
              <w:keepNext/>
              <w:keepLines/>
              <w:tabs>
                <w:tab w:val="clear" w:pos="851"/>
                <w:tab w:val="clear" w:pos="1134"/>
                <w:tab w:val="clear" w:pos="1418"/>
                <w:tab w:val="clear" w:pos="1701"/>
                <w:tab w:val="clear" w:pos="1985"/>
                <w:tab w:val="left" w:pos="1078"/>
                <w:tab w:val="left" w:pos="1106"/>
                <w:tab w:val="left" w:pos="1344"/>
                <w:tab w:val="left" w:pos="1610"/>
                <w:tab w:val="left" w:pos="1890"/>
              </w:tabs>
              <w:spacing w:line="240" w:lineRule="exact"/>
              <w:jc w:val="left"/>
              <w:rPr>
                <w:lang w:val="ru-RU"/>
              </w:rPr>
            </w:pPr>
            <w:r w:rsidRPr="00275F35">
              <w:rPr>
                <w:lang w:val="ru-RU"/>
              </w:rPr>
              <w:t xml:space="preserve">335,4 МГц </w:t>
            </w:r>
            <w:r w:rsidRPr="00275F35">
              <w:rPr>
                <w:rFonts w:ascii="Symbol" w:hAnsi="Symbol"/>
                <w:lang w:val="ru-RU"/>
              </w:rPr>
              <w:t></w:t>
            </w:r>
            <w:r w:rsidRPr="00275F35">
              <w:rPr>
                <w:lang w:val="ru-RU"/>
              </w:rPr>
              <w:t> </w:t>
            </w:r>
            <w:r w:rsidRPr="00275F35">
              <w:rPr>
                <w:i/>
                <w:lang w:val="ru-RU"/>
              </w:rPr>
              <w:t>f</w:t>
            </w:r>
            <w:r w:rsidRPr="00275F35">
              <w:rPr>
                <w:vertAlign w:val="subscript"/>
                <w:lang w:val="ru-RU"/>
              </w:rPr>
              <w:t>0</w:t>
            </w:r>
            <w:r w:rsidRPr="00275F35">
              <w:rPr>
                <w:position w:val="-4"/>
                <w:lang w:val="ru-RU"/>
              </w:rPr>
              <w:t> </w:t>
            </w:r>
            <w:r w:rsidRPr="00275F35">
              <w:rPr>
                <w:rFonts w:ascii="Symbol" w:hAnsi="Symbol"/>
                <w:lang w:val="ru-RU"/>
              </w:rPr>
              <w:t></w:t>
            </w:r>
            <w:r w:rsidRPr="00275F35">
              <w:rPr>
                <w:lang w:val="ru-RU"/>
              </w:rPr>
              <w:t> 470 МГц</w:t>
            </w:r>
          </w:p>
          <w:p w14:paraId="41B2B255" w14:textId="77777777" w:rsidR="00214D05" w:rsidRPr="00275F35" w:rsidRDefault="00214D05" w:rsidP="00C600D1">
            <w:pPr>
              <w:pStyle w:val="Tabletext"/>
              <w:keepNext/>
              <w:keepLines/>
              <w:tabs>
                <w:tab w:val="clear" w:pos="1134"/>
                <w:tab w:val="clear" w:pos="1418"/>
                <w:tab w:val="clear" w:pos="1701"/>
                <w:tab w:val="clear" w:pos="1985"/>
                <w:tab w:val="left" w:pos="1106"/>
                <w:tab w:val="left" w:pos="1344"/>
                <w:tab w:val="left" w:pos="1610"/>
                <w:tab w:val="left" w:pos="1890"/>
              </w:tabs>
              <w:spacing w:before="30" w:after="30" w:line="240" w:lineRule="exact"/>
              <w:jc w:val="left"/>
              <w:rPr>
                <w:lang w:val="ru-RU"/>
              </w:rPr>
            </w:pPr>
          </w:p>
          <w:p w14:paraId="7F70431D" w14:textId="77777777" w:rsidR="00214D05" w:rsidRPr="00275F35" w:rsidRDefault="00214D05" w:rsidP="00C600D1">
            <w:pPr>
              <w:keepNext/>
              <w:keepLines/>
              <w:tabs>
                <w:tab w:val="clear" w:pos="1588"/>
                <w:tab w:val="clear" w:pos="1985"/>
                <w:tab w:val="left" w:pos="1106"/>
                <w:tab w:val="left" w:pos="1344"/>
                <w:tab w:val="left" w:pos="1610"/>
                <w:tab w:val="left" w:pos="1890"/>
              </w:tabs>
              <w:spacing w:before="30" w:after="30" w:line="240" w:lineRule="exact"/>
              <w:rPr>
                <w:sz w:val="20"/>
                <w:lang w:val="ru-RU"/>
              </w:rPr>
            </w:pPr>
          </w:p>
        </w:tc>
        <w:tc>
          <w:tcPr>
            <w:tcW w:w="5919" w:type="dxa"/>
          </w:tcPr>
          <w:p w14:paraId="10CBA061" w14:textId="77777777" w:rsidR="00214D05" w:rsidRPr="00275F35" w:rsidRDefault="00214D05" w:rsidP="00C600D1">
            <w:pPr>
              <w:pStyle w:val="Tabletext"/>
              <w:keepNext/>
              <w:keepLines/>
              <w:tabs>
                <w:tab w:val="clear" w:pos="567"/>
                <w:tab w:val="clear" w:pos="851"/>
                <w:tab w:val="clear" w:pos="1134"/>
                <w:tab w:val="clear" w:pos="1418"/>
                <w:tab w:val="clear" w:pos="1701"/>
                <w:tab w:val="clear" w:pos="1985"/>
                <w:tab w:val="clear" w:pos="2268"/>
                <w:tab w:val="clear" w:pos="2552"/>
                <w:tab w:val="left" w:pos="1222"/>
                <w:tab w:val="left" w:pos="2369"/>
              </w:tabs>
              <w:spacing w:before="30" w:after="30" w:line="240" w:lineRule="exact"/>
              <w:jc w:val="left"/>
              <w:rPr>
                <w:lang w:val="ru-RU"/>
              </w:rPr>
            </w:pPr>
          </w:p>
          <w:p w14:paraId="6ED471FE" w14:textId="77777777" w:rsidR="00214D05" w:rsidRPr="00275F35" w:rsidRDefault="00214D05" w:rsidP="00C600D1">
            <w:pPr>
              <w:pStyle w:val="Tabletext"/>
              <w:keepNext/>
              <w:keepLines/>
              <w:tabs>
                <w:tab w:val="clear" w:pos="567"/>
                <w:tab w:val="clear" w:pos="851"/>
                <w:tab w:val="clear" w:pos="1134"/>
                <w:tab w:val="clear" w:pos="1418"/>
                <w:tab w:val="clear" w:pos="1701"/>
                <w:tab w:val="clear" w:pos="1985"/>
                <w:tab w:val="clear" w:pos="2268"/>
                <w:tab w:val="clear" w:pos="2552"/>
                <w:tab w:val="clear" w:pos="2835"/>
                <w:tab w:val="left" w:pos="1383"/>
                <w:tab w:val="left" w:pos="2517"/>
                <w:tab w:val="left" w:pos="2747"/>
              </w:tabs>
              <w:spacing w:line="240" w:lineRule="exact"/>
              <w:jc w:val="left"/>
              <w:rPr>
                <w:lang w:val="ru-RU"/>
              </w:rPr>
            </w:pPr>
            <w:r w:rsidRPr="00275F35">
              <w:rPr>
                <w:lang w:val="ru-RU"/>
              </w:rPr>
              <w:t> </w:t>
            </w:r>
            <w:r w:rsidRPr="00275F35">
              <w:rPr>
                <w:lang w:val="ru-RU"/>
              </w:rPr>
              <w:t>60 дБн</w:t>
            </w:r>
            <w:r w:rsidRPr="00275F35">
              <w:rPr>
                <w:lang w:val="ru-RU"/>
              </w:rPr>
              <w:tab/>
              <w:t>для</w:t>
            </w:r>
            <w:r w:rsidRPr="00275F35">
              <w:rPr>
                <w:lang w:val="ru-RU"/>
              </w:rPr>
              <w:tab/>
              <w:t> </w:t>
            </w:r>
            <w:r w:rsidRPr="00275F35">
              <w:rPr>
                <w:i/>
                <w:lang w:val="ru-RU"/>
              </w:rPr>
              <w:t>P</w:t>
            </w:r>
            <w:r w:rsidRPr="00275F35">
              <w:rPr>
                <w:lang w:val="ru-RU"/>
              </w:rPr>
              <w:t> </w:t>
            </w:r>
            <w:r w:rsidRPr="00275F35">
              <w:rPr>
                <w:rFonts w:ascii="Symbol" w:hAnsi="Symbol"/>
                <w:lang w:val="ru-RU"/>
              </w:rPr>
              <w:t></w:t>
            </w:r>
            <w:r w:rsidRPr="00275F35">
              <w:rPr>
                <w:lang w:val="ru-RU"/>
              </w:rPr>
              <w:t> 50 Вт</w:t>
            </w:r>
          </w:p>
          <w:p w14:paraId="6726056C" w14:textId="77777777" w:rsidR="00214D05" w:rsidRPr="00275F35" w:rsidRDefault="00214D05" w:rsidP="00C600D1">
            <w:pPr>
              <w:pStyle w:val="Tabletext"/>
              <w:keepNext/>
              <w:keepLines/>
              <w:tabs>
                <w:tab w:val="clear" w:pos="567"/>
                <w:tab w:val="clear" w:pos="851"/>
                <w:tab w:val="clear" w:pos="1134"/>
                <w:tab w:val="clear" w:pos="1418"/>
                <w:tab w:val="clear" w:pos="1701"/>
                <w:tab w:val="clear" w:pos="1985"/>
                <w:tab w:val="clear" w:pos="2268"/>
                <w:tab w:val="clear" w:pos="2552"/>
                <w:tab w:val="clear" w:pos="2835"/>
                <w:tab w:val="left" w:pos="1383"/>
                <w:tab w:val="left" w:pos="2517"/>
                <w:tab w:val="left" w:pos="2747"/>
              </w:tabs>
              <w:spacing w:line="240" w:lineRule="exact"/>
              <w:jc w:val="left"/>
              <w:rPr>
                <w:lang w:val="ru-RU"/>
              </w:rPr>
            </w:pPr>
            <w:r w:rsidRPr="00275F35">
              <w:rPr>
                <w:lang w:val="ru-RU"/>
              </w:rPr>
              <w:t> </w:t>
            </w:r>
            <w:r w:rsidRPr="00275F35">
              <w:rPr>
                <w:lang w:val="ru-RU"/>
              </w:rPr>
              <w:t>0 дБм</w:t>
            </w:r>
            <w:r w:rsidRPr="00275F35">
              <w:rPr>
                <w:lang w:val="ru-RU"/>
              </w:rPr>
              <w:tab/>
              <w:t>для 10 кВт  </w:t>
            </w:r>
            <w:r w:rsidRPr="00275F35">
              <w:rPr>
                <w:rFonts w:ascii="Symbol" w:hAnsi="Symbol"/>
                <w:lang w:val="ru-RU"/>
              </w:rPr>
              <w:t></w:t>
            </w:r>
            <w:r w:rsidRPr="00275F35">
              <w:rPr>
                <w:lang w:val="ru-RU"/>
              </w:rPr>
              <w:t> </w:t>
            </w:r>
            <w:r w:rsidRPr="00275F35">
              <w:rPr>
                <w:i/>
                <w:lang w:val="ru-RU"/>
              </w:rPr>
              <w:t>P</w:t>
            </w:r>
          </w:p>
          <w:p w14:paraId="38AAECA8" w14:textId="77777777" w:rsidR="00214D05" w:rsidRPr="00275F35" w:rsidRDefault="00214D05" w:rsidP="00C600D1">
            <w:pPr>
              <w:pStyle w:val="Tabletext"/>
              <w:keepNext/>
              <w:keepLines/>
              <w:tabs>
                <w:tab w:val="clear" w:pos="567"/>
                <w:tab w:val="clear" w:pos="851"/>
                <w:tab w:val="clear" w:pos="1134"/>
                <w:tab w:val="clear" w:pos="1418"/>
                <w:tab w:val="clear" w:pos="1701"/>
                <w:tab w:val="clear" w:pos="1985"/>
                <w:tab w:val="clear" w:pos="2268"/>
                <w:tab w:val="clear" w:pos="2552"/>
                <w:tab w:val="clear" w:pos="2835"/>
                <w:tab w:val="left" w:pos="1383"/>
                <w:tab w:val="left" w:pos="2517"/>
                <w:tab w:val="left" w:pos="2747"/>
              </w:tabs>
              <w:spacing w:line="240" w:lineRule="exact"/>
              <w:jc w:val="left"/>
              <w:rPr>
                <w:lang w:val="ru-RU"/>
              </w:rPr>
            </w:pPr>
            <w:r w:rsidRPr="00275F35">
              <w:rPr>
                <w:lang w:val="ru-RU"/>
              </w:rPr>
              <w:t>–26 дБм</w:t>
            </w:r>
            <w:r w:rsidRPr="00275F35">
              <w:rPr>
                <w:lang w:val="ru-RU"/>
              </w:rPr>
              <w:tab/>
              <w:t>для</w:t>
            </w:r>
            <w:r w:rsidRPr="00275F35">
              <w:rPr>
                <w:lang w:val="ru-RU"/>
              </w:rPr>
              <w:tab/>
            </w:r>
            <w:r w:rsidRPr="00275F35">
              <w:rPr>
                <w:i/>
                <w:lang w:val="ru-RU"/>
              </w:rPr>
              <w:t>P</w:t>
            </w:r>
            <w:r w:rsidRPr="00275F35">
              <w:rPr>
                <w:lang w:val="ru-RU"/>
              </w:rPr>
              <w:t> </w:t>
            </w:r>
            <w:r w:rsidRPr="00275F35">
              <w:rPr>
                <w:rFonts w:ascii="Symbol" w:hAnsi="Symbol"/>
                <w:lang w:val="ru-RU"/>
              </w:rPr>
              <w:t></w:t>
            </w:r>
            <w:r w:rsidRPr="00275F35">
              <w:rPr>
                <w:lang w:val="ru-RU"/>
              </w:rPr>
              <w:t> 25 Вт</w:t>
            </w:r>
          </w:p>
          <w:p w14:paraId="1045BC81" w14:textId="77777777" w:rsidR="00214D05" w:rsidRPr="00275F35" w:rsidRDefault="00214D05" w:rsidP="00C600D1">
            <w:pPr>
              <w:pStyle w:val="Tabletext"/>
              <w:keepNext/>
              <w:keepLines/>
              <w:tabs>
                <w:tab w:val="clear" w:pos="567"/>
                <w:tab w:val="clear" w:pos="851"/>
                <w:tab w:val="clear" w:pos="1134"/>
                <w:tab w:val="clear" w:pos="1418"/>
                <w:tab w:val="clear" w:pos="1701"/>
                <w:tab w:val="clear" w:pos="1985"/>
                <w:tab w:val="clear" w:pos="2268"/>
                <w:tab w:val="clear" w:pos="2552"/>
                <w:tab w:val="clear" w:pos="2835"/>
                <w:tab w:val="left" w:pos="1383"/>
                <w:tab w:val="left" w:pos="2517"/>
                <w:tab w:val="left" w:pos="2747"/>
              </w:tabs>
              <w:spacing w:line="240" w:lineRule="exact"/>
              <w:jc w:val="left"/>
              <w:rPr>
                <w:lang w:val="ru-RU"/>
              </w:rPr>
            </w:pPr>
            <w:r w:rsidRPr="00275F35">
              <w:rPr>
                <w:lang w:val="ru-RU"/>
              </w:rPr>
              <w:t> </w:t>
            </w:r>
            <w:r w:rsidRPr="00275F35">
              <w:rPr>
                <w:lang w:val="ru-RU"/>
              </w:rPr>
              <w:t>70 дБн</w:t>
            </w:r>
            <w:r w:rsidRPr="00275F35">
              <w:rPr>
                <w:lang w:val="ru-RU"/>
              </w:rPr>
              <w:tab/>
              <w:t>для 25 Вт</w:t>
            </w:r>
            <w:r w:rsidRPr="00275F35">
              <w:rPr>
                <w:lang w:val="ru-RU"/>
              </w:rPr>
              <w:t> </w:t>
            </w:r>
            <w:r w:rsidRPr="00275F35">
              <w:rPr>
                <w:lang w:val="ru-RU"/>
              </w:rPr>
              <w:t> </w:t>
            </w:r>
            <w:r w:rsidRPr="00275F35">
              <w:rPr>
                <w:rFonts w:ascii="Symbol" w:hAnsi="Symbol"/>
                <w:lang w:val="ru-RU"/>
              </w:rPr>
              <w:t></w:t>
            </w:r>
            <w:r w:rsidRPr="00275F35">
              <w:rPr>
                <w:lang w:val="ru-RU"/>
              </w:rPr>
              <w:t> </w:t>
            </w:r>
            <w:r w:rsidRPr="00275F35">
              <w:rPr>
                <w:i/>
                <w:lang w:val="ru-RU"/>
              </w:rPr>
              <w:t>P</w:t>
            </w:r>
            <w:r w:rsidRPr="00275F35">
              <w:rPr>
                <w:lang w:val="ru-RU"/>
              </w:rPr>
              <w:t> </w:t>
            </w:r>
            <w:r w:rsidRPr="00275F35">
              <w:rPr>
                <w:rFonts w:ascii="Symbol" w:hAnsi="Symbol"/>
                <w:lang w:val="ru-RU"/>
              </w:rPr>
              <w:t></w:t>
            </w:r>
            <w:r w:rsidRPr="00275F35">
              <w:rPr>
                <w:lang w:val="ru-RU"/>
              </w:rPr>
              <w:t> 10 кВт</w:t>
            </w:r>
          </w:p>
          <w:p w14:paraId="5E5D61AD" w14:textId="77777777" w:rsidR="00214D05" w:rsidRPr="00275F35" w:rsidRDefault="00214D05" w:rsidP="00C600D1">
            <w:pPr>
              <w:pStyle w:val="Tabletext"/>
              <w:keepNext/>
              <w:keepLines/>
              <w:tabs>
                <w:tab w:val="clear" w:pos="567"/>
                <w:tab w:val="clear" w:pos="851"/>
                <w:tab w:val="clear" w:pos="1134"/>
                <w:tab w:val="clear" w:pos="1418"/>
                <w:tab w:val="clear" w:pos="1701"/>
                <w:tab w:val="clear" w:pos="1985"/>
                <w:tab w:val="clear" w:pos="2268"/>
                <w:tab w:val="clear" w:pos="2552"/>
                <w:tab w:val="clear" w:pos="2835"/>
                <w:tab w:val="left" w:pos="1383"/>
                <w:tab w:val="left" w:pos="2187"/>
                <w:tab w:val="left" w:pos="2481"/>
              </w:tabs>
              <w:spacing w:line="240" w:lineRule="exact"/>
              <w:jc w:val="left"/>
              <w:rPr>
                <w:lang w:val="ru-RU"/>
              </w:rPr>
            </w:pPr>
            <w:r w:rsidRPr="00275F35">
              <w:rPr>
                <w:lang w:val="ru-RU"/>
              </w:rPr>
              <w:t> </w:t>
            </w:r>
            <w:r w:rsidRPr="00275F35">
              <w:rPr>
                <w:lang w:val="ru-RU"/>
              </w:rPr>
              <w:t>0 дБм</w:t>
            </w:r>
            <w:r w:rsidRPr="00275F35">
              <w:rPr>
                <w:lang w:val="ru-RU"/>
              </w:rPr>
              <w:tab/>
              <w:t>для 10 кВт </w:t>
            </w:r>
            <w:r w:rsidRPr="00275F35">
              <w:rPr>
                <w:rFonts w:ascii="Symbol" w:hAnsi="Symbol"/>
                <w:lang w:val="ru-RU"/>
              </w:rPr>
              <w:t></w:t>
            </w:r>
            <w:r w:rsidRPr="00275F35">
              <w:rPr>
                <w:lang w:val="ru-RU"/>
              </w:rPr>
              <w:t> </w:t>
            </w:r>
            <w:r w:rsidRPr="00275F35">
              <w:rPr>
                <w:i/>
                <w:lang w:val="ru-RU"/>
              </w:rPr>
              <w:t>P</w:t>
            </w:r>
          </w:p>
        </w:tc>
      </w:tr>
      <w:tr w:rsidR="00214D05" w:rsidRPr="00275F35" w14:paraId="431D5806" w14:textId="77777777" w:rsidTr="00F30E2C">
        <w:trPr>
          <w:jc w:val="center"/>
        </w:trPr>
        <w:tc>
          <w:tcPr>
            <w:tcW w:w="3720" w:type="dxa"/>
          </w:tcPr>
          <w:p w14:paraId="213EA0B9" w14:textId="77777777" w:rsidR="00214D05" w:rsidRPr="00275F35" w:rsidRDefault="00214D05" w:rsidP="00C600D1">
            <w:pPr>
              <w:pStyle w:val="Tabletext"/>
              <w:keepNext/>
              <w:keepLines/>
              <w:spacing w:line="240" w:lineRule="exact"/>
              <w:jc w:val="left"/>
              <w:rPr>
                <w:lang w:val="ru-RU"/>
              </w:rPr>
            </w:pPr>
            <w:r w:rsidRPr="00275F35">
              <w:rPr>
                <w:lang w:val="ru-RU"/>
              </w:rPr>
              <w:t>Морская подвижная служба</w:t>
            </w:r>
            <w:r w:rsidRPr="00275F35">
              <w:rPr>
                <w:vertAlign w:val="superscript"/>
                <w:lang w:val="ru-RU"/>
              </w:rPr>
              <w:t>(1)</w:t>
            </w:r>
            <w:r w:rsidRPr="00275F35">
              <w:rPr>
                <w:lang w:val="ru-RU"/>
              </w:rPr>
              <w:br/>
              <w:t>30 МГц </w:t>
            </w:r>
            <w:r w:rsidRPr="00275F35">
              <w:rPr>
                <w:rFonts w:ascii="Symbol" w:hAnsi="Symbol"/>
                <w:lang w:val="ru-RU"/>
              </w:rPr>
              <w:t></w:t>
            </w:r>
            <w:r w:rsidRPr="00275F35">
              <w:rPr>
                <w:lang w:val="ru-RU"/>
              </w:rPr>
              <w:t> </w:t>
            </w:r>
            <w:r w:rsidRPr="00275F35">
              <w:rPr>
                <w:i/>
                <w:lang w:val="ru-RU"/>
              </w:rPr>
              <w:t>f</w:t>
            </w:r>
            <w:r w:rsidRPr="00275F35">
              <w:rPr>
                <w:vertAlign w:val="subscript"/>
                <w:lang w:val="ru-RU"/>
              </w:rPr>
              <w:t>0</w:t>
            </w:r>
            <w:r w:rsidRPr="00275F35">
              <w:rPr>
                <w:lang w:val="ru-RU"/>
              </w:rPr>
              <w:t> </w:t>
            </w:r>
            <w:r w:rsidRPr="00275F35">
              <w:rPr>
                <w:rFonts w:ascii="Symbol" w:hAnsi="Symbol"/>
                <w:lang w:val="ru-RU"/>
              </w:rPr>
              <w:t></w:t>
            </w:r>
            <w:r w:rsidRPr="00275F35">
              <w:rPr>
                <w:lang w:val="ru-RU"/>
              </w:rPr>
              <w:t> 335,4 МГц</w:t>
            </w:r>
          </w:p>
          <w:p w14:paraId="7AA89D63" w14:textId="77777777" w:rsidR="00214D05" w:rsidRPr="00275F35" w:rsidRDefault="00214D05" w:rsidP="00C600D1">
            <w:pPr>
              <w:pStyle w:val="Tabletext"/>
              <w:keepNext/>
              <w:keepLines/>
              <w:tabs>
                <w:tab w:val="clear" w:pos="1134"/>
                <w:tab w:val="clear" w:pos="1418"/>
                <w:tab w:val="clear" w:pos="2268"/>
                <w:tab w:val="clear" w:pos="2552"/>
                <w:tab w:val="clear" w:pos="2835"/>
                <w:tab w:val="left" w:pos="1376"/>
                <w:tab w:val="left" w:pos="2369"/>
                <w:tab w:val="left" w:pos="2747"/>
              </w:tabs>
              <w:spacing w:before="30" w:after="30" w:line="240" w:lineRule="exact"/>
              <w:jc w:val="left"/>
              <w:rPr>
                <w:lang w:val="ru-RU"/>
              </w:rPr>
            </w:pPr>
          </w:p>
          <w:p w14:paraId="31AAEA68" w14:textId="77777777" w:rsidR="00214D05" w:rsidRPr="00275F35" w:rsidRDefault="00214D05" w:rsidP="00C600D1">
            <w:pPr>
              <w:keepNext/>
              <w:keepLines/>
              <w:spacing w:before="30" w:after="30" w:line="240" w:lineRule="exact"/>
              <w:rPr>
                <w:sz w:val="20"/>
                <w:lang w:val="ru-RU"/>
              </w:rPr>
            </w:pPr>
          </w:p>
          <w:p w14:paraId="04EF72F9" w14:textId="77777777" w:rsidR="00214D05" w:rsidRPr="00275F35" w:rsidRDefault="00214D05" w:rsidP="00C600D1">
            <w:pPr>
              <w:keepNext/>
              <w:keepLines/>
              <w:spacing w:before="30" w:after="30" w:line="240" w:lineRule="exact"/>
              <w:rPr>
                <w:sz w:val="20"/>
                <w:lang w:val="ru-RU"/>
              </w:rPr>
            </w:pPr>
          </w:p>
          <w:p w14:paraId="711A701A" w14:textId="77777777" w:rsidR="00214D05" w:rsidRPr="00275F35" w:rsidRDefault="00214D05" w:rsidP="00C600D1">
            <w:pPr>
              <w:keepNext/>
              <w:keepLines/>
              <w:spacing w:before="30" w:after="30" w:line="240" w:lineRule="exact"/>
              <w:rPr>
                <w:sz w:val="20"/>
                <w:lang w:val="ru-RU"/>
              </w:rPr>
            </w:pPr>
          </w:p>
          <w:p w14:paraId="1E4B97BF" w14:textId="77777777" w:rsidR="00214D05" w:rsidRPr="00275F35" w:rsidRDefault="00214D05" w:rsidP="00C600D1">
            <w:pPr>
              <w:keepNext/>
              <w:keepLines/>
              <w:spacing w:before="30" w:after="30" w:line="240" w:lineRule="exact"/>
              <w:rPr>
                <w:sz w:val="20"/>
                <w:lang w:val="ru-RU"/>
              </w:rPr>
            </w:pPr>
          </w:p>
        </w:tc>
        <w:tc>
          <w:tcPr>
            <w:tcW w:w="5919" w:type="dxa"/>
            <w:vAlign w:val="center"/>
          </w:tcPr>
          <w:p w14:paraId="55094F6E" w14:textId="77777777" w:rsidR="00214D05" w:rsidRPr="00275F35" w:rsidRDefault="00214D05" w:rsidP="00C600D1">
            <w:pPr>
              <w:pStyle w:val="Tabletext"/>
              <w:keepNext/>
              <w:keepLines/>
              <w:tabs>
                <w:tab w:val="clear" w:pos="1134"/>
                <w:tab w:val="clear" w:pos="1418"/>
                <w:tab w:val="clear" w:pos="1701"/>
                <w:tab w:val="clear" w:pos="1985"/>
                <w:tab w:val="clear" w:pos="2268"/>
                <w:tab w:val="clear" w:pos="2552"/>
                <w:tab w:val="clear" w:pos="2835"/>
                <w:tab w:val="left" w:pos="1376"/>
                <w:tab w:val="left" w:pos="1842"/>
                <w:tab w:val="left" w:pos="2369"/>
                <w:tab w:val="left" w:pos="2747"/>
              </w:tabs>
              <w:spacing w:line="240" w:lineRule="exact"/>
              <w:jc w:val="left"/>
              <w:rPr>
                <w:lang w:val="ru-RU"/>
              </w:rPr>
            </w:pPr>
            <w:r w:rsidRPr="00275F35">
              <w:rPr>
                <w:lang w:val="ru-RU"/>
              </w:rPr>
              <w:br/>
              <w:t>146 МГц </w:t>
            </w:r>
            <w:r w:rsidRPr="00275F35">
              <w:rPr>
                <w:rFonts w:ascii="Symbol" w:hAnsi="Symbol"/>
                <w:lang w:val="ru-RU"/>
              </w:rPr>
              <w:t></w:t>
            </w:r>
            <w:r w:rsidRPr="00275F35">
              <w:rPr>
                <w:lang w:val="ru-RU"/>
              </w:rPr>
              <w:t> </w:t>
            </w:r>
            <w:r w:rsidRPr="00275F35">
              <w:rPr>
                <w:i/>
                <w:lang w:val="ru-RU"/>
              </w:rPr>
              <w:t>f</w:t>
            </w:r>
            <w:r w:rsidRPr="00275F35">
              <w:rPr>
                <w:lang w:val="ru-RU"/>
              </w:rPr>
              <w:t> </w:t>
            </w:r>
            <w:r w:rsidRPr="00275F35">
              <w:rPr>
                <w:rFonts w:ascii="Symbol" w:hAnsi="Symbol"/>
                <w:lang w:val="ru-RU"/>
              </w:rPr>
              <w:sym w:font="Symbol" w:char="F0A3"/>
            </w:r>
            <w:r w:rsidRPr="00275F35">
              <w:rPr>
                <w:lang w:val="ru-RU"/>
              </w:rPr>
              <w:t> 162,0375 МГц</w:t>
            </w:r>
          </w:p>
          <w:p w14:paraId="61390F04" w14:textId="77777777" w:rsidR="00214D05" w:rsidRPr="00275F35" w:rsidRDefault="00214D05" w:rsidP="00C600D1">
            <w:pPr>
              <w:pStyle w:val="Tabletext"/>
              <w:keepNext/>
              <w:keepLines/>
              <w:tabs>
                <w:tab w:val="clear" w:pos="1134"/>
                <w:tab w:val="clear" w:pos="1418"/>
                <w:tab w:val="clear" w:pos="1701"/>
                <w:tab w:val="clear" w:pos="1985"/>
                <w:tab w:val="clear" w:pos="2268"/>
                <w:tab w:val="clear" w:pos="2552"/>
                <w:tab w:val="clear" w:pos="2835"/>
                <w:tab w:val="clear" w:pos="3402"/>
                <w:tab w:val="left" w:pos="1376"/>
                <w:tab w:val="left" w:pos="1842"/>
                <w:tab w:val="left" w:pos="2369"/>
                <w:tab w:val="left" w:pos="2747"/>
              </w:tabs>
              <w:spacing w:line="240" w:lineRule="exact"/>
              <w:jc w:val="left"/>
              <w:rPr>
                <w:lang w:val="ru-RU"/>
              </w:rPr>
            </w:pPr>
            <w:r w:rsidRPr="00275F35">
              <w:rPr>
                <w:lang w:val="ru-RU"/>
              </w:rPr>
              <w:tab/>
              <w:t>–26 дБм</w:t>
            </w:r>
            <w:r w:rsidRPr="00275F35">
              <w:rPr>
                <w:lang w:val="ru-RU"/>
              </w:rPr>
              <w:tab/>
              <w:t>для</w:t>
            </w:r>
            <w:r w:rsidRPr="00275F35">
              <w:rPr>
                <w:lang w:val="ru-RU"/>
              </w:rPr>
              <w:tab/>
              <w:t>            </w:t>
            </w:r>
            <w:r w:rsidRPr="00275F35">
              <w:rPr>
                <w:i/>
                <w:lang w:val="ru-RU"/>
              </w:rPr>
              <w:t>P</w:t>
            </w:r>
            <w:r w:rsidRPr="00275F35">
              <w:rPr>
                <w:lang w:val="ru-RU"/>
              </w:rPr>
              <w:t> </w:t>
            </w:r>
            <w:r w:rsidRPr="00275F35">
              <w:rPr>
                <w:rFonts w:ascii="Symbol" w:hAnsi="Symbol"/>
                <w:lang w:val="ru-RU"/>
              </w:rPr>
              <w:t></w:t>
            </w:r>
            <w:r w:rsidRPr="00275F35">
              <w:rPr>
                <w:lang w:val="ru-RU"/>
              </w:rPr>
              <w:t> 20 Вт</w:t>
            </w:r>
          </w:p>
          <w:p w14:paraId="65020769" w14:textId="77777777" w:rsidR="00214D05" w:rsidRPr="00275F35" w:rsidRDefault="00214D05" w:rsidP="00C600D1">
            <w:pPr>
              <w:pStyle w:val="Tabletext"/>
              <w:keepNext/>
              <w:keepLines/>
              <w:tabs>
                <w:tab w:val="clear" w:pos="1134"/>
                <w:tab w:val="clear" w:pos="1418"/>
                <w:tab w:val="clear" w:pos="1701"/>
                <w:tab w:val="clear" w:pos="1985"/>
                <w:tab w:val="clear" w:pos="2268"/>
                <w:tab w:val="clear" w:pos="2552"/>
                <w:tab w:val="clear" w:pos="2835"/>
                <w:tab w:val="left" w:pos="1376"/>
                <w:tab w:val="left" w:pos="1842"/>
                <w:tab w:val="left" w:pos="2369"/>
                <w:tab w:val="left" w:pos="2747"/>
              </w:tabs>
              <w:spacing w:line="240" w:lineRule="exact"/>
              <w:jc w:val="left"/>
              <w:rPr>
                <w:lang w:val="ru-RU"/>
              </w:rPr>
            </w:pPr>
            <w:r w:rsidRPr="00275F35">
              <w:rPr>
                <w:lang w:val="ru-RU"/>
              </w:rPr>
              <w:tab/>
            </w:r>
            <w:r w:rsidRPr="00275F35">
              <w:rPr>
                <w:lang w:val="ru-RU"/>
              </w:rPr>
              <w:t> </w:t>
            </w:r>
            <w:r w:rsidRPr="00275F35">
              <w:rPr>
                <w:lang w:val="ru-RU"/>
              </w:rPr>
              <w:t>69 дБн</w:t>
            </w:r>
            <w:r w:rsidRPr="00275F35">
              <w:rPr>
                <w:lang w:val="ru-RU"/>
              </w:rPr>
              <w:tab/>
              <w:t>для 20 Вт</w:t>
            </w:r>
            <w:r w:rsidRPr="00275F35">
              <w:rPr>
                <w:lang w:val="ru-RU"/>
              </w:rPr>
              <w:t> </w:t>
            </w:r>
            <w:r w:rsidRPr="00275F35">
              <w:rPr>
                <w:rFonts w:ascii="Symbol" w:hAnsi="Symbol"/>
                <w:lang w:val="ru-RU"/>
              </w:rPr>
              <w:t></w:t>
            </w:r>
            <w:r w:rsidRPr="00275F35">
              <w:rPr>
                <w:lang w:val="ru-RU"/>
              </w:rPr>
              <w:t> </w:t>
            </w:r>
            <w:r w:rsidRPr="00275F35">
              <w:rPr>
                <w:i/>
                <w:lang w:val="ru-RU"/>
              </w:rPr>
              <w:t>P</w:t>
            </w:r>
            <w:r w:rsidRPr="00275F35">
              <w:rPr>
                <w:lang w:val="ru-RU"/>
              </w:rPr>
              <w:t> </w:t>
            </w:r>
            <w:r w:rsidRPr="00275F35">
              <w:rPr>
                <w:rFonts w:ascii="Symbol" w:hAnsi="Symbol"/>
                <w:lang w:val="ru-RU"/>
              </w:rPr>
              <w:t></w:t>
            </w:r>
            <w:r w:rsidRPr="00275F35">
              <w:rPr>
                <w:lang w:val="ru-RU"/>
              </w:rPr>
              <w:t> 400 Вт</w:t>
            </w:r>
          </w:p>
          <w:p w14:paraId="19E323C2" w14:textId="77777777" w:rsidR="00214D05" w:rsidRPr="00275F35" w:rsidRDefault="00214D05" w:rsidP="00C600D1">
            <w:pPr>
              <w:pStyle w:val="Tabletext"/>
              <w:keepNext/>
              <w:keepLines/>
              <w:tabs>
                <w:tab w:val="clear" w:pos="1134"/>
                <w:tab w:val="clear" w:pos="1418"/>
                <w:tab w:val="clear" w:pos="1701"/>
                <w:tab w:val="clear" w:pos="1985"/>
                <w:tab w:val="clear" w:pos="2268"/>
                <w:tab w:val="clear" w:pos="2552"/>
                <w:tab w:val="clear" w:pos="2835"/>
                <w:tab w:val="left" w:pos="1376"/>
                <w:tab w:val="left" w:pos="1842"/>
                <w:tab w:val="left" w:pos="2369"/>
                <w:tab w:val="left" w:pos="2747"/>
              </w:tabs>
              <w:spacing w:line="240" w:lineRule="exact"/>
              <w:jc w:val="left"/>
              <w:rPr>
                <w:lang w:val="ru-RU"/>
              </w:rPr>
            </w:pPr>
            <w:r w:rsidRPr="00275F35">
              <w:rPr>
                <w:i/>
                <w:lang w:val="ru-RU"/>
              </w:rPr>
              <w:t>f</w:t>
            </w:r>
            <w:r w:rsidRPr="00275F35">
              <w:rPr>
                <w:lang w:val="ru-RU"/>
              </w:rPr>
              <w:t> </w:t>
            </w:r>
            <w:r w:rsidRPr="00275F35">
              <w:rPr>
                <w:rFonts w:ascii="Symbol" w:hAnsi="Symbol"/>
                <w:lang w:val="ru-RU"/>
              </w:rPr>
              <w:t></w:t>
            </w:r>
            <w:r w:rsidRPr="00275F35">
              <w:rPr>
                <w:lang w:val="ru-RU"/>
              </w:rPr>
              <w:t> 146 МГц и 162,0375 МГц </w:t>
            </w:r>
            <w:r w:rsidRPr="00275F35">
              <w:rPr>
                <w:rFonts w:ascii="Symbol" w:hAnsi="Symbol"/>
                <w:lang w:val="ru-RU"/>
              </w:rPr>
              <w:t></w:t>
            </w:r>
            <w:r w:rsidRPr="00275F35">
              <w:rPr>
                <w:lang w:val="ru-RU"/>
              </w:rPr>
              <w:t> </w:t>
            </w:r>
            <w:r w:rsidRPr="00275F35">
              <w:rPr>
                <w:i/>
                <w:lang w:val="ru-RU"/>
              </w:rPr>
              <w:t>f</w:t>
            </w:r>
          </w:p>
          <w:p w14:paraId="39DF906F" w14:textId="77777777" w:rsidR="00214D05" w:rsidRPr="00275F35" w:rsidRDefault="00214D05" w:rsidP="00C600D1">
            <w:pPr>
              <w:pStyle w:val="Tabletext"/>
              <w:keepNext/>
              <w:keepLines/>
              <w:tabs>
                <w:tab w:val="clear" w:pos="1134"/>
                <w:tab w:val="clear" w:pos="1418"/>
                <w:tab w:val="clear" w:pos="1701"/>
                <w:tab w:val="clear" w:pos="1985"/>
                <w:tab w:val="clear" w:pos="2268"/>
                <w:tab w:val="clear" w:pos="2552"/>
                <w:tab w:val="clear" w:pos="2835"/>
                <w:tab w:val="left" w:pos="1376"/>
                <w:tab w:val="left" w:pos="1842"/>
                <w:tab w:val="left" w:pos="2369"/>
                <w:tab w:val="left" w:pos="2747"/>
              </w:tabs>
              <w:spacing w:line="240" w:lineRule="exact"/>
              <w:jc w:val="left"/>
              <w:rPr>
                <w:lang w:val="ru-RU"/>
              </w:rPr>
            </w:pPr>
            <w:r w:rsidRPr="00275F35">
              <w:rPr>
                <w:lang w:val="ru-RU"/>
              </w:rPr>
              <w:tab/>
              <w:t>–20 дБм</w:t>
            </w:r>
            <w:r w:rsidRPr="00275F35">
              <w:rPr>
                <w:lang w:val="ru-RU"/>
              </w:rPr>
              <w:tab/>
              <w:t>для</w:t>
            </w:r>
            <w:r w:rsidRPr="00275F35">
              <w:rPr>
                <w:lang w:val="ru-RU"/>
              </w:rPr>
              <w:tab/>
              <w:t>            </w:t>
            </w:r>
            <w:r w:rsidRPr="00275F35">
              <w:rPr>
                <w:i/>
                <w:lang w:val="ru-RU"/>
              </w:rPr>
              <w:t>P</w:t>
            </w:r>
            <w:r w:rsidRPr="00275F35">
              <w:rPr>
                <w:lang w:val="ru-RU"/>
              </w:rPr>
              <w:t> </w:t>
            </w:r>
            <w:r w:rsidRPr="00275F35">
              <w:rPr>
                <w:rFonts w:ascii="Symbol" w:hAnsi="Symbol"/>
                <w:lang w:val="ru-RU"/>
              </w:rPr>
              <w:t></w:t>
            </w:r>
            <w:r w:rsidRPr="00275F35">
              <w:rPr>
                <w:lang w:val="ru-RU"/>
              </w:rPr>
              <w:t> 20 Вт</w:t>
            </w:r>
          </w:p>
          <w:p w14:paraId="50B4CCB0" w14:textId="77777777" w:rsidR="00214D05" w:rsidRPr="00275F35" w:rsidRDefault="00214D05" w:rsidP="00C600D1">
            <w:pPr>
              <w:pStyle w:val="Tabletext"/>
              <w:keepNext/>
              <w:keepLines/>
              <w:tabs>
                <w:tab w:val="clear" w:pos="1134"/>
                <w:tab w:val="clear" w:pos="1418"/>
                <w:tab w:val="clear" w:pos="2268"/>
                <w:tab w:val="clear" w:pos="2552"/>
                <w:tab w:val="clear" w:pos="2835"/>
                <w:tab w:val="left" w:pos="1376"/>
                <w:tab w:val="left" w:pos="2201"/>
                <w:tab w:val="left" w:pos="2453"/>
              </w:tabs>
              <w:spacing w:line="240" w:lineRule="exact"/>
              <w:jc w:val="left"/>
              <w:rPr>
                <w:lang w:val="ru-RU"/>
              </w:rPr>
            </w:pPr>
            <w:r w:rsidRPr="00275F35">
              <w:rPr>
                <w:lang w:val="ru-RU"/>
              </w:rPr>
              <w:tab/>
            </w:r>
            <w:r w:rsidRPr="00275F35">
              <w:rPr>
                <w:lang w:val="ru-RU"/>
              </w:rPr>
              <w:t> </w:t>
            </w:r>
            <w:r w:rsidRPr="00275F35">
              <w:rPr>
                <w:lang w:val="ru-RU"/>
              </w:rPr>
              <w:t>63 дБн</w:t>
            </w:r>
            <w:r w:rsidRPr="00275F35">
              <w:rPr>
                <w:lang w:val="ru-RU"/>
              </w:rPr>
              <w:tab/>
              <w:t>для 20 Вт</w:t>
            </w:r>
            <w:r w:rsidRPr="00275F35">
              <w:rPr>
                <w:lang w:val="ru-RU"/>
              </w:rPr>
              <w:t> </w:t>
            </w:r>
            <w:r w:rsidRPr="00275F35">
              <w:rPr>
                <w:rFonts w:ascii="Symbol" w:hAnsi="Symbol"/>
                <w:lang w:val="ru-RU"/>
              </w:rPr>
              <w:t></w:t>
            </w:r>
            <w:r w:rsidRPr="00275F35">
              <w:rPr>
                <w:lang w:val="ru-RU"/>
              </w:rPr>
              <w:t> </w:t>
            </w:r>
            <w:r w:rsidRPr="00275F35">
              <w:rPr>
                <w:i/>
                <w:lang w:val="ru-RU"/>
              </w:rPr>
              <w:t>P</w:t>
            </w:r>
            <w:r w:rsidRPr="00275F35">
              <w:rPr>
                <w:lang w:val="ru-RU"/>
              </w:rPr>
              <w:t> </w:t>
            </w:r>
            <w:r w:rsidRPr="00275F35">
              <w:rPr>
                <w:rFonts w:ascii="Symbol" w:hAnsi="Symbol"/>
                <w:lang w:val="ru-RU"/>
              </w:rPr>
              <w:t></w:t>
            </w:r>
            <w:r w:rsidRPr="00275F35">
              <w:rPr>
                <w:lang w:val="ru-RU"/>
              </w:rPr>
              <w:t> 100 Вт</w:t>
            </w:r>
          </w:p>
        </w:tc>
      </w:tr>
      <w:tr w:rsidR="00214D05" w:rsidRPr="00275F35" w14:paraId="13787617" w14:textId="77777777" w:rsidTr="00F30E2C">
        <w:trPr>
          <w:jc w:val="center"/>
        </w:trPr>
        <w:tc>
          <w:tcPr>
            <w:tcW w:w="3720" w:type="dxa"/>
            <w:vAlign w:val="center"/>
          </w:tcPr>
          <w:p w14:paraId="57C6C115" w14:textId="77777777" w:rsidR="00214D05" w:rsidRPr="00275F35" w:rsidRDefault="00214D05" w:rsidP="00F30E2C">
            <w:pPr>
              <w:pStyle w:val="Tabletext"/>
              <w:spacing w:line="240" w:lineRule="exact"/>
              <w:jc w:val="left"/>
              <w:rPr>
                <w:lang w:val="ru-RU"/>
              </w:rPr>
            </w:pPr>
            <w:r w:rsidRPr="00275F35">
              <w:rPr>
                <w:lang w:val="ru-RU"/>
              </w:rPr>
              <w:t>Воздушная подвижная служба</w:t>
            </w:r>
            <w:r w:rsidRPr="00275F35">
              <w:rPr>
                <w:vertAlign w:val="superscript"/>
                <w:lang w:val="ru-RU"/>
              </w:rPr>
              <w:t>(2)</w:t>
            </w:r>
          </w:p>
          <w:p w14:paraId="7EEA39D6" w14:textId="77777777" w:rsidR="00214D05" w:rsidRPr="00275F35" w:rsidRDefault="00214D05" w:rsidP="00F30E2C">
            <w:pPr>
              <w:pStyle w:val="Tabletext"/>
              <w:spacing w:line="240" w:lineRule="exact"/>
              <w:jc w:val="left"/>
              <w:rPr>
                <w:lang w:val="ru-RU"/>
              </w:rPr>
            </w:pPr>
            <w:r w:rsidRPr="00275F35">
              <w:rPr>
                <w:lang w:val="ru-RU"/>
              </w:rPr>
              <w:t xml:space="preserve">118 МГц </w:t>
            </w:r>
            <w:r w:rsidRPr="00275F35">
              <w:rPr>
                <w:rFonts w:ascii="Symbol" w:hAnsi="Symbol"/>
                <w:lang w:val="ru-RU"/>
              </w:rPr>
              <w:t></w:t>
            </w:r>
            <w:r w:rsidRPr="00275F35">
              <w:rPr>
                <w:lang w:val="ru-RU"/>
              </w:rPr>
              <w:t> </w:t>
            </w:r>
            <w:r w:rsidRPr="00275F35">
              <w:rPr>
                <w:i/>
                <w:lang w:val="ru-RU"/>
              </w:rPr>
              <w:t>f</w:t>
            </w:r>
            <w:r w:rsidRPr="00275F35">
              <w:rPr>
                <w:vertAlign w:val="subscript"/>
                <w:lang w:val="ru-RU"/>
              </w:rPr>
              <w:t>0</w:t>
            </w:r>
            <w:r w:rsidRPr="00275F35">
              <w:rPr>
                <w:lang w:val="ru-RU"/>
              </w:rPr>
              <w:t> </w:t>
            </w:r>
            <w:r w:rsidRPr="00275F35">
              <w:rPr>
                <w:rFonts w:ascii="Symbol" w:hAnsi="Symbol"/>
                <w:lang w:val="ru-RU"/>
              </w:rPr>
              <w:t></w:t>
            </w:r>
            <w:r w:rsidRPr="00275F35">
              <w:rPr>
                <w:lang w:val="ru-RU"/>
              </w:rPr>
              <w:t> 142 МГц</w:t>
            </w:r>
          </w:p>
          <w:p w14:paraId="7AB9C691" w14:textId="77777777" w:rsidR="00214D05" w:rsidRPr="00275F35" w:rsidRDefault="00214D05" w:rsidP="00F30E2C">
            <w:pPr>
              <w:pStyle w:val="Tabletext"/>
              <w:spacing w:line="240" w:lineRule="exact"/>
              <w:jc w:val="left"/>
              <w:rPr>
                <w:lang w:val="ru-RU"/>
              </w:rPr>
            </w:pPr>
            <w:r w:rsidRPr="00275F35">
              <w:rPr>
                <w:lang w:val="ru-RU"/>
              </w:rPr>
              <w:t xml:space="preserve">335,4 МГц </w:t>
            </w:r>
            <w:r w:rsidRPr="00275F35">
              <w:rPr>
                <w:rFonts w:ascii="Symbol" w:hAnsi="Symbol"/>
                <w:lang w:val="ru-RU"/>
              </w:rPr>
              <w:t></w:t>
            </w:r>
            <w:r w:rsidRPr="00275F35">
              <w:rPr>
                <w:lang w:val="ru-RU"/>
              </w:rPr>
              <w:t> </w:t>
            </w:r>
            <w:r w:rsidRPr="00275F35">
              <w:rPr>
                <w:i/>
                <w:lang w:val="ru-RU"/>
              </w:rPr>
              <w:t>f</w:t>
            </w:r>
            <w:r w:rsidRPr="00275F35">
              <w:rPr>
                <w:vertAlign w:val="subscript"/>
                <w:lang w:val="ru-RU"/>
              </w:rPr>
              <w:t>0</w:t>
            </w:r>
            <w:r w:rsidRPr="00275F35">
              <w:rPr>
                <w:lang w:val="ru-RU"/>
              </w:rPr>
              <w:t> </w:t>
            </w:r>
            <w:r w:rsidRPr="00275F35">
              <w:rPr>
                <w:rFonts w:ascii="Symbol" w:hAnsi="Symbol"/>
                <w:lang w:val="ru-RU"/>
              </w:rPr>
              <w:t></w:t>
            </w:r>
            <w:r w:rsidRPr="00275F35">
              <w:rPr>
                <w:lang w:val="ru-RU"/>
              </w:rPr>
              <w:t> 470 МГц</w:t>
            </w:r>
          </w:p>
          <w:p w14:paraId="4403A462" w14:textId="77777777" w:rsidR="00214D05" w:rsidRPr="00275F35" w:rsidRDefault="00214D05" w:rsidP="00F30E2C">
            <w:pPr>
              <w:pStyle w:val="Tabletext"/>
              <w:spacing w:before="30" w:after="30" w:line="240" w:lineRule="exact"/>
              <w:jc w:val="left"/>
              <w:rPr>
                <w:lang w:val="ru-RU"/>
              </w:rPr>
            </w:pPr>
          </w:p>
          <w:p w14:paraId="5AC6193E" w14:textId="77777777" w:rsidR="00214D05" w:rsidRPr="00275F35" w:rsidRDefault="00214D05" w:rsidP="00F30E2C">
            <w:pPr>
              <w:pStyle w:val="Tabletext"/>
              <w:spacing w:line="240" w:lineRule="exact"/>
              <w:jc w:val="left"/>
              <w:rPr>
                <w:lang w:val="ru-RU"/>
              </w:rPr>
            </w:pPr>
            <w:r w:rsidRPr="00275F35">
              <w:rPr>
                <w:lang w:val="ru-RU"/>
              </w:rPr>
              <w:t>830 МГц </w:t>
            </w:r>
            <w:r w:rsidRPr="00275F35">
              <w:rPr>
                <w:rFonts w:ascii="Symbol" w:hAnsi="Symbol"/>
                <w:lang w:val="ru-RU"/>
              </w:rPr>
              <w:t></w:t>
            </w:r>
            <w:r w:rsidRPr="00275F35">
              <w:rPr>
                <w:lang w:val="ru-RU"/>
              </w:rPr>
              <w:t> </w:t>
            </w:r>
            <w:r w:rsidRPr="00275F35">
              <w:rPr>
                <w:i/>
                <w:lang w:val="ru-RU"/>
              </w:rPr>
              <w:t>f</w:t>
            </w:r>
            <w:r w:rsidRPr="00275F35">
              <w:rPr>
                <w:vertAlign w:val="subscript"/>
                <w:lang w:val="ru-RU"/>
              </w:rPr>
              <w:t>0</w:t>
            </w:r>
            <w:r w:rsidRPr="00275F35">
              <w:rPr>
                <w:position w:val="-4"/>
                <w:lang w:val="ru-RU"/>
              </w:rPr>
              <w:t> </w:t>
            </w:r>
            <w:r w:rsidRPr="00275F35">
              <w:rPr>
                <w:rFonts w:ascii="Symbol" w:hAnsi="Symbol"/>
                <w:lang w:val="ru-RU"/>
              </w:rPr>
              <w:t></w:t>
            </w:r>
            <w:r w:rsidRPr="00275F35">
              <w:rPr>
                <w:lang w:val="ru-RU"/>
              </w:rPr>
              <w:t> 887 МГц</w:t>
            </w:r>
            <w:r w:rsidRPr="00275F35">
              <w:rPr>
                <w:vertAlign w:val="superscript"/>
                <w:lang w:val="ru-RU"/>
              </w:rPr>
              <w:t>(2)</w:t>
            </w:r>
          </w:p>
          <w:p w14:paraId="7CC350F6" w14:textId="77777777" w:rsidR="00214D05" w:rsidRPr="00275F35" w:rsidRDefault="00214D05" w:rsidP="00F30E2C">
            <w:pPr>
              <w:spacing w:before="30" w:after="30" w:line="240" w:lineRule="exact"/>
              <w:rPr>
                <w:sz w:val="20"/>
                <w:lang w:val="ru-RU"/>
              </w:rPr>
            </w:pPr>
          </w:p>
        </w:tc>
        <w:tc>
          <w:tcPr>
            <w:tcW w:w="5919" w:type="dxa"/>
            <w:vAlign w:val="center"/>
          </w:tcPr>
          <w:p w14:paraId="6C05EDB8" w14:textId="77777777" w:rsidR="00214D05" w:rsidRPr="00275F35" w:rsidRDefault="00214D05" w:rsidP="00F30E2C">
            <w:pPr>
              <w:pStyle w:val="Tabletext"/>
              <w:tabs>
                <w:tab w:val="clear" w:pos="1134"/>
                <w:tab w:val="clear" w:pos="1418"/>
                <w:tab w:val="clear" w:pos="2268"/>
                <w:tab w:val="clear" w:pos="2835"/>
                <w:tab w:val="left" w:pos="1383"/>
                <w:tab w:val="left" w:pos="2747"/>
              </w:tabs>
              <w:spacing w:before="30" w:after="30" w:line="240" w:lineRule="exact"/>
              <w:jc w:val="left"/>
              <w:rPr>
                <w:lang w:val="ru-RU"/>
              </w:rPr>
            </w:pPr>
          </w:p>
          <w:p w14:paraId="3A7D8B87" w14:textId="77777777" w:rsidR="00214D05" w:rsidRPr="00275F35" w:rsidRDefault="00214D05" w:rsidP="00F30E2C">
            <w:pPr>
              <w:pStyle w:val="Tabletext"/>
              <w:tabs>
                <w:tab w:val="clear" w:pos="1134"/>
                <w:tab w:val="clear" w:pos="1418"/>
                <w:tab w:val="clear" w:pos="1701"/>
                <w:tab w:val="clear" w:pos="1985"/>
                <w:tab w:val="clear" w:pos="2268"/>
                <w:tab w:val="clear" w:pos="2552"/>
                <w:tab w:val="clear" w:pos="2835"/>
                <w:tab w:val="clear" w:pos="3402"/>
                <w:tab w:val="left" w:pos="1383"/>
                <w:tab w:val="left" w:pos="2652"/>
                <w:tab w:val="left" w:pos="2747"/>
              </w:tabs>
              <w:spacing w:line="240" w:lineRule="exact"/>
              <w:jc w:val="left"/>
              <w:rPr>
                <w:lang w:val="ru-RU"/>
              </w:rPr>
            </w:pPr>
            <w:r w:rsidRPr="00275F35">
              <w:rPr>
                <w:lang w:val="ru-RU"/>
              </w:rPr>
              <w:t>–16 дБм</w:t>
            </w:r>
            <w:r w:rsidRPr="00275F35">
              <w:rPr>
                <w:lang w:val="ru-RU"/>
              </w:rPr>
              <w:tab/>
            </w:r>
            <w:r w:rsidRPr="00275F35">
              <w:rPr>
                <w:lang w:val="ru-RU"/>
              </w:rPr>
              <w:tab/>
              <w:t>для</w:t>
            </w:r>
            <w:r w:rsidRPr="00275F35">
              <w:rPr>
                <w:lang w:val="ru-RU"/>
              </w:rPr>
              <w:tab/>
            </w:r>
            <w:r w:rsidRPr="00275F35">
              <w:rPr>
                <w:i/>
                <w:lang w:val="ru-RU"/>
              </w:rPr>
              <w:t>P</w:t>
            </w:r>
            <w:r w:rsidRPr="00275F35">
              <w:rPr>
                <w:lang w:val="ru-RU"/>
              </w:rPr>
              <w:t> </w:t>
            </w:r>
            <w:r w:rsidRPr="00275F35">
              <w:rPr>
                <w:rFonts w:ascii="Symbol" w:hAnsi="Symbol"/>
                <w:lang w:val="ru-RU"/>
              </w:rPr>
              <w:t></w:t>
            </w:r>
            <w:r w:rsidRPr="00275F35">
              <w:rPr>
                <w:lang w:val="ru-RU"/>
              </w:rPr>
              <w:t> 25 Вт</w:t>
            </w:r>
          </w:p>
          <w:p w14:paraId="7D5E923B" w14:textId="77777777" w:rsidR="00214D05" w:rsidRPr="00275F35" w:rsidRDefault="00214D05" w:rsidP="00F30E2C">
            <w:pPr>
              <w:pStyle w:val="Tabletext"/>
              <w:tabs>
                <w:tab w:val="clear" w:pos="1134"/>
                <w:tab w:val="clear" w:pos="1418"/>
                <w:tab w:val="clear" w:pos="1701"/>
                <w:tab w:val="clear" w:pos="1985"/>
                <w:tab w:val="clear" w:pos="2268"/>
                <w:tab w:val="clear" w:pos="2552"/>
                <w:tab w:val="clear" w:pos="2835"/>
                <w:tab w:val="left" w:pos="1383"/>
                <w:tab w:val="left" w:pos="2652"/>
                <w:tab w:val="left" w:pos="2747"/>
              </w:tabs>
              <w:spacing w:line="240" w:lineRule="exact"/>
              <w:jc w:val="left"/>
              <w:rPr>
                <w:lang w:val="ru-RU"/>
              </w:rPr>
            </w:pPr>
            <w:r w:rsidRPr="00275F35">
              <w:rPr>
                <w:lang w:val="ru-RU"/>
              </w:rPr>
              <w:t> </w:t>
            </w:r>
            <w:r w:rsidRPr="00275F35">
              <w:rPr>
                <w:lang w:val="ru-RU"/>
              </w:rPr>
              <w:t>60 дБн</w:t>
            </w:r>
            <w:r w:rsidRPr="00275F35">
              <w:rPr>
                <w:lang w:val="ru-RU"/>
              </w:rPr>
              <w:tab/>
            </w:r>
            <w:r w:rsidRPr="00275F35">
              <w:rPr>
                <w:lang w:val="ru-RU"/>
              </w:rPr>
              <w:tab/>
              <w:t>для</w:t>
            </w:r>
            <w:r w:rsidRPr="00275F35">
              <w:rPr>
                <w:lang w:val="ru-RU"/>
              </w:rPr>
              <w:tab/>
            </w:r>
            <w:r w:rsidRPr="00275F35">
              <w:rPr>
                <w:i/>
                <w:lang w:val="ru-RU"/>
              </w:rPr>
              <w:t>P</w:t>
            </w:r>
            <w:r w:rsidRPr="00275F35">
              <w:rPr>
                <w:lang w:val="ru-RU"/>
              </w:rPr>
              <w:t> </w:t>
            </w:r>
            <w:r w:rsidRPr="00275F35">
              <w:rPr>
                <w:rFonts w:ascii="Symbol" w:hAnsi="Symbol"/>
                <w:lang w:val="ru-RU"/>
              </w:rPr>
              <w:t></w:t>
            </w:r>
            <w:r w:rsidRPr="00275F35">
              <w:rPr>
                <w:lang w:val="ru-RU"/>
              </w:rPr>
              <w:t> 50 Вт</w:t>
            </w:r>
          </w:p>
          <w:p w14:paraId="301CD99F" w14:textId="77777777" w:rsidR="00214D05" w:rsidRPr="00275F35" w:rsidRDefault="00214D05" w:rsidP="00F30E2C">
            <w:pPr>
              <w:pStyle w:val="Tabletext"/>
              <w:tabs>
                <w:tab w:val="clear" w:pos="1134"/>
                <w:tab w:val="clear" w:pos="1418"/>
                <w:tab w:val="clear" w:pos="2268"/>
                <w:tab w:val="clear" w:pos="2835"/>
                <w:tab w:val="left" w:pos="1383"/>
                <w:tab w:val="left" w:pos="2747"/>
              </w:tabs>
              <w:spacing w:line="240" w:lineRule="exact"/>
              <w:jc w:val="left"/>
              <w:rPr>
                <w:lang w:val="ru-RU"/>
              </w:rPr>
            </w:pPr>
            <w:r w:rsidRPr="00275F35">
              <w:rPr>
                <w:lang w:val="ru-RU"/>
              </w:rPr>
              <w:t> </w:t>
            </w:r>
            <w:r w:rsidRPr="00275F35">
              <w:rPr>
                <w:lang w:val="ru-RU"/>
              </w:rPr>
              <w:t>0 дБм</w:t>
            </w:r>
            <w:r w:rsidRPr="00275F35">
              <w:rPr>
                <w:lang w:val="ru-RU"/>
              </w:rPr>
              <w:tab/>
            </w:r>
            <w:r w:rsidRPr="00275F35">
              <w:rPr>
                <w:lang w:val="ru-RU"/>
              </w:rPr>
              <w:tab/>
              <w:t>для    10 кВт </w:t>
            </w:r>
            <w:r w:rsidRPr="00275F35">
              <w:rPr>
                <w:rFonts w:ascii="Symbol" w:hAnsi="Symbol"/>
                <w:lang w:val="ru-RU"/>
              </w:rPr>
              <w:t></w:t>
            </w:r>
            <w:r w:rsidRPr="00275F35">
              <w:rPr>
                <w:lang w:val="ru-RU"/>
              </w:rPr>
              <w:t> </w:t>
            </w:r>
            <w:r w:rsidRPr="00275F35">
              <w:rPr>
                <w:i/>
                <w:lang w:val="ru-RU"/>
              </w:rPr>
              <w:t>P</w:t>
            </w:r>
          </w:p>
          <w:p w14:paraId="5DD569B9" w14:textId="77777777" w:rsidR="00214D05" w:rsidRPr="00275F35" w:rsidRDefault="00214D05" w:rsidP="00F30E2C">
            <w:pPr>
              <w:pStyle w:val="Tabletext"/>
              <w:tabs>
                <w:tab w:val="clear" w:pos="1134"/>
                <w:tab w:val="clear" w:pos="1418"/>
                <w:tab w:val="clear" w:pos="1701"/>
                <w:tab w:val="clear" w:pos="1985"/>
                <w:tab w:val="clear" w:pos="2268"/>
                <w:tab w:val="clear" w:pos="2552"/>
                <w:tab w:val="clear" w:pos="2835"/>
                <w:tab w:val="left" w:pos="1383"/>
                <w:tab w:val="left" w:pos="2652"/>
              </w:tabs>
              <w:spacing w:line="240" w:lineRule="exact"/>
              <w:jc w:val="left"/>
              <w:rPr>
                <w:lang w:val="ru-RU"/>
              </w:rPr>
            </w:pPr>
            <w:r w:rsidRPr="00275F35">
              <w:rPr>
                <w:lang w:val="ru-RU"/>
              </w:rPr>
              <w:t>–26 дБм</w:t>
            </w:r>
            <w:r w:rsidRPr="00275F35">
              <w:rPr>
                <w:lang w:val="ru-RU"/>
              </w:rPr>
              <w:tab/>
            </w:r>
            <w:r w:rsidRPr="00275F35">
              <w:rPr>
                <w:lang w:val="ru-RU"/>
              </w:rPr>
              <w:tab/>
              <w:t>для</w:t>
            </w:r>
            <w:r w:rsidRPr="00275F35">
              <w:rPr>
                <w:lang w:val="ru-RU"/>
              </w:rPr>
              <w:tab/>
            </w:r>
            <w:r w:rsidRPr="00275F35">
              <w:rPr>
                <w:i/>
                <w:lang w:val="ru-RU"/>
              </w:rPr>
              <w:t>P</w:t>
            </w:r>
            <w:r w:rsidRPr="00275F35">
              <w:rPr>
                <w:lang w:val="ru-RU"/>
              </w:rPr>
              <w:t> </w:t>
            </w:r>
            <w:r w:rsidRPr="00275F35">
              <w:rPr>
                <w:rFonts w:ascii="Symbol" w:hAnsi="Symbol"/>
                <w:lang w:val="ru-RU"/>
              </w:rPr>
              <w:t></w:t>
            </w:r>
            <w:r w:rsidRPr="00275F35">
              <w:rPr>
                <w:lang w:val="ru-RU"/>
              </w:rPr>
              <w:t> 25 Вт</w:t>
            </w:r>
          </w:p>
          <w:p w14:paraId="5F45CA8D" w14:textId="77777777" w:rsidR="00214D05" w:rsidRPr="00275F35" w:rsidRDefault="00214D05" w:rsidP="00F30E2C">
            <w:pPr>
              <w:pStyle w:val="Tabletext"/>
              <w:tabs>
                <w:tab w:val="clear" w:pos="1134"/>
                <w:tab w:val="clear" w:pos="1418"/>
                <w:tab w:val="clear" w:pos="2835"/>
                <w:tab w:val="left" w:pos="1383"/>
                <w:tab w:val="left" w:pos="2747"/>
              </w:tabs>
              <w:spacing w:line="240" w:lineRule="exact"/>
              <w:jc w:val="left"/>
              <w:rPr>
                <w:lang w:val="ru-RU"/>
              </w:rPr>
            </w:pPr>
            <w:r w:rsidRPr="00275F35">
              <w:rPr>
                <w:lang w:val="ru-RU"/>
              </w:rPr>
              <w:t> </w:t>
            </w:r>
            <w:r w:rsidRPr="00275F35">
              <w:rPr>
                <w:lang w:val="ru-RU"/>
              </w:rPr>
              <w:t>70 дБн</w:t>
            </w:r>
            <w:r w:rsidRPr="00275F35">
              <w:rPr>
                <w:lang w:val="ru-RU"/>
              </w:rPr>
              <w:tab/>
            </w:r>
            <w:r w:rsidRPr="00275F35">
              <w:rPr>
                <w:lang w:val="ru-RU"/>
              </w:rPr>
              <w:tab/>
              <w:t>для      25 Вт </w:t>
            </w:r>
            <w:r w:rsidRPr="00275F35">
              <w:rPr>
                <w:rFonts w:ascii="Symbol" w:hAnsi="Symbol"/>
                <w:lang w:val="ru-RU"/>
              </w:rPr>
              <w:t></w:t>
            </w:r>
            <w:r w:rsidRPr="00275F35">
              <w:rPr>
                <w:lang w:val="ru-RU"/>
              </w:rPr>
              <w:t> </w:t>
            </w:r>
            <w:r w:rsidRPr="00275F35">
              <w:rPr>
                <w:i/>
                <w:lang w:val="ru-RU"/>
              </w:rPr>
              <w:t>P</w:t>
            </w:r>
          </w:p>
        </w:tc>
      </w:tr>
      <w:tr w:rsidR="00214D05" w:rsidRPr="00275F35" w14:paraId="216DD456" w14:textId="77777777" w:rsidTr="00F30E2C">
        <w:trPr>
          <w:jc w:val="center"/>
        </w:trPr>
        <w:tc>
          <w:tcPr>
            <w:tcW w:w="3720" w:type="dxa"/>
          </w:tcPr>
          <w:p w14:paraId="0F57154B" w14:textId="77777777" w:rsidR="00214D05" w:rsidRPr="00275F35" w:rsidRDefault="00214D05" w:rsidP="00F30E2C">
            <w:pPr>
              <w:pStyle w:val="Tabletext"/>
              <w:spacing w:line="240" w:lineRule="exact"/>
              <w:jc w:val="left"/>
              <w:rPr>
                <w:lang w:val="ru-RU"/>
              </w:rPr>
            </w:pPr>
            <w:r w:rsidRPr="00275F35">
              <w:rPr>
                <w:lang w:val="ru-RU"/>
              </w:rPr>
              <w:t>ОБП</w:t>
            </w:r>
          </w:p>
          <w:p w14:paraId="1AD895EC" w14:textId="77777777" w:rsidR="00214D05" w:rsidRPr="00275F35" w:rsidRDefault="00214D05" w:rsidP="00F30E2C">
            <w:pPr>
              <w:pStyle w:val="Tabletext"/>
              <w:spacing w:line="240" w:lineRule="exact"/>
              <w:jc w:val="left"/>
              <w:rPr>
                <w:lang w:val="ru-RU"/>
              </w:rPr>
            </w:pPr>
            <w:r w:rsidRPr="00275F35">
              <w:rPr>
                <w:lang w:val="ru-RU"/>
              </w:rPr>
              <w:t>(фиксированные и сухопутные станции, за исключением береговых станций)</w:t>
            </w:r>
          </w:p>
          <w:p w14:paraId="01FC30A4" w14:textId="77777777" w:rsidR="00214D05" w:rsidRPr="00275F35" w:rsidRDefault="00214D05" w:rsidP="00F30E2C">
            <w:pPr>
              <w:pStyle w:val="Tabletext"/>
              <w:spacing w:line="240" w:lineRule="exact"/>
              <w:jc w:val="left"/>
              <w:rPr>
                <w:lang w:val="ru-RU"/>
              </w:rPr>
            </w:pPr>
            <w:r w:rsidRPr="00275F35">
              <w:rPr>
                <w:i/>
                <w:lang w:val="ru-RU"/>
              </w:rPr>
              <w:t>f</w:t>
            </w:r>
            <w:r w:rsidRPr="00275F35">
              <w:rPr>
                <w:vertAlign w:val="subscript"/>
                <w:lang w:val="ru-RU"/>
              </w:rPr>
              <w:t>0</w:t>
            </w:r>
            <w:r w:rsidRPr="00275F35">
              <w:rPr>
                <w:lang w:val="ru-RU"/>
              </w:rPr>
              <w:t> </w:t>
            </w:r>
            <w:r w:rsidRPr="00275F35">
              <w:rPr>
                <w:rFonts w:ascii="Symbol" w:hAnsi="Symbol"/>
                <w:lang w:val="ru-RU"/>
              </w:rPr>
              <w:t></w:t>
            </w:r>
            <w:r w:rsidRPr="00275F35">
              <w:rPr>
                <w:lang w:val="ru-RU"/>
              </w:rPr>
              <w:t> 30 МГц</w:t>
            </w:r>
          </w:p>
        </w:tc>
        <w:tc>
          <w:tcPr>
            <w:tcW w:w="5919" w:type="dxa"/>
            <w:vAlign w:val="center"/>
          </w:tcPr>
          <w:p w14:paraId="42E2B601" w14:textId="77777777" w:rsidR="00214D05" w:rsidRPr="00275F35" w:rsidRDefault="00214D05" w:rsidP="00F30E2C">
            <w:pPr>
              <w:pStyle w:val="Tabletext"/>
              <w:tabs>
                <w:tab w:val="clear" w:pos="1134"/>
                <w:tab w:val="clear" w:pos="1418"/>
                <w:tab w:val="clear" w:pos="1701"/>
                <w:tab w:val="left" w:pos="1376"/>
              </w:tabs>
              <w:spacing w:before="30" w:after="30" w:line="240" w:lineRule="exact"/>
              <w:jc w:val="left"/>
              <w:rPr>
                <w:lang w:val="ru-RU"/>
              </w:rPr>
            </w:pPr>
          </w:p>
          <w:p w14:paraId="0E6D2793" w14:textId="77777777" w:rsidR="00214D05" w:rsidRPr="00275F35" w:rsidRDefault="00214D05" w:rsidP="00F30E2C">
            <w:pPr>
              <w:pStyle w:val="Tabletext"/>
              <w:tabs>
                <w:tab w:val="clear" w:pos="1134"/>
                <w:tab w:val="clear" w:pos="1418"/>
                <w:tab w:val="clear" w:pos="1701"/>
                <w:tab w:val="left" w:pos="1376"/>
              </w:tabs>
              <w:spacing w:line="240" w:lineRule="exact"/>
              <w:jc w:val="left"/>
              <w:rPr>
                <w:lang w:val="ru-RU"/>
              </w:rPr>
            </w:pPr>
            <w:r w:rsidRPr="00275F35">
              <w:rPr>
                <w:lang w:val="ru-RU"/>
              </w:rPr>
              <w:t> 50 дБн</w:t>
            </w:r>
            <w:r w:rsidRPr="00275F35">
              <w:rPr>
                <w:lang w:val="ru-RU"/>
              </w:rPr>
              <w:tab/>
            </w:r>
            <w:r w:rsidRPr="00275F35">
              <w:rPr>
                <w:lang w:val="ru-RU"/>
              </w:rPr>
              <w:tab/>
              <w:t xml:space="preserve">для </w:t>
            </w:r>
            <w:r w:rsidRPr="00275F35">
              <w:rPr>
                <w:i/>
                <w:lang w:val="ru-RU"/>
              </w:rPr>
              <w:t>P</w:t>
            </w:r>
            <w:r w:rsidRPr="00275F35">
              <w:rPr>
                <w:lang w:val="ru-RU"/>
              </w:rPr>
              <w:t> </w:t>
            </w:r>
            <w:r w:rsidRPr="00275F35">
              <w:rPr>
                <w:rFonts w:ascii="Symbol" w:hAnsi="Symbol"/>
                <w:lang w:val="ru-RU"/>
              </w:rPr>
              <w:t></w:t>
            </w:r>
            <w:r w:rsidRPr="00275F35">
              <w:rPr>
                <w:lang w:val="ru-RU"/>
              </w:rPr>
              <w:t> 5 Вт</w:t>
            </w:r>
            <w:r w:rsidRPr="00275F35">
              <w:rPr>
                <w:lang w:val="ru-RU"/>
              </w:rPr>
              <w:br/>
            </w:r>
          </w:p>
          <w:p w14:paraId="0C93E967" w14:textId="77777777" w:rsidR="00214D05" w:rsidRPr="00275F35" w:rsidRDefault="00214D05" w:rsidP="00F30E2C">
            <w:pPr>
              <w:pStyle w:val="Tabletext"/>
              <w:tabs>
                <w:tab w:val="clear" w:pos="1134"/>
                <w:tab w:val="clear" w:pos="1418"/>
                <w:tab w:val="clear" w:pos="1701"/>
                <w:tab w:val="left" w:pos="1376"/>
              </w:tabs>
              <w:spacing w:before="30" w:after="30" w:line="240" w:lineRule="exact"/>
              <w:jc w:val="left"/>
              <w:rPr>
                <w:lang w:val="ru-RU"/>
              </w:rPr>
            </w:pPr>
          </w:p>
        </w:tc>
      </w:tr>
      <w:tr w:rsidR="00214D05" w:rsidRPr="00275F35" w14:paraId="1096A131" w14:textId="77777777" w:rsidTr="00F30E2C">
        <w:trPr>
          <w:jc w:val="center"/>
        </w:trPr>
        <w:tc>
          <w:tcPr>
            <w:tcW w:w="3720" w:type="dxa"/>
            <w:tcBorders>
              <w:bottom w:val="single" w:sz="4" w:space="0" w:color="auto"/>
            </w:tcBorders>
          </w:tcPr>
          <w:p w14:paraId="0D779866" w14:textId="77777777" w:rsidR="00214D05" w:rsidRPr="00275F35" w:rsidRDefault="00214D05" w:rsidP="00F30E2C">
            <w:pPr>
              <w:pStyle w:val="Tabletext"/>
              <w:spacing w:line="240" w:lineRule="exact"/>
              <w:jc w:val="left"/>
              <w:rPr>
                <w:lang w:val="ru-RU"/>
              </w:rPr>
            </w:pPr>
            <w:r w:rsidRPr="00275F35">
              <w:rPr>
                <w:lang w:val="ru-RU"/>
              </w:rPr>
              <w:t>Сухопутная подвижная служба</w:t>
            </w:r>
          </w:p>
          <w:p w14:paraId="401E3A86" w14:textId="77777777" w:rsidR="00214D05" w:rsidRPr="00275F35" w:rsidRDefault="00214D05" w:rsidP="00F30E2C">
            <w:pPr>
              <w:pStyle w:val="Tabletext"/>
              <w:spacing w:line="240" w:lineRule="exact"/>
              <w:jc w:val="left"/>
              <w:rPr>
                <w:lang w:val="ru-RU"/>
              </w:rPr>
            </w:pPr>
            <w:r w:rsidRPr="00275F35">
              <w:rPr>
                <w:lang w:val="ru-RU"/>
              </w:rPr>
              <w:t>(аналоговые системы для переносных/автомобильных телефонов)</w:t>
            </w:r>
          </w:p>
          <w:p w14:paraId="62B80CBB" w14:textId="70BA67BC" w:rsidR="00214D05" w:rsidRPr="00275F35" w:rsidRDefault="00214D05" w:rsidP="00F30E2C">
            <w:pPr>
              <w:pStyle w:val="Tabletext"/>
              <w:spacing w:line="240" w:lineRule="exact"/>
              <w:jc w:val="left"/>
              <w:rPr>
                <w:lang w:val="ru-RU"/>
              </w:rPr>
            </w:pPr>
            <w:r w:rsidRPr="00275F35">
              <w:rPr>
                <w:lang w:val="ru-RU"/>
              </w:rPr>
              <w:t>(цифровые беспроводные телефоны и PHS)</w:t>
            </w:r>
          </w:p>
          <w:p w14:paraId="49CD4AE8" w14:textId="77777777" w:rsidR="00214D05" w:rsidRPr="00275F35" w:rsidRDefault="00214D05" w:rsidP="00F30E2C">
            <w:pPr>
              <w:spacing w:before="40" w:after="40" w:line="240" w:lineRule="exact"/>
              <w:jc w:val="left"/>
              <w:rPr>
                <w:sz w:val="20"/>
                <w:lang w:val="ru-RU"/>
              </w:rPr>
            </w:pPr>
            <w:r w:rsidRPr="00275F35">
              <w:rPr>
                <w:sz w:val="20"/>
                <w:lang w:val="ru-RU"/>
              </w:rPr>
              <w:t>1 893,65 МГц </w:t>
            </w:r>
            <w:r w:rsidRPr="00275F35">
              <w:rPr>
                <w:rFonts w:ascii="Symbol" w:hAnsi="Symbol"/>
                <w:sz w:val="20"/>
                <w:lang w:val="ru-RU"/>
              </w:rPr>
              <w:t></w:t>
            </w:r>
            <w:r w:rsidRPr="00275F35">
              <w:rPr>
                <w:sz w:val="20"/>
                <w:lang w:val="ru-RU"/>
              </w:rPr>
              <w:t> </w:t>
            </w:r>
            <w:r w:rsidRPr="00275F35">
              <w:rPr>
                <w:i/>
                <w:sz w:val="20"/>
                <w:lang w:val="ru-RU"/>
              </w:rPr>
              <w:t>f</w:t>
            </w:r>
            <w:r w:rsidRPr="00275F35">
              <w:rPr>
                <w:sz w:val="20"/>
                <w:vertAlign w:val="subscript"/>
                <w:lang w:val="ru-RU"/>
              </w:rPr>
              <w:t>0</w:t>
            </w:r>
            <w:r w:rsidRPr="00275F35">
              <w:rPr>
                <w:sz w:val="20"/>
                <w:lang w:val="ru-RU"/>
              </w:rPr>
              <w:t> </w:t>
            </w:r>
            <w:r w:rsidRPr="00275F35">
              <w:rPr>
                <w:rFonts w:ascii="Symbol" w:hAnsi="Symbol"/>
                <w:sz w:val="20"/>
                <w:lang w:val="ru-RU"/>
              </w:rPr>
              <w:t></w:t>
            </w:r>
            <w:r w:rsidRPr="00275F35">
              <w:rPr>
                <w:sz w:val="20"/>
                <w:lang w:val="ru-RU"/>
              </w:rPr>
              <w:t> 1 919,45 МГц</w:t>
            </w:r>
          </w:p>
        </w:tc>
        <w:tc>
          <w:tcPr>
            <w:tcW w:w="5919" w:type="dxa"/>
            <w:tcBorders>
              <w:bottom w:val="single" w:sz="4" w:space="0" w:color="auto"/>
            </w:tcBorders>
            <w:vAlign w:val="center"/>
          </w:tcPr>
          <w:p w14:paraId="63BF927A" w14:textId="77777777" w:rsidR="00214D05" w:rsidRPr="00275F35" w:rsidRDefault="00214D05" w:rsidP="00F30E2C">
            <w:pPr>
              <w:pStyle w:val="Tabletext"/>
              <w:spacing w:before="30" w:after="30" w:line="240" w:lineRule="exact"/>
              <w:jc w:val="left"/>
              <w:rPr>
                <w:lang w:val="ru-RU"/>
              </w:rPr>
            </w:pPr>
          </w:p>
          <w:p w14:paraId="47633740" w14:textId="77777777" w:rsidR="00214D05" w:rsidRPr="00275F35" w:rsidRDefault="00214D05" w:rsidP="00F30E2C">
            <w:pPr>
              <w:pStyle w:val="Tabletext"/>
              <w:spacing w:line="240" w:lineRule="exact"/>
              <w:jc w:val="left"/>
              <w:rPr>
                <w:lang w:val="ru-RU"/>
              </w:rPr>
            </w:pPr>
            <w:r w:rsidRPr="00275F35">
              <w:rPr>
                <w:lang w:val="ru-RU"/>
              </w:rPr>
              <w:t> 60 дБн</w:t>
            </w:r>
            <w:r w:rsidRPr="00275F35">
              <w:rPr>
                <w:lang w:val="ru-RU"/>
              </w:rPr>
              <w:tab/>
            </w:r>
            <w:r w:rsidRPr="00275F35">
              <w:rPr>
                <w:lang w:val="ru-RU"/>
              </w:rPr>
              <w:tab/>
            </w:r>
            <w:r w:rsidRPr="00275F35">
              <w:rPr>
                <w:lang w:val="ru-RU"/>
              </w:rPr>
              <w:tab/>
              <w:t xml:space="preserve">для </w:t>
            </w:r>
            <w:r w:rsidRPr="00275F35">
              <w:rPr>
                <w:i/>
                <w:lang w:val="ru-RU"/>
              </w:rPr>
              <w:t>P</w:t>
            </w:r>
            <w:r w:rsidRPr="00275F35">
              <w:rPr>
                <w:lang w:val="ru-RU"/>
              </w:rPr>
              <w:t> &lt; 50 Вт</w:t>
            </w:r>
            <w:r w:rsidRPr="00275F35">
              <w:rPr>
                <w:lang w:val="ru-RU"/>
              </w:rPr>
              <w:br/>
            </w:r>
          </w:p>
          <w:p w14:paraId="444B5F6D" w14:textId="77777777" w:rsidR="00214D05" w:rsidRPr="00275F35" w:rsidRDefault="00214D05" w:rsidP="00F30E2C">
            <w:pPr>
              <w:pStyle w:val="Tabletext"/>
              <w:spacing w:line="240" w:lineRule="exact"/>
              <w:jc w:val="left"/>
              <w:rPr>
                <w:lang w:val="ru-RU"/>
              </w:rPr>
            </w:pPr>
            <w:r w:rsidRPr="00275F35">
              <w:rPr>
                <w:lang w:val="ru-RU"/>
              </w:rPr>
              <w:t>1 893,5 МГц &lt; </w:t>
            </w:r>
            <w:r w:rsidRPr="00275F35">
              <w:rPr>
                <w:i/>
                <w:lang w:val="ru-RU"/>
              </w:rPr>
              <w:t>f</w:t>
            </w:r>
            <w:r w:rsidRPr="00275F35">
              <w:rPr>
                <w:lang w:val="ru-RU"/>
              </w:rPr>
              <w:t> </w:t>
            </w:r>
            <w:r w:rsidRPr="00275F35">
              <w:rPr>
                <w:lang w:val="ru-RU"/>
              </w:rPr>
              <w:sym w:font="Symbol" w:char="F0A3"/>
            </w:r>
            <w:r w:rsidRPr="00275F35">
              <w:rPr>
                <w:lang w:val="ru-RU"/>
              </w:rPr>
              <w:t> 1 919,6 МГц </w:t>
            </w:r>
          </w:p>
          <w:p w14:paraId="1A98B5E3" w14:textId="77777777" w:rsidR="00214D05" w:rsidRPr="00275F35" w:rsidRDefault="00214D05" w:rsidP="00F30E2C">
            <w:pPr>
              <w:pStyle w:val="Tabletext"/>
              <w:spacing w:line="240" w:lineRule="exact"/>
              <w:jc w:val="left"/>
              <w:rPr>
                <w:lang w:val="ru-RU"/>
              </w:rPr>
            </w:pPr>
            <w:r w:rsidRPr="00275F35">
              <w:rPr>
                <w:lang w:val="ru-RU"/>
              </w:rPr>
              <w:t>–36 дБм</w:t>
            </w:r>
          </w:p>
          <w:p w14:paraId="6F867E68" w14:textId="77777777" w:rsidR="00214D05" w:rsidRPr="00275F35" w:rsidRDefault="00214D05" w:rsidP="00F30E2C">
            <w:pPr>
              <w:pStyle w:val="Tabletext"/>
              <w:spacing w:line="240" w:lineRule="exact"/>
              <w:jc w:val="left"/>
              <w:rPr>
                <w:lang w:val="ru-RU"/>
              </w:rPr>
            </w:pPr>
            <w:r w:rsidRPr="00275F35">
              <w:rPr>
                <w:i/>
                <w:lang w:val="ru-RU"/>
              </w:rPr>
              <w:t>f</w:t>
            </w:r>
            <w:r w:rsidRPr="00275F35">
              <w:rPr>
                <w:lang w:val="ru-RU"/>
              </w:rPr>
              <w:t> </w:t>
            </w:r>
            <w:r w:rsidRPr="00275F35">
              <w:rPr>
                <w:lang w:val="ru-RU"/>
              </w:rPr>
              <w:sym w:font="Symbol" w:char="F0A3"/>
            </w:r>
            <w:r w:rsidRPr="00275F35">
              <w:rPr>
                <w:lang w:val="ru-RU"/>
              </w:rPr>
              <w:t> 1 893,5 МГц и 1 919,6 МГц </w:t>
            </w:r>
            <w:r w:rsidRPr="00275F35">
              <w:rPr>
                <w:rFonts w:ascii="Symbol" w:hAnsi="Symbol"/>
                <w:lang w:val="ru-RU"/>
              </w:rPr>
              <w:t></w:t>
            </w:r>
            <w:r w:rsidRPr="00275F35">
              <w:rPr>
                <w:lang w:val="ru-RU"/>
              </w:rPr>
              <w:t> </w:t>
            </w:r>
            <w:r w:rsidRPr="00275F35">
              <w:rPr>
                <w:i/>
                <w:lang w:val="ru-RU"/>
              </w:rPr>
              <w:t>f</w:t>
            </w:r>
          </w:p>
          <w:p w14:paraId="15AC5DC9" w14:textId="77777777" w:rsidR="00214D05" w:rsidRPr="00275F35" w:rsidRDefault="00214D05" w:rsidP="00F30E2C">
            <w:pPr>
              <w:pStyle w:val="Tabletext"/>
              <w:spacing w:line="240" w:lineRule="exact"/>
              <w:jc w:val="left"/>
              <w:rPr>
                <w:lang w:val="ru-RU"/>
              </w:rPr>
            </w:pPr>
            <w:r w:rsidRPr="00275F35">
              <w:rPr>
                <w:lang w:val="ru-RU"/>
              </w:rPr>
              <w:t>–26 дБм</w:t>
            </w:r>
          </w:p>
        </w:tc>
      </w:tr>
      <w:tr w:rsidR="00214D05" w:rsidRPr="00275F35" w14:paraId="334FC397" w14:textId="77777777" w:rsidTr="00F30E2C">
        <w:trPr>
          <w:jc w:val="center"/>
        </w:trPr>
        <w:tc>
          <w:tcPr>
            <w:tcW w:w="9639" w:type="dxa"/>
            <w:gridSpan w:val="2"/>
            <w:tcBorders>
              <w:top w:val="single" w:sz="4" w:space="0" w:color="auto"/>
              <w:left w:val="nil"/>
              <w:bottom w:val="nil"/>
              <w:right w:val="nil"/>
            </w:tcBorders>
            <w:vAlign w:val="center"/>
          </w:tcPr>
          <w:p w14:paraId="7DB29EFA" w14:textId="77777777" w:rsidR="00214D05" w:rsidRPr="00275F35" w:rsidRDefault="00214D05" w:rsidP="00F30E2C">
            <w:pPr>
              <w:pStyle w:val="Tablelegend"/>
              <w:rPr>
                <w:lang w:val="ru-RU"/>
              </w:rPr>
            </w:pPr>
            <w:r w:rsidRPr="00275F35">
              <w:rPr>
                <w:i/>
                <w:lang w:val="ru-RU"/>
              </w:rPr>
              <w:t>P</w:t>
            </w:r>
            <w:r w:rsidRPr="00275F35">
              <w:rPr>
                <w:lang w:val="ru-RU"/>
              </w:rPr>
              <w:t>:</w:t>
            </w:r>
            <w:r w:rsidRPr="00275F35">
              <w:rPr>
                <w:lang w:val="ru-RU"/>
              </w:rPr>
              <w:tab/>
              <w:t>средняя мощность (Вт) в фидерной линии антенны согласно п. 1.158 РР. При использовании импульсной передачи средняя мощность </w:t>
            </w:r>
            <w:r w:rsidRPr="00275F35">
              <w:rPr>
                <w:i/>
                <w:lang w:val="ru-RU"/>
              </w:rPr>
              <w:t>P</w:t>
            </w:r>
            <w:r w:rsidRPr="00275F35">
              <w:rPr>
                <w:lang w:val="ru-RU"/>
              </w:rPr>
              <w:t xml:space="preserve"> и средняя мощность любых излучений в области побочных излучений измеряются путем усреднения мощности в течение длительности импульса.</w:t>
            </w:r>
          </w:p>
          <w:p w14:paraId="4889D647" w14:textId="77777777" w:rsidR="00214D05" w:rsidRPr="00275F35" w:rsidRDefault="00214D05" w:rsidP="00F30E2C">
            <w:pPr>
              <w:pStyle w:val="Tablelegend"/>
              <w:rPr>
                <w:lang w:val="ru-RU"/>
              </w:rPr>
            </w:pPr>
            <w:r w:rsidRPr="00275F35">
              <w:rPr>
                <w:i/>
                <w:lang w:val="ru-RU"/>
              </w:rPr>
              <w:t>f </w:t>
            </w:r>
            <w:r w:rsidRPr="00275F35">
              <w:rPr>
                <w:lang w:val="ru-RU"/>
              </w:rPr>
              <w:t>:</w:t>
            </w:r>
            <w:r w:rsidRPr="00275F35">
              <w:rPr>
                <w:lang w:val="ru-RU"/>
              </w:rPr>
              <w:tab/>
              <w:t>частота излучений в области побочных излучений.</w:t>
            </w:r>
          </w:p>
          <w:p w14:paraId="6AEE4C90" w14:textId="77777777" w:rsidR="00214D05" w:rsidRPr="00275F35" w:rsidRDefault="00214D05" w:rsidP="00F30E2C">
            <w:pPr>
              <w:pStyle w:val="Tablelegend"/>
              <w:rPr>
                <w:lang w:val="ru-RU"/>
              </w:rPr>
            </w:pPr>
            <w:r w:rsidRPr="00275F35">
              <w:rPr>
                <w:i/>
                <w:lang w:val="ru-RU"/>
              </w:rPr>
              <w:t>f</w:t>
            </w:r>
            <w:r w:rsidRPr="00275F35">
              <w:rPr>
                <w:vertAlign w:val="subscript"/>
                <w:lang w:val="ru-RU"/>
              </w:rPr>
              <w:t>0</w:t>
            </w:r>
            <w:r w:rsidRPr="00275F35">
              <w:rPr>
                <w:lang w:val="ru-RU"/>
              </w:rPr>
              <w:t>:</w:t>
            </w:r>
            <w:r w:rsidRPr="00275F35">
              <w:rPr>
                <w:lang w:val="ru-RU"/>
              </w:rPr>
              <w:tab/>
              <w:t>основная частота.</w:t>
            </w:r>
          </w:p>
          <w:p w14:paraId="52FC2A4C" w14:textId="77777777" w:rsidR="00214D05" w:rsidRPr="00275F35" w:rsidRDefault="00214D05" w:rsidP="00F30E2C">
            <w:pPr>
              <w:pStyle w:val="Tablelegend"/>
              <w:rPr>
                <w:lang w:val="ru-RU"/>
              </w:rPr>
            </w:pPr>
            <w:r w:rsidRPr="00275F35">
              <w:rPr>
                <w:vertAlign w:val="superscript"/>
                <w:lang w:val="ru-RU"/>
              </w:rPr>
              <w:t>(1)</w:t>
            </w:r>
            <w:r w:rsidRPr="00275F35">
              <w:rPr>
                <w:lang w:val="ru-RU"/>
              </w:rPr>
              <w:tab/>
              <w:t>Для излучения F3E и для судовых станций или бортовых станций связи.</w:t>
            </w:r>
          </w:p>
          <w:p w14:paraId="2EEF745C" w14:textId="77777777" w:rsidR="00214D05" w:rsidRPr="00275F35" w:rsidRDefault="00214D05" w:rsidP="00F30E2C">
            <w:pPr>
              <w:pStyle w:val="Tablelegend"/>
              <w:rPr>
                <w:lang w:val="ru-RU"/>
              </w:rPr>
            </w:pPr>
            <w:r w:rsidRPr="00275F35">
              <w:rPr>
                <w:vertAlign w:val="superscript"/>
                <w:lang w:val="ru-RU"/>
              </w:rPr>
              <w:t>(2)</w:t>
            </w:r>
            <w:r w:rsidRPr="00275F35">
              <w:rPr>
                <w:lang w:val="ru-RU"/>
              </w:rPr>
              <w:tab/>
              <w:t>Для радиотелефонии воздушных судов.</w:t>
            </w:r>
          </w:p>
        </w:tc>
      </w:tr>
    </w:tbl>
    <w:p w14:paraId="0B355B47" w14:textId="77777777" w:rsidR="00313240" w:rsidRPr="00275F35" w:rsidRDefault="00313240" w:rsidP="00313240">
      <w:pPr>
        <w:pStyle w:val="Tablefin"/>
        <w:rPr>
          <w:lang w:val="ru-RU"/>
        </w:rPr>
      </w:pPr>
    </w:p>
    <w:p w14:paraId="641732D6" w14:textId="77777777" w:rsidR="00214D05" w:rsidRPr="00275F35" w:rsidRDefault="00214D05" w:rsidP="00214D05">
      <w:pPr>
        <w:pStyle w:val="Heading2"/>
        <w:rPr>
          <w:lang w:val="ru-RU"/>
        </w:rPr>
      </w:pPr>
      <w:r w:rsidRPr="00275F35">
        <w:rPr>
          <w:lang w:val="ru-RU"/>
        </w:rPr>
        <w:t>4.6</w:t>
      </w:r>
      <w:r w:rsidRPr="00275F35">
        <w:rPr>
          <w:lang w:val="ru-RU"/>
        </w:rPr>
        <w:tab/>
        <w:t>Ограничения категории Z</w:t>
      </w:r>
    </w:p>
    <w:p w14:paraId="69061DF9" w14:textId="0BD64787" w:rsidR="00214D05" w:rsidRPr="00275F35" w:rsidRDefault="00214D05" w:rsidP="00214D05">
      <w:pPr>
        <w:rPr>
          <w:lang w:val="ru-RU"/>
        </w:rPr>
      </w:pPr>
      <w:r w:rsidRPr="00275F35">
        <w:rPr>
          <w:lang w:val="ru-RU"/>
        </w:rPr>
        <w:t xml:space="preserve">В таблице 6 содержатся ограничения категории Z для ИТ-оборудования класса A (промышленного) и B (бытового). Оборудование категории Z по определению является </w:t>
      </w:r>
      <w:r w:rsidR="00E14247" w:rsidRPr="00275F35">
        <w:rPr>
          <w:lang w:val="ru-RU"/>
        </w:rPr>
        <w:t>мультимедийны</w:t>
      </w:r>
      <w:r w:rsidR="00A46EB4" w:rsidRPr="00275F35">
        <w:rPr>
          <w:lang w:val="ru-RU"/>
        </w:rPr>
        <w:t>м</w:t>
      </w:r>
      <w:r w:rsidR="00E14247" w:rsidRPr="00275F35">
        <w:rPr>
          <w:lang w:val="ru-RU"/>
        </w:rPr>
        <w:t xml:space="preserve"> оборудованием (MME)</w:t>
      </w:r>
      <w:r w:rsidR="00A46EB4" w:rsidRPr="00275F35">
        <w:rPr>
          <w:lang w:val="ru-RU"/>
        </w:rPr>
        <w:t xml:space="preserve"> и включает </w:t>
      </w:r>
      <w:r w:rsidRPr="00275F35">
        <w:rPr>
          <w:lang w:val="ru-RU"/>
        </w:rPr>
        <w:t xml:space="preserve">ИТ-оборудование с функцией радиопередачи. Если ИТ-модуль оборудования отсоединяется и работает независимо, то каждая часть оборудования должна проверяться отдельно на соответствие подходящим ограничениям уровней излучений в области побочных излучений согласно </w:t>
      </w:r>
      <w:r w:rsidRPr="00275F35">
        <w:rPr>
          <w:lang w:val="ru-RU"/>
        </w:rPr>
        <w:lastRenderedPageBreak/>
        <w:t>МСЭ-R или ограничениям согласно СИСПР. Если ИТ-модуль оборудования не может работать независимо, то следует использовать ограничения категории A, B, C или D согласно МСЭ-R при проверке в режиме передачи либо ограничения согласно СИСПР при испытании в дежурном или неактивном режиме. Значения взяты из Публикации СИСПР № </w:t>
      </w:r>
      <w:r w:rsidR="004B5390" w:rsidRPr="00275F35">
        <w:rPr>
          <w:lang w:val="ru-RU"/>
        </w:rPr>
        <w:t>32</w:t>
      </w:r>
      <w:r w:rsidRPr="00275F35">
        <w:rPr>
          <w:lang w:val="ru-RU"/>
        </w:rPr>
        <w:t>.</w:t>
      </w:r>
    </w:p>
    <w:p w14:paraId="2AB8B851" w14:textId="77777777" w:rsidR="00214D05" w:rsidRPr="00275F35" w:rsidRDefault="00214D05" w:rsidP="00214D05">
      <w:pPr>
        <w:pStyle w:val="TableNo"/>
        <w:rPr>
          <w:lang w:val="ru-RU"/>
        </w:rPr>
      </w:pPr>
      <w:r w:rsidRPr="00275F35">
        <w:rPr>
          <w:lang w:val="ru-RU"/>
        </w:rPr>
        <w:t>ТАБЛИЦА 6</w:t>
      </w:r>
    </w:p>
    <w:p w14:paraId="0B83D39F" w14:textId="77777777" w:rsidR="00214D05" w:rsidRPr="00275F35" w:rsidRDefault="00214D05" w:rsidP="00214D05">
      <w:pPr>
        <w:pStyle w:val="Tabletitle"/>
        <w:rPr>
          <w:lang w:val="ru-RU"/>
        </w:rPr>
      </w:pPr>
      <w:r w:rsidRPr="00275F35">
        <w:rPr>
          <w:lang w:val="ru-RU"/>
        </w:rPr>
        <w:t>Ограничения категории Z</w:t>
      </w:r>
    </w:p>
    <w:p w14:paraId="5B5A2638" w14:textId="2EE5AEBB" w:rsidR="00214D05" w:rsidRPr="00275F35" w:rsidRDefault="00214D05" w:rsidP="00214D05">
      <w:pPr>
        <w:pStyle w:val="Tabletitle"/>
        <w:rPr>
          <w:b w:val="0"/>
          <w:bCs/>
          <w:lang w:val="ru-RU"/>
        </w:rPr>
      </w:pPr>
      <w:r w:rsidRPr="00275F35">
        <w:rPr>
          <w:b w:val="0"/>
          <w:bCs/>
          <w:lang w:val="ru-RU"/>
        </w:rPr>
        <w:t xml:space="preserve">(Ограничения уровней излучения ИТ-оборудования, установленные </w:t>
      </w:r>
      <w:hyperlink r:id="rId15" w:history="1">
        <w:r w:rsidRPr="00275F35">
          <w:rPr>
            <w:b w:val="0"/>
            <w:bCs/>
            <w:lang w:val="ru-RU"/>
          </w:rPr>
          <w:t>СИСПР</w:t>
        </w:r>
        <w:r w:rsidR="004B5390" w:rsidRPr="00275F35">
          <w:rPr>
            <w:b w:val="0"/>
            <w:bCs/>
            <w:lang w:val="ru-RU"/>
          </w:rPr>
          <w:t xml:space="preserve"> 32</w:t>
        </w:r>
      </w:hyperlink>
      <w:r w:rsidRPr="00275F35">
        <w:rPr>
          <w:b w:val="0"/>
          <w:bCs/>
          <w:lang w:val="ru-RU"/>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126"/>
        <w:gridCol w:w="2410"/>
        <w:gridCol w:w="3549"/>
      </w:tblGrid>
      <w:tr w:rsidR="00214D05" w:rsidRPr="00275F35" w14:paraId="5185987D" w14:textId="77777777" w:rsidTr="004B5390">
        <w:trPr>
          <w:jc w:val="center"/>
        </w:trPr>
        <w:tc>
          <w:tcPr>
            <w:tcW w:w="1555" w:type="dxa"/>
            <w:vAlign w:val="center"/>
          </w:tcPr>
          <w:p w14:paraId="2C7919AC" w14:textId="1DB540DA" w:rsidR="00214D05" w:rsidRPr="00275F35" w:rsidRDefault="00214D05" w:rsidP="00F30E2C">
            <w:pPr>
              <w:pStyle w:val="Tablehead"/>
              <w:rPr>
                <w:lang w:val="ru-RU"/>
              </w:rPr>
            </w:pPr>
            <w:r w:rsidRPr="00275F35">
              <w:rPr>
                <w:lang w:val="ru-RU"/>
              </w:rPr>
              <w:t xml:space="preserve">Частота </w:t>
            </w:r>
            <w:r w:rsidR="004B5390" w:rsidRPr="00275F35">
              <w:rPr>
                <w:lang w:val="ru-RU"/>
              </w:rPr>
              <w:br/>
            </w:r>
            <w:r w:rsidRPr="00275F35">
              <w:rPr>
                <w:lang w:val="ru-RU"/>
              </w:rPr>
              <w:t>(МГц)</w:t>
            </w:r>
          </w:p>
        </w:tc>
        <w:tc>
          <w:tcPr>
            <w:tcW w:w="2126" w:type="dxa"/>
            <w:vAlign w:val="center"/>
          </w:tcPr>
          <w:p w14:paraId="3CDAA178" w14:textId="77777777" w:rsidR="00214D05" w:rsidRPr="00275F35" w:rsidRDefault="00214D05" w:rsidP="00F30E2C">
            <w:pPr>
              <w:pStyle w:val="Tablehead"/>
              <w:rPr>
                <w:lang w:val="ru-RU"/>
              </w:rPr>
            </w:pPr>
            <w:r w:rsidRPr="00275F35">
              <w:rPr>
                <w:i/>
                <w:lang w:val="ru-RU"/>
              </w:rPr>
              <w:t>E</w:t>
            </w:r>
            <w:r w:rsidRPr="00275F35">
              <w:rPr>
                <w:i/>
                <w:vertAlign w:val="subscript"/>
                <w:lang w:val="ru-RU"/>
              </w:rPr>
              <w:t xml:space="preserve">max </w:t>
            </w:r>
            <w:r w:rsidRPr="00275F35">
              <w:rPr>
                <w:i/>
                <w:lang w:val="ru-RU"/>
              </w:rPr>
              <w:br/>
            </w:r>
            <w:r w:rsidRPr="00275F35">
              <w:rPr>
                <w:lang w:val="ru-RU"/>
              </w:rPr>
              <w:t>(дБ(мкВ/м))</w:t>
            </w:r>
          </w:p>
        </w:tc>
        <w:tc>
          <w:tcPr>
            <w:tcW w:w="2410" w:type="dxa"/>
            <w:vAlign w:val="center"/>
          </w:tcPr>
          <w:p w14:paraId="2A714519" w14:textId="77777777" w:rsidR="00214D05" w:rsidRPr="00275F35" w:rsidRDefault="00214D05" w:rsidP="00F30E2C">
            <w:pPr>
              <w:pStyle w:val="Tablehead"/>
              <w:rPr>
                <w:lang w:val="ru-RU"/>
              </w:rPr>
            </w:pPr>
            <w:r w:rsidRPr="00275F35">
              <w:rPr>
                <w:lang w:val="ru-RU"/>
              </w:rPr>
              <w:t xml:space="preserve">Расстояние измерения (м) </w:t>
            </w:r>
          </w:p>
        </w:tc>
        <w:tc>
          <w:tcPr>
            <w:tcW w:w="3549" w:type="dxa"/>
            <w:vAlign w:val="center"/>
          </w:tcPr>
          <w:p w14:paraId="56749504" w14:textId="77777777" w:rsidR="00214D05" w:rsidRPr="00275F35" w:rsidRDefault="00214D05" w:rsidP="00F30E2C">
            <w:pPr>
              <w:pStyle w:val="Tablehead"/>
              <w:rPr>
                <w:lang w:val="ru-RU"/>
              </w:rPr>
            </w:pPr>
            <w:r w:rsidRPr="00275F35">
              <w:rPr>
                <w:lang w:val="ru-RU"/>
              </w:rPr>
              <w:t>Соответствующий уровень э.и.и.м. (дБм)</w:t>
            </w:r>
          </w:p>
        </w:tc>
      </w:tr>
      <w:tr w:rsidR="00214D05" w:rsidRPr="00275F35" w14:paraId="308D84A4" w14:textId="77777777" w:rsidTr="00F30E2C">
        <w:trPr>
          <w:jc w:val="center"/>
        </w:trPr>
        <w:tc>
          <w:tcPr>
            <w:tcW w:w="9640" w:type="dxa"/>
            <w:gridSpan w:val="4"/>
            <w:vAlign w:val="center"/>
          </w:tcPr>
          <w:p w14:paraId="0D37CBAE" w14:textId="77777777" w:rsidR="00214D05" w:rsidRPr="00275F35" w:rsidRDefault="00214D05" w:rsidP="00F30E2C">
            <w:pPr>
              <w:pStyle w:val="Tabletext"/>
              <w:jc w:val="center"/>
              <w:rPr>
                <w:lang w:val="ru-RU"/>
              </w:rPr>
            </w:pPr>
            <w:r w:rsidRPr="00275F35">
              <w:rPr>
                <w:lang w:val="ru-RU"/>
              </w:rPr>
              <w:t>Класс A: применяется для ИТ-оборудования, предназначенного для промышленных условий</w:t>
            </w:r>
          </w:p>
        </w:tc>
      </w:tr>
      <w:tr w:rsidR="00214D05" w:rsidRPr="00275F35" w14:paraId="56965040" w14:textId="77777777" w:rsidTr="004B5390">
        <w:trPr>
          <w:jc w:val="center"/>
        </w:trPr>
        <w:tc>
          <w:tcPr>
            <w:tcW w:w="1555" w:type="dxa"/>
            <w:vAlign w:val="center"/>
          </w:tcPr>
          <w:p w14:paraId="4026446C" w14:textId="77777777" w:rsidR="00214D05" w:rsidRPr="00275F35" w:rsidRDefault="00214D05" w:rsidP="00F30E2C">
            <w:pPr>
              <w:pStyle w:val="Tabletext"/>
              <w:jc w:val="center"/>
              <w:rPr>
                <w:lang w:val="ru-RU"/>
              </w:rPr>
            </w:pPr>
            <w:r w:rsidRPr="00275F35">
              <w:rPr>
                <w:lang w:val="ru-RU"/>
              </w:rPr>
              <w:t>30–230</w:t>
            </w:r>
          </w:p>
        </w:tc>
        <w:tc>
          <w:tcPr>
            <w:tcW w:w="2126" w:type="dxa"/>
            <w:vAlign w:val="center"/>
          </w:tcPr>
          <w:p w14:paraId="171BA998" w14:textId="77777777" w:rsidR="00214D05" w:rsidRPr="00275F35" w:rsidRDefault="00214D05" w:rsidP="00F30E2C">
            <w:pPr>
              <w:pStyle w:val="Tabletext"/>
              <w:jc w:val="center"/>
              <w:rPr>
                <w:vertAlign w:val="superscript"/>
                <w:lang w:val="ru-RU"/>
              </w:rPr>
            </w:pPr>
            <w:r w:rsidRPr="00275F35">
              <w:rPr>
                <w:lang w:val="ru-RU"/>
              </w:rPr>
              <w:t>40</w:t>
            </w:r>
            <w:r w:rsidRPr="00275F35">
              <w:rPr>
                <w:vertAlign w:val="superscript"/>
                <w:lang w:val="ru-RU"/>
              </w:rPr>
              <w:t>(1)</w:t>
            </w:r>
          </w:p>
        </w:tc>
        <w:tc>
          <w:tcPr>
            <w:tcW w:w="2410" w:type="dxa"/>
            <w:vAlign w:val="center"/>
          </w:tcPr>
          <w:p w14:paraId="1B45F534" w14:textId="77777777" w:rsidR="00214D05" w:rsidRPr="00275F35" w:rsidRDefault="00214D05" w:rsidP="00F30E2C">
            <w:pPr>
              <w:pStyle w:val="Tabletext"/>
              <w:jc w:val="center"/>
              <w:rPr>
                <w:lang w:val="ru-RU"/>
              </w:rPr>
            </w:pPr>
            <w:r w:rsidRPr="00275F35">
              <w:rPr>
                <w:lang w:val="ru-RU"/>
              </w:rPr>
              <w:t>10</w:t>
            </w:r>
          </w:p>
        </w:tc>
        <w:tc>
          <w:tcPr>
            <w:tcW w:w="3549" w:type="dxa"/>
            <w:vAlign w:val="center"/>
          </w:tcPr>
          <w:p w14:paraId="65DC7C38" w14:textId="77777777" w:rsidR="00214D05" w:rsidRPr="00275F35" w:rsidRDefault="00214D05" w:rsidP="00F30E2C">
            <w:pPr>
              <w:pStyle w:val="Tabletext"/>
              <w:jc w:val="center"/>
              <w:rPr>
                <w:lang w:val="ru-RU"/>
              </w:rPr>
            </w:pPr>
            <w:r w:rsidRPr="00275F35">
              <w:rPr>
                <w:lang w:val="ru-RU"/>
              </w:rPr>
              <w:t>–49</w:t>
            </w:r>
          </w:p>
        </w:tc>
      </w:tr>
      <w:tr w:rsidR="00214D05" w:rsidRPr="00275F35" w14:paraId="284931CF" w14:textId="77777777" w:rsidTr="004B5390">
        <w:trPr>
          <w:jc w:val="center"/>
        </w:trPr>
        <w:tc>
          <w:tcPr>
            <w:tcW w:w="1555" w:type="dxa"/>
            <w:vAlign w:val="center"/>
          </w:tcPr>
          <w:p w14:paraId="5F919445" w14:textId="77777777" w:rsidR="00214D05" w:rsidRPr="00275F35" w:rsidRDefault="00214D05" w:rsidP="00F30E2C">
            <w:pPr>
              <w:pStyle w:val="Tabletext"/>
              <w:jc w:val="center"/>
              <w:rPr>
                <w:lang w:val="ru-RU"/>
              </w:rPr>
            </w:pPr>
            <w:r w:rsidRPr="00275F35">
              <w:rPr>
                <w:lang w:val="ru-RU"/>
              </w:rPr>
              <w:t>230–1 000</w:t>
            </w:r>
          </w:p>
        </w:tc>
        <w:tc>
          <w:tcPr>
            <w:tcW w:w="2126" w:type="dxa"/>
            <w:vAlign w:val="center"/>
          </w:tcPr>
          <w:p w14:paraId="6EF1FFEB" w14:textId="77777777" w:rsidR="00214D05" w:rsidRPr="00275F35" w:rsidRDefault="00214D05" w:rsidP="00F30E2C">
            <w:pPr>
              <w:pStyle w:val="Tabletext"/>
              <w:jc w:val="center"/>
              <w:rPr>
                <w:lang w:val="ru-RU"/>
              </w:rPr>
            </w:pPr>
            <w:r w:rsidRPr="00275F35">
              <w:rPr>
                <w:lang w:val="ru-RU"/>
              </w:rPr>
              <w:t>47</w:t>
            </w:r>
            <w:r w:rsidRPr="00275F35">
              <w:rPr>
                <w:vertAlign w:val="superscript"/>
                <w:lang w:val="ru-RU"/>
              </w:rPr>
              <w:t>(1)</w:t>
            </w:r>
          </w:p>
        </w:tc>
        <w:tc>
          <w:tcPr>
            <w:tcW w:w="2410" w:type="dxa"/>
            <w:vAlign w:val="center"/>
          </w:tcPr>
          <w:p w14:paraId="54F3C6F1" w14:textId="77777777" w:rsidR="00214D05" w:rsidRPr="00275F35" w:rsidRDefault="00214D05" w:rsidP="00F30E2C">
            <w:pPr>
              <w:pStyle w:val="Tabletext"/>
              <w:jc w:val="center"/>
              <w:rPr>
                <w:lang w:val="ru-RU"/>
              </w:rPr>
            </w:pPr>
            <w:r w:rsidRPr="00275F35">
              <w:rPr>
                <w:lang w:val="ru-RU"/>
              </w:rPr>
              <w:t>10</w:t>
            </w:r>
          </w:p>
        </w:tc>
        <w:tc>
          <w:tcPr>
            <w:tcW w:w="3549" w:type="dxa"/>
            <w:vAlign w:val="center"/>
          </w:tcPr>
          <w:p w14:paraId="2723ED09" w14:textId="77777777" w:rsidR="00214D05" w:rsidRPr="00275F35" w:rsidRDefault="00214D05" w:rsidP="00F30E2C">
            <w:pPr>
              <w:pStyle w:val="Tabletext"/>
              <w:jc w:val="center"/>
              <w:rPr>
                <w:lang w:val="ru-RU"/>
              </w:rPr>
            </w:pPr>
            <w:r w:rsidRPr="00275F35">
              <w:rPr>
                <w:lang w:val="ru-RU"/>
              </w:rPr>
              <w:t>–42</w:t>
            </w:r>
          </w:p>
        </w:tc>
      </w:tr>
      <w:tr w:rsidR="00214D05" w:rsidRPr="00275F35" w14:paraId="0FEE3EC5" w14:textId="77777777" w:rsidTr="004B5390">
        <w:trPr>
          <w:jc w:val="center"/>
        </w:trPr>
        <w:tc>
          <w:tcPr>
            <w:tcW w:w="1555" w:type="dxa"/>
            <w:vAlign w:val="center"/>
          </w:tcPr>
          <w:p w14:paraId="1B08AD3D" w14:textId="77777777" w:rsidR="00214D05" w:rsidRPr="00275F35" w:rsidRDefault="00214D05" w:rsidP="00F30E2C">
            <w:pPr>
              <w:pStyle w:val="Tabletext"/>
              <w:jc w:val="center"/>
              <w:rPr>
                <w:lang w:val="ru-RU"/>
              </w:rPr>
            </w:pPr>
            <w:r w:rsidRPr="00275F35">
              <w:rPr>
                <w:lang w:val="ru-RU"/>
              </w:rPr>
              <w:t>1 000–3 000</w:t>
            </w:r>
          </w:p>
        </w:tc>
        <w:tc>
          <w:tcPr>
            <w:tcW w:w="2126" w:type="dxa"/>
            <w:vAlign w:val="center"/>
          </w:tcPr>
          <w:p w14:paraId="36EACB3C" w14:textId="515BC5A2" w:rsidR="00214D05" w:rsidRPr="00275F35" w:rsidRDefault="004B5390" w:rsidP="00F30E2C">
            <w:pPr>
              <w:pStyle w:val="Tabletext"/>
              <w:jc w:val="center"/>
              <w:rPr>
                <w:lang w:val="ru-RU"/>
              </w:rPr>
            </w:pPr>
            <w:r w:rsidRPr="00275F35">
              <w:rPr>
                <w:lang w:val="ru-RU"/>
              </w:rPr>
              <w:t>80</w:t>
            </w:r>
            <w:r w:rsidR="00214D05" w:rsidRPr="00275F35">
              <w:rPr>
                <w:vertAlign w:val="superscript"/>
                <w:lang w:val="ru-RU"/>
              </w:rPr>
              <w:t>(2)</w:t>
            </w:r>
          </w:p>
        </w:tc>
        <w:tc>
          <w:tcPr>
            <w:tcW w:w="2410" w:type="dxa"/>
            <w:vAlign w:val="center"/>
          </w:tcPr>
          <w:p w14:paraId="6883A0F9" w14:textId="77777777" w:rsidR="00214D05" w:rsidRPr="00275F35" w:rsidRDefault="00214D05" w:rsidP="00F30E2C">
            <w:pPr>
              <w:pStyle w:val="Tabletext"/>
              <w:jc w:val="center"/>
              <w:rPr>
                <w:lang w:val="ru-RU"/>
              </w:rPr>
            </w:pPr>
            <w:r w:rsidRPr="00275F35">
              <w:rPr>
                <w:lang w:val="ru-RU"/>
              </w:rPr>
              <w:t>3</w:t>
            </w:r>
          </w:p>
        </w:tc>
        <w:tc>
          <w:tcPr>
            <w:tcW w:w="3549" w:type="dxa"/>
            <w:vAlign w:val="center"/>
          </w:tcPr>
          <w:p w14:paraId="1CC36B0B" w14:textId="63F7359F" w:rsidR="00214D05" w:rsidRPr="00275F35" w:rsidRDefault="00214D05" w:rsidP="00F30E2C">
            <w:pPr>
              <w:pStyle w:val="Tabletext"/>
              <w:jc w:val="center"/>
              <w:rPr>
                <w:lang w:val="ru-RU"/>
              </w:rPr>
            </w:pPr>
            <w:r w:rsidRPr="00275F35">
              <w:rPr>
                <w:lang w:val="ru-RU"/>
              </w:rPr>
              <w:t>−</w:t>
            </w:r>
            <w:r w:rsidR="004B5390" w:rsidRPr="00275F35">
              <w:rPr>
                <w:lang w:val="ru-RU"/>
              </w:rPr>
              <w:t>19</w:t>
            </w:r>
          </w:p>
        </w:tc>
      </w:tr>
      <w:tr w:rsidR="00214D05" w:rsidRPr="00275F35" w14:paraId="6B2B0D2A" w14:textId="77777777" w:rsidTr="004B5390">
        <w:trPr>
          <w:jc w:val="center"/>
        </w:trPr>
        <w:tc>
          <w:tcPr>
            <w:tcW w:w="1555" w:type="dxa"/>
            <w:vAlign w:val="center"/>
          </w:tcPr>
          <w:p w14:paraId="41EAC0C4" w14:textId="77777777" w:rsidR="00214D05" w:rsidRPr="00275F35" w:rsidRDefault="00214D05" w:rsidP="00F30E2C">
            <w:pPr>
              <w:pStyle w:val="Tabletext"/>
              <w:jc w:val="center"/>
              <w:rPr>
                <w:lang w:val="ru-RU"/>
              </w:rPr>
            </w:pPr>
            <w:r w:rsidRPr="00275F35">
              <w:rPr>
                <w:lang w:val="ru-RU"/>
              </w:rPr>
              <w:t>3 000–6 000</w:t>
            </w:r>
          </w:p>
        </w:tc>
        <w:tc>
          <w:tcPr>
            <w:tcW w:w="2126" w:type="dxa"/>
            <w:vAlign w:val="center"/>
          </w:tcPr>
          <w:p w14:paraId="65F1F7B1" w14:textId="77777777" w:rsidR="00214D05" w:rsidRPr="00275F35" w:rsidRDefault="00214D05" w:rsidP="00F30E2C">
            <w:pPr>
              <w:pStyle w:val="Tabletext"/>
              <w:jc w:val="center"/>
              <w:rPr>
                <w:lang w:val="ru-RU"/>
              </w:rPr>
            </w:pPr>
            <w:r w:rsidRPr="00275F35">
              <w:rPr>
                <w:lang w:val="ru-RU"/>
              </w:rPr>
              <w:t>80</w:t>
            </w:r>
            <w:r w:rsidRPr="00275F35">
              <w:rPr>
                <w:vertAlign w:val="superscript"/>
                <w:lang w:val="ru-RU"/>
              </w:rPr>
              <w:t>(2)</w:t>
            </w:r>
          </w:p>
        </w:tc>
        <w:tc>
          <w:tcPr>
            <w:tcW w:w="2410" w:type="dxa"/>
            <w:vAlign w:val="center"/>
          </w:tcPr>
          <w:p w14:paraId="0EB82F00" w14:textId="77777777" w:rsidR="00214D05" w:rsidRPr="00275F35" w:rsidRDefault="00214D05" w:rsidP="00F30E2C">
            <w:pPr>
              <w:pStyle w:val="Tabletext"/>
              <w:jc w:val="center"/>
              <w:rPr>
                <w:lang w:val="ru-RU"/>
              </w:rPr>
            </w:pPr>
            <w:r w:rsidRPr="00275F35">
              <w:rPr>
                <w:lang w:val="ru-RU"/>
              </w:rPr>
              <w:t>3</w:t>
            </w:r>
          </w:p>
        </w:tc>
        <w:tc>
          <w:tcPr>
            <w:tcW w:w="3549" w:type="dxa"/>
            <w:vAlign w:val="center"/>
          </w:tcPr>
          <w:p w14:paraId="4AEFC37A" w14:textId="77777777" w:rsidR="00214D05" w:rsidRPr="00275F35" w:rsidRDefault="00214D05" w:rsidP="00F30E2C">
            <w:pPr>
              <w:pStyle w:val="Tabletext"/>
              <w:jc w:val="center"/>
              <w:rPr>
                <w:lang w:val="ru-RU"/>
              </w:rPr>
            </w:pPr>
            <w:r w:rsidRPr="00275F35">
              <w:rPr>
                <w:lang w:val="ru-RU"/>
              </w:rPr>
              <w:t>−19</w:t>
            </w:r>
          </w:p>
        </w:tc>
      </w:tr>
      <w:tr w:rsidR="00214D05" w:rsidRPr="00275F35" w14:paraId="6A8CE3F2" w14:textId="77777777" w:rsidTr="00F30E2C">
        <w:trPr>
          <w:jc w:val="center"/>
        </w:trPr>
        <w:tc>
          <w:tcPr>
            <w:tcW w:w="9640" w:type="dxa"/>
            <w:gridSpan w:val="4"/>
            <w:vAlign w:val="center"/>
          </w:tcPr>
          <w:p w14:paraId="6DA4E909" w14:textId="77777777" w:rsidR="00214D05" w:rsidRPr="00275F35" w:rsidRDefault="00214D05" w:rsidP="00F30E2C">
            <w:pPr>
              <w:pStyle w:val="Tabletext"/>
              <w:jc w:val="center"/>
              <w:rPr>
                <w:lang w:val="ru-RU"/>
              </w:rPr>
            </w:pPr>
            <w:r w:rsidRPr="00275F35">
              <w:rPr>
                <w:lang w:val="ru-RU"/>
              </w:rPr>
              <w:t>Класс B: применяется для ИТ-оборудования, предназначенного для бытовых условий</w:t>
            </w:r>
          </w:p>
        </w:tc>
      </w:tr>
      <w:tr w:rsidR="00214D05" w:rsidRPr="00275F35" w14:paraId="253AB984" w14:textId="77777777" w:rsidTr="004B5390">
        <w:trPr>
          <w:jc w:val="center"/>
        </w:trPr>
        <w:tc>
          <w:tcPr>
            <w:tcW w:w="1555" w:type="dxa"/>
            <w:vAlign w:val="center"/>
          </w:tcPr>
          <w:p w14:paraId="3A11A77C" w14:textId="77777777" w:rsidR="00214D05" w:rsidRPr="00275F35" w:rsidRDefault="00214D05" w:rsidP="00F30E2C">
            <w:pPr>
              <w:pStyle w:val="Tabletext"/>
              <w:jc w:val="center"/>
              <w:rPr>
                <w:lang w:val="ru-RU"/>
              </w:rPr>
            </w:pPr>
            <w:r w:rsidRPr="00275F35">
              <w:rPr>
                <w:lang w:val="ru-RU"/>
              </w:rPr>
              <w:t>30–230</w:t>
            </w:r>
          </w:p>
        </w:tc>
        <w:tc>
          <w:tcPr>
            <w:tcW w:w="2126" w:type="dxa"/>
            <w:vAlign w:val="center"/>
          </w:tcPr>
          <w:p w14:paraId="52532174" w14:textId="77777777" w:rsidR="00214D05" w:rsidRPr="00275F35" w:rsidRDefault="00214D05" w:rsidP="00F30E2C">
            <w:pPr>
              <w:pStyle w:val="Tabletext"/>
              <w:jc w:val="center"/>
              <w:rPr>
                <w:lang w:val="ru-RU"/>
              </w:rPr>
            </w:pPr>
            <w:r w:rsidRPr="00275F35">
              <w:rPr>
                <w:lang w:val="ru-RU"/>
              </w:rPr>
              <w:t>30</w:t>
            </w:r>
            <w:r w:rsidRPr="00275F35">
              <w:rPr>
                <w:vertAlign w:val="superscript"/>
                <w:lang w:val="ru-RU"/>
              </w:rPr>
              <w:t>(1)</w:t>
            </w:r>
          </w:p>
        </w:tc>
        <w:tc>
          <w:tcPr>
            <w:tcW w:w="2410" w:type="dxa"/>
            <w:vAlign w:val="center"/>
          </w:tcPr>
          <w:p w14:paraId="5A373E13" w14:textId="77777777" w:rsidR="00214D05" w:rsidRPr="00275F35" w:rsidRDefault="00214D05" w:rsidP="00F30E2C">
            <w:pPr>
              <w:pStyle w:val="Tabletext"/>
              <w:jc w:val="center"/>
              <w:rPr>
                <w:lang w:val="ru-RU"/>
              </w:rPr>
            </w:pPr>
            <w:r w:rsidRPr="00275F35">
              <w:rPr>
                <w:lang w:val="ru-RU"/>
              </w:rPr>
              <w:t>10</w:t>
            </w:r>
          </w:p>
        </w:tc>
        <w:tc>
          <w:tcPr>
            <w:tcW w:w="3549" w:type="dxa"/>
            <w:vAlign w:val="center"/>
          </w:tcPr>
          <w:p w14:paraId="14553E10" w14:textId="77777777" w:rsidR="00214D05" w:rsidRPr="00275F35" w:rsidRDefault="00214D05" w:rsidP="00F30E2C">
            <w:pPr>
              <w:pStyle w:val="Tabletext"/>
              <w:jc w:val="center"/>
              <w:rPr>
                <w:lang w:val="ru-RU"/>
              </w:rPr>
            </w:pPr>
            <w:r w:rsidRPr="00275F35">
              <w:rPr>
                <w:lang w:val="ru-RU"/>
              </w:rPr>
              <w:t>–59</w:t>
            </w:r>
          </w:p>
        </w:tc>
      </w:tr>
      <w:tr w:rsidR="00214D05" w:rsidRPr="00275F35" w14:paraId="6BB73DC4" w14:textId="77777777" w:rsidTr="004B5390">
        <w:trPr>
          <w:jc w:val="center"/>
        </w:trPr>
        <w:tc>
          <w:tcPr>
            <w:tcW w:w="1555" w:type="dxa"/>
            <w:vAlign w:val="center"/>
          </w:tcPr>
          <w:p w14:paraId="58EBBE4A" w14:textId="77777777" w:rsidR="00214D05" w:rsidRPr="00275F35" w:rsidRDefault="00214D05" w:rsidP="00F30E2C">
            <w:pPr>
              <w:pStyle w:val="Tabletext"/>
              <w:jc w:val="center"/>
              <w:rPr>
                <w:lang w:val="ru-RU"/>
              </w:rPr>
            </w:pPr>
            <w:r w:rsidRPr="00275F35">
              <w:rPr>
                <w:lang w:val="ru-RU"/>
              </w:rPr>
              <w:t>230–1 000</w:t>
            </w:r>
          </w:p>
        </w:tc>
        <w:tc>
          <w:tcPr>
            <w:tcW w:w="2126" w:type="dxa"/>
            <w:vAlign w:val="center"/>
          </w:tcPr>
          <w:p w14:paraId="66F005B5" w14:textId="77777777" w:rsidR="00214D05" w:rsidRPr="00275F35" w:rsidRDefault="00214D05" w:rsidP="00F30E2C">
            <w:pPr>
              <w:pStyle w:val="Tabletext"/>
              <w:jc w:val="center"/>
              <w:rPr>
                <w:lang w:val="ru-RU"/>
              </w:rPr>
            </w:pPr>
            <w:r w:rsidRPr="00275F35">
              <w:rPr>
                <w:lang w:val="ru-RU"/>
              </w:rPr>
              <w:t>37</w:t>
            </w:r>
            <w:r w:rsidRPr="00275F35">
              <w:rPr>
                <w:vertAlign w:val="superscript"/>
                <w:lang w:val="ru-RU"/>
              </w:rPr>
              <w:t>(1)</w:t>
            </w:r>
          </w:p>
        </w:tc>
        <w:tc>
          <w:tcPr>
            <w:tcW w:w="2410" w:type="dxa"/>
            <w:vAlign w:val="center"/>
          </w:tcPr>
          <w:p w14:paraId="2117CF04" w14:textId="77777777" w:rsidR="00214D05" w:rsidRPr="00275F35" w:rsidRDefault="00214D05" w:rsidP="00F30E2C">
            <w:pPr>
              <w:pStyle w:val="Tabletext"/>
              <w:jc w:val="center"/>
              <w:rPr>
                <w:lang w:val="ru-RU"/>
              </w:rPr>
            </w:pPr>
            <w:r w:rsidRPr="00275F35">
              <w:rPr>
                <w:lang w:val="ru-RU"/>
              </w:rPr>
              <w:t>10</w:t>
            </w:r>
          </w:p>
        </w:tc>
        <w:tc>
          <w:tcPr>
            <w:tcW w:w="3549" w:type="dxa"/>
            <w:vAlign w:val="center"/>
          </w:tcPr>
          <w:p w14:paraId="296D9343" w14:textId="77777777" w:rsidR="00214D05" w:rsidRPr="00275F35" w:rsidRDefault="00214D05" w:rsidP="00F30E2C">
            <w:pPr>
              <w:pStyle w:val="Tabletext"/>
              <w:jc w:val="center"/>
              <w:rPr>
                <w:lang w:val="ru-RU"/>
              </w:rPr>
            </w:pPr>
            <w:r w:rsidRPr="00275F35">
              <w:rPr>
                <w:lang w:val="ru-RU"/>
              </w:rPr>
              <w:t>–52</w:t>
            </w:r>
          </w:p>
        </w:tc>
      </w:tr>
      <w:tr w:rsidR="00214D05" w:rsidRPr="00275F35" w14:paraId="4A984895" w14:textId="77777777" w:rsidTr="004B5390">
        <w:trPr>
          <w:jc w:val="center"/>
        </w:trPr>
        <w:tc>
          <w:tcPr>
            <w:tcW w:w="1555" w:type="dxa"/>
            <w:vAlign w:val="center"/>
          </w:tcPr>
          <w:p w14:paraId="6FC96C88" w14:textId="77777777" w:rsidR="00214D05" w:rsidRPr="00275F35" w:rsidRDefault="00214D05" w:rsidP="00F30E2C">
            <w:pPr>
              <w:pStyle w:val="Tabletext"/>
              <w:jc w:val="center"/>
              <w:rPr>
                <w:lang w:val="ru-RU"/>
              </w:rPr>
            </w:pPr>
            <w:r w:rsidRPr="00275F35">
              <w:rPr>
                <w:lang w:val="ru-RU"/>
              </w:rPr>
              <w:t>1 000–3 000</w:t>
            </w:r>
          </w:p>
        </w:tc>
        <w:tc>
          <w:tcPr>
            <w:tcW w:w="2126" w:type="dxa"/>
            <w:vAlign w:val="center"/>
          </w:tcPr>
          <w:p w14:paraId="1D557FA4" w14:textId="4C193F95" w:rsidR="00214D05" w:rsidRPr="00275F35" w:rsidRDefault="004B5390" w:rsidP="00F30E2C">
            <w:pPr>
              <w:pStyle w:val="Tabletext"/>
              <w:jc w:val="center"/>
              <w:rPr>
                <w:lang w:val="ru-RU"/>
              </w:rPr>
            </w:pPr>
            <w:r w:rsidRPr="00275F35">
              <w:rPr>
                <w:lang w:val="ru-RU"/>
              </w:rPr>
              <w:t>74</w:t>
            </w:r>
            <w:r w:rsidR="00214D05" w:rsidRPr="00275F35">
              <w:rPr>
                <w:vertAlign w:val="superscript"/>
                <w:lang w:val="ru-RU"/>
              </w:rPr>
              <w:t>(2)</w:t>
            </w:r>
          </w:p>
        </w:tc>
        <w:tc>
          <w:tcPr>
            <w:tcW w:w="2410" w:type="dxa"/>
            <w:vAlign w:val="center"/>
          </w:tcPr>
          <w:p w14:paraId="740E6F25" w14:textId="77777777" w:rsidR="00214D05" w:rsidRPr="00275F35" w:rsidRDefault="00214D05" w:rsidP="00F30E2C">
            <w:pPr>
              <w:pStyle w:val="Tabletext"/>
              <w:jc w:val="center"/>
              <w:rPr>
                <w:lang w:val="ru-RU"/>
              </w:rPr>
            </w:pPr>
            <w:r w:rsidRPr="00275F35">
              <w:rPr>
                <w:lang w:val="ru-RU"/>
              </w:rPr>
              <w:t>3</w:t>
            </w:r>
          </w:p>
        </w:tc>
        <w:tc>
          <w:tcPr>
            <w:tcW w:w="3549" w:type="dxa"/>
            <w:vAlign w:val="center"/>
          </w:tcPr>
          <w:p w14:paraId="68CAE3F6" w14:textId="46253D80" w:rsidR="00214D05" w:rsidRPr="00275F35" w:rsidRDefault="00214D05" w:rsidP="00F30E2C">
            <w:pPr>
              <w:pStyle w:val="Tabletext"/>
              <w:jc w:val="center"/>
              <w:rPr>
                <w:lang w:val="ru-RU"/>
              </w:rPr>
            </w:pPr>
            <w:r w:rsidRPr="00275F35">
              <w:rPr>
                <w:lang w:val="ru-RU"/>
              </w:rPr>
              <w:t>−</w:t>
            </w:r>
            <w:r w:rsidR="004B5390" w:rsidRPr="00275F35">
              <w:rPr>
                <w:lang w:val="ru-RU"/>
              </w:rPr>
              <w:t>25</w:t>
            </w:r>
          </w:p>
        </w:tc>
      </w:tr>
      <w:tr w:rsidR="00214D05" w:rsidRPr="00275F35" w14:paraId="17CFA724" w14:textId="77777777" w:rsidTr="004B5390">
        <w:trPr>
          <w:jc w:val="center"/>
        </w:trPr>
        <w:tc>
          <w:tcPr>
            <w:tcW w:w="1555" w:type="dxa"/>
            <w:tcBorders>
              <w:bottom w:val="single" w:sz="4" w:space="0" w:color="auto"/>
            </w:tcBorders>
            <w:vAlign w:val="center"/>
          </w:tcPr>
          <w:p w14:paraId="4F254B67" w14:textId="77777777" w:rsidR="00214D05" w:rsidRPr="00275F35" w:rsidRDefault="00214D05" w:rsidP="00F30E2C">
            <w:pPr>
              <w:pStyle w:val="Tabletext"/>
              <w:jc w:val="center"/>
              <w:rPr>
                <w:lang w:val="ru-RU"/>
              </w:rPr>
            </w:pPr>
            <w:r w:rsidRPr="00275F35">
              <w:rPr>
                <w:lang w:val="ru-RU"/>
              </w:rPr>
              <w:t>3 000–6 000</w:t>
            </w:r>
          </w:p>
        </w:tc>
        <w:tc>
          <w:tcPr>
            <w:tcW w:w="2126" w:type="dxa"/>
            <w:tcBorders>
              <w:bottom w:val="single" w:sz="4" w:space="0" w:color="auto"/>
            </w:tcBorders>
            <w:vAlign w:val="center"/>
          </w:tcPr>
          <w:p w14:paraId="64CA8F00" w14:textId="77777777" w:rsidR="00214D05" w:rsidRPr="00275F35" w:rsidRDefault="00214D05" w:rsidP="00F30E2C">
            <w:pPr>
              <w:pStyle w:val="Tabletext"/>
              <w:jc w:val="center"/>
              <w:rPr>
                <w:lang w:val="ru-RU"/>
              </w:rPr>
            </w:pPr>
            <w:r w:rsidRPr="00275F35">
              <w:rPr>
                <w:lang w:val="ru-RU"/>
              </w:rPr>
              <w:t>74</w:t>
            </w:r>
            <w:r w:rsidRPr="00275F35">
              <w:rPr>
                <w:vertAlign w:val="superscript"/>
                <w:lang w:val="ru-RU"/>
              </w:rPr>
              <w:t>(2)</w:t>
            </w:r>
          </w:p>
        </w:tc>
        <w:tc>
          <w:tcPr>
            <w:tcW w:w="2410" w:type="dxa"/>
            <w:tcBorders>
              <w:bottom w:val="single" w:sz="4" w:space="0" w:color="auto"/>
            </w:tcBorders>
            <w:vAlign w:val="center"/>
          </w:tcPr>
          <w:p w14:paraId="49DCD202" w14:textId="77777777" w:rsidR="00214D05" w:rsidRPr="00275F35" w:rsidRDefault="00214D05" w:rsidP="00F30E2C">
            <w:pPr>
              <w:pStyle w:val="Tabletext"/>
              <w:jc w:val="center"/>
              <w:rPr>
                <w:lang w:val="ru-RU"/>
              </w:rPr>
            </w:pPr>
            <w:r w:rsidRPr="00275F35">
              <w:rPr>
                <w:lang w:val="ru-RU"/>
              </w:rPr>
              <w:t>3</w:t>
            </w:r>
          </w:p>
        </w:tc>
        <w:tc>
          <w:tcPr>
            <w:tcW w:w="3549" w:type="dxa"/>
            <w:tcBorders>
              <w:bottom w:val="single" w:sz="4" w:space="0" w:color="auto"/>
            </w:tcBorders>
            <w:vAlign w:val="center"/>
          </w:tcPr>
          <w:p w14:paraId="37717CDB" w14:textId="77777777" w:rsidR="00214D05" w:rsidRPr="00275F35" w:rsidRDefault="00214D05" w:rsidP="00F30E2C">
            <w:pPr>
              <w:pStyle w:val="Tabletext"/>
              <w:jc w:val="center"/>
              <w:rPr>
                <w:lang w:val="ru-RU"/>
              </w:rPr>
            </w:pPr>
            <w:r w:rsidRPr="00275F35">
              <w:rPr>
                <w:lang w:val="ru-RU"/>
              </w:rPr>
              <w:t>−25</w:t>
            </w:r>
          </w:p>
        </w:tc>
      </w:tr>
      <w:tr w:rsidR="00214D05" w:rsidRPr="00275F35" w14:paraId="351C83E6" w14:textId="77777777" w:rsidTr="00F30E2C">
        <w:trPr>
          <w:jc w:val="center"/>
        </w:trPr>
        <w:tc>
          <w:tcPr>
            <w:tcW w:w="9640" w:type="dxa"/>
            <w:gridSpan w:val="4"/>
            <w:tcBorders>
              <w:top w:val="single" w:sz="4" w:space="0" w:color="auto"/>
              <w:left w:val="nil"/>
              <w:bottom w:val="nil"/>
              <w:right w:val="nil"/>
            </w:tcBorders>
            <w:vAlign w:val="center"/>
          </w:tcPr>
          <w:p w14:paraId="144BD1CB" w14:textId="77777777" w:rsidR="00214D05" w:rsidRPr="00275F35" w:rsidRDefault="00214D05" w:rsidP="00F30E2C">
            <w:pPr>
              <w:pStyle w:val="Tablelegend"/>
              <w:rPr>
                <w:lang w:val="ru-RU"/>
              </w:rPr>
            </w:pPr>
            <w:r w:rsidRPr="00275F35">
              <w:rPr>
                <w:lang w:val="ru-RU"/>
              </w:rPr>
              <w:t>Для переходных частот применяются нижние пределы, указанные в таблице 6.</w:t>
            </w:r>
          </w:p>
          <w:p w14:paraId="3BBC17B0" w14:textId="77777777" w:rsidR="00214D05" w:rsidRPr="00275F35" w:rsidRDefault="00214D05" w:rsidP="00F30E2C">
            <w:pPr>
              <w:pStyle w:val="Tablelegend"/>
              <w:rPr>
                <w:lang w:val="ru-RU"/>
              </w:rPr>
            </w:pPr>
            <w:r w:rsidRPr="00275F35">
              <w:rPr>
                <w:vertAlign w:val="superscript"/>
                <w:lang w:val="ru-RU"/>
              </w:rPr>
              <w:t>(1)</w:t>
            </w:r>
            <w:r w:rsidRPr="00275F35">
              <w:rPr>
                <w:lang w:val="ru-RU"/>
              </w:rPr>
              <w:tab/>
              <w:t>Квазипиковые ограничения.</w:t>
            </w:r>
          </w:p>
          <w:p w14:paraId="39E58498" w14:textId="77777777" w:rsidR="00214D05" w:rsidRPr="00275F35" w:rsidRDefault="00214D05" w:rsidP="00F30E2C">
            <w:pPr>
              <w:pStyle w:val="Tablelegend"/>
              <w:rPr>
                <w:lang w:val="ru-RU"/>
              </w:rPr>
            </w:pPr>
            <w:r w:rsidRPr="00275F35">
              <w:rPr>
                <w:vertAlign w:val="superscript"/>
                <w:lang w:val="ru-RU"/>
              </w:rPr>
              <w:t>(2)</w:t>
            </w:r>
            <w:r w:rsidRPr="00275F35">
              <w:rPr>
                <w:lang w:val="ru-RU"/>
              </w:rPr>
              <w:tab/>
              <w:t>Пиковые ограничения.</w:t>
            </w:r>
          </w:p>
        </w:tc>
      </w:tr>
    </w:tbl>
    <w:p w14:paraId="7CE1F264" w14:textId="77777777" w:rsidR="00E747EE" w:rsidRPr="00275F35" w:rsidRDefault="00E747EE" w:rsidP="00E747EE">
      <w:pPr>
        <w:pStyle w:val="Tablefin"/>
        <w:rPr>
          <w:lang w:val="ru-RU"/>
        </w:rPr>
      </w:pPr>
    </w:p>
    <w:p w14:paraId="7F85EFB0" w14:textId="70264AC2" w:rsidR="00214D05" w:rsidRPr="00275F35" w:rsidRDefault="00214D05" w:rsidP="00214D05">
      <w:pPr>
        <w:rPr>
          <w:lang w:val="ru-RU"/>
        </w:rPr>
      </w:pPr>
      <w:r w:rsidRPr="00275F35">
        <w:rPr>
          <w:lang w:val="ru-RU"/>
        </w:rPr>
        <w:t>Преобразование в единицы э.и.и.м. проводится для справочных целей с учетом предположения, что максимальная напряженность поля измеряется в полубезэховой камере или на открытой испытательной площадке в соответствии с методом измерения СИСПР</w:t>
      </w:r>
      <w:r w:rsidR="00E14247" w:rsidRPr="00275F35">
        <w:rPr>
          <w:lang w:val="ru-RU"/>
        </w:rPr>
        <w:t xml:space="preserve"> </w:t>
      </w:r>
      <w:r w:rsidR="00C81369" w:rsidRPr="00275F35">
        <w:rPr>
          <w:lang w:val="ru-RU"/>
        </w:rPr>
        <w:t xml:space="preserve">в диапазоне частот </w:t>
      </w:r>
      <w:r w:rsidR="00E14247" w:rsidRPr="00275F35">
        <w:rPr>
          <w:lang w:val="ru-RU"/>
        </w:rPr>
        <w:t>ниже 1 ГГц</w:t>
      </w:r>
      <w:r w:rsidRPr="00275F35">
        <w:rPr>
          <w:lang w:val="ru-RU"/>
        </w:rPr>
        <w:t>. Эта величина примерно на 4 дБ выше, чем при измерении в условиях свободного пространства.</w:t>
      </w:r>
    </w:p>
    <w:p w14:paraId="50491E75" w14:textId="77777777" w:rsidR="00214D05" w:rsidRPr="00275F35" w:rsidRDefault="00214D05" w:rsidP="00214D05">
      <w:pPr>
        <w:pStyle w:val="Heading1"/>
        <w:rPr>
          <w:lang w:val="ru-RU"/>
        </w:rPr>
      </w:pPr>
      <w:r w:rsidRPr="00275F35">
        <w:rPr>
          <w:lang w:val="ru-RU"/>
        </w:rPr>
        <w:t>5</w:t>
      </w:r>
      <w:r w:rsidRPr="00275F35">
        <w:rPr>
          <w:lang w:val="ru-RU"/>
        </w:rPr>
        <w:tab/>
        <w:t>Метод измерения</w:t>
      </w:r>
    </w:p>
    <w:p w14:paraId="20226185" w14:textId="77777777" w:rsidR="00214D05" w:rsidRPr="00275F35" w:rsidRDefault="00214D05" w:rsidP="00214D05">
      <w:pPr>
        <w:rPr>
          <w:lang w:val="ru-RU"/>
        </w:rPr>
      </w:pPr>
      <w:r w:rsidRPr="00275F35">
        <w:rPr>
          <w:lang w:val="ru-RU"/>
        </w:rPr>
        <w:t>Методы измерения излучений в области побочных излучений подробно описываются в Приложении 2.</w:t>
      </w:r>
    </w:p>
    <w:p w14:paraId="6203FE2F" w14:textId="77777777" w:rsidR="00214D05" w:rsidRPr="00275F35" w:rsidRDefault="00214D05" w:rsidP="00214D05">
      <w:pPr>
        <w:pStyle w:val="Heading1"/>
        <w:rPr>
          <w:lang w:val="ru-RU"/>
        </w:rPr>
      </w:pPr>
      <w:r w:rsidRPr="00275F35">
        <w:rPr>
          <w:lang w:val="ru-RU"/>
        </w:rPr>
        <w:t>6</w:t>
      </w:r>
      <w:r w:rsidRPr="00275F35">
        <w:rPr>
          <w:lang w:val="ru-RU"/>
        </w:rPr>
        <w:tab/>
        <w:t>Защита радиоастрономической службы и космических служб, использующих пассивные датчики</w:t>
      </w:r>
    </w:p>
    <w:p w14:paraId="4E3B4D3B" w14:textId="77777777" w:rsidR="00214D05" w:rsidRPr="00275F35" w:rsidRDefault="00214D05" w:rsidP="00214D05">
      <w:pPr>
        <w:rPr>
          <w:lang w:val="ru-RU"/>
        </w:rPr>
      </w:pPr>
      <w:r w:rsidRPr="00275F35">
        <w:rPr>
          <w:lang w:val="ru-RU"/>
        </w:rPr>
        <w:t>При применении ограничений на уровни излучений в области побочных излучений необходимо учитывать критерии защиты радиоастрономической службы, спутниковой службы исследования Земли и метеорологической спутниковой службы, использующих пассивные датчики. Все эти службы могут быть особенно чувствительны к помехам.</w:t>
      </w:r>
    </w:p>
    <w:p w14:paraId="540EA973" w14:textId="77777777" w:rsidR="00214D05" w:rsidRPr="00275F35" w:rsidRDefault="00214D05" w:rsidP="00214D05">
      <w:pPr>
        <w:pStyle w:val="Heading2"/>
        <w:rPr>
          <w:lang w:val="ru-RU"/>
        </w:rPr>
      </w:pPr>
      <w:r w:rsidRPr="00275F35">
        <w:rPr>
          <w:lang w:val="ru-RU"/>
        </w:rPr>
        <w:t>6.1</w:t>
      </w:r>
      <w:r w:rsidRPr="00275F35">
        <w:rPr>
          <w:lang w:val="ru-RU"/>
        </w:rPr>
        <w:tab/>
        <w:t>Радиоастрономическая служба</w:t>
      </w:r>
    </w:p>
    <w:p w14:paraId="51877286" w14:textId="6CE0A578" w:rsidR="00214D05" w:rsidRPr="00275F35" w:rsidRDefault="00214D05" w:rsidP="00214D05">
      <w:pPr>
        <w:rPr>
          <w:lang w:val="ru-RU"/>
        </w:rPr>
      </w:pPr>
      <w:r w:rsidRPr="00275F35">
        <w:rPr>
          <w:lang w:val="ru-RU"/>
        </w:rPr>
        <w:t>Радиоастрономия из-за пассивного характера ее деятельности и из-за чувствительности ее измерений требует специального рассмотрения того, что касается излучений в области побочных излучений; радиоастрономы постоянно имеют дело с отношениями сигнал/шум от –30 до –60 дБ за счет применения длительных интервалов интеграции. Администрациям настоятельно рекомендуется, насколько это практически возможно, учитывать необходимость избежания излучений в области побочных излучений, которые могут создавать помехи радиоастрономическому оборудованию, работающему в соответствии со Статьей </w:t>
      </w:r>
      <w:r w:rsidRPr="00275F35">
        <w:rPr>
          <w:b/>
          <w:bCs/>
          <w:lang w:val="ru-RU"/>
        </w:rPr>
        <w:t>29</w:t>
      </w:r>
      <w:r w:rsidRPr="00275F35">
        <w:rPr>
          <w:lang w:val="ru-RU"/>
        </w:rPr>
        <w:t xml:space="preserve"> РР. При введении в эксплуатацию новых спутниковых </w:t>
      </w:r>
      <w:r w:rsidRPr="00275F35">
        <w:rPr>
          <w:lang w:val="ru-RU"/>
        </w:rPr>
        <w:lastRenderedPageBreak/>
        <w:t xml:space="preserve">служб администрациям настоятельно рекомендуется учитывать тот факт, что передатчики на спутниках могут создавать сильные помехи радиоастрономическому оборудованию своими побочными и внеполосными излучениями, включая дальние боковые полосы, возникающие вследствие применения методов цифровой модуляции. Необходимо учитывать указанные в Рекомендации МСЭ-R RA.769 пороговые уровни помех, создаваемых радиоастрономическому оборудованию. </w:t>
      </w:r>
      <w:r w:rsidR="00057035" w:rsidRPr="00275F35">
        <w:rPr>
          <w:lang w:val="ru-RU"/>
        </w:rPr>
        <w:t xml:space="preserve">Уровни в </w:t>
      </w:r>
      <w:r w:rsidRPr="00275F35">
        <w:rPr>
          <w:lang w:val="ru-RU"/>
        </w:rPr>
        <w:t>таблиц</w:t>
      </w:r>
      <w:r w:rsidR="00057035" w:rsidRPr="00275F35">
        <w:rPr>
          <w:lang w:val="ru-RU"/>
        </w:rPr>
        <w:t>ах 1 и 3</w:t>
      </w:r>
      <w:r w:rsidRPr="00275F35">
        <w:rPr>
          <w:lang w:val="ru-RU"/>
        </w:rPr>
        <w:t xml:space="preserve"> Рекомендации МСЭ-R RA.769 приведены для справочных целей и не предназначены для общего применения в качестве обязательных ограничений.</w:t>
      </w:r>
    </w:p>
    <w:p w14:paraId="54415F09" w14:textId="77777777" w:rsidR="00214D05" w:rsidRPr="00275F35" w:rsidRDefault="00214D05" w:rsidP="00214D05">
      <w:pPr>
        <w:rPr>
          <w:lang w:val="ru-RU"/>
        </w:rPr>
      </w:pPr>
      <w:r w:rsidRPr="00275F35">
        <w:rPr>
          <w:lang w:val="ru-RU"/>
        </w:rPr>
        <w:t>Если ограничения уровней нежелательного излучения передатчиков на поверхности Земли не обеспечивают достаточной защиты радиоастрономического оборудования, в некоторых случаях можно добиться ослабления помех, например, за счет экранирования местностью, определения администрациями координационных, защитных или исключительных зон, а также использования других положений Статей 15 и 29 РР касательно радиоастрономических обсерваторий.</w:t>
      </w:r>
    </w:p>
    <w:p w14:paraId="6AE7CCBC" w14:textId="77777777" w:rsidR="00214D05" w:rsidRPr="00275F35" w:rsidRDefault="00214D05" w:rsidP="00214D05">
      <w:pPr>
        <w:pStyle w:val="Heading2"/>
        <w:rPr>
          <w:lang w:val="ru-RU"/>
        </w:rPr>
      </w:pPr>
      <w:r w:rsidRPr="00275F35">
        <w:rPr>
          <w:lang w:val="ru-RU"/>
        </w:rPr>
        <w:t>6.2</w:t>
      </w:r>
      <w:r w:rsidRPr="00275F35">
        <w:rPr>
          <w:lang w:val="ru-RU"/>
        </w:rPr>
        <w:tab/>
        <w:t>Спутниковая служба исследования Земли и метеорологическая спутниковая служба, использующие пассивные датчики</w:t>
      </w:r>
    </w:p>
    <w:p w14:paraId="59A63AC9" w14:textId="5928AE6E" w:rsidR="00214D05" w:rsidRPr="00275F35" w:rsidRDefault="00214D05" w:rsidP="00214D05">
      <w:pPr>
        <w:rPr>
          <w:lang w:val="ru-RU"/>
        </w:rPr>
      </w:pPr>
      <w:r w:rsidRPr="00275F35">
        <w:rPr>
          <w:lang w:val="ru-RU"/>
        </w:rPr>
        <w:t>Пассивное дистанционное зондирование со спутников становится все более важным способом измерения атмосферных параметров, включая температуру, содержание водяных паров, концентрацию озона и других газов, а также исследования поверхности Земли. Рекомендация МСЭ</w:t>
      </w:r>
      <w:r w:rsidRPr="00275F35">
        <w:rPr>
          <w:lang w:val="ru-RU"/>
        </w:rPr>
        <w:noBreakHyphen/>
        <w:t>R </w:t>
      </w:r>
      <w:r w:rsidR="00057035" w:rsidRPr="00275F35">
        <w:rPr>
          <w:lang w:val="ru-RU"/>
        </w:rPr>
        <w:t xml:space="preserve">RS.2017 </w:t>
      </w:r>
      <w:r w:rsidRPr="00275F35">
        <w:rPr>
          <w:lang w:val="ru-RU"/>
        </w:rPr>
        <w:t xml:space="preserve">содержит пороговые уровни помех для спутникового пассивного дистанционного зондирования. Уровни в таблице </w:t>
      </w:r>
      <w:r w:rsidR="00057035" w:rsidRPr="00275F35">
        <w:rPr>
          <w:lang w:val="ru-RU"/>
        </w:rPr>
        <w:t>2 Рекомендаци</w:t>
      </w:r>
      <w:r w:rsidR="00C81369" w:rsidRPr="00275F35">
        <w:rPr>
          <w:lang w:val="ru-RU"/>
        </w:rPr>
        <w:t>и</w:t>
      </w:r>
      <w:r w:rsidR="00057035" w:rsidRPr="00275F35">
        <w:rPr>
          <w:lang w:val="ru-RU"/>
        </w:rPr>
        <w:t xml:space="preserve"> МСЭ</w:t>
      </w:r>
      <w:r w:rsidR="00C81369" w:rsidRPr="00275F35">
        <w:rPr>
          <w:lang w:val="ru-RU"/>
        </w:rPr>
        <w:t>-</w:t>
      </w:r>
      <w:r w:rsidR="00057035" w:rsidRPr="00275F35">
        <w:rPr>
          <w:lang w:val="ru-RU"/>
        </w:rPr>
        <w:t xml:space="preserve">R RS.2017 </w:t>
      </w:r>
      <w:r w:rsidRPr="00275F35">
        <w:rPr>
          <w:lang w:val="ru-RU"/>
        </w:rPr>
        <w:t>приведены для справочных целей и не предназначены для применения в качестве обязательных ограничений.</w:t>
      </w:r>
    </w:p>
    <w:p w14:paraId="68B30534" w14:textId="77777777" w:rsidR="00057035" w:rsidRPr="00275F35" w:rsidRDefault="00057035" w:rsidP="00214D05">
      <w:pPr>
        <w:rPr>
          <w:lang w:val="ru-RU"/>
        </w:rPr>
      </w:pPr>
    </w:p>
    <w:p w14:paraId="1FBB7084" w14:textId="77777777" w:rsidR="00057035" w:rsidRPr="00275F35" w:rsidRDefault="00057035" w:rsidP="00214D05">
      <w:pPr>
        <w:rPr>
          <w:lang w:val="ru-RU"/>
        </w:rPr>
      </w:pPr>
    </w:p>
    <w:p w14:paraId="40144762" w14:textId="77777777" w:rsidR="00214D05" w:rsidRPr="00275F35" w:rsidRDefault="00214D05" w:rsidP="00214D05">
      <w:pPr>
        <w:pStyle w:val="AnnexNoTitle"/>
        <w:rPr>
          <w:lang w:val="ru-RU"/>
        </w:rPr>
      </w:pPr>
      <w:r w:rsidRPr="00275F35">
        <w:rPr>
          <w:lang w:val="ru-RU"/>
        </w:rPr>
        <w:t>Приложение 1</w:t>
      </w:r>
      <w:r w:rsidRPr="00275F35">
        <w:rPr>
          <w:lang w:val="ru-RU"/>
        </w:rPr>
        <w:br/>
      </w:r>
      <w:r w:rsidRPr="00275F35">
        <w:rPr>
          <w:lang w:val="ru-RU"/>
        </w:rPr>
        <w:br/>
        <w:t>Выражение и единицы излучений в области побочных излучений</w:t>
      </w:r>
    </w:p>
    <w:p w14:paraId="650350FE" w14:textId="77777777" w:rsidR="00214D05" w:rsidRPr="00275F35" w:rsidRDefault="00214D05" w:rsidP="00214D05">
      <w:pPr>
        <w:pStyle w:val="Heading1"/>
        <w:rPr>
          <w:lang w:val="ru-RU"/>
        </w:rPr>
      </w:pPr>
      <w:r w:rsidRPr="00275F35">
        <w:rPr>
          <w:lang w:val="ru-RU"/>
        </w:rPr>
        <w:t>1</w:t>
      </w:r>
      <w:r w:rsidRPr="00275F35">
        <w:rPr>
          <w:lang w:val="ru-RU"/>
        </w:rPr>
        <w:tab/>
        <w:t>Выражение уровней излучений в области побочных излучений</w:t>
      </w:r>
    </w:p>
    <w:p w14:paraId="4B470AAC" w14:textId="77777777" w:rsidR="00214D05" w:rsidRPr="00275F35" w:rsidRDefault="00214D05" w:rsidP="00214D05">
      <w:pPr>
        <w:rPr>
          <w:lang w:val="ru-RU"/>
        </w:rPr>
      </w:pPr>
      <w:r w:rsidRPr="00275F35">
        <w:rPr>
          <w:lang w:val="ru-RU"/>
        </w:rPr>
        <w:t>Уровни излучений в области побочных излучений обычно выражаются в единицах мощности, напряженности поля, измеренной на заданном расстоянии, или плотности потока мощности п.п.м., также измеренной на заданном расстоянии. Все эти измерения выполняются в заданной ширине полосы.</w:t>
      </w:r>
    </w:p>
    <w:p w14:paraId="7F713F9F" w14:textId="77777777" w:rsidR="00214D05" w:rsidRPr="00275F35" w:rsidRDefault="00214D05" w:rsidP="00214D05">
      <w:pPr>
        <w:rPr>
          <w:lang w:val="ru-RU"/>
        </w:rPr>
      </w:pPr>
      <w:r w:rsidRPr="00275F35">
        <w:rPr>
          <w:lang w:val="ru-RU"/>
        </w:rPr>
        <w:t>Даже если напряженность поля на заданном расстоянии от передающей антенны является более важной величиной для оценки и измерения уровней излучений в области побочных излучений, для временной оценки радиопомех и электромагнитной совместимости считается достаточным определение параметров мощности передатчиков.</w:t>
      </w:r>
    </w:p>
    <w:p w14:paraId="1CBF0321" w14:textId="77777777" w:rsidR="00214D05" w:rsidRPr="00275F35" w:rsidRDefault="00214D05" w:rsidP="00214D05">
      <w:pPr>
        <w:pStyle w:val="Heading2"/>
        <w:rPr>
          <w:lang w:val="ru-RU"/>
        </w:rPr>
      </w:pPr>
      <w:bookmarkStart w:id="12" w:name="_Toc393687566"/>
      <w:bookmarkStart w:id="13" w:name="_Toc394112284"/>
      <w:r w:rsidRPr="00275F35">
        <w:rPr>
          <w:lang w:val="ru-RU"/>
        </w:rPr>
        <w:t>1.1</w:t>
      </w:r>
      <w:r w:rsidRPr="00275F35">
        <w:rPr>
          <w:lang w:val="ru-RU"/>
        </w:rPr>
        <w:tab/>
        <w:t>Значения мощности</w:t>
      </w:r>
    </w:p>
    <w:p w14:paraId="66E7D7A9" w14:textId="77777777" w:rsidR="00214D05" w:rsidRPr="00275F35" w:rsidRDefault="00214D05" w:rsidP="00214D05">
      <w:pPr>
        <w:rPr>
          <w:lang w:val="ru-RU"/>
        </w:rPr>
      </w:pPr>
      <w:r w:rsidRPr="00275F35">
        <w:rPr>
          <w:lang w:val="ru-RU"/>
        </w:rPr>
        <w:t>Многие выражения, связанные с излучаемой мощностью, полезны для оценки излучений в области побочных излучений. Всем им присущи преимущества и недостатки, связанные с современными возможностями измерений, а также с интерпретацией измеренных величин.</w:t>
      </w:r>
    </w:p>
    <w:p w14:paraId="674963F4" w14:textId="77777777" w:rsidR="00214D05" w:rsidRPr="00275F35" w:rsidRDefault="00214D05" w:rsidP="00214D05">
      <w:pPr>
        <w:pStyle w:val="Heading3"/>
        <w:rPr>
          <w:lang w:val="ru-RU"/>
        </w:rPr>
      </w:pPr>
      <w:r w:rsidRPr="00275F35">
        <w:rPr>
          <w:lang w:val="ru-RU"/>
        </w:rPr>
        <w:t>1.1.1</w:t>
      </w:r>
      <w:r w:rsidRPr="00275F35">
        <w:rPr>
          <w:lang w:val="ru-RU"/>
        </w:rPr>
        <w:tab/>
        <w:t>Мощность, подводимая к антенне (м.п.а.)</w:t>
      </w:r>
    </w:p>
    <w:p w14:paraId="058C879F" w14:textId="77777777" w:rsidR="00214D05" w:rsidRPr="00275F35" w:rsidRDefault="00214D05" w:rsidP="00214D05">
      <w:pPr>
        <w:rPr>
          <w:lang w:val="ru-RU"/>
        </w:rPr>
      </w:pPr>
      <w:r w:rsidRPr="00275F35">
        <w:rPr>
          <w:lang w:val="ru-RU"/>
        </w:rPr>
        <w:t>Часто используется на частотах ниже 30 МГц и для оборудования, работающего на частотах выше 30 МГц и имеющего антенный разъем; это значение мощности обычно легко измерить, за исключением случаев, когда передатчик имеет встроенную антенну или в системах высокой мощности в диапазонах КНЧ/НЧ.</w:t>
      </w:r>
    </w:p>
    <w:p w14:paraId="7B3B9B86" w14:textId="77777777" w:rsidR="00214D05" w:rsidRPr="00275F35" w:rsidRDefault="00214D05" w:rsidP="00214D05">
      <w:pPr>
        <w:rPr>
          <w:lang w:val="ru-RU"/>
        </w:rPr>
      </w:pPr>
      <w:r w:rsidRPr="00275F35">
        <w:rPr>
          <w:lang w:val="ru-RU"/>
        </w:rPr>
        <w:lastRenderedPageBreak/>
        <w:t>Это измеренное значение мощности представляет фактическую способность передатчика подводить побочные сигналы к антенне, но оно не учитывает саму антенну и ее способность излучать радиоволны на частотах, отличающихся от тех, для которых она спроектирована.</w:t>
      </w:r>
    </w:p>
    <w:p w14:paraId="38CA6FCC" w14:textId="77777777" w:rsidR="00214D05" w:rsidRPr="00275F35" w:rsidRDefault="00214D05" w:rsidP="00214D05">
      <w:pPr>
        <w:pStyle w:val="Heading3"/>
        <w:rPr>
          <w:lang w:val="ru-RU"/>
        </w:rPr>
      </w:pPr>
      <w:r w:rsidRPr="00275F35">
        <w:rPr>
          <w:lang w:val="ru-RU"/>
        </w:rPr>
        <w:t>1.1.2</w:t>
      </w:r>
      <w:r w:rsidRPr="00275F35">
        <w:rPr>
          <w:lang w:val="ru-RU"/>
        </w:rPr>
        <w:tab/>
        <w:t>Эквивалентная изотропная излучаемая мощность (э.и.и.м.)</w:t>
      </w:r>
    </w:p>
    <w:p w14:paraId="492FB25C" w14:textId="77777777" w:rsidR="00214D05" w:rsidRPr="00275F35" w:rsidRDefault="00214D05" w:rsidP="00214D05">
      <w:pPr>
        <w:rPr>
          <w:lang w:val="ru-RU"/>
        </w:rPr>
      </w:pPr>
      <w:r w:rsidRPr="00275F35">
        <w:rPr>
          <w:lang w:val="ru-RU"/>
        </w:rPr>
        <w:t>В основном используемое на частотах выше 30 МГц (чаще всего выше 80 МГц), это значение мощности дает более точное представление о способности передающей системы (включая антенну) излучать нежелательные сигналы и, возможно, создавать вредные помехи для других радиослужб. Соотношение между мощностью на входе или разъеме антенны и э.и.и.м. нелегко установить, поскольку характеристики антенн за пределами их расчетного диапазона обычно неизвестны.</w:t>
      </w:r>
    </w:p>
    <w:p w14:paraId="45DA57AD" w14:textId="77777777" w:rsidR="00214D05" w:rsidRPr="00275F35" w:rsidRDefault="00214D05" w:rsidP="00214D05">
      <w:pPr>
        <w:rPr>
          <w:lang w:val="ru-RU"/>
        </w:rPr>
      </w:pPr>
      <w:r w:rsidRPr="00275F35">
        <w:rPr>
          <w:lang w:val="ru-RU"/>
        </w:rPr>
        <w:t>Для оборудования, имеющего встроенные антенны, это основной известный параметр мощности, характеризующий излучения в области побочных излучений.</w:t>
      </w:r>
    </w:p>
    <w:p w14:paraId="64626309" w14:textId="77777777" w:rsidR="00214D05" w:rsidRPr="00275F35" w:rsidRDefault="00214D05" w:rsidP="00214D05">
      <w:pPr>
        <w:pStyle w:val="Heading3"/>
        <w:rPr>
          <w:lang w:val="ru-RU"/>
        </w:rPr>
      </w:pPr>
      <w:r w:rsidRPr="00275F35">
        <w:rPr>
          <w:lang w:val="ru-RU"/>
        </w:rPr>
        <w:t>1.1.3</w:t>
      </w:r>
      <w:r w:rsidRPr="00275F35">
        <w:rPr>
          <w:lang w:val="ru-RU"/>
        </w:rPr>
        <w:tab/>
        <w:t>Эффективная излучаемая мощность (э.и.м.)</w:t>
      </w:r>
    </w:p>
    <w:p w14:paraId="2D7E2C48" w14:textId="77777777" w:rsidR="00214D05" w:rsidRPr="00275F35" w:rsidRDefault="00214D05" w:rsidP="00214D05">
      <w:pPr>
        <w:rPr>
          <w:lang w:val="ru-RU"/>
        </w:rPr>
      </w:pPr>
      <w:r w:rsidRPr="00275F35">
        <w:rPr>
          <w:lang w:val="ru-RU"/>
        </w:rPr>
        <w:t>Единственное отличие от э.и.и.м. заключается в том, что э.и.м. относится к излучению настроенного полуволнового симметричного вибратора вместо изотропной антенны. Между э.и.и.м. и э.и.м. существует постоянная разница в 2,15 дБ.</w:t>
      </w:r>
    </w:p>
    <w:p w14:paraId="5C75A218" w14:textId="77777777" w:rsidR="00214D05" w:rsidRPr="00275F35" w:rsidRDefault="00214D05" w:rsidP="00214D05">
      <w:pPr>
        <w:pStyle w:val="Equation"/>
        <w:rPr>
          <w:lang w:val="ru-RU"/>
        </w:rPr>
      </w:pPr>
      <w:r w:rsidRPr="00275F35">
        <w:rPr>
          <w:lang w:val="ru-RU"/>
        </w:rPr>
        <w:tab/>
      </w:r>
      <w:r w:rsidRPr="00275F35">
        <w:rPr>
          <w:lang w:val="ru-RU"/>
        </w:rPr>
        <w:tab/>
      </w:r>
      <w:r w:rsidRPr="00275F35">
        <w:rPr>
          <w:i/>
          <w:iCs/>
          <w:lang w:val="ru-RU"/>
        </w:rPr>
        <w:t>э.и.и.м.</w:t>
      </w:r>
      <w:r w:rsidRPr="00275F35">
        <w:rPr>
          <w:lang w:val="ru-RU"/>
        </w:rPr>
        <w:t xml:space="preserve"> (дБм)  </w:t>
      </w:r>
      <w:r w:rsidRPr="00275F35">
        <w:rPr>
          <w:rFonts w:ascii="Symbol" w:hAnsi="Symbol"/>
          <w:lang w:val="ru-RU"/>
        </w:rPr>
        <w:t></w:t>
      </w:r>
      <w:r w:rsidRPr="00275F35">
        <w:rPr>
          <w:lang w:val="ru-RU"/>
        </w:rPr>
        <w:t xml:space="preserve">  </w:t>
      </w:r>
      <w:r w:rsidRPr="00275F35">
        <w:rPr>
          <w:i/>
          <w:iCs/>
          <w:lang w:val="ru-RU"/>
        </w:rPr>
        <w:t>э.и.м.</w:t>
      </w:r>
      <w:r w:rsidRPr="00275F35">
        <w:rPr>
          <w:lang w:val="ru-RU"/>
        </w:rPr>
        <w:t xml:space="preserve"> (дБм)  </w:t>
      </w:r>
      <w:r w:rsidRPr="00275F35">
        <w:rPr>
          <w:rFonts w:ascii="Symbol" w:hAnsi="Symbol"/>
          <w:lang w:val="ru-RU"/>
        </w:rPr>
        <w:t></w:t>
      </w:r>
      <w:r w:rsidRPr="00275F35">
        <w:rPr>
          <w:lang w:val="ru-RU"/>
        </w:rPr>
        <w:t xml:space="preserve">  2,15.</w:t>
      </w:r>
    </w:p>
    <w:p w14:paraId="27D847B0" w14:textId="77777777" w:rsidR="00214D05" w:rsidRPr="00275F35" w:rsidRDefault="00214D05" w:rsidP="00214D05">
      <w:pPr>
        <w:pStyle w:val="Heading2"/>
        <w:rPr>
          <w:lang w:val="ru-RU"/>
        </w:rPr>
      </w:pPr>
      <w:r w:rsidRPr="00275F35">
        <w:rPr>
          <w:lang w:val="ru-RU"/>
        </w:rPr>
        <w:t>1.2</w:t>
      </w:r>
      <w:r w:rsidRPr="00275F35">
        <w:rPr>
          <w:lang w:val="ru-RU"/>
        </w:rPr>
        <w:tab/>
        <w:t>Напряженность поля</w:t>
      </w:r>
    </w:p>
    <w:p w14:paraId="2F430407" w14:textId="77777777" w:rsidR="00214D05" w:rsidRPr="00275F35" w:rsidRDefault="00214D05" w:rsidP="00214D05">
      <w:pPr>
        <w:rPr>
          <w:lang w:val="ru-RU"/>
        </w:rPr>
      </w:pPr>
      <w:r w:rsidRPr="00275F35">
        <w:rPr>
          <w:lang w:val="ru-RU"/>
        </w:rPr>
        <w:t xml:space="preserve">Напряженность мешающего поля, </w:t>
      </w:r>
      <w:r w:rsidRPr="00275F35">
        <w:rPr>
          <w:i/>
          <w:lang w:val="ru-RU"/>
        </w:rPr>
        <w:t>E</w:t>
      </w:r>
      <w:r w:rsidRPr="00275F35">
        <w:rPr>
          <w:lang w:val="ru-RU"/>
        </w:rPr>
        <w:t xml:space="preserve"> или </w:t>
      </w:r>
      <w:r w:rsidRPr="00275F35">
        <w:rPr>
          <w:i/>
          <w:lang w:val="ru-RU"/>
        </w:rPr>
        <w:t>H</w:t>
      </w:r>
      <w:r w:rsidRPr="00275F35">
        <w:rPr>
          <w:lang w:val="ru-RU"/>
        </w:rPr>
        <w:t>, на антенне приемника, подверженного действию помех, в принципе является необходимой характеристикой для определения влияния излучений в области побочных излучений. Однако соотношение между э.и.и.м. и напряженностью поля во всех возможных ситуациях довольно трудно определить из-за особенностей распространения радиоволн и других явлений радиосвязи (дифракция на зданиях, маскирующие эффекты и т. д.), даже если при установлении ограничений на уровне излучений в области побочных излучений учитываются только основные или худшие сценарии, которые могут возникнуть.</w:t>
      </w:r>
    </w:p>
    <w:p w14:paraId="38FE5942" w14:textId="6EFE00A3" w:rsidR="00214D05" w:rsidRPr="00275F35" w:rsidRDefault="00214D05" w:rsidP="00214D05">
      <w:pPr>
        <w:rPr>
          <w:lang w:val="ru-RU"/>
        </w:rPr>
      </w:pPr>
      <w:r w:rsidRPr="00275F35">
        <w:rPr>
          <w:lang w:val="ru-RU"/>
        </w:rPr>
        <w:t>Напряженность поля является величиной, которая обычно измеряется на испытательной площадке на заданном расстоянии. Для измерения электромагнитных возмущений и помех от непреднамеренно излучающих устройств и</w:t>
      </w:r>
      <w:r w:rsidR="004F5C5E" w:rsidRPr="00275F35">
        <w:rPr>
          <w:lang w:val="ru-RU"/>
        </w:rPr>
        <w:t>,</w:t>
      </w:r>
      <w:r w:rsidRPr="00275F35">
        <w:rPr>
          <w:lang w:val="ru-RU"/>
        </w:rPr>
        <w:t xml:space="preserve"> в частности</w:t>
      </w:r>
      <w:r w:rsidR="004F5C5E" w:rsidRPr="00275F35">
        <w:rPr>
          <w:lang w:val="ru-RU"/>
        </w:rPr>
        <w:t xml:space="preserve">, </w:t>
      </w:r>
      <w:r w:rsidR="00E154DD" w:rsidRPr="00275F35">
        <w:rPr>
          <w:lang w:val="ru-RU"/>
        </w:rPr>
        <w:t xml:space="preserve">от </w:t>
      </w:r>
      <w:r w:rsidR="004F5C5E" w:rsidRPr="00275F35">
        <w:rPr>
          <w:lang w:val="ru-RU"/>
        </w:rPr>
        <w:t>мультимедийного оборудования (MME), в том числе</w:t>
      </w:r>
      <w:r w:rsidRPr="00275F35">
        <w:rPr>
          <w:lang w:val="ru-RU"/>
        </w:rPr>
        <w:t xml:space="preserve"> ИТ-оборудования, СИСПР рекомендует проводить типовые измерения напряженности поля на расстоянии 10 м </w:t>
      </w:r>
      <w:r w:rsidR="004F5C5E" w:rsidRPr="00275F35">
        <w:rPr>
          <w:lang w:val="ru-RU"/>
        </w:rPr>
        <w:t xml:space="preserve">или 3 м </w:t>
      </w:r>
      <w:r w:rsidRPr="00275F35">
        <w:rPr>
          <w:lang w:val="ru-RU"/>
        </w:rPr>
        <w:t xml:space="preserve">на калиброванной открытой испытательной площадке (OATS) </w:t>
      </w:r>
      <w:r w:rsidR="001E336E" w:rsidRPr="00275F35">
        <w:rPr>
          <w:lang w:val="ru-RU"/>
        </w:rPr>
        <w:t xml:space="preserve">или в полубезэховой камере (SAC) </w:t>
      </w:r>
      <w:r w:rsidRPr="00275F35">
        <w:rPr>
          <w:lang w:val="ru-RU"/>
        </w:rPr>
        <w:t>с горизонтальной отражающей поверхностью</w:t>
      </w:r>
      <w:r w:rsidR="001E336E" w:rsidRPr="00275F35">
        <w:rPr>
          <w:lang w:val="ru-RU"/>
        </w:rPr>
        <w:t xml:space="preserve">, а также в полностью безэховой </w:t>
      </w:r>
      <w:r w:rsidR="00442EB6" w:rsidRPr="00275F35">
        <w:rPr>
          <w:lang w:val="ru-RU"/>
        </w:rPr>
        <w:t>камере</w:t>
      </w:r>
      <w:r w:rsidR="001E336E" w:rsidRPr="00275F35">
        <w:rPr>
          <w:lang w:val="ru-RU"/>
        </w:rPr>
        <w:t xml:space="preserve"> (FAR) без </w:t>
      </w:r>
      <w:r w:rsidR="00442EB6" w:rsidRPr="00275F35">
        <w:rPr>
          <w:lang w:val="ru-RU"/>
        </w:rPr>
        <w:t>горизонтальной отражающей поверхности</w:t>
      </w:r>
      <w:r w:rsidRPr="00275F35">
        <w:rPr>
          <w:lang w:val="ru-RU"/>
        </w:rPr>
        <w:t>.</w:t>
      </w:r>
    </w:p>
    <w:p w14:paraId="10B31537" w14:textId="77777777" w:rsidR="00214D05" w:rsidRPr="00275F35" w:rsidRDefault="00214D05" w:rsidP="00214D05">
      <w:pPr>
        <w:pStyle w:val="Heading2"/>
        <w:rPr>
          <w:lang w:val="ru-RU"/>
        </w:rPr>
      </w:pPr>
      <w:r w:rsidRPr="00275F35">
        <w:rPr>
          <w:lang w:val="ru-RU"/>
        </w:rPr>
        <w:t>1.3</w:t>
      </w:r>
      <w:r w:rsidRPr="00275F35">
        <w:rPr>
          <w:lang w:val="ru-RU"/>
        </w:rPr>
        <w:tab/>
        <w:t>Плотность потока мощности (п.п.м.)</w:t>
      </w:r>
    </w:p>
    <w:p w14:paraId="4141A976" w14:textId="77777777" w:rsidR="00214D05" w:rsidRPr="00275F35" w:rsidRDefault="00214D05" w:rsidP="00214D05">
      <w:pPr>
        <w:rPr>
          <w:lang w:val="ru-RU"/>
        </w:rPr>
      </w:pPr>
      <w:r w:rsidRPr="00275F35">
        <w:rPr>
          <w:lang w:val="ru-RU"/>
        </w:rPr>
        <w:t>Уровень п.п.м. обычно оценивается и измеряется на частотах выше 1 ГГц для линий спутниковой радиосвязи и радиоастрономии.</w:t>
      </w:r>
    </w:p>
    <w:bookmarkEnd w:id="12"/>
    <w:bookmarkEnd w:id="13"/>
    <w:p w14:paraId="0F0EDC7A" w14:textId="77777777" w:rsidR="00214D05" w:rsidRPr="00275F35" w:rsidRDefault="00214D05" w:rsidP="00214D05">
      <w:pPr>
        <w:pStyle w:val="Heading1"/>
        <w:rPr>
          <w:lang w:val="ru-RU"/>
        </w:rPr>
      </w:pPr>
      <w:r w:rsidRPr="00275F35">
        <w:rPr>
          <w:lang w:val="ru-RU"/>
        </w:rPr>
        <w:t>2</w:t>
      </w:r>
      <w:r w:rsidRPr="00275F35">
        <w:rPr>
          <w:lang w:val="ru-RU"/>
        </w:rPr>
        <w:tab/>
        <w:t>Единицы</w:t>
      </w:r>
    </w:p>
    <w:p w14:paraId="482CE82C" w14:textId="77777777" w:rsidR="00214D05" w:rsidRPr="00275F35" w:rsidRDefault="00214D05" w:rsidP="00214D05">
      <w:pPr>
        <w:pStyle w:val="Heading2"/>
        <w:rPr>
          <w:lang w:val="ru-RU"/>
        </w:rPr>
      </w:pPr>
      <w:r w:rsidRPr="00275F35">
        <w:rPr>
          <w:lang w:val="ru-RU"/>
        </w:rPr>
        <w:t>2.1</w:t>
      </w:r>
      <w:r w:rsidRPr="00275F35">
        <w:rPr>
          <w:lang w:val="ru-RU"/>
        </w:rPr>
        <w:tab/>
        <w:t>Единицы мощности</w:t>
      </w:r>
    </w:p>
    <w:p w14:paraId="7DD3AE22" w14:textId="77777777" w:rsidR="00214D05" w:rsidRPr="00275F35" w:rsidRDefault="00214D05" w:rsidP="00214D05">
      <w:pPr>
        <w:rPr>
          <w:lang w:val="ru-RU"/>
        </w:rPr>
      </w:pPr>
      <w:r w:rsidRPr="00275F35">
        <w:rPr>
          <w:lang w:val="ru-RU"/>
        </w:rPr>
        <w:t>Несмотря на то, что в Международной системе (IS) в качестве единицы мощности используется Ватт (Вт), в публикациях по электросвязи значения м.п.а., э.и.и.м. или э.и.м. излучений в области побочных излучений выражаются в различных единицах, включая дБпВт, нВт, дБм или дБВт, либо в эквивалентных единицах плотности мощности в любой эталонной полосе частот.</w:t>
      </w:r>
    </w:p>
    <w:p w14:paraId="3CCC3980" w14:textId="77777777" w:rsidR="00214D05" w:rsidRPr="00275F35" w:rsidRDefault="00214D05" w:rsidP="00214D05">
      <w:pPr>
        <w:pStyle w:val="Heading2"/>
        <w:rPr>
          <w:lang w:val="ru-RU"/>
        </w:rPr>
      </w:pPr>
      <w:r w:rsidRPr="00275F35">
        <w:rPr>
          <w:lang w:val="ru-RU"/>
        </w:rPr>
        <w:t>2.2</w:t>
      </w:r>
      <w:r w:rsidRPr="00275F35">
        <w:rPr>
          <w:lang w:val="ru-RU"/>
        </w:rPr>
        <w:tab/>
        <w:t>Единицы напряженности поля</w:t>
      </w:r>
    </w:p>
    <w:p w14:paraId="01C6B3C1" w14:textId="77777777" w:rsidR="00214D05" w:rsidRPr="00275F35" w:rsidRDefault="00214D05" w:rsidP="00214D05">
      <w:pPr>
        <w:rPr>
          <w:lang w:val="ru-RU"/>
        </w:rPr>
      </w:pPr>
      <w:r w:rsidRPr="00275F35">
        <w:rPr>
          <w:lang w:val="ru-RU"/>
        </w:rPr>
        <w:t xml:space="preserve">Единицей напряженности электрического поля, </w:t>
      </w:r>
      <w:r w:rsidRPr="00275F35">
        <w:rPr>
          <w:i/>
          <w:iCs/>
          <w:lang w:val="ru-RU"/>
        </w:rPr>
        <w:t>E</w:t>
      </w:r>
      <w:r w:rsidRPr="00275F35">
        <w:rPr>
          <w:lang w:val="ru-RU"/>
        </w:rPr>
        <w:t>, является В/м. В большинстве публикаций по электросвязи напряженность электрического поля выражается в мкВ/м или дБ(мкВ/м).</w:t>
      </w:r>
    </w:p>
    <w:p w14:paraId="3EEA94D5" w14:textId="77777777" w:rsidR="00214D05" w:rsidRPr="00275F35" w:rsidRDefault="00214D05" w:rsidP="00214D05">
      <w:pPr>
        <w:rPr>
          <w:lang w:val="ru-RU"/>
        </w:rPr>
      </w:pPr>
      <w:r w:rsidRPr="00275F35">
        <w:rPr>
          <w:lang w:val="ru-RU"/>
        </w:rPr>
        <w:lastRenderedPageBreak/>
        <w:t xml:space="preserve">Единицей напряженности магнитного поля, </w:t>
      </w:r>
      <w:r w:rsidRPr="00275F35">
        <w:rPr>
          <w:i/>
          <w:iCs/>
          <w:lang w:val="ru-RU"/>
        </w:rPr>
        <w:t>H</w:t>
      </w:r>
      <w:r w:rsidRPr="00275F35">
        <w:rPr>
          <w:lang w:val="ru-RU"/>
        </w:rPr>
        <w:t>, является А/м. В большинстве публикаций по электросвязи напряженность магнитного поля выражается в мкА/м или дБ(мкА/м).</w:t>
      </w:r>
    </w:p>
    <w:p w14:paraId="485C7F2E" w14:textId="77777777" w:rsidR="00214D05" w:rsidRPr="00275F35" w:rsidRDefault="00214D05" w:rsidP="00214D05">
      <w:pPr>
        <w:pStyle w:val="Heading2"/>
        <w:rPr>
          <w:lang w:val="ru-RU"/>
        </w:rPr>
      </w:pPr>
      <w:r w:rsidRPr="00275F35">
        <w:rPr>
          <w:lang w:val="ru-RU"/>
        </w:rPr>
        <w:t>2.3</w:t>
      </w:r>
      <w:r w:rsidRPr="00275F35">
        <w:rPr>
          <w:lang w:val="ru-RU"/>
        </w:rPr>
        <w:tab/>
        <w:t>Единицы п.п.м.</w:t>
      </w:r>
    </w:p>
    <w:p w14:paraId="1F87E35A" w14:textId="77777777" w:rsidR="00214D05" w:rsidRPr="00275F35" w:rsidRDefault="00214D05" w:rsidP="00214D05">
      <w:pPr>
        <w:rPr>
          <w:lang w:val="ru-RU"/>
        </w:rPr>
      </w:pPr>
      <w:r w:rsidRPr="00275F35">
        <w:rPr>
          <w:lang w:val="ru-RU"/>
        </w:rPr>
        <w:t>Единицей п.п.м. является Вт/м</w:t>
      </w:r>
      <w:r w:rsidRPr="00275F35">
        <w:rPr>
          <w:vertAlign w:val="superscript"/>
          <w:lang w:val="ru-RU"/>
        </w:rPr>
        <w:t>2</w:t>
      </w:r>
      <w:r w:rsidRPr="00275F35">
        <w:rPr>
          <w:lang w:val="ru-RU"/>
        </w:rPr>
        <w:t>. В большинстве публикаций по электросвязи значение п.п.м. выражается в дБ(Вт/м</w:t>
      </w:r>
      <w:r w:rsidRPr="00275F35">
        <w:rPr>
          <w:vertAlign w:val="superscript"/>
          <w:lang w:val="ru-RU"/>
        </w:rPr>
        <w:t>2</w:t>
      </w:r>
      <w:r w:rsidRPr="00275F35">
        <w:rPr>
          <w:lang w:val="ru-RU"/>
        </w:rPr>
        <w:t>) или в мВт/см</w:t>
      </w:r>
      <w:r w:rsidRPr="00275F35">
        <w:rPr>
          <w:vertAlign w:val="superscript"/>
          <w:lang w:val="ru-RU"/>
        </w:rPr>
        <w:t>2</w:t>
      </w:r>
      <w:r w:rsidRPr="00275F35">
        <w:rPr>
          <w:lang w:val="ru-RU"/>
        </w:rPr>
        <w:t>.</w:t>
      </w:r>
    </w:p>
    <w:p w14:paraId="3B29ACCB" w14:textId="77777777" w:rsidR="00214D05" w:rsidRPr="00275F35" w:rsidRDefault="00214D05" w:rsidP="00214D05">
      <w:pPr>
        <w:pStyle w:val="Heading1"/>
        <w:rPr>
          <w:lang w:val="ru-RU"/>
        </w:rPr>
      </w:pPr>
      <w:r w:rsidRPr="00275F35">
        <w:rPr>
          <w:lang w:val="ru-RU"/>
        </w:rPr>
        <w:t>3</w:t>
      </w:r>
      <w:r w:rsidRPr="00275F35">
        <w:rPr>
          <w:lang w:val="ru-RU"/>
        </w:rPr>
        <w:tab/>
        <w:t xml:space="preserve">Соотношение между мощностью, напряженностью электрического поля, </w:t>
      </w:r>
      <w:r w:rsidRPr="00275F35">
        <w:rPr>
          <w:i/>
          <w:iCs/>
          <w:lang w:val="ru-RU"/>
        </w:rPr>
        <w:t>E</w:t>
      </w:r>
      <w:r w:rsidRPr="00275F35">
        <w:rPr>
          <w:lang w:val="ru-RU"/>
        </w:rPr>
        <w:t>, и п.п.м.</w:t>
      </w:r>
    </w:p>
    <w:p w14:paraId="48D6AAF5" w14:textId="77777777" w:rsidR="00214D05" w:rsidRPr="00275F35" w:rsidRDefault="00214D05" w:rsidP="00214D05">
      <w:pPr>
        <w:rPr>
          <w:lang w:val="ru-RU"/>
        </w:rPr>
      </w:pPr>
      <w:r w:rsidRPr="00275F35">
        <w:rPr>
          <w:lang w:val="ru-RU"/>
        </w:rPr>
        <w:t xml:space="preserve">Для идеальных условий (то есть условий свободного пространства, дальнего поля) можно установить простое соотношение между </w:t>
      </w:r>
      <w:r w:rsidRPr="00275F35">
        <w:rPr>
          <w:i/>
          <w:iCs/>
          <w:lang w:val="ru-RU"/>
        </w:rPr>
        <w:t>E </w:t>
      </w:r>
      <w:r w:rsidRPr="00275F35">
        <w:rPr>
          <w:lang w:val="ru-RU"/>
        </w:rPr>
        <w:t xml:space="preserve">(В/м), расстоянием </w:t>
      </w:r>
      <w:r w:rsidRPr="00275F35">
        <w:rPr>
          <w:i/>
          <w:iCs/>
          <w:lang w:val="ru-RU"/>
        </w:rPr>
        <w:t>D</w:t>
      </w:r>
      <w:r w:rsidRPr="00275F35">
        <w:rPr>
          <w:lang w:val="ru-RU"/>
        </w:rPr>
        <w:t> (м) между передающим радиооборудованием и точкой измерения, э.и.и.м. (Вт) и п.п.м. (Вт/м</w:t>
      </w:r>
      <w:r w:rsidRPr="00275F35">
        <w:rPr>
          <w:vertAlign w:val="superscript"/>
          <w:lang w:val="ru-RU"/>
        </w:rPr>
        <w:t>2</w:t>
      </w:r>
      <w:r w:rsidRPr="00275F35">
        <w:rPr>
          <w:lang w:val="ru-RU"/>
        </w:rPr>
        <w:t>).</w:t>
      </w:r>
    </w:p>
    <w:p w14:paraId="6E695038" w14:textId="77777777" w:rsidR="00214D05" w:rsidRPr="00275F35" w:rsidRDefault="00214D05" w:rsidP="00214D05">
      <w:pPr>
        <w:pStyle w:val="Equation"/>
        <w:rPr>
          <w:lang w:val="ru-RU"/>
        </w:rPr>
      </w:pPr>
      <w:r w:rsidRPr="00275F35">
        <w:rPr>
          <w:lang w:val="ru-RU"/>
        </w:rPr>
        <w:tab/>
      </w:r>
      <w:r w:rsidRPr="00275F35">
        <w:rPr>
          <w:lang w:val="ru-RU"/>
        </w:rPr>
        <w:tab/>
      </w:r>
      <w:r w:rsidRPr="00275F35">
        <w:rPr>
          <w:position w:val="-22"/>
          <w:szCs w:val="24"/>
          <w:lang w:val="ru-RU"/>
        </w:rPr>
        <w:object w:dxaOrig="1579" w:dyaOrig="639" w14:anchorId="0EBDF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31.8pt" o:ole="" fillcolor="window">
            <v:imagedata r:id="rId16" o:title=""/>
          </v:shape>
          <o:OLEObject Type="Embed" ProgID="Equation.3" ShapeID="_x0000_i1025" DrawAspect="Content" ObjectID="_1799054548" r:id="rId17"/>
        </w:object>
      </w:r>
      <w:r w:rsidRPr="00275F35">
        <w:rPr>
          <w:lang w:val="ru-RU"/>
        </w:rPr>
        <w:t>.</w:t>
      </w:r>
    </w:p>
    <w:p w14:paraId="59375EAA" w14:textId="77777777" w:rsidR="00214D05" w:rsidRPr="00275F35" w:rsidRDefault="00214D05" w:rsidP="00214D05">
      <w:pPr>
        <w:rPr>
          <w:lang w:val="ru-RU"/>
        </w:rPr>
      </w:pPr>
      <w:r w:rsidRPr="00275F35">
        <w:rPr>
          <w:lang w:val="ru-RU"/>
        </w:rPr>
        <w:t xml:space="preserve">Максимальное значение </w:t>
      </w:r>
      <w:r w:rsidRPr="00275F35">
        <w:rPr>
          <w:i/>
          <w:iCs/>
          <w:lang w:val="ru-RU"/>
        </w:rPr>
        <w:t>E</w:t>
      </w:r>
      <w:r w:rsidRPr="00275F35">
        <w:rPr>
          <w:lang w:val="ru-RU"/>
        </w:rPr>
        <w:t xml:space="preserve"> можно рассчитать, используя максимальные показания, полученные на площадке OATS путем регулирования высоты измерительной антенны. Это значение определяется по формуле:</w:t>
      </w:r>
    </w:p>
    <w:p w14:paraId="3C37965F" w14:textId="77777777" w:rsidR="00214D05" w:rsidRPr="00275F35" w:rsidRDefault="00214D05" w:rsidP="00214D05">
      <w:pPr>
        <w:pStyle w:val="Equation"/>
        <w:rPr>
          <w:lang w:val="ru-RU"/>
        </w:rPr>
      </w:pPr>
      <w:r w:rsidRPr="00275F35">
        <w:rPr>
          <w:lang w:val="ru-RU"/>
        </w:rPr>
        <w:tab/>
      </w:r>
      <w:r w:rsidRPr="00275F35">
        <w:rPr>
          <w:lang w:val="ru-RU"/>
        </w:rPr>
        <w:tab/>
      </w:r>
      <w:r w:rsidRPr="00275F35">
        <w:rPr>
          <w:i/>
          <w:iCs/>
          <w:lang w:val="ru-RU"/>
        </w:rPr>
        <w:t>E</w:t>
      </w:r>
      <w:r w:rsidRPr="00275F35">
        <w:rPr>
          <w:i/>
          <w:iCs/>
          <w:vertAlign w:val="subscript"/>
          <w:lang w:val="ru-RU"/>
        </w:rPr>
        <w:t>max</w:t>
      </w:r>
      <w:r w:rsidRPr="00275F35">
        <w:rPr>
          <w:lang w:val="ru-RU"/>
        </w:rPr>
        <w:t xml:space="preserve">  </w:t>
      </w:r>
      <w:r w:rsidRPr="00275F35">
        <w:rPr>
          <w:lang w:val="ru-RU"/>
        </w:rPr>
        <w:sym w:font="Symbol" w:char="F040"/>
      </w:r>
      <w:r w:rsidRPr="00275F35">
        <w:rPr>
          <w:lang w:val="ru-RU"/>
        </w:rPr>
        <w:t xml:space="preserve">  1,6 </w:t>
      </w:r>
      <w:r w:rsidRPr="00275F35">
        <w:rPr>
          <w:i/>
          <w:iCs/>
          <w:lang w:val="ru-RU"/>
        </w:rPr>
        <w:t>E.</w:t>
      </w:r>
    </w:p>
    <w:p w14:paraId="3B908298" w14:textId="77777777" w:rsidR="00214D05" w:rsidRPr="00275F35" w:rsidRDefault="00214D05" w:rsidP="00214D05">
      <w:pPr>
        <w:rPr>
          <w:lang w:val="ru-RU"/>
        </w:rPr>
      </w:pPr>
      <w:r w:rsidRPr="00275F35">
        <w:rPr>
          <w:lang w:val="ru-RU"/>
        </w:rPr>
        <w:t xml:space="preserve">Эта величина представляет местное усиление 4 дБ. Напряженность поля в единицах </w:t>
      </w:r>
      <w:r w:rsidRPr="00275F35">
        <w:rPr>
          <w:i/>
          <w:iCs/>
          <w:lang w:val="ru-RU"/>
        </w:rPr>
        <w:t>E</w:t>
      </w:r>
      <w:r w:rsidRPr="00275F35">
        <w:rPr>
          <w:lang w:val="ru-RU"/>
        </w:rPr>
        <w:t xml:space="preserve"> (В/м) можно преобразовать в дБ(мкВ/м) следующим образом:</w:t>
      </w:r>
    </w:p>
    <w:p w14:paraId="31EED105" w14:textId="77777777" w:rsidR="00214D05" w:rsidRPr="00275F35" w:rsidRDefault="00214D05" w:rsidP="00214D05">
      <w:pPr>
        <w:pStyle w:val="Equation"/>
        <w:rPr>
          <w:lang w:val="ru-RU"/>
        </w:rPr>
      </w:pPr>
      <w:r w:rsidRPr="00275F35">
        <w:rPr>
          <w:lang w:val="ru-RU"/>
        </w:rPr>
        <w:tab/>
      </w:r>
      <w:r w:rsidRPr="00275F35">
        <w:rPr>
          <w:lang w:val="ru-RU"/>
        </w:rPr>
        <w:tab/>
      </w:r>
      <w:r w:rsidRPr="00275F35">
        <w:rPr>
          <w:i/>
          <w:iCs/>
          <w:lang w:val="ru-RU"/>
        </w:rPr>
        <w:t>E</w:t>
      </w:r>
      <w:r w:rsidRPr="00275F35">
        <w:rPr>
          <w:lang w:val="ru-RU"/>
        </w:rPr>
        <w:t xml:space="preserve"> (дБ(мкВ/м))  </w:t>
      </w:r>
      <w:r w:rsidRPr="00275F35">
        <w:rPr>
          <w:rFonts w:ascii="Symbol" w:hAnsi="Symbol"/>
          <w:szCs w:val="24"/>
          <w:lang w:val="ru-RU"/>
        </w:rPr>
        <w:t></w:t>
      </w:r>
      <w:r w:rsidRPr="00275F35">
        <w:rPr>
          <w:lang w:val="ru-RU"/>
        </w:rPr>
        <w:t xml:space="preserve">  120  </w:t>
      </w:r>
      <w:r w:rsidRPr="00275F35">
        <w:rPr>
          <w:rFonts w:ascii="Symbol" w:hAnsi="Symbol"/>
          <w:szCs w:val="24"/>
          <w:lang w:val="ru-RU"/>
        </w:rPr>
        <w:t></w:t>
      </w:r>
      <w:r w:rsidRPr="00275F35">
        <w:rPr>
          <w:lang w:val="ru-RU"/>
        </w:rPr>
        <w:t xml:space="preserve">  20 log </w:t>
      </w:r>
      <w:r w:rsidRPr="00275F35">
        <w:rPr>
          <w:i/>
          <w:iCs/>
          <w:lang w:val="ru-RU"/>
        </w:rPr>
        <w:t>E</w:t>
      </w:r>
      <w:r w:rsidRPr="00275F35">
        <w:rPr>
          <w:lang w:val="ru-RU"/>
        </w:rPr>
        <w:t>,</w:t>
      </w:r>
    </w:p>
    <w:p w14:paraId="31D57174" w14:textId="77777777" w:rsidR="00214D05" w:rsidRPr="00275F35" w:rsidRDefault="00214D05" w:rsidP="00214D05">
      <w:pPr>
        <w:rPr>
          <w:lang w:val="ru-RU"/>
        </w:rPr>
      </w:pPr>
      <w:r w:rsidRPr="00275F35">
        <w:rPr>
          <w:lang w:val="ru-RU"/>
        </w:rPr>
        <w:t>п.п.м. (Вт/м</w:t>
      </w:r>
      <w:r w:rsidRPr="00275F35">
        <w:rPr>
          <w:vertAlign w:val="superscript"/>
          <w:lang w:val="ru-RU"/>
        </w:rPr>
        <w:t>2</w:t>
      </w:r>
      <w:r w:rsidRPr="00275F35">
        <w:rPr>
          <w:lang w:val="ru-RU"/>
        </w:rPr>
        <w:t>) равна:</w:t>
      </w:r>
    </w:p>
    <w:p w14:paraId="646E314D" w14:textId="77777777" w:rsidR="00214D05" w:rsidRPr="00275F35" w:rsidRDefault="00214D05" w:rsidP="00214D05">
      <w:pPr>
        <w:pStyle w:val="Equation"/>
        <w:rPr>
          <w:lang w:val="ru-RU"/>
        </w:rPr>
      </w:pPr>
      <w:r w:rsidRPr="00275F35">
        <w:rPr>
          <w:lang w:val="ru-RU"/>
        </w:rPr>
        <w:tab/>
      </w:r>
      <w:r w:rsidRPr="00275F35">
        <w:rPr>
          <w:lang w:val="ru-RU"/>
        </w:rPr>
        <w:tab/>
      </w:r>
      <w:r w:rsidRPr="00275F35">
        <w:rPr>
          <w:i/>
          <w:iCs/>
          <w:lang w:val="ru-RU"/>
        </w:rPr>
        <w:t>п.п.м.</w:t>
      </w:r>
      <w:r w:rsidRPr="00275F35">
        <w:rPr>
          <w:lang w:val="ru-RU"/>
        </w:rPr>
        <w:t xml:space="preserve">  </w:t>
      </w:r>
      <w:r w:rsidRPr="00275F35">
        <w:rPr>
          <w:rFonts w:ascii="Symbol" w:hAnsi="Symbol"/>
          <w:szCs w:val="24"/>
          <w:lang w:val="ru-RU"/>
        </w:rPr>
        <w:t></w:t>
      </w:r>
      <w:r w:rsidRPr="00275F35">
        <w:rPr>
          <w:rFonts w:ascii="Symbol" w:hAnsi="Symbol"/>
          <w:szCs w:val="24"/>
          <w:lang w:val="ru-RU"/>
        </w:rPr>
        <w:t></w:t>
      </w:r>
      <w:r w:rsidRPr="00275F35">
        <w:rPr>
          <w:rFonts w:ascii="Symbol" w:hAnsi="Symbol"/>
          <w:szCs w:val="24"/>
          <w:lang w:val="ru-RU"/>
        </w:rPr>
        <w:t></w:t>
      </w:r>
      <w:r w:rsidRPr="00275F35">
        <w:rPr>
          <w:i/>
          <w:iCs/>
          <w:lang w:val="ru-RU"/>
        </w:rPr>
        <w:t>E</w:t>
      </w:r>
      <w:r w:rsidRPr="00275F35">
        <w:rPr>
          <w:vertAlign w:val="superscript"/>
          <w:lang w:val="ru-RU"/>
        </w:rPr>
        <w:t>2</w:t>
      </w:r>
      <w:r w:rsidRPr="00275F35">
        <w:rPr>
          <w:lang w:val="ru-RU"/>
        </w:rPr>
        <w:t>/(120</w:t>
      </w:r>
      <w:r w:rsidRPr="00275F35">
        <w:rPr>
          <w:rFonts w:ascii="Symbol" w:hAnsi="Symbol"/>
          <w:szCs w:val="24"/>
          <w:lang w:val="ru-RU"/>
        </w:rPr>
        <w:t></w:t>
      </w:r>
      <w:r w:rsidRPr="00275F35">
        <w:rPr>
          <w:lang w:val="ru-RU"/>
        </w:rPr>
        <w:t xml:space="preserve">), </w:t>
      </w:r>
    </w:p>
    <w:p w14:paraId="72663FB8" w14:textId="77777777" w:rsidR="00214D05" w:rsidRPr="00275F35" w:rsidRDefault="00214D05" w:rsidP="00214D05">
      <w:pPr>
        <w:rPr>
          <w:lang w:val="ru-RU"/>
        </w:rPr>
      </w:pPr>
      <w:r w:rsidRPr="00275F35">
        <w:rPr>
          <w:lang w:val="ru-RU"/>
        </w:rPr>
        <w:t>а п.п.м. (дБ(Вт/м</w:t>
      </w:r>
      <w:r w:rsidRPr="00275F35">
        <w:rPr>
          <w:vertAlign w:val="superscript"/>
          <w:lang w:val="ru-RU"/>
        </w:rPr>
        <w:t>2</w:t>
      </w:r>
      <w:r w:rsidRPr="00275F35">
        <w:rPr>
          <w:lang w:val="ru-RU"/>
        </w:rPr>
        <w:t>)) равна:</w:t>
      </w:r>
    </w:p>
    <w:p w14:paraId="57A7737F" w14:textId="77777777" w:rsidR="00214D05" w:rsidRPr="00275F35" w:rsidRDefault="00214D05" w:rsidP="00214D05">
      <w:pPr>
        <w:pStyle w:val="Equation"/>
        <w:rPr>
          <w:lang w:val="ru-RU"/>
        </w:rPr>
      </w:pPr>
      <w:r w:rsidRPr="00275F35">
        <w:rPr>
          <w:lang w:val="ru-RU"/>
        </w:rPr>
        <w:tab/>
      </w:r>
      <w:r w:rsidRPr="00275F35">
        <w:rPr>
          <w:lang w:val="ru-RU"/>
        </w:rPr>
        <w:tab/>
      </w:r>
      <w:r w:rsidRPr="00275F35">
        <w:rPr>
          <w:i/>
          <w:iCs/>
          <w:lang w:val="ru-RU"/>
        </w:rPr>
        <w:t xml:space="preserve">п.п.м. </w:t>
      </w:r>
      <w:r w:rsidRPr="00275F35">
        <w:rPr>
          <w:rFonts w:ascii="Symbol" w:hAnsi="Symbol"/>
          <w:szCs w:val="24"/>
          <w:lang w:val="ru-RU"/>
        </w:rPr>
        <w:t></w:t>
      </w:r>
      <w:r w:rsidRPr="00275F35">
        <w:rPr>
          <w:lang w:val="ru-RU"/>
        </w:rPr>
        <w:t xml:space="preserve">  10 log </w:t>
      </w:r>
      <w:r w:rsidRPr="00275F35">
        <w:rPr>
          <w:i/>
          <w:iCs/>
          <w:lang w:val="ru-RU"/>
        </w:rPr>
        <w:t>п.п.м.</w:t>
      </w:r>
    </w:p>
    <w:p w14:paraId="4E06C081" w14:textId="77777777" w:rsidR="00214D05" w:rsidRPr="00275F35" w:rsidRDefault="00214D05" w:rsidP="00214D05">
      <w:pPr>
        <w:rPr>
          <w:lang w:val="ru-RU"/>
        </w:rPr>
      </w:pPr>
      <w:r w:rsidRPr="00275F35">
        <w:rPr>
          <w:lang w:val="ru-RU"/>
        </w:rPr>
        <w:t>В таблице 7 указано соответствие между значениями мощности (э.и.и.м., э.и.м.), напряженности поля (</w:t>
      </w:r>
      <w:r w:rsidRPr="00275F35">
        <w:rPr>
          <w:i/>
          <w:iCs/>
          <w:lang w:val="ru-RU"/>
        </w:rPr>
        <w:t>E</w:t>
      </w:r>
      <w:r w:rsidRPr="00275F35">
        <w:rPr>
          <w:lang w:val="ru-RU"/>
        </w:rPr>
        <w:t>, </w:t>
      </w:r>
      <w:r w:rsidRPr="00275F35">
        <w:rPr>
          <w:i/>
          <w:iCs/>
          <w:lang w:val="ru-RU"/>
        </w:rPr>
        <w:t>E</w:t>
      </w:r>
      <w:r w:rsidRPr="00275F35">
        <w:rPr>
          <w:i/>
          <w:iCs/>
          <w:vertAlign w:val="subscript"/>
          <w:lang w:val="ru-RU"/>
        </w:rPr>
        <w:t>max</w:t>
      </w:r>
      <w:r w:rsidRPr="00275F35">
        <w:rPr>
          <w:lang w:val="ru-RU"/>
        </w:rPr>
        <w:t>) и п.п.м. для различных единиц.</w:t>
      </w:r>
    </w:p>
    <w:p w14:paraId="7413E7E2" w14:textId="77777777" w:rsidR="00214D05" w:rsidRPr="00275F35" w:rsidRDefault="00214D05" w:rsidP="00214D05">
      <w:pPr>
        <w:pStyle w:val="TableNo"/>
        <w:rPr>
          <w:lang w:val="ru-RU"/>
        </w:rPr>
      </w:pPr>
      <w:r w:rsidRPr="00275F35">
        <w:rPr>
          <w:lang w:val="ru-RU"/>
        </w:rPr>
        <w:t>ТАБЛИЦА 7</w:t>
      </w:r>
    </w:p>
    <w:p w14:paraId="3AB3ACD5" w14:textId="77777777" w:rsidR="00214D05" w:rsidRPr="00275F35" w:rsidRDefault="00214D05" w:rsidP="00214D05">
      <w:pPr>
        <w:pStyle w:val="Tabletitle"/>
        <w:rPr>
          <w:lang w:val="ru-RU"/>
        </w:rPr>
      </w:pPr>
      <w:r w:rsidRPr="00275F35">
        <w:rPr>
          <w:lang w:val="ru-RU"/>
        </w:rPr>
        <w:t xml:space="preserve">Соответствие между э.и.и.м., э.и.м., напряженностью поля, </w:t>
      </w:r>
      <w:r w:rsidRPr="00275F35">
        <w:rPr>
          <w:i/>
          <w:iCs/>
          <w:lang w:val="ru-RU"/>
        </w:rPr>
        <w:t>E</w:t>
      </w:r>
      <w:r w:rsidRPr="00275F35">
        <w:rPr>
          <w:lang w:val="ru-RU"/>
        </w:rPr>
        <w:t>, и п.п.м.</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1296"/>
        <w:gridCol w:w="890"/>
        <w:gridCol w:w="862"/>
        <w:gridCol w:w="835"/>
        <w:gridCol w:w="1316"/>
        <w:gridCol w:w="1277"/>
        <w:gridCol w:w="1300"/>
        <w:gridCol w:w="1353"/>
      </w:tblGrid>
      <w:tr w:rsidR="00214D05" w:rsidRPr="00275F35" w14:paraId="5B023460" w14:textId="77777777" w:rsidTr="00E747EE">
        <w:trPr>
          <w:jc w:val="center"/>
        </w:trPr>
        <w:tc>
          <w:tcPr>
            <w:tcW w:w="330" w:type="pct"/>
            <w:tcMar>
              <w:left w:w="0" w:type="dxa"/>
              <w:right w:w="0" w:type="dxa"/>
            </w:tcMar>
            <w:vAlign w:val="center"/>
          </w:tcPr>
          <w:p w14:paraId="19FA383B" w14:textId="77777777" w:rsidR="00214D05" w:rsidRPr="00275F35" w:rsidRDefault="00214D05" w:rsidP="00E747EE">
            <w:pPr>
              <w:pStyle w:val="Tablehead"/>
              <w:spacing w:before="100" w:after="100" w:line="200" w:lineRule="exact"/>
              <w:rPr>
                <w:sz w:val="18"/>
                <w:szCs w:val="18"/>
                <w:lang w:val="ru-RU"/>
              </w:rPr>
            </w:pPr>
            <w:r w:rsidRPr="00275F35">
              <w:rPr>
                <w:sz w:val="18"/>
                <w:szCs w:val="18"/>
                <w:lang w:val="ru-RU"/>
              </w:rPr>
              <w:t>э.и.и.м. (дБм)</w:t>
            </w:r>
          </w:p>
        </w:tc>
        <w:tc>
          <w:tcPr>
            <w:tcW w:w="663" w:type="pct"/>
            <w:tcMar>
              <w:left w:w="0" w:type="dxa"/>
              <w:right w:w="0" w:type="dxa"/>
            </w:tcMar>
            <w:vAlign w:val="center"/>
          </w:tcPr>
          <w:p w14:paraId="2F4BE289" w14:textId="77777777" w:rsidR="00214D05" w:rsidRPr="00275F35" w:rsidRDefault="00214D05" w:rsidP="00E747EE">
            <w:pPr>
              <w:pStyle w:val="Tablehead"/>
              <w:spacing w:before="100" w:after="100" w:line="200" w:lineRule="exact"/>
              <w:rPr>
                <w:sz w:val="18"/>
                <w:szCs w:val="18"/>
                <w:lang w:val="ru-RU"/>
              </w:rPr>
            </w:pPr>
            <w:r w:rsidRPr="00275F35">
              <w:rPr>
                <w:sz w:val="18"/>
                <w:szCs w:val="18"/>
                <w:lang w:val="ru-RU"/>
              </w:rPr>
              <w:t xml:space="preserve">э.и.и.м. </w:t>
            </w:r>
            <w:r w:rsidRPr="00275F35">
              <w:rPr>
                <w:sz w:val="18"/>
                <w:szCs w:val="18"/>
                <w:lang w:val="ru-RU"/>
              </w:rPr>
              <w:br/>
              <w:t>(нВт)</w:t>
            </w:r>
          </w:p>
        </w:tc>
        <w:tc>
          <w:tcPr>
            <w:tcW w:w="455" w:type="pct"/>
            <w:tcMar>
              <w:left w:w="0" w:type="dxa"/>
              <w:right w:w="0" w:type="dxa"/>
            </w:tcMar>
            <w:vAlign w:val="center"/>
          </w:tcPr>
          <w:p w14:paraId="0D3E76F7" w14:textId="77777777" w:rsidR="00214D05" w:rsidRPr="00275F35" w:rsidRDefault="00214D05" w:rsidP="00E747EE">
            <w:pPr>
              <w:pStyle w:val="Tablehead"/>
              <w:spacing w:before="100" w:after="100" w:line="200" w:lineRule="exact"/>
              <w:rPr>
                <w:sz w:val="18"/>
                <w:szCs w:val="18"/>
                <w:lang w:val="ru-RU"/>
              </w:rPr>
            </w:pPr>
            <w:r w:rsidRPr="00275F35">
              <w:rPr>
                <w:sz w:val="18"/>
                <w:szCs w:val="18"/>
                <w:lang w:val="ru-RU"/>
              </w:rPr>
              <w:t>э.и.и.м. (дБ(пВт))</w:t>
            </w:r>
          </w:p>
        </w:tc>
        <w:tc>
          <w:tcPr>
            <w:tcW w:w="441" w:type="pct"/>
            <w:tcMar>
              <w:left w:w="0" w:type="dxa"/>
              <w:right w:w="0" w:type="dxa"/>
            </w:tcMar>
            <w:vAlign w:val="center"/>
          </w:tcPr>
          <w:p w14:paraId="3066A95D" w14:textId="77777777" w:rsidR="00214D05" w:rsidRPr="00275F35" w:rsidRDefault="00214D05" w:rsidP="00E747EE">
            <w:pPr>
              <w:pStyle w:val="Tablehead"/>
              <w:spacing w:before="100" w:after="100" w:line="200" w:lineRule="exact"/>
              <w:rPr>
                <w:sz w:val="18"/>
                <w:szCs w:val="18"/>
                <w:lang w:val="ru-RU"/>
              </w:rPr>
            </w:pPr>
            <w:r w:rsidRPr="00275F35">
              <w:rPr>
                <w:sz w:val="18"/>
                <w:szCs w:val="18"/>
                <w:lang w:val="ru-RU"/>
              </w:rPr>
              <w:t>э.и.и.м. (дБВт)</w:t>
            </w:r>
          </w:p>
        </w:tc>
        <w:tc>
          <w:tcPr>
            <w:tcW w:w="427" w:type="pct"/>
            <w:tcMar>
              <w:left w:w="0" w:type="dxa"/>
              <w:right w:w="0" w:type="dxa"/>
            </w:tcMar>
            <w:vAlign w:val="center"/>
          </w:tcPr>
          <w:p w14:paraId="6D7C2122" w14:textId="77777777" w:rsidR="00214D05" w:rsidRPr="00275F35" w:rsidRDefault="00214D05" w:rsidP="00E747EE">
            <w:pPr>
              <w:pStyle w:val="Tablehead"/>
              <w:spacing w:before="100" w:after="100" w:line="200" w:lineRule="exact"/>
              <w:rPr>
                <w:sz w:val="18"/>
                <w:szCs w:val="18"/>
                <w:lang w:val="ru-RU"/>
              </w:rPr>
            </w:pPr>
            <w:r w:rsidRPr="00275F35">
              <w:rPr>
                <w:sz w:val="18"/>
                <w:szCs w:val="18"/>
                <w:lang w:val="ru-RU"/>
              </w:rPr>
              <w:t>э.и.м. (дБм)</w:t>
            </w:r>
          </w:p>
        </w:tc>
        <w:tc>
          <w:tcPr>
            <w:tcW w:w="673" w:type="pct"/>
            <w:tcMar>
              <w:left w:w="0" w:type="dxa"/>
              <w:right w:w="0" w:type="dxa"/>
            </w:tcMar>
            <w:vAlign w:val="center"/>
          </w:tcPr>
          <w:p w14:paraId="4E101913" w14:textId="77777777" w:rsidR="00214D05" w:rsidRPr="00275F35" w:rsidRDefault="00214D05" w:rsidP="00E747EE">
            <w:pPr>
              <w:pStyle w:val="Tablehead"/>
              <w:spacing w:before="100" w:after="100" w:line="200" w:lineRule="exact"/>
              <w:rPr>
                <w:sz w:val="18"/>
                <w:szCs w:val="18"/>
                <w:lang w:val="ru-RU"/>
              </w:rPr>
            </w:pPr>
            <w:r w:rsidRPr="00275F35">
              <w:rPr>
                <w:sz w:val="18"/>
                <w:szCs w:val="18"/>
                <w:lang w:val="ru-RU"/>
              </w:rPr>
              <w:t xml:space="preserve">Поле </w:t>
            </w:r>
            <w:r w:rsidRPr="00275F35">
              <w:rPr>
                <w:i/>
                <w:sz w:val="18"/>
                <w:szCs w:val="18"/>
                <w:lang w:val="ru-RU"/>
              </w:rPr>
              <w:t>E</w:t>
            </w:r>
            <w:r w:rsidRPr="00275F35">
              <w:rPr>
                <w:sz w:val="18"/>
                <w:szCs w:val="18"/>
                <w:lang w:val="ru-RU"/>
              </w:rPr>
              <w:t xml:space="preserve"> </w:t>
            </w:r>
            <w:r w:rsidRPr="00275F35">
              <w:rPr>
                <w:sz w:val="18"/>
                <w:szCs w:val="18"/>
                <w:lang w:val="ru-RU"/>
              </w:rPr>
              <w:br/>
              <w:t xml:space="preserve">в свободном пространстве (дБ(мкВ/м)) </w:t>
            </w:r>
            <w:r w:rsidRPr="00275F35">
              <w:rPr>
                <w:sz w:val="18"/>
                <w:szCs w:val="18"/>
                <w:lang w:val="ru-RU"/>
              </w:rPr>
              <w:br/>
              <w:t>на расстоянии 10 м</w:t>
            </w:r>
          </w:p>
        </w:tc>
        <w:tc>
          <w:tcPr>
            <w:tcW w:w="653" w:type="pct"/>
            <w:tcMar>
              <w:left w:w="0" w:type="dxa"/>
              <w:right w:w="0" w:type="dxa"/>
            </w:tcMar>
            <w:vAlign w:val="center"/>
          </w:tcPr>
          <w:p w14:paraId="5A9ED454" w14:textId="77777777" w:rsidR="00214D05" w:rsidRPr="00275F35" w:rsidRDefault="00214D05" w:rsidP="00E747EE">
            <w:pPr>
              <w:pStyle w:val="Tablehead"/>
              <w:spacing w:before="100" w:after="100" w:line="200" w:lineRule="exact"/>
              <w:rPr>
                <w:sz w:val="18"/>
                <w:szCs w:val="18"/>
                <w:lang w:val="ru-RU"/>
              </w:rPr>
            </w:pPr>
            <w:r w:rsidRPr="00275F35">
              <w:rPr>
                <w:i/>
                <w:lang w:val="ru-RU"/>
              </w:rPr>
              <w:t>E</w:t>
            </w:r>
            <w:r w:rsidRPr="00275F35">
              <w:rPr>
                <w:i/>
                <w:vertAlign w:val="subscript"/>
                <w:lang w:val="ru-RU"/>
              </w:rPr>
              <w:t>max</w:t>
            </w:r>
            <w:r w:rsidRPr="00275F35">
              <w:rPr>
                <w:sz w:val="18"/>
                <w:szCs w:val="18"/>
                <w:lang w:val="ru-RU"/>
              </w:rPr>
              <w:t xml:space="preserve"> </w:t>
            </w:r>
            <w:r w:rsidRPr="00275F35">
              <w:rPr>
                <w:sz w:val="18"/>
                <w:szCs w:val="18"/>
                <w:lang w:val="ru-RU"/>
              </w:rPr>
              <w:br/>
              <w:t xml:space="preserve">на площадке OATS (дБ(мкВ/м)) </w:t>
            </w:r>
            <w:r w:rsidRPr="00275F35">
              <w:rPr>
                <w:sz w:val="18"/>
                <w:szCs w:val="18"/>
                <w:lang w:val="ru-RU"/>
              </w:rPr>
              <w:br/>
              <w:t>на расстоянии 10 м</w:t>
            </w:r>
          </w:p>
        </w:tc>
        <w:tc>
          <w:tcPr>
            <w:tcW w:w="665" w:type="pct"/>
            <w:tcMar>
              <w:left w:w="0" w:type="dxa"/>
              <w:right w:w="0" w:type="dxa"/>
            </w:tcMar>
            <w:vAlign w:val="center"/>
          </w:tcPr>
          <w:p w14:paraId="1A447FF9" w14:textId="77777777" w:rsidR="00214D05" w:rsidRPr="00275F35" w:rsidRDefault="00214D05" w:rsidP="00E747EE">
            <w:pPr>
              <w:pStyle w:val="Tablehead"/>
              <w:spacing w:before="100" w:after="100" w:line="200" w:lineRule="exact"/>
              <w:rPr>
                <w:sz w:val="18"/>
                <w:szCs w:val="18"/>
                <w:lang w:val="ru-RU"/>
              </w:rPr>
            </w:pPr>
            <w:r w:rsidRPr="00275F35">
              <w:rPr>
                <w:sz w:val="18"/>
                <w:szCs w:val="18"/>
                <w:lang w:val="ru-RU"/>
              </w:rPr>
              <w:t xml:space="preserve">п.п.м. </w:t>
            </w:r>
            <w:r w:rsidRPr="00275F35">
              <w:rPr>
                <w:sz w:val="18"/>
                <w:szCs w:val="18"/>
                <w:lang w:val="ru-RU"/>
              </w:rPr>
              <w:br/>
              <w:t>в свободном пространстве (дБ(Вт/м</w:t>
            </w:r>
            <w:r w:rsidRPr="00275F35">
              <w:rPr>
                <w:sz w:val="18"/>
                <w:szCs w:val="18"/>
                <w:vertAlign w:val="superscript"/>
                <w:lang w:val="ru-RU"/>
              </w:rPr>
              <w:t>2</w:t>
            </w:r>
            <w:r w:rsidRPr="00275F35">
              <w:rPr>
                <w:sz w:val="18"/>
                <w:szCs w:val="18"/>
                <w:lang w:val="ru-RU"/>
              </w:rPr>
              <w:t xml:space="preserve">)) </w:t>
            </w:r>
            <w:r w:rsidRPr="00275F35">
              <w:rPr>
                <w:sz w:val="18"/>
                <w:szCs w:val="18"/>
                <w:lang w:val="ru-RU"/>
              </w:rPr>
              <w:br/>
              <w:t>на расстоянии 10 м</w:t>
            </w:r>
          </w:p>
        </w:tc>
        <w:tc>
          <w:tcPr>
            <w:tcW w:w="692" w:type="pct"/>
            <w:tcMar>
              <w:left w:w="0" w:type="dxa"/>
              <w:right w:w="0" w:type="dxa"/>
            </w:tcMar>
            <w:vAlign w:val="center"/>
          </w:tcPr>
          <w:p w14:paraId="50EE24AF" w14:textId="77777777" w:rsidR="00214D05" w:rsidRPr="00275F35" w:rsidRDefault="00214D05" w:rsidP="00E747EE">
            <w:pPr>
              <w:pStyle w:val="Tablehead"/>
              <w:spacing w:before="100" w:after="100" w:line="200" w:lineRule="exact"/>
              <w:rPr>
                <w:sz w:val="18"/>
                <w:szCs w:val="18"/>
                <w:lang w:val="ru-RU"/>
              </w:rPr>
            </w:pPr>
            <w:r w:rsidRPr="00275F35">
              <w:rPr>
                <w:sz w:val="18"/>
                <w:szCs w:val="18"/>
                <w:lang w:val="ru-RU"/>
              </w:rPr>
              <w:t xml:space="preserve">Максимальная п.п.м. </w:t>
            </w:r>
            <w:r w:rsidRPr="00275F35">
              <w:rPr>
                <w:sz w:val="18"/>
                <w:szCs w:val="18"/>
                <w:lang w:val="ru-RU"/>
              </w:rPr>
              <w:br/>
              <w:t>на площадке OATS (дБ(Вт/м</w:t>
            </w:r>
            <w:r w:rsidRPr="00275F35">
              <w:rPr>
                <w:sz w:val="18"/>
                <w:szCs w:val="18"/>
                <w:vertAlign w:val="superscript"/>
                <w:lang w:val="ru-RU"/>
              </w:rPr>
              <w:t>2</w:t>
            </w:r>
            <w:r w:rsidRPr="00275F35">
              <w:rPr>
                <w:sz w:val="18"/>
                <w:szCs w:val="18"/>
                <w:lang w:val="ru-RU"/>
              </w:rPr>
              <w:t xml:space="preserve">)) </w:t>
            </w:r>
            <w:r w:rsidRPr="00275F35">
              <w:rPr>
                <w:sz w:val="18"/>
                <w:szCs w:val="18"/>
                <w:lang w:val="ru-RU"/>
              </w:rPr>
              <w:br/>
              <w:t>на расстоянии 10 м</w:t>
            </w:r>
          </w:p>
        </w:tc>
      </w:tr>
      <w:tr w:rsidR="00214D05" w:rsidRPr="00275F35" w14:paraId="7BC482EC" w14:textId="77777777" w:rsidTr="00E747EE">
        <w:trPr>
          <w:jc w:val="center"/>
        </w:trPr>
        <w:tc>
          <w:tcPr>
            <w:tcW w:w="330" w:type="pct"/>
          </w:tcPr>
          <w:p w14:paraId="7EA028CE"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–90</w:t>
            </w:r>
          </w:p>
        </w:tc>
        <w:tc>
          <w:tcPr>
            <w:tcW w:w="663" w:type="pct"/>
            <w:tcMar>
              <w:left w:w="0" w:type="dxa"/>
              <w:right w:w="0" w:type="dxa"/>
            </w:tcMar>
          </w:tcPr>
          <w:p w14:paraId="614A502F"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907"/>
              </w:tabs>
              <w:spacing w:line="200" w:lineRule="exact"/>
              <w:rPr>
                <w:sz w:val="18"/>
                <w:szCs w:val="18"/>
                <w:lang w:val="ru-RU"/>
              </w:rPr>
            </w:pPr>
            <w:r w:rsidRPr="00275F35">
              <w:rPr>
                <w:sz w:val="18"/>
                <w:szCs w:val="18"/>
                <w:lang w:val="ru-RU"/>
              </w:rPr>
              <w:t>0,001</w:t>
            </w:r>
          </w:p>
        </w:tc>
        <w:tc>
          <w:tcPr>
            <w:tcW w:w="455" w:type="pct"/>
          </w:tcPr>
          <w:p w14:paraId="7AF303E5"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ind w:right="67"/>
              <w:jc w:val="center"/>
              <w:rPr>
                <w:sz w:val="18"/>
                <w:szCs w:val="18"/>
                <w:lang w:val="ru-RU"/>
              </w:rPr>
            </w:pPr>
            <w:r w:rsidRPr="00275F35">
              <w:rPr>
                <w:sz w:val="18"/>
                <w:szCs w:val="18"/>
                <w:lang w:val="ru-RU"/>
              </w:rPr>
              <w:t> </w:t>
            </w:r>
            <w:r w:rsidRPr="00275F35">
              <w:rPr>
                <w:sz w:val="18"/>
                <w:szCs w:val="18"/>
                <w:lang w:val="ru-RU"/>
              </w:rPr>
              <w:t>0</w:t>
            </w:r>
          </w:p>
        </w:tc>
        <w:tc>
          <w:tcPr>
            <w:tcW w:w="441" w:type="pct"/>
          </w:tcPr>
          <w:p w14:paraId="57E96CD0"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–120</w:t>
            </w:r>
          </w:p>
        </w:tc>
        <w:tc>
          <w:tcPr>
            <w:tcW w:w="427" w:type="pct"/>
          </w:tcPr>
          <w:p w14:paraId="310054E2" w14:textId="77777777" w:rsidR="00214D05" w:rsidRPr="00275F35" w:rsidRDefault="00214D05" w:rsidP="00E747EE">
            <w:pPr>
              <w:pStyle w:val="Tabletext"/>
              <w:tabs>
                <w:tab w:val="clear" w:pos="284"/>
                <w:tab w:val="clear" w:pos="567"/>
              </w:tabs>
              <w:spacing w:line="200" w:lineRule="exact"/>
              <w:jc w:val="center"/>
              <w:rPr>
                <w:sz w:val="18"/>
                <w:szCs w:val="18"/>
                <w:lang w:val="ru-RU"/>
              </w:rPr>
            </w:pPr>
            <w:r w:rsidRPr="00275F35">
              <w:rPr>
                <w:sz w:val="18"/>
                <w:szCs w:val="18"/>
                <w:lang w:val="ru-RU"/>
              </w:rPr>
              <w:t>–92,15</w:t>
            </w:r>
          </w:p>
        </w:tc>
        <w:tc>
          <w:tcPr>
            <w:tcW w:w="673" w:type="pct"/>
          </w:tcPr>
          <w:p w14:paraId="74C53C76"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49"/>
              </w:tabs>
              <w:spacing w:line="200" w:lineRule="exact"/>
              <w:jc w:val="left"/>
              <w:rPr>
                <w:sz w:val="18"/>
                <w:szCs w:val="18"/>
                <w:lang w:val="ru-RU"/>
              </w:rPr>
            </w:pPr>
            <w:r w:rsidRPr="00275F35">
              <w:rPr>
                <w:sz w:val="18"/>
                <w:szCs w:val="18"/>
                <w:lang w:val="ru-RU"/>
              </w:rPr>
              <w:t>–5,2</w:t>
            </w:r>
          </w:p>
        </w:tc>
        <w:tc>
          <w:tcPr>
            <w:tcW w:w="653" w:type="pct"/>
          </w:tcPr>
          <w:p w14:paraId="4DAD7D51"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58"/>
              </w:tabs>
              <w:spacing w:line="200" w:lineRule="exact"/>
              <w:jc w:val="left"/>
              <w:rPr>
                <w:sz w:val="18"/>
                <w:szCs w:val="18"/>
                <w:lang w:val="ru-RU"/>
              </w:rPr>
            </w:pPr>
            <w:r w:rsidRPr="00275F35">
              <w:rPr>
                <w:sz w:val="18"/>
                <w:szCs w:val="18"/>
                <w:lang w:val="ru-RU"/>
              </w:rPr>
              <w:t>–1,2</w:t>
            </w:r>
          </w:p>
        </w:tc>
        <w:tc>
          <w:tcPr>
            <w:tcW w:w="665" w:type="pct"/>
          </w:tcPr>
          <w:p w14:paraId="13AD6F69"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–151,0</w:t>
            </w:r>
          </w:p>
        </w:tc>
        <w:tc>
          <w:tcPr>
            <w:tcW w:w="692" w:type="pct"/>
          </w:tcPr>
          <w:p w14:paraId="7F97C098"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–147,0</w:t>
            </w:r>
          </w:p>
        </w:tc>
      </w:tr>
      <w:tr w:rsidR="00214D05" w:rsidRPr="00275F35" w14:paraId="551A300A" w14:textId="77777777" w:rsidTr="00E747EE">
        <w:trPr>
          <w:jc w:val="center"/>
        </w:trPr>
        <w:tc>
          <w:tcPr>
            <w:tcW w:w="330" w:type="pct"/>
          </w:tcPr>
          <w:p w14:paraId="3CDF93BE"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–80</w:t>
            </w:r>
          </w:p>
        </w:tc>
        <w:tc>
          <w:tcPr>
            <w:tcW w:w="663" w:type="pct"/>
            <w:tcMar>
              <w:left w:w="0" w:type="dxa"/>
              <w:right w:w="0" w:type="dxa"/>
            </w:tcMar>
          </w:tcPr>
          <w:p w14:paraId="6833AB2D"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907"/>
              </w:tabs>
              <w:spacing w:line="200" w:lineRule="exact"/>
              <w:rPr>
                <w:sz w:val="18"/>
                <w:szCs w:val="18"/>
                <w:lang w:val="ru-RU"/>
              </w:rPr>
            </w:pPr>
            <w:r w:rsidRPr="00275F35">
              <w:rPr>
                <w:sz w:val="18"/>
                <w:szCs w:val="18"/>
                <w:lang w:val="ru-RU"/>
              </w:rPr>
              <w:t>0,01</w:t>
            </w:r>
          </w:p>
        </w:tc>
        <w:tc>
          <w:tcPr>
            <w:tcW w:w="455" w:type="pct"/>
          </w:tcPr>
          <w:p w14:paraId="213ABE4F"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ind w:right="67"/>
              <w:jc w:val="center"/>
              <w:rPr>
                <w:sz w:val="18"/>
                <w:szCs w:val="18"/>
                <w:lang w:val="ru-RU"/>
              </w:rPr>
            </w:pPr>
            <w:r w:rsidRPr="00275F35">
              <w:rPr>
                <w:sz w:val="18"/>
                <w:szCs w:val="18"/>
                <w:lang w:val="ru-RU"/>
              </w:rPr>
              <w:t>10</w:t>
            </w:r>
          </w:p>
        </w:tc>
        <w:tc>
          <w:tcPr>
            <w:tcW w:w="441" w:type="pct"/>
          </w:tcPr>
          <w:p w14:paraId="65A391D2"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–110</w:t>
            </w:r>
          </w:p>
        </w:tc>
        <w:tc>
          <w:tcPr>
            <w:tcW w:w="427" w:type="pct"/>
          </w:tcPr>
          <w:p w14:paraId="4F1E1D2C" w14:textId="77777777" w:rsidR="00214D05" w:rsidRPr="00275F35" w:rsidRDefault="00214D05" w:rsidP="00E747EE">
            <w:pPr>
              <w:pStyle w:val="Tabletext"/>
              <w:tabs>
                <w:tab w:val="clear" w:pos="284"/>
                <w:tab w:val="clear" w:pos="567"/>
              </w:tabs>
              <w:spacing w:line="200" w:lineRule="exact"/>
              <w:jc w:val="center"/>
              <w:rPr>
                <w:sz w:val="18"/>
                <w:szCs w:val="18"/>
                <w:lang w:val="ru-RU"/>
              </w:rPr>
            </w:pPr>
            <w:r w:rsidRPr="00275F35">
              <w:rPr>
                <w:sz w:val="18"/>
                <w:szCs w:val="18"/>
                <w:lang w:val="ru-RU"/>
              </w:rPr>
              <w:t>–82,15</w:t>
            </w:r>
          </w:p>
        </w:tc>
        <w:tc>
          <w:tcPr>
            <w:tcW w:w="673" w:type="pct"/>
          </w:tcPr>
          <w:p w14:paraId="515212CD"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49"/>
              </w:tabs>
              <w:spacing w:line="200" w:lineRule="exact"/>
              <w:jc w:val="left"/>
              <w:rPr>
                <w:sz w:val="18"/>
                <w:szCs w:val="18"/>
                <w:lang w:val="ru-RU"/>
              </w:rPr>
            </w:pPr>
            <w:r w:rsidRPr="00275F35">
              <w:rPr>
                <w:sz w:val="18"/>
                <w:szCs w:val="18"/>
                <w:lang w:val="ru-RU"/>
              </w:rPr>
              <w:t>4,8</w:t>
            </w:r>
          </w:p>
        </w:tc>
        <w:tc>
          <w:tcPr>
            <w:tcW w:w="653" w:type="pct"/>
          </w:tcPr>
          <w:p w14:paraId="54A818F0"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58"/>
              </w:tabs>
              <w:spacing w:line="200" w:lineRule="exact"/>
              <w:jc w:val="left"/>
              <w:rPr>
                <w:sz w:val="18"/>
                <w:szCs w:val="18"/>
                <w:lang w:val="ru-RU"/>
              </w:rPr>
            </w:pPr>
            <w:r w:rsidRPr="00275F35">
              <w:rPr>
                <w:sz w:val="18"/>
                <w:szCs w:val="18"/>
                <w:lang w:val="ru-RU"/>
              </w:rPr>
              <w:t>8,8</w:t>
            </w:r>
          </w:p>
        </w:tc>
        <w:tc>
          <w:tcPr>
            <w:tcW w:w="665" w:type="pct"/>
          </w:tcPr>
          <w:p w14:paraId="4FD1A08E"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–141,0</w:t>
            </w:r>
          </w:p>
        </w:tc>
        <w:tc>
          <w:tcPr>
            <w:tcW w:w="692" w:type="pct"/>
          </w:tcPr>
          <w:p w14:paraId="38093A9B"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–137,0</w:t>
            </w:r>
          </w:p>
        </w:tc>
      </w:tr>
      <w:tr w:rsidR="00214D05" w:rsidRPr="00275F35" w14:paraId="2ADE95F9" w14:textId="77777777" w:rsidTr="00E747EE">
        <w:trPr>
          <w:jc w:val="center"/>
        </w:trPr>
        <w:tc>
          <w:tcPr>
            <w:tcW w:w="330" w:type="pct"/>
          </w:tcPr>
          <w:p w14:paraId="68B1C067"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–70</w:t>
            </w:r>
          </w:p>
        </w:tc>
        <w:tc>
          <w:tcPr>
            <w:tcW w:w="663" w:type="pct"/>
            <w:tcMar>
              <w:left w:w="0" w:type="dxa"/>
              <w:right w:w="0" w:type="dxa"/>
            </w:tcMar>
          </w:tcPr>
          <w:p w14:paraId="062F2848"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907"/>
              </w:tabs>
              <w:spacing w:line="200" w:lineRule="exact"/>
              <w:rPr>
                <w:sz w:val="18"/>
                <w:szCs w:val="18"/>
                <w:lang w:val="ru-RU"/>
              </w:rPr>
            </w:pPr>
            <w:r w:rsidRPr="00275F35">
              <w:rPr>
                <w:sz w:val="18"/>
                <w:szCs w:val="18"/>
                <w:lang w:val="ru-RU"/>
              </w:rPr>
              <w:t>0,1</w:t>
            </w:r>
          </w:p>
        </w:tc>
        <w:tc>
          <w:tcPr>
            <w:tcW w:w="455" w:type="pct"/>
          </w:tcPr>
          <w:p w14:paraId="5A29051B"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ind w:right="67"/>
              <w:jc w:val="center"/>
              <w:rPr>
                <w:sz w:val="18"/>
                <w:szCs w:val="18"/>
                <w:lang w:val="ru-RU"/>
              </w:rPr>
            </w:pPr>
            <w:r w:rsidRPr="00275F35">
              <w:rPr>
                <w:sz w:val="18"/>
                <w:szCs w:val="18"/>
                <w:lang w:val="ru-RU"/>
              </w:rPr>
              <w:t>20</w:t>
            </w:r>
          </w:p>
        </w:tc>
        <w:tc>
          <w:tcPr>
            <w:tcW w:w="441" w:type="pct"/>
          </w:tcPr>
          <w:p w14:paraId="72B5CA6D"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–100</w:t>
            </w:r>
          </w:p>
        </w:tc>
        <w:tc>
          <w:tcPr>
            <w:tcW w:w="427" w:type="pct"/>
          </w:tcPr>
          <w:p w14:paraId="4323ADD6" w14:textId="77777777" w:rsidR="00214D05" w:rsidRPr="00275F35" w:rsidRDefault="00214D05" w:rsidP="00E747EE">
            <w:pPr>
              <w:pStyle w:val="Tabletext"/>
              <w:tabs>
                <w:tab w:val="clear" w:pos="284"/>
                <w:tab w:val="clear" w:pos="567"/>
              </w:tabs>
              <w:spacing w:line="200" w:lineRule="exact"/>
              <w:jc w:val="center"/>
              <w:rPr>
                <w:sz w:val="18"/>
                <w:szCs w:val="18"/>
                <w:lang w:val="ru-RU"/>
              </w:rPr>
            </w:pPr>
            <w:r w:rsidRPr="00275F35">
              <w:rPr>
                <w:sz w:val="18"/>
                <w:szCs w:val="18"/>
                <w:lang w:val="ru-RU"/>
              </w:rPr>
              <w:t>–72,15</w:t>
            </w:r>
          </w:p>
        </w:tc>
        <w:tc>
          <w:tcPr>
            <w:tcW w:w="673" w:type="pct"/>
          </w:tcPr>
          <w:p w14:paraId="4AD0B67F"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49"/>
              </w:tabs>
              <w:spacing w:line="200" w:lineRule="exact"/>
              <w:jc w:val="left"/>
              <w:rPr>
                <w:sz w:val="18"/>
                <w:szCs w:val="18"/>
                <w:lang w:val="ru-RU"/>
              </w:rPr>
            </w:pPr>
            <w:r w:rsidRPr="00275F35">
              <w:rPr>
                <w:sz w:val="18"/>
                <w:szCs w:val="18"/>
                <w:lang w:val="ru-RU"/>
              </w:rPr>
              <w:t>14,8</w:t>
            </w:r>
          </w:p>
        </w:tc>
        <w:tc>
          <w:tcPr>
            <w:tcW w:w="653" w:type="pct"/>
          </w:tcPr>
          <w:p w14:paraId="43F5F21D"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58"/>
              </w:tabs>
              <w:spacing w:line="200" w:lineRule="exact"/>
              <w:jc w:val="left"/>
              <w:rPr>
                <w:sz w:val="18"/>
                <w:szCs w:val="18"/>
                <w:lang w:val="ru-RU"/>
              </w:rPr>
            </w:pPr>
            <w:r w:rsidRPr="00275F35">
              <w:rPr>
                <w:sz w:val="18"/>
                <w:szCs w:val="18"/>
                <w:lang w:val="ru-RU"/>
              </w:rPr>
              <w:t>18,8</w:t>
            </w:r>
          </w:p>
        </w:tc>
        <w:tc>
          <w:tcPr>
            <w:tcW w:w="665" w:type="pct"/>
          </w:tcPr>
          <w:p w14:paraId="4D56236B"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–131,0</w:t>
            </w:r>
          </w:p>
        </w:tc>
        <w:tc>
          <w:tcPr>
            <w:tcW w:w="692" w:type="pct"/>
          </w:tcPr>
          <w:p w14:paraId="7C999463"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–127,0</w:t>
            </w:r>
          </w:p>
        </w:tc>
      </w:tr>
      <w:tr w:rsidR="00214D05" w:rsidRPr="00275F35" w14:paraId="0A4EB60E" w14:textId="77777777" w:rsidTr="00E747EE">
        <w:trPr>
          <w:jc w:val="center"/>
        </w:trPr>
        <w:tc>
          <w:tcPr>
            <w:tcW w:w="330" w:type="pct"/>
          </w:tcPr>
          <w:p w14:paraId="382C3C9C"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–60</w:t>
            </w:r>
          </w:p>
        </w:tc>
        <w:tc>
          <w:tcPr>
            <w:tcW w:w="663" w:type="pct"/>
            <w:tcMar>
              <w:left w:w="0" w:type="dxa"/>
              <w:right w:w="0" w:type="dxa"/>
            </w:tcMar>
          </w:tcPr>
          <w:p w14:paraId="141E0DA2"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ind w:right="382"/>
              <w:jc w:val="right"/>
              <w:rPr>
                <w:sz w:val="18"/>
                <w:szCs w:val="18"/>
                <w:lang w:val="ru-RU"/>
              </w:rPr>
            </w:pPr>
            <w:r w:rsidRPr="00275F35">
              <w:rPr>
                <w:sz w:val="18"/>
                <w:szCs w:val="18"/>
                <w:lang w:val="ru-RU"/>
              </w:rPr>
              <w:t>1</w:t>
            </w:r>
          </w:p>
        </w:tc>
        <w:tc>
          <w:tcPr>
            <w:tcW w:w="455" w:type="pct"/>
          </w:tcPr>
          <w:p w14:paraId="5FFDB4F9"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ind w:right="67"/>
              <w:jc w:val="center"/>
              <w:rPr>
                <w:sz w:val="18"/>
                <w:szCs w:val="18"/>
                <w:lang w:val="ru-RU"/>
              </w:rPr>
            </w:pPr>
            <w:r w:rsidRPr="00275F35">
              <w:rPr>
                <w:sz w:val="18"/>
                <w:szCs w:val="18"/>
                <w:lang w:val="ru-RU"/>
              </w:rPr>
              <w:t>30</w:t>
            </w:r>
          </w:p>
        </w:tc>
        <w:tc>
          <w:tcPr>
            <w:tcW w:w="441" w:type="pct"/>
          </w:tcPr>
          <w:p w14:paraId="2314AC58"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 </w:t>
            </w:r>
            <w:r w:rsidRPr="00275F35">
              <w:rPr>
                <w:sz w:val="18"/>
                <w:szCs w:val="18"/>
                <w:lang w:val="ru-RU"/>
              </w:rPr>
              <w:t>–90</w:t>
            </w:r>
          </w:p>
        </w:tc>
        <w:tc>
          <w:tcPr>
            <w:tcW w:w="427" w:type="pct"/>
          </w:tcPr>
          <w:p w14:paraId="6B24776B" w14:textId="77777777" w:rsidR="00214D05" w:rsidRPr="00275F35" w:rsidRDefault="00214D05" w:rsidP="00E747EE">
            <w:pPr>
              <w:pStyle w:val="Tabletext"/>
              <w:tabs>
                <w:tab w:val="clear" w:pos="284"/>
                <w:tab w:val="clear" w:pos="567"/>
              </w:tabs>
              <w:spacing w:line="200" w:lineRule="exact"/>
              <w:jc w:val="center"/>
              <w:rPr>
                <w:sz w:val="18"/>
                <w:szCs w:val="18"/>
                <w:lang w:val="ru-RU"/>
              </w:rPr>
            </w:pPr>
            <w:r w:rsidRPr="00275F35">
              <w:rPr>
                <w:sz w:val="18"/>
                <w:szCs w:val="18"/>
                <w:lang w:val="ru-RU"/>
              </w:rPr>
              <w:t>–62,15</w:t>
            </w:r>
          </w:p>
        </w:tc>
        <w:tc>
          <w:tcPr>
            <w:tcW w:w="673" w:type="pct"/>
          </w:tcPr>
          <w:p w14:paraId="710640B3"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49"/>
              </w:tabs>
              <w:spacing w:line="200" w:lineRule="exact"/>
              <w:jc w:val="left"/>
              <w:rPr>
                <w:sz w:val="18"/>
                <w:szCs w:val="18"/>
                <w:lang w:val="ru-RU"/>
              </w:rPr>
            </w:pPr>
            <w:r w:rsidRPr="00275F35">
              <w:rPr>
                <w:sz w:val="18"/>
                <w:szCs w:val="18"/>
                <w:lang w:val="ru-RU"/>
              </w:rPr>
              <w:t>24,8</w:t>
            </w:r>
          </w:p>
        </w:tc>
        <w:tc>
          <w:tcPr>
            <w:tcW w:w="653" w:type="pct"/>
          </w:tcPr>
          <w:p w14:paraId="17ED048C"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58"/>
              </w:tabs>
              <w:spacing w:line="200" w:lineRule="exact"/>
              <w:jc w:val="left"/>
              <w:rPr>
                <w:sz w:val="18"/>
                <w:szCs w:val="18"/>
                <w:lang w:val="ru-RU"/>
              </w:rPr>
            </w:pPr>
            <w:r w:rsidRPr="00275F35">
              <w:rPr>
                <w:sz w:val="18"/>
                <w:szCs w:val="18"/>
                <w:lang w:val="ru-RU"/>
              </w:rPr>
              <w:t>28,8</w:t>
            </w:r>
          </w:p>
        </w:tc>
        <w:tc>
          <w:tcPr>
            <w:tcW w:w="665" w:type="pct"/>
          </w:tcPr>
          <w:p w14:paraId="7AD42986"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–121,0</w:t>
            </w:r>
          </w:p>
        </w:tc>
        <w:tc>
          <w:tcPr>
            <w:tcW w:w="692" w:type="pct"/>
          </w:tcPr>
          <w:p w14:paraId="384A0280"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–117,0</w:t>
            </w:r>
          </w:p>
        </w:tc>
      </w:tr>
      <w:tr w:rsidR="00214D05" w:rsidRPr="00275F35" w14:paraId="512C9083" w14:textId="77777777" w:rsidTr="00E747EE">
        <w:trPr>
          <w:jc w:val="center"/>
        </w:trPr>
        <w:tc>
          <w:tcPr>
            <w:tcW w:w="330" w:type="pct"/>
          </w:tcPr>
          <w:p w14:paraId="08AAEA7E"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–50</w:t>
            </w:r>
          </w:p>
        </w:tc>
        <w:tc>
          <w:tcPr>
            <w:tcW w:w="663" w:type="pct"/>
            <w:tcMar>
              <w:left w:w="0" w:type="dxa"/>
              <w:right w:w="0" w:type="dxa"/>
            </w:tcMar>
          </w:tcPr>
          <w:p w14:paraId="1FF2881E"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ind w:right="382"/>
              <w:jc w:val="right"/>
              <w:rPr>
                <w:sz w:val="18"/>
                <w:szCs w:val="18"/>
                <w:lang w:val="ru-RU"/>
              </w:rPr>
            </w:pPr>
            <w:r w:rsidRPr="00275F35">
              <w:rPr>
                <w:sz w:val="18"/>
                <w:szCs w:val="18"/>
                <w:lang w:val="ru-RU"/>
              </w:rPr>
              <w:t>10</w:t>
            </w:r>
          </w:p>
        </w:tc>
        <w:tc>
          <w:tcPr>
            <w:tcW w:w="455" w:type="pct"/>
          </w:tcPr>
          <w:p w14:paraId="365C9E0C"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ind w:right="67"/>
              <w:jc w:val="center"/>
              <w:rPr>
                <w:sz w:val="18"/>
                <w:szCs w:val="18"/>
                <w:lang w:val="ru-RU"/>
              </w:rPr>
            </w:pPr>
            <w:r w:rsidRPr="00275F35">
              <w:rPr>
                <w:sz w:val="18"/>
                <w:szCs w:val="18"/>
                <w:lang w:val="ru-RU"/>
              </w:rPr>
              <w:t>40</w:t>
            </w:r>
          </w:p>
        </w:tc>
        <w:tc>
          <w:tcPr>
            <w:tcW w:w="441" w:type="pct"/>
          </w:tcPr>
          <w:p w14:paraId="1A280036"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 </w:t>
            </w:r>
            <w:r w:rsidRPr="00275F35">
              <w:rPr>
                <w:sz w:val="18"/>
                <w:szCs w:val="18"/>
                <w:lang w:val="ru-RU"/>
              </w:rPr>
              <w:t>–80</w:t>
            </w:r>
          </w:p>
        </w:tc>
        <w:tc>
          <w:tcPr>
            <w:tcW w:w="427" w:type="pct"/>
          </w:tcPr>
          <w:p w14:paraId="0B9CE6E5" w14:textId="77777777" w:rsidR="00214D05" w:rsidRPr="00275F35" w:rsidRDefault="00214D05" w:rsidP="00E747EE">
            <w:pPr>
              <w:pStyle w:val="Tabletext"/>
              <w:tabs>
                <w:tab w:val="clear" w:pos="284"/>
                <w:tab w:val="clear" w:pos="567"/>
              </w:tabs>
              <w:spacing w:line="200" w:lineRule="exact"/>
              <w:jc w:val="center"/>
              <w:rPr>
                <w:sz w:val="18"/>
                <w:szCs w:val="18"/>
                <w:lang w:val="ru-RU"/>
              </w:rPr>
            </w:pPr>
            <w:r w:rsidRPr="00275F35">
              <w:rPr>
                <w:sz w:val="18"/>
                <w:szCs w:val="18"/>
                <w:lang w:val="ru-RU"/>
              </w:rPr>
              <w:t>–52,15</w:t>
            </w:r>
          </w:p>
        </w:tc>
        <w:tc>
          <w:tcPr>
            <w:tcW w:w="673" w:type="pct"/>
          </w:tcPr>
          <w:p w14:paraId="1D52996A"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49"/>
              </w:tabs>
              <w:spacing w:line="200" w:lineRule="exact"/>
              <w:jc w:val="left"/>
              <w:rPr>
                <w:sz w:val="18"/>
                <w:szCs w:val="18"/>
                <w:lang w:val="ru-RU"/>
              </w:rPr>
            </w:pPr>
            <w:r w:rsidRPr="00275F35">
              <w:rPr>
                <w:sz w:val="18"/>
                <w:szCs w:val="18"/>
                <w:lang w:val="ru-RU"/>
              </w:rPr>
              <w:t>34,8</w:t>
            </w:r>
          </w:p>
        </w:tc>
        <w:tc>
          <w:tcPr>
            <w:tcW w:w="653" w:type="pct"/>
          </w:tcPr>
          <w:p w14:paraId="04D43028"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58"/>
              </w:tabs>
              <w:spacing w:line="200" w:lineRule="exact"/>
              <w:jc w:val="left"/>
              <w:rPr>
                <w:sz w:val="18"/>
                <w:szCs w:val="18"/>
                <w:lang w:val="ru-RU"/>
              </w:rPr>
            </w:pPr>
            <w:r w:rsidRPr="00275F35">
              <w:rPr>
                <w:sz w:val="18"/>
                <w:szCs w:val="18"/>
                <w:lang w:val="ru-RU"/>
              </w:rPr>
              <w:t>38,8</w:t>
            </w:r>
          </w:p>
        </w:tc>
        <w:tc>
          <w:tcPr>
            <w:tcW w:w="665" w:type="pct"/>
          </w:tcPr>
          <w:p w14:paraId="5B482E4B"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–111,0</w:t>
            </w:r>
          </w:p>
        </w:tc>
        <w:tc>
          <w:tcPr>
            <w:tcW w:w="692" w:type="pct"/>
          </w:tcPr>
          <w:p w14:paraId="7B24E330"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–107,0</w:t>
            </w:r>
          </w:p>
        </w:tc>
      </w:tr>
      <w:tr w:rsidR="00214D05" w:rsidRPr="00275F35" w14:paraId="3EB3BA57" w14:textId="77777777" w:rsidTr="00E747EE">
        <w:trPr>
          <w:jc w:val="center"/>
        </w:trPr>
        <w:tc>
          <w:tcPr>
            <w:tcW w:w="330" w:type="pct"/>
          </w:tcPr>
          <w:p w14:paraId="35B0D6F8"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–40</w:t>
            </w:r>
          </w:p>
        </w:tc>
        <w:tc>
          <w:tcPr>
            <w:tcW w:w="663" w:type="pct"/>
            <w:tcMar>
              <w:left w:w="0" w:type="dxa"/>
              <w:right w:w="0" w:type="dxa"/>
            </w:tcMar>
          </w:tcPr>
          <w:p w14:paraId="5C33B8B7"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ind w:right="382"/>
              <w:jc w:val="right"/>
              <w:rPr>
                <w:sz w:val="18"/>
                <w:szCs w:val="18"/>
                <w:lang w:val="ru-RU"/>
              </w:rPr>
            </w:pPr>
            <w:r w:rsidRPr="00275F35">
              <w:rPr>
                <w:sz w:val="18"/>
                <w:szCs w:val="18"/>
                <w:lang w:val="ru-RU"/>
              </w:rPr>
              <w:t>100</w:t>
            </w:r>
          </w:p>
        </w:tc>
        <w:tc>
          <w:tcPr>
            <w:tcW w:w="455" w:type="pct"/>
          </w:tcPr>
          <w:p w14:paraId="47422F67"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ind w:right="67"/>
              <w:jc w:val="center"/>
              <w:rPr>
                <w:sz w:val="18"/>
                <w:szCs w:val="18"/>
                <w:lang w:val="ru-RU"/>
              </w:rPr>
            </w:pPr>
            <w:r w:rsidRPr="00275F35">
              <w:rPr>
                <w:sz w:val="18"/>
                <w:szCs w:val="18"/>
                <w:lang w:val="ru-RU"/>
              </w:rPr>
              <w:t>50</w:t>
            </w:r>
          </w:p>
        </w:tc>
        <w:tc>
          <w:tcPr>
            <w:tcW w:w="441" w:type="pct"/>
          </w:tcPr>
          <w:p w14:paraId="512163F9"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 </w:t>
            </w:r>
            <w:r w:rsidRPr="00275F35">
              <w:rPr>
                <w:sz w:val="18"/>
                <w:szCs w:val="18"/>
                <w:lang w:val="ru-RU"/>
              </w:rPr>
              <w:t>–70</w:t>
            </w:r>
          </w:p>
        </w:tc>
        <w:tc>
          <w:tcPr>
            <w:tcW w:w="427" w:type="pct"/>
          </w:tcPr>
          <w:p w14:paraId="09053455" w14:textId="77777777" w:rsidR="00214D05" w:rsidRPr="00275F35" w:rsidRDefault="00214D05" w:rsidP="00E747EE">
            <w:pPr>
              <w:pStyle w:val="Tabletext"/>
              <w:tabs>
                <w:tab w:val="clear" w:pos="284"/>
                <w:tab w:val="clear" w:pos="567"/>
              </w:tabs>
              <w:spacing w:line="200" w:lineRule="exact"/>
              <w:jc w:val="center"/>
              <w:rPr>
                <w:sz w:val="18"/>
                <w:szCs w:val="18"/>
                <w:lang w:val="ru-RU"/>
              </w:rPr>
            </w:pPr>
            <w:r w:rsidRPr="00275F35">
              <w:rPr>
                <w:sz w:val="18"/>
                <w:szCs w:val="18"/>
                <w:lang w:val="ru-RU"/>
              </w:rPr>
              <w:t>–42,15</w:t>
            </w:r>
          </w:p>
        </w:tc>
        <w:tc>
          <w:tcPr>
            <w:tcW w:w="673" w:type="pct"/>
          </w:tcPr>
          <w:p w14:paraId="27B5516F"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49"/>
              </w:tabs>
              <w:spacing w:line="200" w:lineRule="exact"/>
              <w:jc w:val="left"/>
              <w:rPr>
                <w:sz w:val="18"/>
                <w:szCs w:val="18"/>
                <w:lang w:val="ru-RU"/>
              </w:rPr>
            </w:pPr>
            <w:r w:rsidRPr="00275F35">
              <w:rPr>
                <w:sz w:val="18"/>
                <w:szCs w:val="18"/>
                <w:lang w:val="ru-RU"/>
              </w:rPr>
              <w:t>44,8</w:t>
            </w:r>
          </w:p>
        </w:tc>
        <w:tc>
          <w:tcPr>
            <w:tcW w:w="653" w:type="pct"/>
          </w:tcPr>
          <w:p w14:paraId="7201DDC5"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58"/>
              </w:tabs>
              <w:spacing w:line="200" w:lineRule="exact"/>
              <w:jc w:val="left"/>
              <w:rPr>
                <w:sz w:val="18"/>
                <w:szCs w:val="18"/>
                <w:lang w:val="ru-RU"/>
              </w:rPr>
            </w:pPr>
            <w:r w:rsidRPr="00275F35">
              <w:rPr>
                <w:sz w:val="18"/>
                <w:szCs w:val="18"/>
                <w:lang w:val="ru-RU"/>
              </w:rPr>
              <w:t>48,8</w:t>
            </w:r>
          </w:p>
        </w:tc>
        <w:tc>
          <w:tcPr>
            <w:tcW w:w="665" w:type="pct"/>
          </w:tcPr>
          <w:p w14:paraId="4CA5D596"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–101,0</w:t>
            </w:r>
          </w:p>
        </w:tc>
        <w:tc>
          <w:tcPr>
            <w:tcW w:w="692" w:type="pct"/>
          </w:tcPr>
          <w:p w14:paraId="10FFC19F"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 </w:t>
            </w:r>
            <w:r w:rsidRPr="00275F35">
              <w:rPr>
                <w:sz w:val="18"/>
                <w:szCs w:val="18"/>
                <w:lang w:val="ru-RU"/>
              </w:rPr>
              <w:t>–97,0</w:t>
            </w:r>
          </w:p>
        </w:tc>
      </w:tr>
      <w:tr w:rsidR="00214D05" w:rsidRPr="00275F35" w14:paraId="165C8C9F" w14:textId="77777777" w:rsidTr="00E747EE">
        <w:trPr>
          <w:jc w:val="center"/>
        </w:trPr>
        <w:tc>
          <w:tcPr>
            <w:tcW w:w="330" w:type="pct"/>
          </w:tcPr>
          <w:p w14:paraId="100083AF"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–30</w:t>
            </w:r>
          </w:p>
        </w:tc>
        <w:tc>
          <w:tcPr>
            <w:tcW w:w="663" w:type="pct"/>
            <w:tcMar>
              <w:left w:w="0" w:type="dxa"/>
              <w:right w:w="0" w:type="dxa"/>
            </w:tcMar>
          </w:tcPr>
          <w:p w14:paraId="7EC88F83"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ind w:right="382"/>
              <w:jc w:val="right"/>
              <w:rPr>
                <w:sz w:val="18"/>
                <w:szCs w:val="18"/>
                <w:lang w:val="ru-RU"/>
              </w:rPr>
            </w:pPr>
            <w:r w:rsidRPr="00275F35">
              <w:rPr>
                <w:sz w:val="18"/>
                <w:szCs w:val="18"/>
                <w:lang w:val="ru-RU"/>
              </w:rPr>
              <w:t>1 000</w:t>
            </w:r>
          </w:p>
        </w:tc>
        <w:tc>
          <w:tcPr>
            <w:tcW w:w="455" w:type="pct"/>
          </w:tcPr>
          <w:p w14:paraId="6F36849B"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ind w:right="67"/>
              <w:jc w:val="center"/>
              <w:rPr>
                <w:sz w:val="18"/>
                <w:szCs w:val="18"/>
                <w:lang w:val="ru-RU"/>
              </w:rPr>
            </w:pPr>
            <w:r w:rsidRPr="00275F35">
              <w:rPr>
                <w:sz w:val="18"/>
                <w:szCs w:val="18"/>
                <w:lang w:val="ru-RU"/>
              </w:rPr>
              <w:t>60</w:t>
            </w:r>
          </w:p>
        </w:tc>
        <w:tc>
          <w:tcPr>
            <w:tcW w:w="441" w:type="pct"/>
          </w:tcPr>
          <w:p w14:paraId="198A1D6E"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 </w:t>
            </w:r>
            <w:r w:rsidRPr="00275F35">
              <w:rPr>
                <w:sz w:val="18"/>
                <w:szCs w:val="18"/>
                <w:lang w:val="ru-RU"/>
              </w:rPr>
              <w:t>–60</w:t>
            </w:r>
          </w:p>
        </w:tc>
        <w:tc>
          <w:tcPr>
            <w:tcW w:w="427" w:type="pct"/>
          </w:tcPr>
          <w:p w14:paraId="6297C6D2" w14:textId="77777777" w:rsidR="00214D05" w:rsidRPr="00275F35" w:rsidRDefault="00214D05" w:rsidP="00E747EE">
            <w:pPr>
              <w:pStyle w:val="Tabletext"/>
              <w:tabs>
                <w:tab w:val="clear" w:pos="284"/>
                <w:tab w:val="clear" w:pos="567"/>
              </w:tabs>
              <w:spacing w:line="200" w:lineRule="exact"/>
              <w:jc w:val="center"/>
              <w:rPr>
                <w:sz w:val="18"/>
                <w:szCs w:val="18"/>
                <w:lang w:val="ru-RU"/>
              </w:rPr>
            </w:pPr>
            <w:r w:rsidRPr="00275F35">
              <w:rPr>
                <w:sz w:val="18"/>
                <w:szCs w:val="18"/>
                <w:lang w:val="ru-RU"/>
              </w:rPr>
              <w:t>–32,15</w:t>
            </w:r>
          </w:p>
        </w:tc>
        <w:tc>
          <w:tcPr>
            <w:tcW w:w="673" w:type="pct"/>
          </w:tcPr>
          <w:p w14:paraId="73B35987"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49"/>
              </w:tabs>
              <w:spacing w:line="200" w:lineRule="exact"/>
              <w:jc w:val="left"/>
              <w:rPr>
                <w:sz w:val="18"/>
                <w:szCs w:val="18"/>
                <w:lang w:val="ru-RU"/>
              </w:rPr>
            </w:pPr>
            <w:r w:rsidRPr="00275F35">
              <w:rPr>
                <w:sz w:val="18"/>
                <w:szCs w:val="18"/>
                <w:lang w:val="ru-RU"/>
              </w:rPr>
              <w:t>54,8</w:t>
            </w:r>
          </w:p>
        </w:tc>
        <w:tc>
          <w:tcPr>
            <w:tcW w:w="653" w:type="pct"/>
          </w:tcPr>
          <w:p w14:paraId="427E77D2"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58"/>
              </w:tabs>
              <w:spacing w:line="200" w:lineRule="exact"/>
              <w:jc w:val="left"/>
              <w:rPr>
                <w:sz w:val="18"/>
                <w:szCs w:val="18"/>
                <w:lang w:val="ru-RU"/>
              </w:rPr>
            </w:pPr>
            <w:r w:rsidRPr="00275F35">
              <w:rPr>
                <w:sz w:val="18"/>
                <w:szCs w:val="18"/>
                <w:lang w:val="ru-RU"/>
              </w:rPr>
              <w:t>58,8</w:t>
            </w:r>
          </w:p>
        </w:tc>
        <w:tc>
          <w:tcPr>
            <w:tcW w:w="665" w:type="pct"/>
          </w:tcPr>
          <w:p w14:paraId="08C77CCC"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 </w:t>
            </w:r>
            <w:r w:rsidRPr="00275F35">
              <w:rPr>
                <w:sz w:val="18"/>
                <w:szCs w:val="18"/>
                <w:lang w:val="ru-RU"/>
              </w:rPr>
              <w:t>–91,0</w:t>
            </w:r>
          </w:p>
        </w:tc>
        <w:tc>
          <w:tcPr>
            <w:tcW w:w="692" w:type="pct"/>
          </w:tcPr>
          <w:p w14:paraId="680B58DA"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 </w:t>
            </w:r>
            <w:r w:rsidRPr="00275F35">
              <w:rPr>
                <w:sz w:val="18"/>
                <w:szCs w:val="18"/>
                <w:lang w:val="ru-RU"/>
              </w:rPr>
              <w:t>–87,0</w:t>
            </w:r>
          </w:p>
        </w:tc>
      </w:tr>
      <w:tr w:rsidR="00214D05" w:rsidRPr="00275F35" w14:paraId="6973F087" w14:textId="77777777" w:rsidTr="00E747EE">
        <w:trPr>
          <w:jc w:val="center"/>
        </w:trPr>
        <w:tc>
          <w:tcPr>
            <w:tcW w:w="330" w:type="pct"/>
          </w:tcPr>
          <w:p w14:paraId="778B790A"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–20</w:t>
            </w:r>
          </w:p>
        </w:tc>
        <w:tc>
          <w:tcPr>
            <w:tcW w:w="663" w:type="pct"/>
            <w:tcMar>
              <w:left w:w="0" w:type="dxa"/>
              <w:right w:w="0" w:type="dxa"/>
            </w:tcMar>
          </w:tcPr>
          <w:p w14:paraId="3CAF6733"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ind w:right="382"/>
              <w:jc w:val="right"/>
              <w:rPr>
                <w:sz w:val="18"/>
                <w:szCs w:val="18"/>
                <w:lang w:val="ru-RU"/>
              </w:rPr>
            </w:pPr>
            <w:r w:rsidRPr="00275F35">
              <w:rPr>
                <w:sz w:val="18"/>
                <w:szCs w:val="18"/>
                <w:lang w:val="ru-RU"/>
              </w:rPr>
              <w:t>10 000</w:t>
            </w:r>
          </w:p>
        </w:tc>
        <w:tc>
          <w:tcPr>
            <w:tcW w:w="455" w:type="pct"/>
          </w:tcPr>
          <w:p w14:paraId="3016DF07"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ind w:right="67"/>
              <w:jc w:val="center"/>
              <w:rPr>
                <w:sz w:val="18"/>
                <w:szCs w:val="18"/>
                <w:lang w:val="ru-RU"/>
              </w:rPr>
            </w:pPr>
            <w:r w:rsidRPr="00275F35">
              <w:rPr>
                <w:sz w:val="18"/>
                <w:szCs w:val="18"/>
                <w:lang w:val="ru-RU"/>
              </w:rPr>
              <w:t>70</w:t>
            </w:r>
          </w:p>
        </w:tc>
        <w:tc>
          <w:tcPr>
            <w:tcW w:w="441" w:type="pct"/>
          </w:tcPr>
          <w:p w14:paraId="7876DEAA"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 </w:t>
            </w:r>
            <w:r w:rsidRPr="00275F35">
              <w:rPr>
                <w:sz w:val="18"/>
                <w:szCs w:val="18"/>
                <w:lang w:val="ru-RU"/>
              </w:rPr>
              <w:t>–50</w:t>
            </w:r>
          </w:p>
        </w:tc>
        <w:tc>
          <w:tcPr>
            <w:tcW w:w="427" w:type="pct"/>
          </w:tcPr>
          <w:p w14:paraId="034918C5" w14:textId="77777777" w:rsidR="00214D05" w:rsidRPr="00275F35" w:rsidRDefault="00214D05" w:rsidP="00E747EE">
            <w:pPr>
              <w:pStyle w:val="Tabletext"/>
              <w:tabs>
                <w:tab w:val="clear" w:pos="284"/>
                <w:tab w:val="clear" w:pos="567"/>
              </w:tabs>
              <w:spacing w:line="200" w:lineRule="exact"/>
              <w:jc w:val="center"/>
              <w:rPr>
                <w:sz w:val="18"/>
                <w:szCs w:val="18"/>
                <w:lang w:val="ru-RU"/>
              </w:rPr>
            </w:pPr>
            <w:r w:rsidRPr="00275F35">
              <w:rPr>
                <w:sz w:val="18"/>
                <w:szCs w:val="18"/>
                <w:lang w:val="ru-RU"/>
              </w:rPr>
              <w:t>–22,15</w:t>
            </w:r>
          </w:p>
        </w:tc>
        <w:tc>
          <w:tcPr>
            <w:tcW w:w="673" w:type="pct"/>
          </w:tcPr>
          <w:p w14:paraId="2647FE88"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49"/>
              </w:tabs>
              <w:spacing w:line="200" w:lineRule="exact"/>
              <w:jc w:val="left"/>
              <w:rPr>
                <w:sz w:val="18"/>
                <w:szCs w:val="18"/>
                <w:lang w:val="ru-RU"/>
              </w:rPr>
            </w:pPr>
            <w:r w:rsidRPr="00275F35">
              <w:rPr>
                <w:sz w:val="18"/>
                <w:szCs w:val="18"/>
                <w:lang w:val="ru-RU"/>
              </w:rPr>
              <w:t>64,8</w:t>
            </w:r>
          </w:p>
        </w:tc>
        <w:tc>
          <w:tcPr>
            <w:tcW w:w="653" w:type="pct"/>
          </w:tcPr>
          <w:p w14:paraId="32FC6D65"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58"/>
              </w:tabs>
              <w:spacing w:line="200" w:lineRule="exact"/>
              <w:jc w:val="left"/>
              <w:rPr>
                <w:sz w:val="18"/>
                <w:szCs w:val="18"/>
                <w:lang w:val="ru-RU"/>
              </w:rPr>
            </w:pPr>
            <w:r w:rsidRPr="00275F35">
              <w:rPr>
                <w:sz w:val="18"/>
                <w:szCs w:val="18"/>
                <w:lang w:val="ru-RU"/>
              </w:rPr>
              <w:t>68,8</w:t>
            </w:r>
          </w:p>
        </w:tc>
        <w:tc>
          <w:tcPr>
            <w:tcW w:w="665" w:type="pct"/>
          </w:tcPr>
          <w:p w14:paraId="18FD78D6"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 </w:t>
            </w:r>
            <w:r w:rsidRPr="00275F35">
              <w:rPr>
                <w:sz w:val="18"/>
                <w:szCs w:val="18"/>
                <w:lang w:val="ru-RU"/>
              </w:rPr>
              <w:t>–81,0</w:t>
            </w:r>
          </w:p>
        </w:tc>
        <w:tc>
          <w:tcPr>
            <w:tcW w:w="692" w:type="pct"/>
          </w:tcPr>
          <w:p w14:paraId="4F11659C"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 </w:t>
            </w:r>
            <w:r w:rsidRPr="00275F35">
              <w:rPr>
                <w:sz w:val="18"/>
                <w:szCs w:val="18"/>
                <w:lang w:val="ru-RU"/>
              </w:rPr>
              <w:t>–77,0</w:t>
            </w:r>
          </w:p>
        </w:tc>
      </w:tr>
      <w:tr w:rsidR="00214D05" w:rsidRPr="00275F35" w14:paraId="62F487FA" w14:textId="77777777" w:rsidTr="00E747EE">
        <w:trPr>
          <w:jc w:val="center"/>
        </w:trPr>
        <w:tc>
          <w:tcPr>
            <w:tcW w:w="330" w:type="pct"/>
          </w:tcPr>
          <w:p w14:paraId="1FDF6999"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–10</w:t>
            </w:r>
          </w:p>
        </w:tc>
        <w:tc>
          <w:tcPr>
            <w:tcW w:w="663" w:type="pct"/>
            <w:tcMar>
              <w:left w:w="0" w:type="dxa"/>
              <w:right w:w="0" w:type="dxa"/>
            </w:tcMar>
          </w:tcPr>
          <w:p w14:paraId="58E2E467"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ind w:right="382"/>
              <w:jc w:val="right"/>
              <w:rPr>
                <w:sz w:val="18"/>
                <w:szCs w:val="18"/>
                <w:lang w:val="ru-RU"/>
              </w:rPr>
            </w:pPr>
            <w:r w:rsidRPr="00275F35">
              <w:rPr>
                <w:sz w:val="18"/>
                <w:szCs w:val="18"/>
                <w:lang w:val="ru-RU"/>
              </w:rPr>
              <w:t>100 000</w:t>
            </w:r>
          </w:p>
        </w:tc>
        <w:tc>
          <w:tcPr>
            <w:tcW w:w="455" w:type="pct"/>
          </w:tcPr>
          <w:p w14:paraId="13612ABF"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ind w:right="67"/>
              <w:jc w:val="center"/>
              <w:rPr>
                <w:sz w:val="18"/>
                <w:szCs w:val="18"/>
                <w:lang w:val="ru-RU"/>
              </w:rPr>
            </w:pPr>
            <w:r w:rsidRPr="00275F35">
              <w:rPr>
                <w:sz w:val="18"/>
                <w:szCs w:val="18"/>
                <w:lang w:val="ru-RU"/>
              </w:rPr>
              <w:t>80</w:t>
            </w:r>
          </w:p>
        </w:tc>
        <w:tc>
          <w:tcPr>
            <w:tcW w:w="441" w:type="pct"/>
          </w:tcPr>
          <w:p w14:paraId="11B1A75F"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 </w:t>
            </w:r>
            <w:r w:rsidRPr="00275F35">
              <w:rPr>
                <w:sz w:val="18"/>
                <w:szCs w:val="18"/>
                <w:lang w:val="ru-RU"/>
              </w:rPr>
              <w:t>–40</w:t>
            </w:r>
          </w:p>
        </w:tc>
        <w:tc>
          <w:tcPr>
            <w:tcW w:w="427" w:type="pct"/>
          </w:tcPr>
          <w:p w14:paraId="676EB403" w14:textId="77777777" w:rsidR="00214D05" w:rsidRPr="00275F35" w:rsidRDefault="00214D05" w:rsidP="00E747EE">
            <w:pPr>
              <w:pStyle w:val="Tabletext"/>
              <w:tabs>
                <w:tab w:val="clear" w:pos="284"/>
                <w:tab w:val="clear" w:pos="567"/>
              </w:tabs>
              <w:spacing w:line="200" w:lineRule="exact"/>
              <w:jc w:val="center"/>
              <w:rPr>
                <w:sz w:val="18"/>
                <w:szCs w:val="18"/>
                <w:lang w:val="ru-RU"/>
              </w:rPr>
            </w:pPr>
            <w:r w:rsidRPr="00275F35">
              <w:rPr>
                <w:sz w:val="18"/>
                <w:szCs w:val="18"/>
                <w:lang w:val="ru-RU"/>
              </w:rPr>
              <w:t>–12,15</w:t>
            </w:r>
          </w:p>
        </w:tc>
        <w:tc>
          <w:tcPr>
            <w:tcW w:w="673" w:type="pct"/>
          </w:tcPr>
          <w:p w14:paraId="1CFCC264"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49"/>
              </w:tabs>
              <w:spacing w:line="200" w:lineRule="exact"/>
              <w:jc w:val="left"/>
              <w:rPr>
                <w:sz w:val="18"/>
                <w:szCs w:val="18"/>
                <w:lang w:val="ru-RU"/>
              </w:rPr>
            </w:pPr>
            <w:r w:rsidRPr="00275F35">
              <w:rPr>
                <w:sz w:val="18"/>
                <w:szCs w:val="18"/>
                <w:lang w:val="ru-RU"/>
              </w:rPr>
              <w:t>74,8</w:t>
            </w:r>
          </w:p>
        </w:tc>
        <w:tc>
          <w:tcPr>
            <w:tcW w:w="653" w:type="pct"/>
          </w:tcPr>
          <w:p w14:paraId="27BA2E00"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58"/>
              </w:tabs>
              <w:spacing w:line="200" w:lineRule="exact"/>
              <w:jc w:val="left"/>
              <w:rPr>
                <w:sz w:val="18"/>
                <w:szCs w:val="18"/>
                <w:lang w:val="ru-RU"/>
              </w:rPr>
            </w:pPr>
            <w:r w:rsidRPr="00275F35">
              <w:rPr>
                <w:sz w:val="18"/>
                <w:szCs w:val="18"/>
                <w:lang w:val="ru-RU"/>
              </w:rPr>
              <w:t>78,8</w:t>
            </w:r>
          </w:p>
        </w:tc>
        <w:tc>
          <w:tcPr>
            <w:tcW w:w="665" w:type="pct"/>
          </w:tcPr>
          <w:p w14:paraId="2C838E44"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 </w:t>
            </w:r>
            <w:r w:rsidRPr="00275F35">
              <w:rPr>
                <w:sz w:val="18"/>
                <w:szCs w:val="18"/>
                <w:lang w:val="ru-RU"/>
              </w:rPr>
              <w:t>–71,0</w:t>
            </w:r>
          </w:p>
        </w:tc>
        <w:tc>
          <w:tcPr>
            <w:tcW w:w="692" w:type="pct"/>
          </w:tcPr>
          <w:p w14:paraId="4DF59F7E"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 </w:t>
            </w:r>
            <w:r w:rsidRPr="00275F35">
              <w:rPr>
                <w:sz w:val="18"/>
                <w:szCs w:val="18"/>
                <w:lang w:val="ru-RU"/>
              </w:rPr>
              <w:t>–67,0</w:t>
            </w:r>
          </w:p>
        </w:tc>
      </w:tr>
      <w:tr w:rsidR="00214D05" w:rsidRPr="00275F35" w14:paraId="01AB1FE5" w14:textId="77777777" w:rsidTr="00E747EE">
        <w:trPr>
          <w:jc w:val="center"/>
        </w:trPr>
        <w:tc>
          <w:tcPr>
            <w:tcW w:w="330" w:type="pct"/>
          </w:tcPr>
          <w:p w14:paraId="5A116E8A"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 </w:t>
            </w:r>
            <w:r w:rsidRPr="00275F35">
              <w:rPr>
                <w:sz w:val="18"/>
                <w:szCs w:val="18"/>
                <w:lang w:val="ru-RU"/>
              </w:rPr>
              <w:t> </w:t>
            </w:r>
            <w:r w:rsidRPr="00275F35">
              <w:rPr>
                <w:sz w:val="18"/>
                <w:szCs w:val="18"/>
                <w:lang w:val="ru-RU"/>
              </w:rPr>
              <w:t>0</w:t>
            </w:r>
          </w:p>
        </w:tc>
        <w:tc>
          <w:tcPr>
            <w:tcW w:w="663" w:type="pct"/>
            <w:tcMar>
              <w:left w:w="0" w:type="dxa"/>
              <w:right w:w="0" w:type="dxa"/>
            </w:tcMar>
          </w:tcPr>
          <w:p w14:paraId="69CA9379"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ind w:right="382"/>
              <w:jc w:val="right"/>
              <w:rPr>
                <w:sz w:val="18"/>
                <w:szCs w:val="18"/>
                <w:lang w:val="ru-RU"/>
              </w:rPr>
            </w:pPr>
            <w:r w:rsidRPr="00275F35">
              <w:rPr>
                <w:sz w:val="18"/>
                <w:szCs w:val="18"/>
                <w:lang w:val="ru-RU"/>
              </w:rPr>
              <w:t>1 000 000</w:t>
            </w:r>
          </w:p>
        </w:tc>
        <w:tc>
          <w:tcPr>
            <w:tcW w:w="455" w:type="pct"/>
          </w:tcPr>
          <w:p w14:paraId="1B888604"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ind w:right="67"/>
              <w:jc w:val="center"/>
              <w:rPr>
                <w:sz w:val="18"/>
                <w:szCs w:val="18"/>
                <w:lang w:val="ru-RU"/>
              </w:rPr>
            </w:pPr>
            <w:r w:rsidRPr="00275F35">
              <w:rPr>
                <w:sz w:val="18"/>
                <w:szCs w:val="18"/>
                <w:lang w:val="ru-RU"/>
              </w:rPr>
              <w:t>90</w:t>
            </w:r>
          </w:p>
        </w:tc>
        <w:tc>
          <w:tcPr>
            <w:tcW w:w="441" w:type="pct"/>
          </w:tcPr>
          <w:p w14:paraId="5F8A00FF"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 </w:t>
            </w:r>
            <w:r w:rsidRPr="00275F35">
              <w:rPr>
                <w:sz w:val="18"/>
                <w:szCs w:val="18"/>
                <w:lang w:val="ru-RU"/>
              </w:rPr>
              <w:t>–30</w:t>
            </w:r>
          </w:p>
        </w:tc>
        <w:tc>
          <w:tcPr>
            <w:tcW w:w="427" w:type="pct"/>
          </w:tcPr>
          <w:p w14:paraId="4C5523A8" w14:textId="77777777" w:rsidR="00214D05" w:rsidRPr="00275F35" w:rsidRDefault="00214D05" w:rsidP="00E747EE">
            <w:pPr>
              <w:pStyle w:val="Tabletext"/>
              <w:tabs>
                <w:tab w:val="clear" w:pos="284"/>
                <w:tab w:val="clear" w:pos="567"/>
              </w:tabs>
              <w:spacing w:line="200" w:lineRule="exact"/>
              <w:jc w:val="center"/>
              <w:rPr>
                <w:sz w:val="18"/>
                <w:szCs w:val="18"/>
                <w:lang w:val="ru-RU"/>
              </w:rPr>
            </w:pPr>
            <w:r w:rsidRPr="00275F35">
              <w:rPr>
                <w:sz w:val="18"/>
                <w:szCs w:val="18"/>
                <w:lang w:val="ru-RU"/>
              </w:rPr>
              <w:t> </w:t>
            </w:r>
            <w:r w:rsidRPr="00275F35">
              <w:rPr>
                <w:sz w:val="18"/>
                <w:szCs w:val="18"/>
                <w:lang w:val="ru-RU"/>
              </w:rPr>
              <w:t>–2,15</w:t>
            </w:r>
          </w:p>
        </w:tc>
        <w:tc>
          <w:tcPr>
            <w:tcW w:w="673" w:type="pct"/>
          </w:tcPr>
          <w:p w14:paraId="7945C8E2"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49"/>
              </w:tabs>
              <w:spacing w:line="200" w:lineRule="exact"/>
              <w:jc w:val="left"/>
              <w:rPr>
                <w:sz w:val="18"/>
                <w:szCs w:val="18"/>
                <w:lang w:val="ru-RU"/>
              </w:rPr>
            </w:pPr>
            <w:r w:rsidRPr="00275F35">
              <w:rPr>
                <w:sz w:val="18"/>
                <w:szCs w:val="18"/>
                <w:lang w:val="ru-RU"/>
              </w:rPr>
              <w:t>84,8</w:t>
            </w:r>
          </w:p>
        </w:tc>
        <w:tc>
          <w:tcPr>
            <w:tcW w:w="653" w:type="pct"/>
          </w:tcPr>
          <w:p w14:paraId="053872AD"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58"/>
              </w:tabs>
              <w:spacing w:line="200" w:lineRule="exact"/>
              <w:jc w:val="left"/>
              <w:rPr>
                <w:sz w:val="18"/>
                <w:szCs w:val="18"/>
                <w:lang w:val="ru-RU"/>
              </w:rPr>
            </w:pPr>
            <w:r w:rsidRPr="00275F35">
              <w:rPr>
                <w:sz w:val="18"/>
                <w:szCs w:val="18"/>
                <w:lang w:val="ru-RU"/>
              </w:rPr>
              <w:t>88,8</w:t>
            </w:r>
          </w:p>
        </w:tc>
        <w:tc>
          <w:tcPr>
            <w:tcW w:w="665" w:type="pct"/>
          </w:tcPr>
          <w:p w14:paraId="619411F7"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 </w:t>
            </w:r>
            <w:r w:rsidRPr="00275F35">
              <w:rPr>
                <w:sz w:val="18"/>
                <w:szCs w:val="18"/>
                <w:lang w:val="ru-RU"/>
              </w:rPr>
              <w:t>–61,0</w:t>
            </w:r>
          </w:p>
        </w:tc>
        <w:tc>
          <w:tcPr>
            <w:tcW w:w="692" w:type="pct"/>
          </w:tcPr>
          <w:p w14:paraId="088216A3" w14:textId="77777777" w:rsidR="00214D05" w:rsidRPr="00275F35" w:rsidRDefault="00214D05" w:rsidP="00E747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line="200" w:lineRule="exact"/>
              <w:jc w:val="center"/>
              <w:rPr>
                <w:sz w:val="18"/>
                <w:szCs w:val="18"/>
                <w:lang w:val="ru-RU"/>
              </w:rPr>
            </w:pPr>
            <w:r w:rsidRPr="00275F35">
              <w:rPr>
                <w:sz w:val="18"/>
                <w:szCs w:val="18"/>
                <w:lang w:val="ru-RU"/>
              </w:rPr>
              <w:t> </w:t>
            </w:r>
            <w:r w:rsidRPr="00275F35">
              <w:rPr>
                <w:sz w:val="18"/>
                <w:szCs w:val="18"/>
                <w:lang w:val="ru-RU"/>
              </w:rPr>
              <w:t>–57,0</w:t>
            </w:r>
          </w:p>
        </w:tc>
      </w:tr>
    </w:tbl>
    <w:p w14:paraId="3EA82046" w14:textId="77777777" w:rsidR="00E747EE" w:rsidRPr="00275F35" w:rsidRDefault="00E747EE" w:rsidP="00E747EE">
      <w:pPr>
        <w:pStyle w:val="Tablefin"/>
        <w:rPr>
          <w:lang w:val="ru-RU"/>
        </w:rPr>
      </w:pPr>
    </w:p>
    <w:p w14:paraId="3A4DF11A" w14:textId="77777777" w:rsidR="00214D05" w:rsidRPr="00275F35" w:rsidRDefault="00214D05" w:rsidP="00214D05">
      <w:pPr>
        <w:pStyle w:val="AnnexNoTitle"/>
        <w:rPr>
          <w:lang w:val="ru-RU"/>
        </w:rPr>
      </w:pPr>
      <w:r w:rsidRPr="00275F35">
        <w:rPr>
          <w:lang w:val="ru-RU"/>
        </w:rPr>
        <w:lastRenderedPageBreak/>
        <w:t>Приложение 2</w:t>
      </w:r>
      <w:r w:rsidRPr="00275F35">
        <w:rPr>
          <w:lang w:val="ru-RU"/>
        </w:rPr>
        <w:br/>
      </w:r>
      <w:r w:rsidRPr="00275F35">
        <w:rPr>
          <w:lang w:val="ru-RU"/>
        </w:rPr>
        <w:br/>
        <w:t>Методы измерения излучений в области побочных излучений</w:t>
      </w:r>
    </w:p>
    <w:p w14:paraId="5B27374E" w14:textId="77777777" w:rsidR="00214D05" w:rsidRPr="00275F35" w:rsidRDefault="00214D05" w:rsidP="00214D05">
      <w:pPr>
        <w:pStyle w:val="Heading1"/>
        <w:rPr>
          <w:lang w:val="ru-RU"/>
        </w:rPr>
      </w:pPr>
      <w:r w:rsidRPr="00275F35">
        <w:rPr>
          <w:lang w:val="ru-RU"/>
        </w:rPr>
        <w:t>1</w:t>
      </w:r>
      <w:r w:rsidRPr="00275F35">
        <w:rPr>
          <w:lang w:val="ru-RU"/>
        </w:rPr>
        <w:tab/>
        <w:t>Измерительное оборудование</w:t>
      </w:r>
    </w:p>
    <w:p w14:paraId="0A818268" w14:textId="77777777" w:rsidR="00214D05" w:rsidRPr="00275F35" w:rsidRDefault="00214D05" w:rsidP="00214D05">
      <w:pPr>
        <w:pStyle w:val="Heading2"/>
        <w:rPr>
          <w:lang w:val="ru-RU"/>
        </w:rPr>
      </w:pPr>
      <w:r w:rsidRPr="00275F35">
        <w:rPr>
          <w:lang w:val="ru-RU"/>
        </w:rPr>
        <w:t>1.1</w:t>
      </w:r>
      <w:r w:rsidRPr="00275F35">
        <w:rPr>
          <w:lang w:val="ru-RU"/>
        </w:rPr>
        <w:tab/>
        <w:t>Селективный измерительный приемник</w:t>
      </w:r>
    </w:p>
    <w:p w14:paraId="257485CE" w14:textId="77777777" w:rsidR="00214D05" w:rsidRPr="00275F35" w:rsidRDefault="00214D05" w:rsidP="00214D05">
      <w:pPr>
        <w:rPr>
          <w:lang w:val="ru-RU"/>
        </w:rPr>
      </w:pPr>
      <w:r w:rsidRPr="00275F35">
        <w:rPr>
          <w:lang w:val="ru-RU"/>
        </w:rPr>
        <w:t xml:space="preserve">Для измерения мощности побочного излучения, подводимой к антенне, и излучения от стойки с аппаратурой можно использовать селективный приемник или анализатор спектра. </w:t>
      </w:r>
    </w:p>
    <w:p w14:paraId="023E0841" w14:textId="77777777" w:rsidR="00214D05" w:rsidRPr="00275F35" w:rsidRDefault="00214D05" w:rsidP="00214D05">
      <w:pPr>
        <w:pStyle w:val="Heading3"/>
        <w:rPr>
          <w:lang w:val="ru-RU"/>
        </w:rPr>
      </w:pPr>
      <w:r w:rsidRPr="00275F35">
        <w:rPr>
          <w:lang w:val="ru-RU"/>
        </w:rPr>
        <w:t>1.1.1</w:t>
      </w:r>
      <w:r w:rsidRPr="00275F35">
        <w:rPr>
          <w:lang w:val="ru-RU"/>
        </w:rPr>
        <w:tab/>
        <w:t>Весовые функции измерительного оборудования</w:t>
      </w:r>
    </w:p>
    <w:p w14:paraId="20CF65FB" w14:textId="77777777" w:rsidR="00214D05" w:rsidRPr="00275F35" w:rsidRDefault="00214D05" w:rsidP="00214D05">
      <w:pPr>
        <w:rPr>
          <w:lang w:val="ru-RU"/>
        </w:rPr>
      </w:pPr>
      <w:r w:rsidRPr="00275F35">
        <w:rPr>
          <w:lang w:val="ru-RU"/>
        </w:rPr>
        <w:t>Рекомендуется, чтобы все измерительные приемники были обеспечены функциями измерения средних и пиковых величин.</w:t>
      </w:r>
    </w:p>
    <w:p w14:paraId="4F8802C9" w14:textId="77777777" w:rsidR="00214D05" w:rsidRPr="00275F35" w:rsidRDefault="00214D05" w:rsidP="00214D05">
      <w:pPr>
        <w:pStyle w:val="Heading3"/>
        <w:rPr>
          <w:lang w:val="ru-RU"/>
        </w:rPr>
      </w:pPr>
      <w:r w:rsidRPr="00275F35">
        <w:rPr>
          <w:lang w:val="ru-RU"/>
        </w:rPr>
        <w:t>1.1.2</w:t>
      </w:r>
      <w:r w:rsidRPr="00275F35">
        <w:rPr>
          <w:lang w:val="ru-RU"/>
        </w:rPr>
        <w:tab/>
        <w:t>Ширина полосы по разрешению</w:t>
      </w:r>
    </w:p>
    <w:p w14:paraId="2FDFB721" w14:textId="2D91D004" w:rsidR="00214D05" w:rsidRPr="00275F35" w:rsidRDefault="00214D05" w:rsidP="00214D05">
      <w:pPr>
        <w:rPr>
          <w:lang w:val="ru-RU"/>
        </w:rPr>
      </w:pPr>
      <w:r w:rsidRPr="00275F35">
        <w:rPr>
          <w:lang w:val="ru-RU"/>
        </w:rPr>
        <w:t xml:space="preserve">В качестве общего руководящего принципа ширина полосы по разрешению (измеренная в точках </w:t>
      </w:r>
      <w:r w:rsidR="00057035" w:rsidRPr="00275F35">
        <w:rPr>
          <w:lang w:val="ru-RU"/>
        </w:rPr>
        <w:t>−</w:t>
      </w:r>
      <w:r w:rsidRPr="00275F35">
        <w:rPr>
          <w:lang w:val="ru-RU"/>
        </w:rPr>
        <w:t xml:space="preserve">3 дБ оконечного фильтра ПЧ) измерительного приемника должна быть равна эталонной ширине полосы частот, указанной в п. 4.1 радела </w:t>
      </w:r>
      <w:r w:rsidRPr="00275F35">
        <w:rPr>
          <w:i/>
          <w:iCs/>
          <w:lang w:val="ru-RU"/>
        </w:rPr>
        <w:t>рекомендует</w:t>
      </w:r>
      <w:r w:rsidRPr="00275F35">
        <w:rPr>
          <w:lang w:val="ru-RU"/>
        </w:rPr>
        <w:t>. Для повышения точности измерений, чувствительности и эффективности ширина полосы по разрешению может отличаться от эталонной ширины полосы частот. Например, более узкая ширина полосы по разрешению иногда требуется для контроля излучений, близких к центральной частоте. Если ширина полосы по разрешению меньше эталонной полосы частот, результат необходимо интегрировать по эталонной полосе частот (интеграция должна выполняться на основании суммарной мощности, если известно, что побочный сигнал не суммируется по напряжению и не используется промежуточное правило, см. Примечание 1). Если ширина полосы по разрешению больше эталонной полосы частот, результаты измерения широкополосных излучений в области побочных излучений необходимо привести к отношению значений ширины полос. Такое приведение не используется для дискретного (узкополосного) побочного излучения.</w:t>
      </w:r>
    </w:p>
    <w:p w14:paraId="34814C39" w14:textId="0A0B1D97" w:rsidR="00214D05" w:rsidRPr="00275F35" w:rsidRDefault="00214D05" w:rsidP="00214D05">
      <w:pPr>
        <w:rPr>
          <w:lang w:val="ru-RU"/>
        </w:rPr>
      </w:pPr>
      <w:r w:rsidRPr="00275F35">
        <w:rPr>
          <w:lang w:val="ru-RU"/>
        </w:rPr>
        <w:t xml:space="preserve">Необходимо ввести поправочный коэффициент к значениям ширины полосы по разрешению, зависящий от фактической ширины полосы по разрешению измерительного приемника (например, </w:t>
      </w:r>
      <w:r w:rsidR="00057035" w:rsidRPr="00275F35">
        <w:rPr>
          <w:lang w:val="ru-RU"/>
        </w:rPr>
        <w:t>−</w:t>
      </w:r>
      <w:r w:rsidRPr="00275F35">
        <w:rPr>
          <w:lang w:val="ru-RU"/>
        </w:rPr>
        <w:t>6 дБ) и характера измеряемого излучения в области побочных излучений (например, импульсный сигнал или Гауссов шум).</w:t>
      </w:r>
    </w:p>
    <w:p w14:paraId="5F55FB60" w14:textId="77777777" w:rsidR="00214D05" w:rsidRPr="00275F35" w:rsidRDefault="00214D05" w:rsidP="00214D05">
      <w:pPr>
        <w:pStyle w:val="Note"/>
        <w:rPr>
          <w:lang w:val="ru-RU"/>
        </w:rPr>
      </w:pPr>
      <w:r w:rsidRPr="00275F35">
        <w:rPr>
          <w:lang w:val="ru-RU"/>
        </w:rPr>
        <w:t>ПРИМЕЧАНИЕ 1. – При измерении излучений в области побочных излучений в единицах PEP с шириной полосы по разрешению меньше эталонной полосы суммарная мощность может быть неприменима. Если правило суммирования неизвестно, общее излучение в области побочных излучений в эталонной полосе частот необходимо оценивать, используя правила суммирования как по мощности, так и по напряжению. В любом случае, если суммарный уровень излучений в области побочных излучений, рассчитанный по правилу суммирования напряжения, меньше установленного ограничения, значит данное ограничение не нарушено. Если суммарный уровень излучений в области побочных излучений, рассчитанный по правилу суммирования мощности, выше установленного ограничения, значит данное ограничение нарушено.</w:t>
      </w:r>
    </w:p>
    <w:p w14:paraId="00997575" w14:textId="77777777" w:rsidR="00214D05" w:rsidRPr="00275F35" w:rsidRDefault="00214D05" w:rsidP="00214D05">
      <w:pPr>
        <w:pStyle w:val="Heading3"/>
        <w:rPr>
          <w:lang w:val="ru-RU"/>
        </w:rPr>
      </w:pPr>
      <w:r w:rsidRPr="00275F35">
        <w:rPr>
          <w:lang w:val="ru-RU"/>
        </w:rPr>
        <w:t>1.1.3</w:t>
      </w:r>
      <w:r w:rsidRPr="00275F35">
        <w:rPr>
          <w:lang w:val="ru-RU"/>
        </w:rPr>
        <w:tab/>
        <w:t>Ширина полосы частот видеосигнала</w:t>
      </w:r>
    </w:p>
    <w:p w14:paraId="1A3BCC58" w14:textId="77777777" w:rsidR="00214D05" w:rsidRPr="00275F35" w:rsidRDefault="00214D05" w:rsidP="00214D05">
      <w:pPr>
        <w:rPr>
          <w:lang w:val="ru-RU"/>
        </w:rPr>
      </w:pPr>
      <w:r w:rsidRPr="00275F35">
        <w:rPr>
          <w:lang w:val="ru-RU"/>
        </w:rPr>
        <w:t>Ширина полосы частот видеосигнала должна быть по крайней мере не меньше, чем ширина полосы по разрешению, а предпочтительно должна быть в три-пять раз больше.</w:t>
      </w:r>
    </w:p>
    <w:p w14:paraId="031B0059" w14:textId="77777777" w:rsidR="00214D05" w:rsidRPr="00275F35" w:rsidRDefault="00214D05" w:rsidP="00214D05">
      <w:pPr>
        <w:pStyle w:val="Heading3"/>
        <w:rPr>
          <w:lang w:val="ru-RU"/>
        </w:rPr>
      </w:pPr>
      <w:r w:rsidRPr="00275F35">
        <w:rPr>
          <w:lang w:val="ru-RU"/>
        </w:rPr>
        <w:t>1.1.4</w:t>
      </w:r>
      <w:r w:rsidRPr="00275F35">
        <w:rPr>
          <w:lang w:val="ru-RU"/>
        </w:rPr>
        <w:tab/>
        <w:t>Коэффициент прямоугольности фильтра измерительного приемника</w:t>
      </w:r>
    </w:p>
    <w:p w14:paraId="3DE91409" w14:textId="77777777" w:rsidR="00214D05" w:rsidRPr="00275F35" w:rsidRDefault="00214D05" w:rsidP="00214D05">
      <w:pPr>
        <w:rPr>
          <w:lang w:val="ru-RU"/>
        </w:rPr>
      </w:pPr>
      <w:r w:rsidRPr="00275F35">
        <w:rPr>
          <w:lang w:val="ru-RU"/>
        </w:rPr>
        <w:t>Коэффициент прямоугольности является параметром избирательности полосового фильтра и обычно определяется как отношение требуемой ширины полосы заграждения к требуемой ширине полосы пропускания. У идеального фильтра это отношение будет равно 1. Однако реальные фильтры имеют характеристику спада затухания далекую от идеальной. Например, анализаторы спектра, которые аппроксимируют фильтры Гаусса с помощью многочастотных настроенных фильтров при отклике на сигналы в режиме свипирования, обычно устанавливают соотношение от –60 дБ до –3 дБ в диапазоне от 5:1 до 15:1.</w:t>
      </w:r>
    </w:p>
    <w:p w14:paraId="31B27A39" w14:textId="77777777" w:rsidR="00214D05" w:rsidRPr="00275F35" w:rsidRDefault="00214D05" w:rsidP="00C05F11">
      <w:pPr>
        <w:pStyle w:val="Heading2"/>
        <w:spacing w:line="240" w:lineRule="exact"/>
        <w:rPr>
          <w:lang w:val="ru-RU"/>
        </w:rPr>
      </w:pPr>
      <w:r w:rsidRPr="00275F35">
        <w:rPr>
          <w:lang w:val="ru-RU"/>
        </w:rPr>
        <w:lastRenderedPageBreak/>
        <w:t>1.2</w:t>
      </w:r>
      <w:r w:rsidRPr="00275F35">
        <w:rPr>
          <w:lang w:val="ru-RU"/>
        </w:rPr>
        <w:tab/>
        <w:t>Режекторный фильтр основной частоты</w:t>
      </w:r>
    </w:p>
    <w:p w14:paraId="2707A072" w14:textId="77777777" w:rsidR="00214D05" w:rsidRPr="00275F35" w:rsidRDefault="00214D05" w:rsidP="00C05F11">
      <w:pPr>
        <w:spacing w:line="240" w:lineRule="exact"/>
        <w:rPr>
          <w:lang w:val="ru-RU"/>
        </w:rPr>
      </w:pPr>
      <w:r w:rsidRPr="00275F35">
        <w:rPr>
          <w:lang w:val="ru-RU"/>
        </w:rPr>
        <w:t>Отношение мощности основной частоты к мощности излучений в области побочных излучений может достигать 70 дБ и более. Отношение такого порядка часто приводит к тому, что входной сигнал достаточного уровня на основной частоте создает нелинейные искажения в селективном приемнике. Поэтому на входе измерительного устройства обычно необходимо использовать режекторный фильтр для подавления основной частоты (если частота излучения в области побочных излучений не слишком близка к основной частоте). В диапазонах частот значительно выше основной частоты (например, для частот гармоник) также можно использовать полосовой или фильтр верхних частот. Вносимые потери такого фильтра на частотах излучений в области побочных излучений не должны быть слишком большими. Однако частотная характеристика такого фильтра должна быть очень тщательно рассчитана.</w:t>
      </w:r>
    </w:p>
    <w:p w14:paraId="6AA2F0AE" w14:textId="77777777" w:rsidR="00214D05" w:rsidRPr="00275F35" w:rsidRDefault="00214D05" w:rsidP="00C05F11">
      <w:pPr>
        <w:spacing w:line="240" w:lineRule="exact"/>
        <w:rPr>
          <w:lang w:val="ru-RU"/>
        </w:rPr>
      </w:pPr>
      <w:r w:rsidRPr="00275F35">
        <w:rPr>
          <w:lang w:val="ru-RU"/>
        </w:rPr>
        <w:t>Типовые перестраиваемые режекторные фильтры с сосредоточенными параметрами в диапазонах ОВЧ/УВЧ вносят потери не более 3–5 дБ и около 2–3 дБ на частотах выше 1 ГГц.</w:t>
      </w:r>
    </w:p>
    <w:p w14:paraId="07F8370E" w14:textId="77777777" w:rsidR="00214D05" w:rsidRPr="00275F35" w:rsidRDefault="00214D05" w:rsidP="00C05F11">
      <w:pPr>
        <w:spacing w:line="240" w:lineRule="exact"/>
        <w:rPr>
          <w:lang w:val="ru-RU"/>
        </w:rPr>
      </w:pPr>
      <w:r w:rsidRPr="00275F35">
        <w:rPr>
          <w:lang w:val="ru-RU"/>
        </w:rPr>
        <w:t>Перестраиваемые четвертьволновые полосовые резонаторные фильтры используются в диапазоне частот выше примерно 50 МГц из-за своих физических размеров и имеют вносимые потери порядка менее 1 дБ. Резонаторные режекторные фильтры вносят примерно такие же потери, если исследуемая частота отстоит от частоты режекции более чем на 10%.</w:t>
      </w:r>
    </w:p>
    <w:p w14:paraId="5864C084" w14:textId="789287E6" w:rsidR="00214D05" w:rsidRPr="00275F35" w:rsidRDefault="00214D05" w:rsidP="00C05F11">
      <w:pPr>
        <w:spacing w:line="240" w:lineRule="exact"/>
        <w:rPr>
          <w:lang w:val="ru-RU"/>
        </w:rPr>
      </w:pPr>
      <w:r w:rsidRPr="00275F35">
        <w:rPr>
          <w:lang w:val="ru-RU"/>
        </w:rPr>
        <w:t>Для многодиапазонных приемников обычно требуются перестраиваемые фильтры, отслеживающие частоту настройки измеряемой системы. К перестраиваемым фильтрам, подходящим для измерения побочных излучений, относятся фильтры с варакторной настройкой и фильтры на основе железо</w:t>
      </w:r>
      <w:r w:rsidR="00E66E19" w:rsidRPr="00275F35">
        <w:rPr>
          <w:lang w:val="ru-RU"/>
        </w:rPr>
        <w:t>-</w:t>
      </w:r>
      <w:r w:rsidRPr="00275F35">
        <w:rPr>
          <w:lang w:val="ru-RU"/>
        </w:rPr>
        <w:t>иттриевого граната (ЖИГ-фильтры). Вносимые потери этих фильтров больше, чем у неперестраиваемых фильтров, однако они имеют более узкую полосу пропускания, что позволяет выполнять измерение сигналов, частота которых находится ближе к частотам передатчика.</w:t>
      </w:r>
    </w:p>
    <w:p w14:paraId="5ADFAB36" w14:textId="77777777" w:rsidR="00214D05" w:rsidRPr="00275F35" w:rsidRDefault="00214D05" w:rsidP="00C05F11">
      <w:pPr>
        <w:spacing w:line="240" w:lineRule="exact"/>
        <w:rPr>
          <w:lang w:val="ru-RU"/>
        </w:rPr>
      </w:pPr>
      <w:r w:rsidRPr="00275F35">
        <w:rPr>
          <w:lang w:val="ru-RU"/>
        </w:rPr>
        <w:t>Варакторные фильтры обычно рекомендуется использовать на частотах от 50 МГц до 1 ГГц. Они имеют полосу пропускания по уровню 3 дБ, составляющую примерно 5% от частоты настройки, и вносят потери около 5–6 дБ.</w:t>
      </w:r>
    </w:p>
    <w:p w14:paraId="51B82E5A" w14:textId="77777777" w:rsidR="00214D05" w:rsidRPr="00275F35" w:rsidRDefault="00214D05" w:rsidP="00C05F11">
      <w:pPr>
        <w:spacing w:line="240" w:lineRule="exact"/>
        <w:rPr>
          <w:lang w:val="ru-RU"/>
        </w:rPr>
      </w:pPr>
      <w:r w:rsidRPr="00275F35">
        <w:rPr>
          <w:lang w:val="ru-RU"/>
        </w:rPr>
        <w:t>ЖИГ-фильтры рекомендуется использовать на частотах примерно от 1 до 18 ГГц. Они обеспечивают ширину полосы пропускания по уровню 3 дБ около 15 МГц на частоте 2 ГГц и около 30 МГц на частоте 18 ГГц. Вносимые потери составляют 6–8 дБ.</w:t>
      </w:r>
    </w:p>
    <w:p w14:paraId="21D71694" w14:textId="77777777" w:rsidR="00214D05" w:rsidRPr="00275F35" w:rsidRDefault="00214D05" w:rsidP="00C05F11">
      <w:pPr>
        <w:pStyle w:val="Heading2"/>
        <w:spacing w:line="240" w:lineRule="exact"/>
        <w:rPr>
          <w:lang w:val="ru-RU"/>
        </w:rPr>
      </w:pPr>
      <w:r w:rsidRPr="00275F35">
        <w:rPr>
          <w:lang w:val="ru-RU"/>
        </w:rPr>
        <w:t>1.3</w:t>
      </w:r>
      <w:r w:rsidRPr="00275F35">
        <w:rPr>
          <w:lang w:val="ru-RU"/>
        </w:rPr>
        <w:tab/>
        <w:t>Устройство связи</w:t>
      </w:r>
    </w:p>
    <w:p w14:paraId="5389E41C" w14:textId="77777777" w:rsidR="00214D05" w:rsidRPr="00275F35" w:rsidRDefault="00214D05" w:rsidP="00C05F11">
      <w:pPr>
        <w:spacing w:line="240" w:lineRule="exact"/>
        <w:rPr>
          <w:lang w:val="ru-RU"/>
        </w:rPr>
      </w:pPr>
      <w:r w:rsidRPr="00275F35">
        <w:rPr>
          <w:lang w:val="ru-RU"/>
        </w:rPr>
        <w:t>Измерения выполняются с применением направленного ответвителя, способного распределять мощность основного излучения. Импеданс этого ответвителя должен соответствовать импедансу передатчика на основной частоте.</w:t>
      </w:r>
    </w:p>
    <w:p w14:paraId="6C00F6C9" w14:textId="77777777" w:rsidR="00214D05" w:rsidRPr="00275F35" w:rsidRDefault="00214D05" w:rsidP="00C05F11">
      <w:pPr>
        <w:pStyle w:val="Heading2"/>
        <w:spacing w:line="240" w:lineRule="exact"/>
        <w:rPr>
          <w:lang w:val="ru-RU"/>
        </w:rPr>
      </w:pPr>
      <w:r w:rsidRPr="00275F35">
        <w:rPr>
          <w:lang w:val="ru-RU"/>
        </w:rPr>
        <w:t>1.4</w:t>
      </w:r>
      <w:r w:rsidRPr="00275F35">
        <w:rPr>
          <w:lang w:val="ru-RU"/>
        </w:rPr>
        <w:tab/>
        <w:t>Оконечная нагрузка</w:t>
      </w:r>
    </w:p>
    <w:p w14:paraId="7C087D71" w14:textId="77777777" w:rsidR="00214D05" w:rsidRPr="00275F35" w:rsidRDefault="00214D05" w:rsidP="00C05F11">
      <w:pPr>
        <w:spacing w:line="240" w:lineRule="exact"/>
        <w:rPr>
          <w:lang w:val="ru-RU"/>
        </w:rPr>
      </w:pPr>
      <w:r w:rsidRPr="00275F35">
        <w:rPr>
          <w:lang w:val="ru-RU"/>
        </w:rPr>
        <w:t>Для измерения мощности излучений в области побочных излучений по методу 1 передатчик должен быть подключен к испытательной нагрузке или оконечной загрузке. Уровень излучения в области побочных излучений зависит от правильности согласования импеданса между выходным каскадом передатчика, фидером и испытательной нагрузкой.</w:t>
      </w:r>
    </w:p>
    <w:p w14:paraId="6CC16523" w14:textId="77777777" w:rsidR="00214D05" w:rsidRPr="00275F35" w:rsidRDefault="00214D05" w:rsidP="00C05F11">
      <w:pPr>
        <w:pStyle w:val="Heading2"/>
        <w:spacing w:line="240" w:lineRule="exact"/>
        <w:rPr>
          <w:lang w:val="ru-RU"/>
        </w:rPr>
      </w:pPr>
      <w:r w:rsidRPr="00275F35">
        <w:rPr>
          <w:lang w:val="ru-RU"/>
        </w:rPr>
        <w:t>1.5</w:t>
      </w:r>
      <w:r w:rsidRPr="00275F35">
        <w:rPr>
          <w:lang w:val="ru-RU"/>
        </w:rPr>
        <w:tab/>
        <w:t>Измерительная антенна</w:t>
      </w:r>
    </w:p>
    <w:p w14:paraId="5251F11D" w14:textId="77777777" w:rsidR="00214D05" w:rsidRPr="00275F35" w:rsidRDefault="00214D05" w:rsidP="00C05F11">
      <w:pPr>
        <w:spacing w:line="240" w:lineRule="exact"/>
        <w:rPr>
          <w:lang w:val="ru-RU"/>
        </w:rPr>
      </w:pPr>
      <w:r w:rsidRPr="00275F35">
        <w:rPr>
          <w:lang w:val="ru-RU"/>
        </w:rPr>
        <w:t>Измерения выполняются с помощью настроенной симметричной вибраторной антенны или эталонной антенны с известным по отношению к изотропной антенне коэффициентом усиления.</w:t>
      </w:r>
    </w:p>
    <w:p w14:paraId="2C9BDA0D" w14:textId="77777777" w:rsidR="00214D05" w:rsidRPr="00275F35" w:rsidRDefault="00214D05" w:rsidP="00C05F11">
      <w:pPr>
        <w:pStyle w:val="Heading2"/>
        <w:spacing w:line="240" w:lineRule="exact"/>
        <w:rPr>
          <w:lang w:val="ru-RU"/>
        </w:rPr>
      </w:pPr>
      <w:r w:rsidRPr="00275F35">
        <w:rPr>
          <w:lang w:val="ru-RU"/>
        </w:rPr>
        <w:t>1.6</w:t>
      </w:r>
      <w:r w:rsidRPr="00275F35">
        <w:rPr>
          <w:lang w:val="ru-RU"/>
        </w:rPr>
        <w:tab/>
        <w:t>Условия использования модуляции</w:t>
      </w:r>
    </w:p>
    <w:p w14:paraId="7208E981" w14:textId="77777777" w:rsidR="00214D05" w:rsidRPr="00275F35" w:rsidRDefault="00214D05" w:rsidP="00C05F11">
      <w:pPr>
        <w:spacing w:line="240" w:lineRule="exact"/>
        <w:rPr>
          <w:lang w:val="ru-RU"/>
        </w:rPr>
      </w:pPr>
      <w:r w:rsidRPr="00275F35">
        <w:rPr>
          <w:lang w:val="ru-RU"/>
        </w:rPr>
        <w:t>По возможности следует проводить измерения с максимально допустимой модуляцией в нормальном режиме работы. Иногда может быть полезно начать измерения, не применяя модуляцию, для определения некоторых отдельных частот побочных излучений. В этом случае необходимо отметить, что могут быть обнаружены не все частоты излучений в области побочных излучений и включение модуляции может привести к возникновению других побочных частотных составляющих.</w:t>
      </w:r>
    </w:p>
    <w:p w14:paraId="5AF2F053" w14:textId="77777777" w:rsidR="00214D05" w:rsidRPr="00275F35" w:rsidRDefault="00214D05" w:rsidP="00214D05">
      <w:pPr>
        <w:pStyle w:val="Heading1"/>
        <w:rPr>
          <w:lang w:val="ru-RU"/>
        </w:rPr>
      </w:pPr>
      <w:r w:rsidRPr="00275F35">
        <w:rPr>
          <w:lang w:val="ru-RU"/>
        </w:rPr>
        <w:lastRenderedPageBreak/>
        <w:t>2</w:t>
      </w:r>
      <w:r w:rsidRPr="00275F35">
        <w:rPr>
          <w:lang w:val="ru-RU"/>
        </w:rPr>
        <w:tab/>
        <w:t>Ограничения при проведении измерений</w:t>
      </w:r>
    </w:p>
    <w:p w14:paraId="34FA80BC" w14:textId="77777777" w:rsidR="00214D05" w:rsidRPr="00275F35" w:rsidRDefault="00214D05" w:rsidP="00214D05">
      <w:pPr>
        <w:pStyle w:val="Heading2"/>
        <w:rPr>
          <w:lang w:val="ru-RU"/>
        </w:rPr>
      </w:pPr>
      <w:r w:rsidRPr="00275F35">
        <w:rPr>
          <w:lang w:val="ru-RU"/>
        </w:rPr>
        <w:t>2.1</w:t>
      </w:r>
      <w:r w:rsidRPr="00275F35">
        <w:rPr>
          <w:lang w:val="ru-RU"/>
        </w:rPr>
        <w:tab/>
        <w:t>Ограничения ширины полосы</w:t>
      </w:r>
    </w:p>
    <w:p w14:paraId="09298B4F" w14:textId="77777777" w:rsidR="00214D05" w:rsidRPr="00275F35" w:rsidRDefault="00214D05" w:rsidP="00214D05">
      <w:pPr>
        <w:rPr>
          <w:lang w:val="ru-RU"/>
        </w:rPr>
      </w:pPr>
      <w:r w:rsidRPr="00275F35">
        <w:rPr>
          <w:lang w:val="ru-RU"/>
        </w:rPr>
        <w:t xml:space="preserve">В соответствии с п. 2.3 раздела </w:t>
      </w:r>
      <w:r w:rsidRPr="00275F35">
        <w:rPr>
          <w:i/>
          <w:iCs/>
          <w:lang w:val="ru-RU"/>
        </w:rPr>
        <w:t>рекомендует</w:t>
      </w:r>
      <w:r w:rsidRPr="00275F35">
        <w:rPr>
          <w:lang w:val="ru-RU"/>
        </w:rPr>
        <w:t xml:space="preserve"> настоящей Рекомендации ограничения ±250% необходимой ширины полосы устанавливает начало измерительной полосы частот для излучений в области побочных излучений. В некоторых случаях это невозможно, поскольку включение излучений в области непобочных излучений может внести значительную погрешность измерений. Для установления новой границы измерительной полосы области побочных излучений можно использовать другое частотное разнесение, не равное ±250% необходимой ширины полосы. В качестве альтернативы можно использовать более узкую ширину полосы по разрешению в пределах ±250% необходимой ширины полосы.</w:t>
      </w:r>
    </w:p>
    <w:p w14:paraId="19D21577" w14:textId="77777777" w:rsidR="00214D05" w:rsidRPr="00275F35" w:rsidRDefault="00214D05" w:rsidP="00214D05">
      <w:pPr>
        <w:rPr>
          <w:lang w:val="ru-RU"/>
        </w:rPr>
      </w:pPr>
      <w:r w:rsidRPr="00275F35">
        <w:rPr>
          <w:lang w:val="ru-RU"/>
        </w:rPr>
        <w:t>Новая граница и ширина полосы (ШП) по разрешению связаны следующим уравнением:</w:t>
      </w:r>
    </w:p>
    <w:p w14:paraId="2B8E3FD0" w14:textId="77777777" w:rsidR="00214D05" w:rsidRPr="00275F35" w:rsidRDefault="00214D05" w:rsidP="00214D05">
      <w:pPr>
        <w:pStyle w:val="Equation"/>
        <w:spacing w:before="240"/>
        <w:jc w:val="center"/>
        <w:rPr>
          <w:lang w:val="ru-RU"/>
        </w:rPr>
      </w:pPr>
      <w:r w:rsidRPr="00275F35">
        <w:rPr>
          <w:lang w:val="ru-RU"/>
        </w:rPr>
        <w:t xml:space="preserve">ШП по разрешению </w:t>
      </w:r>
      <w:r w:rsidRPr="00275F35">
        <w:rPr>
          <w:rFonts w:ascii="Symbol" w:hAnsi="Symbol"/>
          <w:szCs w:val="24"/>
          <w:lang w:val="ru-RU"/>
        </w:rPr>
        <w:t></w:t>
      </w:r>
      <w:r w:rsidRPr="00275F35">
        <w:rPr>
          <w:lang w:val="ru-RU"/>
        </w:rPr>
        <w:t xml:space="preserve"> {(коэффициент прямоугольности – 1)} </w:t>
      </w:r>
      <w:r w:rsidRPr="00275F35">
        <w:rPr>
          <w:rFonts w:ascii="Symbol" w:hAnsi="Symbol"/>
          <w:szCs w:val="24"/>
          <w:lang w:val="ru-RU"/>
        </w:rPr>
        <w:t></w:t>
      </w:r>
      <w:r w:rsidRPr="00275F35">
        <w:rPr>
          <w:lang w:val="ru-RU"/>
        </w:rPr>
        <w:t xml:space="preserve"> 2 {(граница между областью внеполосных излучений и областью побочных излучений) – (необходимая ШП)/2}.</w:t>
      </w:r>
    </w:p>
    <w:p w14:paraId="0B32D047" w14:textId="77777777" w:rsidR="00214D05" w:rsidRPr="00275F35" w:rsidRDefault="00214D05" w:rsidP="00214D05">
      <w:pPr>
        <w:rPr>
          <w:lang w:val="ru-RU"/>
        </w:rPr>
      </w:pPr>
      <w:r w:rsidRPr="00275F35">
        <w:rPr>
          <w:lang w:val="ru-RU"/>
        </w:rPr>
        <w:t>Из вышеприведенного уравнения становится ясно, что если нельзя изменить ширину полосы по разрешению, то нужно рассчитать новую границу. Также справедлив и обратный подход.</w:t>
      </w:r>
    </w:p>
    <w:p w14:paraId="69A8DFF3" w14:textId="77777777" w:rsidR="00214D05" w:rsidRPr="00275F35" w:rsidRDefault="00214D05" w:rsidP="00214D05">
      <w:pPr>
        <w:spacing w:line="240" w:lineRule="exact"/>
        <w:rPr>
          <w:lang w:val="ru-RU"/>
        </w:rPr>
      </w:pPr>
      <w:r w:rsidRPr="00275F35">
        <w:rPr>
          <w:lang w:val="ru-RU"/>
        </w:rPr>
        <w:t>Рассмотрим сигнал с необходимой шириной полосы 16 кГц и границей ±250% (т. е. 40 кГц), которую нельзя изменить. Если фильтр, определяющий измерительную полосу по разрешению, имеет коэффициент прямоугольности 15:1, а требуемое подавление мощности несущей в данной полосе составляет 60 дБ, то ширина полосы по разрешению должна составлять примерно 4,5 кГц исходя из неравенства:</w:t>
      </w:r>
    </w:p>
    <w:p w14:paraId="0EA45C53" w14:textId="77777777" w:rsidR="00214D05" w:rsidRPr="00275F35" w:rsidRDefault="00214D05" w:rsidP="00214D05">
      <w:pPr>
        <w:pStyle w:val="Equation"/>
        <w:spacing w:line="240" w:lineRule="exact"/>
        <w:jc w:val="center"/>
        <w:rPr>
          <w:lang w:val="ru-RU"/>
        </w:rPr>
      </w:pPr>
      <w:r w:rsidRPr="00275F35">
        <w:rPr>
          <w:lang w:val="ru-RU"/>
        </w:rPr>
        <w:t xml:space="preserve">Требуемая ШП по разрешению </w:t>
      </w:r>
      <w:r w:rsidRPr="00275F35">
        <w:rPr>
          <w:rFonts w:ascii="Symbol" w:hAnsi="Symbol"/>
          <w:szCs w:val="24"/>
          <w:lang w:val="ru-RU"/>
        </w:rPr>
        <w:t></w:t>
      </w:r>
      <w:r w:rsidRPr="00275F35">
        <w:rPr>
          <w:lang w:val="ru-RU"/>
        </w:rPr>
        <w:t xml:space="preserve"> 2 {(граница) – (необходимая ШП)/2}/</w:t>
      </w:r>
      <w:r w:rsidRPr="00275F35">
        <w:rPr>
          <w:lang w:val="ru-RU"/>
        </w:rPr>
        <w:br/>
        <w:t>(коэффициент прямоугольности – 1),</w:t>
      </w:r>
    </w:p>
    <w:p w14:paraId="527696F8" w14:textId="77777777" w:rsidR="00214D05" w:rsidRPr="00275F35" w:rsidRDefault="00214D05" w:rsidP="00214D05">
      <w:pPr>
        <w:spacing w:line="240" w:lineRule="exact"/>
        <w:rPr>
          <w:lang w:val="ru-RU"/>
        </w:rPr>
      </w:pPr>
      <w:r w:rsidRPr="00275F35">
        <w:rPr>
          <w:lang w:val="ru-RU"/>
        </w:rPr>
        <w:t>поэтому:</w:t>
      </w:r>
    </w:p>
    <w:p w14:paraId="2A8A987D" w14:textId="77777777" w:rsidR="00214D05" w:rsidRPr="00275F35" w:rsidRDefault="00214D05" w:rsidP="00214D05">
      <w:pPr>
        <w:pStyle w:val="Equation"/>
        <w:spacing w:line="240" w:lineRule="exact"/>
        <w:jc w:val="center"/>
        <w:rPr>
          <w:lang w:val="ru-RU"/>
        </w:rPr>
      </w:pPr>
      <w:r w:rsidRPr="00275F35">
        <w:rPr>
          <w:lang w:val="ru-RU"/>
        </w:rPr>
        <w:t xml:space="preserve">Требуемая ШП по разрешению </w:t>
      </w:r>
      <w:r w:rsidRPr="00275F35">
        <w:rPr>
          <w:rFonts w:ascii="Symbol" w:hAnsi="Symbol"/>
          <w:szCs w:val="24"/>
          <w:lang w:val="ru-RU"/>
        </w:rPr>
        <w:t></w:t>
      </w:r>
      <w:r w:rsidRPr="00275F35">
        <w:rPr>
          <w:lang w:val="ru-RU"/>
        </w:rPr>
        <w:t xml:space="preserve"> 2 (40 – 16/2)/(15 – 1),</w:t>
      </w:r>
    </w:p>
    <w:p w14:paraId="2208B892" w14:textId="77777777" w:rsidR="00214D05" w:rsidRPr="00275F35" w:rsidRDefault="00214D05" w:rsidP="00214D05">
      <w:pPr>
        <w:spacing w:line="240" w:lineRule="exact"/>
        <w:rPr>
          <w:lang w:val="ru-RU"/>
        </w:rPr>
      </w:pPr>
      <w:r w:rsidRPr="00275F35">
        <w:rPr>
          <w:lang w:val="ru-RU"/>
        </w:rPr>
        <w:t>поэтому:</w:t>
      </w:r>
    </w:p>
    <w:p w14:paraId="439D859E" w14:textId="77777777" w:rsidR="00214D05" w:rsidRPr="00275F35" w:rsidRDefault="00214D05" w:rsidP="00214D05">
      <w:pPr>
        <w:pStyle w:val="Equation"/>
        <w:spacing w:line="240" w:lineRule="exact"/>
        <w:jc w:val="center"/>
        <w:rPr>
          <w:lang w:val="ru-RU"/>
        </w:rPr>
      </w:pPr>
      <w:r w:rsidRPr="00275F35">
        <w:rPr>
          <w:lang w:val="ru-RU"/>
        </w:rPr>
        <w:t xml:space="preserve">Требуемая ШП по разрешению </w:t>
      </w:r>
      <w:r w:rsidRPr="00275F35">
        <w:rPr>
          <w:rFonts w:ascii="Symbol" w:hAnsi="Symbol"/>
          <w:szCs w:val="24"/>
          <w:lang w:val="ru-RU"/>
        </w:rPr>
        <w:t></w:t>
      </w:r>
      <w:r w:rsidRPr="00275F35">
        <w:rPr>
          <w:lang w:val="ru-RU"/>
        </w:rPr>
        <w:t xml:space="preserve"> 4,5 кГц.</w:t>
      </w:r>
    </w:p>
    <w:p w14:paraId="0D1BCA4E" w14:textId="77777777" w:rsidR="00214D05" w:rsidRPr="00275F35" w:rsidRDefault="00214D05" w:rsidP="00214D05">
      <w:pPr>
        <w:spacing w:line="240" w:lineRule="exact"/>
        <w:rPr>
          <w:lang w:val="ru-RU"/>
        </w:rPr>
      </w:pPr>
      <w:r w:rsidRPr="00275F35">
        <w:rPr>
          <w:lang w:val="ru-RU"/>
        </w:rPr>
        <w:t>С другой стороны, при том же сигнале и тех же параметрах измерительного приемника, если ширина полосы по разрешению устанавливается равной 100 кГц, новая граница вычисляется путем преобразования вышеприведенной формулы и ее решения для новой границы. В данном случае, если ширина полосы по разрешению устанавливается равной 100 кГц, то новая граница составляет 708 кГц.</w:t>
      </w:r>
    </w:p>
    <w:p w14:paraId="7E2CC5E2" w14:textId="77777777" w:rsidR="00214D05" w:rsidRPr="00275F35" w:rsidRDefault="00214D05" w:rsidP="00214D05">
      <w:pPr>
        <w:pStyle w:val="Heading2"/>
        <w:spacing w:line="240" w:lineRule="exact"/>
        <w:rPr>
          <w:lang w:val="ru-RU"/>
        </w:rPr>
      </w:pPr>
      <w:r w:rsidRPr="00275F35">
        <w:rPr>
          <w:lang w:val="ru-RU"/>
        </w:rPr>
        <w:t>2.2</w:t>
      </w:r>
      <w:r w:rsidRPr="00275F35">
        <w:rPr>
          <w:lang w:val="ru-RU"/>
        </w:rPr>
        <w:tab/>
        <w:t>Ограничение чувствительности</w:t>
      </w:r>
    </w:p>
    <w:p w14:paraId="16B06E1C" w14:textId="77777777" w:rsidR="00214D05" w:rsidRPr="00275F35" w:rsidRDefault="00214D05" w:rsidP="00214D05">
      <w:pPr>
        <w:spacing w:line="240" w:lineRule="exact"/>
        <w:rPr>
          <w:lang w:val="ru-RU"/>
        </w:rPr>
      </w:pPr>
      <w:r w:rsidRPr="00275F35">
        <w:rPr>
          <w:lang w:val="ru-RU"/>
        </w:rPr>
        <w:t>При некоторых условиях чувствительность серийно выпускаемых анализаторов спектра с учетом переходных потерь и потерь в кабелях может оказаться недостаточной для проведения измерений. Эту проблему можно решить, используя малошумящий усилитель.</w:t>
      </w:r>
    </w:p>
    <w:p w14:paraId="097CD728" w14:textId="77777777" w:rsidR="00214D05" w:rsidRPr="00275F35" w:rsidRDefault="00214D05" w:rsidP="00214D05">
      <w:pPr>
        <w:spacing w:line="240" w:lineRule="exact"/>
        <w:rPr>
          <w:lang w:val="ru-RU"/>
        </w:rPr>
      </w:pPr>
      <w:r w:rsidRPr="00275F35">
        <w:rPr>
          <w:lang w:val="ru-RU"/>
        </w:rPr>
        <w:t>В крайних случаях, обычно на частотах выше 26 ГГц и в основном из-за применения внешних смесителей в испытательной установке, чувствительность может оказаться недостаточной для проверки соответствия испытуемого оборудования (EUT) требованиям нормативов в режиме модуляции. Результаты измерения излучений в области побочных излучений в условиях немодулированной несущей для тех излучений, которые подвергаются процессу модуляции, можно скорректировать на величину, равную потерям модуляции для испытуемого оборудования.</w:t>
      </w:r>
    </w:p>
    <w:p w14:paraId="1556C8BD" w14:textId="77777777" w:rsidR="00214D05" w:rsidRPr="00275F35" w:rsidRDefault="00214D05" w:rsidP="00214D05">
      <w:pPr>
        <w:pStyle w:val="Heading2"/>
        <w:spacing w:line="240" w:lineRule="exact"/>
        <w:rPr>
          <w:lang w:val="ru-RU"/>
        </w:rPr>
      </w:pPr>
      <w:r w:rsidRPr="00275F35">
        <w:rPr>
          <w:lang w:val="ru-RU"/>
        </w:rPr>
        <w:t>2.3</w:t>
      </w:r>
      <w:r w:rsidRPr="00275F35">
        <w:rPr>
          <w:lang w:val="ru-RU"/>
        </w:rPr>
        <w:tab/>
        <w:t>Ограничения по времени</w:t>
      </w:r>
    </w:p>
    <w:p w14:paraId="3D5FBEC5" w14:textId="77777777" w:rsidR="00214D05" w:rsidRPr="00275F35" w:rsidRDefault="00214D05" w:rsidP="00214D05">
      <w:pPr>
        <w:spacing w:line="240" w:lineRule="exact"/>
        <w:rPr>
          <w:lang w:val="ru-RU"/>
        </w:rPr>
      </w:pPr>
      <w:r w:rsidRPr="00275F35">
        <w:rPr>
          <w:lang w:val="ru-RU"/>
        </w:rPr>
        <w:t>Для любых полезных сигналов, выходная амплитуда которых изменяется во времени (например, при модуляции с непостоянной огибающей), для достоверности результатов можно использовать десять и более усредненных результатов измерений.</w:t>
      </w:r>
    </w:p>
    <w:p w14:paraId="1D2669AE" w14:textId="77777777" w:rsidR="00214D05" w:rsidRPr="00275F35" w:rsidRDefault="00214D05" w:rsidP="00214D05">
      <w:pPr>
        <w:pStyle w:val="Heading1"/>
        <w:spacing w:line="240" w:lineRule="exact"/>
        <w:rPr>
          <w:lang w:val="ru-RU"/>
        </w:rPr>
      </w:pPr>
      <w:r w:rsidRPr="00275F35">
        <w:rPr>
          <w:lang w:val="ru-RU"/>
        </w:rPr>
        <w:lastRenderedPageBreak/>
        <w:t>3</w:t>
      </w:r>
      <w:r w:rsidRPr="00275F35">
        <w:rPr>
          <w:lang w:val="ru-RU"/>
        </w:rPr>
        <w:tab/>
        <w:t>Методы измерений</w:t>
      </w:r>
    </w:p>
    <w:p w14:paraId="65B0F114" w14:textId="77777777" w:rsidR="00214D05" w:rsidRPr="00275F35" w:rsidRDefault="00214D05" w:rsidP="00214D05">
      <w:pPr>
        <w:pStyle w:val="Heading2"/>
        <w:spacing w:line="240" w:lineRule="exact"/>
        <w:rPr>
          <w:lang w:val="ru-RU"/>
        </w:rPr>
      </w:pPr>
      <w:r w:rsidRPr="00275F35">
        <w:rPr>
          <w:lang w:val="ru-RU"/>
        </w:rPr>
        <w:t>3.1</w:t>
      </w:r>
      <w:r w:rsidRPr="00275F35">
        <w:rPr>
          <w:lang w:val="ru-RU"/>
        </w:rPr>
        <w:tab/>
        <w:t>Введение</w:t>
      </w:r>
    </w:p>
    <w:p w14:paraId="501D874C" w14:textId="77777777" w:rsidR="00214D05" w:rsidRPr="00275F35" w:rsidRDefault="00214D05" w:rsidP="00214D05">
      <w:pPr>
        <w:spacing w:line="240" w:lineRule="exact"/>
        <w:rPr>
          <w:lang w:val="ru-RU"/>
        </w:rPr>
      </w:pPr>
      <w:r w:rsidRPr="00275F35">
        <w:rPr>
          <w:lang w:val="ru-RU"/>
        </w:rPr>
        <w:t>В этом Приложении описываются два основных существующих метода измерения излучений в области побочных излучений. Метод 2 описан в Публикации СИСПР № 16. При использовании методов 1 и 2 необходимо проявлять осторожность, чтобы излучения при испытаниях не создавали помех находящимся вблизи системам; а также необходимо обращать внимание на использование весовой функции (см. п. 1.1.1, выше), которая соответствует мощности, определенной в категориях A, B, C, D и Z.</w:t>
      </w:r>
    </w:p>
    <w:p w14:paraId="17DC5231" w14:textId="77777777" w:rsidR="00214D05" w:rsidRPr="00275F35" w:rsidRDefault="00214D05" w:rsidP="00214D05">
      <w:pPr>
        <w:pStyle w:val="enumlev1"/>
        <w:spacing w:line="240" w:lineRule="exact"/>
        <w:rPr>
          <w:lang w:val="ru-RU"/>
        </w:rPr>
      </w:pPr>
      <w:r w:rsidRPr="00275F35">
        <w:rPr>
          <w:lang w:val="ru-RU"/>
        </w:rPr>
        <w:t>–</w:t>
      </w:r>
      <w:r w:rsidRPr="00275F35">
        <w:rPr>
          <w:lang w:val="ru-RU"/>
        </w:rPr>
        <w:tab/>
        <w:t>По методу 1a осуществляется измерение мощности излучения в области побочных излучений, подводимой ко входу антенны испытуемого оборудования. Данный метод следует использовать всегда, если это применимо и реально.</w:t>
      </w:r>
    </w:p>
    <w:p w14:paraId="7A49E4A2" w14:textId="77777777" w:rsidR="00214D05" w:rsidRPr="00275F35" w:rsidRDefault="00214D05" w:rsidP="00214D05">
      <w:pPr>
        <w:pStyle w:val="enumlev1"/>
        <w:spacing w:line="240" w:lineRule="exact"/>
        <w:rPr>
          <w:lang w:val="ru-RU"/>
        </w:rPr>
      </w:pPr>
      <w:r w:rsidRPr="00275F35">
        <w:rPr>
          <w:lang w:val="ru-RU"/>
        </w:rPr>
        <w:t>–</w:t>
      </w:r>
      <w:r w:rsidRPr="00275F35">
        <w:rPr>
          <w:lang w:val="ru-RU"/>
        </w:rPr>
        <w:tab/>
        <w:t>По методу 1b осуществляется измерение мощности излучения в области побочных излучений, подводимой ко входу антенны испытуемого оборудования. Данный метод можно использовать, если режекторный фильтр основной частоты отсутствует, а динамический диапазон измерительного приемника (возможно, оборудованного предварительным селектором) достаточно велик.</w:t>
      </w:r>
    </w:p>
    <w:p w14:paraId="7FD51BF3" w14:textId="77777777" w:rsidR="00214D05" w:rsidRPr="00275F35" w:rsidRDefault="00214D05" w:rsidP="00214D05">
      <w:pPr>
        <w:pStyle w:val="enumlev1"/>
        <w:spacing w:line="240" w:lineRule="exact"/>
        <w:rPr>
          <w:lang w:val="ru-RU"/>
        </w:rPr>
      </w:pPr>
      <w:r w:rsidRPr="00275F35">
        <w:rPr>
          <w:lang w:val="ru-RU"/>
        </w:rPr>
        <w:t>–</w:t>
      </w:r>
      <w:r w:rsidRPr="00275F35">
        <w:rPr>
          <w:lang w:val="ru-RU"/>
        </w:rPr>
        <w:tab/>
        <w:t>По методу 2 осуществляется измерение э.и.и.м. побочного излучения, используя для этого подходящую испытательную площадку.</w:t>
      </w:r>
    </w:p>
    <w:p w14:paraId="2D9E3848" w14:textId="77777777" w:rsidR="00214D05" w:rsidRPr="00275F35" w:rsidRDefault="00214D05" w:rsidP="00214D05">
      <w:pPr>
        <w:rPr>
          <w:lang w:val="ru-RU"/>
        </w:rPr>
      </w:pPr>
      <w:r w:rsidRPr="00275F35">
        <w:rPr>
          <w:lang w:val="ru-RU"/>
        </w:rPr>
        <w:t>Для систем, использующих волноводы, необходимо использовать метод 2, поскольку оконечные волноводы в переходном устройстве могут создавать многочисленные проблемы при испытаниях. В случаях, когда вход антенны выполнен в виде волноводного фланца, далеко отстоящие по частоте излучения в области побочных излучений могут значительно ослабляться волноводом в коаксиальном переходе, если в измерительную линию не помещены специальные конусные волноводные секции, что позволяет использовать метод 1. При измерении передатчиков диапазона ОНЧ/НЧ также необходимо использовать метод 2, поскольку граница между передатчиком, фидерным кабелем и антенной не всегда четко определена.</w:t>
      </w:r>
    </w:p>
    <w:p w14:paraId="29E1F780" w14:textId="77777777" w:rsidR="00214D05" w:rsidRPr="00275F35" w:rsidRDefault="00214D05" w:rsidP="00214D05">
      <w:pPr>
        <w:rPr>
          <w:lang w:val="ru-RU"/>
        </w:rPr>
      </w:pPr>
      <w:r w:rsidRPr="00275F35">
        <w:rPr>
          <w:lang w:val="ru-RU"/>
        </w:rPr>
        <w:t>При применении метода измерения для радарных систем следует руководствоваться Рекомендацией МСЭ-R M.1177. В системах, для которых не существует подходящих методов измерения, необходимо принять все возможные меры для удовлетворения требований соответствующих ограничений мощности излучений в области побочных излучений.</w:t>
      </w:r>
    </w:p>
    <w:p w14:paraId="5CE0BF11" w14:textId="77777777" w:rsidR="00214D05" w:rsidRPr="00275F35" w:rsidRDefault="00214D05" w:rsidP="00214D05">
      <w:pPr>
        <w:pStyle w:val="Heading2"/>
        <w:rPr>
          <w:lang w:val="ru-RU"/>
        </w:rPr>
      </w:pPr>
      <w:r w:rsidRPr="00275F35">
        <w:rPr>
          <w:lang w:val="ru-RU"/>
        </w:rPr>
        <w:t>3.2</w:t>
      </w:r>
      <w:r w:rsidRPr="00275F35">
        <w:rPr>
          <w:lang w:val="ru-RU"/>
        </w:rPr>
        <w:tab/>
        <w:t>Метод 1: Измерение мощности излучений в области побочных излучений, подводимой ко входу антенны</w:t>
      </w:r>
    </w:p>
    <w:p w14:paraId="350ED9A6" w14:textId="77777777" w:rsidR="00214D05" w:rsidRPr="00275F35" w:rsidRDefault="00214D05" w:rsidP="00214D05">
      <w:pPr>
        <w:rPr>
          <w:lang w:val="ru-RU"/>
        </w:rPr>
      </w:pPr>
      <w:r w:rsidRPr="00275F35">
        <w:rPr>
          <w:lang w:val="ru-RU"/>
        </w:rPr>
        <w:t>При использовании этого метода не требуется специальная испытательная площадка или безэховая камера, а электромагнитные помехи (ЭМП) не должны влиять на результаты испытаний. По возможности измерения должны включать и фидерный кабель. Этот метод не учитывает затухание сигнала из-за несогласованности антенны и потери излучения для любой побочной составляющей или активную генерацию побочных составляющих самой антенной.</w:t>
      </w:r>
    </w:p>
    <w:p w14:paraId="15C0936B" w14:textId="77777777" w:rsidR="00214D05" w:rsidRPr="00275F35" w:rsidRDefault="00214D05" w:rsidP="00214D05">
      <w:pPr>
        <w:pStyle w:val="Heading3"/>
        <w:rPr>
          <w:lang w:val="ru-RU"/>
        </w:rPr>
      </w:pPr>
      <w:r w:rsidRPr="00275F35">
        <w:rPr>
          <w:lang w:val="ru-RU"/>
        </w:rPr>
        <w:t>3.2.1</w:t>
      </w:r>
      <w:r w:rsidRPr="00275F35">
        <w:rPr>
          <w:lang w:val="ru-RU"/>
        </w:rPr>
        <w:tab/>
        <w:t>Метод 1a: Измерение с использованием режекторного фильтра основной частоты</w:t>
      </w:r>
    </w:p>
    <w:p w14:paraId="17E428BF" w14:textId="77777777" w:rsidR="00214D05" w:rsidRPr="00275F35" w:rsidRDefault="00214D05" w:rsidP="00214D05">
      <w:pPr>
        <w:rPr>
          <w:lang w:val="ru-RU"/>
        </w:rPr>
      </w:pPr>
      <w:r w:rsidRPr="00275F35">
        <w:rPr>
          <w:lang w:val="ru-RU"/>
        </w:rPr>
        <w:t>Блок-схема установки для измерения мощности излучений в области побочных излучений, подводимой ко входу антенны, показана на рис. 1a.</w:t>
      </w:r>
    </w:p>
    <w:p w14:paraId="26FBD5B2" w14:textId="77777777" w:rsidR="00214D05" w:rsidRPr="00275F35" w:rsidRDefault="00214D05" w:rsidP="00214D05">
      <w:pPr>
        <w:pStyle w:val="FigureNo"/>
        <w:keepLines w:val="0"/>
        <w:rPr>
          <w:lang w:val="ru-RU"/>
        </w:rPr>
      </w:pPr>
      <w:r w:rsidRPr="00275F35">
        <w:rPr>
          <w:lang w:val="ru-RU"/>
        </w:rPr>
        <w:lastRenderedPageBreak/>
        <w:t>РИСУНОК 1</w:t>
      </w:r>
      <w:r w:rsidRPr="00275F35">
        <w:rPr>
          <w:caps w:val="0"/>
          <w:lang w:val="ru-RU"/>
        </w:rPr>
        <w:t>a</w:t>
      </w:r>
    </w:p>
    <w:p w14:paraId="2641CAE2" w14:textId="66AA12E2" w:rsidR="00214D05" w:rsidRPr="00275F35" w:rsidRDefault="00214D05" w:rsidP="00214D05">
      <w:pPr>
        <w:pStyle w:val="Figuretitle"/>
        <w:rPr>
          <w:lang w:val="ru-RU"/>
        </w:rPr>
      </w:pPr>
      <w:r w:rsidRPr="00275F35">
        <w:rPr>
          <w:lang w:val="ru-RU"/>
        </w:rPr>
        <w:t>Метод 1a: Установка для измерения мощности излучений в области</w:t>
      </w:r>
      <w:r w:rsidRPr="00275F35">
        <w:rPr>
          <w:rFonts w:asciiTheme="minorHAnsi" w:hAnsiTheme="minorHAnsi"/>
          <w:lang w:val="ru-RU"/>
        </w:rPr>
        <w:t xml:space="preserve"> </w:t>
      </w:r>
      <w:r w:rsidRPr="00275F35">
        <w:rPr>
          <w:lang w:val="ru-RU"/>
        </w:rPr>
        <w:t xml:space="preserve">побочных излучений, </w:t>
      </w:r>
      <w:r w:rsidR="008B30AF" w:rsidRPr="00275F35">
        <w:rPr>
          <w:lang w:val="ru-RU"/>
        </w:rPr>
        <w:br/>
      </w:r>
      <w:r w:rsidRPr="00275F35">
        <w:rPr>
          <w:lang w:val="ru-RU"/>
        </w:rPr>
        <w:t>подводимой ко входу антенны, с применением</w:t>
      </w:r>
      <w:r w:rsidRPr="00275F35">
        <w:rPr>
          <w:rFonts w:asciiTheme="minorHAnsi" w:hAnsiTheme="minorHAnsi"/>
          <w:lang w:val="ru-RU"/>
        </w:rPr>
        <w:t xml:space="preserve"> </w:t>
      </w:r>
      <w:r w:rsidRPr="00275F35">
        <w:rPr>
          <w:lang w:val="ru-RU"/>
        </w:rPr>
        <w:t>режекторного фильтра основной частоты</w:t>
      </w:r>
    </w:p>
    <w:p w14:paraId="089CCC49" w14:textId="77777777" w:rsidR="00544DC6" w:rsidRPr="00275F35" w:rsidRDefault="00544DC6" w:rsidP="00544DC6">
      <w:pPr>
        <w:pStyle w:val="Figure"/>
        <w:rPr>
          <w:sz w:val="24"/>
          <w:lang w:val="ru-RU" w:eastAsia="en-GB"/>
        </w:rPr>
      </w:pPr>
      <w:r w:rsidRPr="00275F35">
        <w:rPr>
          <w:lang w:val="ru-RU"/>
        </w:rPr>
        <w:drawing>
          <wp:inline distT="0" distB="0" distL="0" distR="0" wp14:anchorId="0255BBCE" wp14:editId="08DF37B0">
            <wp:extent cx="3880800" cy="3852000"/>
            <wp:effectExtent l="0" t="0" r="3175" b="8890"/>
            <wp:docPr id="2" name="Picture 1"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tex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80800" cy="3852000"/>
                    </a:xfrm>
                    <a:prstGeom prst="rect">
                      <a:avLst/>
                    </a:prstGeom>
                    <a:noFill/>
                    <a:ln>
                      <a:noFill/>
                    </a:ln>
                  </pic:spPr>
                </pic:pic>
              </a:graphicData>
            </a:graphic>
          </wp:inline>
        </w:drawing>
      </w:r>
    </w:p>
    <w:p w14:paraId="38AA8BED" w14:textId="77777777" w:rsidR="00214D05" w:rsidRPr="00275F35" w:rsidRDefault="00214D05" w:rsidP="00214D05">
      <w:pPr>
        <w:pStyle w:val="Heading4"/>
        <w:rPr>
          <w:lang w:val="ru-RU"/>
        </w:rPr>
      </w:pPr>
      <w:r w:rsidRPr="00275F35">
        <w:rPr>
          <w:lang w:val="ru-RU"/>
        </w:rPr>
        <w:t>3.2.1.1</w:t>
      </w:r>
      <w:r w:rsidRPr="00275F35">
        <w:rPr>
          <w:lang w:val="ru-RU"/>
        </w:rPr>
        <w:tab/>
        <w:t>Непосредственный способ измерения</w:t>
      </w:r>
    </w:p>
    <w:p w14:paraId="01C6DBAB" w14:textId="77777777" w:rsidR="00214D05" w:rsidRPr="00275F35" w:rsidRDefault="00214D05" w:rsidP="00214D05">
      <w:pPr>
        <w:rPr>
          <w:lang w:val="ru-RU"/>
        </w:rPr>
      </w:pPr>
      <w:r w:rsidRPr="00275F35">
        <w:rPr>
          <w:lang w:val="ru-RU"/>
        </w:rPr>
        <w:t>При этом способе необходимо откалибровать все измерительные компоненты (фильтр(ы), ответвитель, кабели) по отдельности или откалибровать эти соединительные устройства совместно. В любом случае калибровка выполняется с помощью калиброванного генератора с регулируемым уровнем на входе измерительного приемника. На каждой частоте </w:t>
      </w:r>
      <w:r w:rsidRPr="00275F35">
        <w:rPr>
          <w:i/>
          <w:iCs/>
          <w:lang w:val="ru-RU"/>
        </w:rPr>
        <w:t>f</w:t>
      </w:r>
      <w:r w:rsidRPr="00275F35">
        <w:rPr>
          <w:lang w:val="ru-RU"/>
        </w:rPr>
        <w:t xml:space="preserve"> калибровочный коэффициент </w:t>
      </w:r>
      <w:r w:rsidRPr="00275F35">
        <w:rPr>
          <w:i/>
          <w:iCs/>
          <w:lang w:val="ru-RU"/>
        </w:rPr>
        <w:t>k</w:t>
      </w:r>
      <w:r w:rsidRPr="00275F35">
        <w:rPr>
          <w:i/>
          <w:iCs/>
          <w:vertAlign w:val="subscript"/>
          <w:lang w:val="ru-RU"/>
        </w:rPr>
        <w:t>f</w:t>
      </w:r>
      <w:r w:rsidRPr="00275F35">
        <w:rPr>
          <w:lang w:val="ru-RU"/>
        </w:rPr>
        <w:t xml:space="preserve"> затем определяется следующим образом:</w:t>
      </w:r>
    </w:p>
    <w:p w14:paraId="7A56BA2B" w14:textId="3FFDDB51" w:rsidR="006F63E6" w:rsidRPr="00275F35" w:rsidRDefault="006F63E6" w:rsidP="006F63E6">
      <w:pPr>
        <w:tabs>
          <w:tab w:val="clear" w:pos="1191"/>
          <w:tab w:val="clear" w:pos="1588"/>
          <w:tab w:val="clear" w:pos="1985"/>
          <w:tab w:val="center" w:pos="4820"/>
          <w:tab w:val="right" w:pos="9639"/>
        </w:tabs>
        <w:rPr>
          <w:sz w:val="24"/>
          <w:lang w:val="ru-RU"/>
        </w:rPr>
      </w:pPr>
      <w:r w:rsidRPr="00275F35">
        <w:rPr>
          <w:sz w:val="24"/>
          <w:lang w:val="ru-RU"/>
        </w:rPr>
        <w:tab/>
      </w:r>
      <w:r w:rsidRPr="00275F35">
        <w:rPr>
          <w:sz w:val="24"/>
          <w:lang w:val="ru-RU"/>
        </w:rPr>
        <w:tab/>
      </w:r>
      <m:oMath>
        <m:sSub>
          <m:sSubPr>
            <m:ctrlPr>
              <w:rPr>
                <w:rFonts w:ascii="Cambria Math" w:hAnsi="Cambria Math"/>
                <w:i/>
                <w:sz w:val="24"/>
                <w:lang w:val="ru-RU"/>
              </w:rPr>
            </m:ctrlPr>
          </m:sSubPr>
          <m:e>
            <m:r>
              <w:rPr>
                <w:rFonts w:ascii="Cambria Math" w:hAnsi="Cambria Math"/>
                <w:sz w:val="24"/>
                <w:lang w:val="ru-RU"/>
              </w:rPr>
              <m:t>k</m:t>
            </m:r>
          </m:e>
          <m:sub>
            <m:r>
              <w:rPr>
                <w:rFonts w:ascii="Cambria Math" w:hAnsi="Cambria Math"/>
                <w:sz w:val="24"/>
                <w:lang w:val="ru-RU"/>
              </w:rPr>
              <m:t>f</m:t>
            </m:r>
          </m:sub>
        </m:sSub>
        <m:r>
          <w:rPr>
            <w:rFonts w:ascii="Cambria Math" w:hAnsi="Cambria Math"/>
            <w:sz w:val="24"/>
            <w:lang w:val="ru-RU"/>
          </w:rPr>
          <m:t>=</m:t>
        </m:r>
        <m:sSub>
          <m:sSubPr>
            <m:ctrlPr>
              <w:rPr>
                <w:rFonts w:ascii="Cambria Math" w:hAnsi="Cambria Math"/>
                <w:i/>
                <w:sz w:val="24"/>
                <w:lang w:val="ru-RU"/>
              </w:rPr>
            </m:ctrlPr>
          </m:sSubPr>
          <m:e>
            <m:r>
              <w:rPr>
                <w:rFonts w:ascii="Cambria Math" w:hAnsi="Cambria Math"/>
                <w:sz w:val="24"/>
                <w:lang w:val="ru-RU"/>
              </w:rPr>
              <m:t>I</m:t>
            </m:r>
          </m:e>
          <m:sub>
            <m:r>
              <w:rPr>
                <w:rFonts w:ascii="Cambria Math" w:hAnsi="Cambria Math"/>
                <w:sz w:val="24"/>
                <w:lang w:val="ru-RU"/>
              </w:rPr>
              <m:t>f</m:t>
            </m:r>
          </m:sub>
        </m:sSub>
        <m:r>
          <w:rPr>
            <w:rFonts w:ascii="Cambria Math" w:hAnsi="Cambria Math"/>
            <w:sz w:val="24"/>
            <w:lang w:val="ru-RU"/>
          </w:rPr>
          <m:t>-</m:t>
        </m:r>
        <m:sSub>
          <m:sSubPr>
            <m:ctrlPr>
              <w:rPr>
                <w:rFonts w:ascii="Cambria Math" w:hAnsi="Cambria Math"/>
                <w:i/>
                <w:sz w:val="24"/>
                <w:lang w:val="ru-RU"/>
              </w:rPr>
            </m:ctrlPr>
          </m:sSubPr>
          <m:e>
            <m:r>
              <w:rPr>
                <w:rFonts w:ascii="Cambria Math" w:hAnsi="Cambria Math"/>
                <w:sz w:val="24"/>
                <w:lang w:val="ru-RU"/>
              </w:rPr>
              <m:t>O</m:t>
            </m:r>
          </m:e>
          <m:sub>
            <m:r>
              <w:rPr>
                <w:rFonts w:ascii="Cambria Math" w:hAnsi="Cambria Math"/>
                <w:sz w:val="24"/>
                <w:lang w:val="ru-RU"/>
              </w:rPr>
              <m:t>f</m:t>
            </m:r>
          </m:sub>
        </m:sSub>
      </m:oMath>
      <w:r w:rsidRPr="00275F35">
        <w:rPr>
          <w:sz w:val="24"/>
          <w:lang w:val="ru-RU"/>
        </w:rPr>
        <w:t>,</w:t>
      </w:r>
    </w:p>
    <w:p w14:paraId="40782D2C" w14:textId="77777777" w:rsidR="00214D05" w:rsidRPr="00275F35" w:rsidRDefault="00214D05" w:rsidP="00214D05">
      <w:pPr>
        <w:rPr>
          <w:lang w:val="ru-RU"/>
        </w:rPr>
      </w:pPr>
      <w:r w:rsidRPr="00275F35">
        <w:rPr>
          <w:lang w:val="ru-RU"/>
        </w:rPr>
        <w:t>где:</w:t>
      </w:r>
    </w:p>
    <w:p w14:paraId="5D69CFD8" w14:textId="77777777" w:rsidR="00214D05" w:rsidRPr="00275F35" w:rsidRDefault="00214D05" w:rsidP="00214D05">
      <w:pPr>
        <w:pStyle w:val="Equationlegend"/>
        <w:rPr>
          <w:lang w:val="ru-RU"/>
        </w:rPr>
      </w:pPr>
      <w:r w:rsidRPr="00275F35">
        <w:rPr>
          <w:lang w:val="ru-RU"/>
        </w:rPr>
        <w:tab/>
      </w:r>
      <w:r w:rsidRPr="00275F35">
        <w:rPr>
          <w:i/>
          <w:lang w:val="ru-RU"/>
        </w:rPr>
        <w:t>k</w:t>
      </w:r>
      <w:r w:rsidRPr="00275F35">
        <w:rPr>
          <w:i/>
          <w:vertAlign w:val="subscript"/>
          <w:lang w:val="ru-RU"/>
        </w:rPr>
        <w:t>f</w:t>
      </w:r>
      <w:r w:rsidRPr="00275F35">
        <w:rPr>
          <w:rFonts w:ascii="Tms Rmn" w:hAnsi="Tms Rmn"/>
          <w:sz w:val="12"/>
          <w:lang w:val="ru-RU"/>
        </w:rPr>
        <w:t> </w:t>
      </w:r>
      <w:r w:rsidRPr="00275F35">
        <w:rPr>
          <w:lang w:val="ru-RU"/>
        </w:rPr>
        <w:t>:</w:t>
      </w:r>
      <w:r w:rsidRPr="00275F35">
        <w:rPr>
          <w:lang w:val="ru-RU"/>
        </w:rPr>
        <w:tab/>
        <w:t xml:space="preserve">калибровочный коэффициент (дБ) на частоте </w:t>
      </w:r>
      <w:r w:rsidRPr="00275F35">
        <w:rPr>
          <w:i/>
          <w:lang w:val="ru-RU"/>
        </w:rPr>
        <w:t>f</w:t>
      </w:r>
      <w:r w:rsidRPr="00275F35">
        <w:rPr>
          <w:lang w:val="ru-RU"/>
        </w:rPr>
        <w:t>;</w:t>
      </w:r>
    </w:p>
    <w:p w14:paraId="3F5769A9" w14:textId="77777777" w:rsidR="00214D05" w:rsidRPr="00275F35" w:rsidRDefault="00214D05" w:rsidP="00214D05">
      <w:pPr>
        <w:pStyle w:val="Equationlegend"/>
        <w:rPr>
          <w:lang w:val="ru-RU"/>
        </w:rPr>
      </w:pPr>
      <w:r w:rsidRPr="00275F35">
        <w:rPr>
          <w:lang w:val="ru-RU"/>
        </w:rPr>
        <w:tab/>
      </w:r>
      <w:r w:rsidRPr="00275F35">
        <w:rPr>
          <w:i/>
          <w:lang w:val="ru-RU"/>
        </w:rPr>
        <w:t>I</w:t>
      </w:r>
      <w:r w:rsidRPr="00275F35">
        <w:rPr>
          <w:i/>
          <w:vertAlign w:val="subscript"/>
          <w:lang w:val="ru-RU"/>
        </w:rPr>
        <w:t>f</w:t>
      </w:r>
      <w:r w:rsidRPr="00275F35">
        <w:rPr>
          <w:rFonts w:ascii="Tms Rmn" w:hAnsi="Tms Rmn"/>
          <w:sz w:val="12"/>
          <w:lang w:val="ru-RU"/>
        </w:rPr>
        <w:t> </w:t>
      </w:r>
      <w:r w:rsidRPr="00275F35">
        <w:rPr>
          <w:lang w:val="ru-RU"/>
        </w:rPr>
        <w:t>:</w:t>
      </w:r>
      <w:r w:rsidRPr="00275F35">
        <w:rPr>
          <w:lang w:val="ru-RU"/>
        </w:rPr>
        <w:tab/>
        <w:t xml:space="preserve">входная мощность (подводимая от калиброванного генератора) в дБВт или дБм на частоте </w:t>
      </w:r>
      <w:r w:rsidRPr="00275F35">
        <w:rPr>
          <w:i/>
          <w:lang w:val="ru-RU"/>
        </w:rPr>
        <w:t>f</w:t>
      </w:r>
      <w:r w:rsidRPr="00275F35">
        <w:rPr>
          <w:lang w:val="ru-RU"/>
        </w:rPr>
        <w:t>;</w:t>
      </w:r>
    </w:p>
    <w:p w14:paraId="177D4A38" w14:textId="77777777" w:rsidR="00214D05" w:rsidRPr="00275F35" w:rsidRDefault="00214D05" w:rsidP="00214D05">
      <w:pPr>
        <w:pStyle w:val="Equationlegend"/>
        <w:rPr>
          <w:lang w:val="ru-RU"/>
        </w:rPr>
      </w:pPr>
      <w:r w:rsidRPr="00275F35">
        <w:rPr>
          <w:lang w:val="ru-RU"/>
        </w:rPr>
        <w:tab/>
      </w:r>
      <w:r w:rsidRPr="00275F35">
        <w:rPr>
          <w:i/>
          <w:lang w:val="ru-RU"/>
        </w:rPr>
        <w:t>O</w:t>
      </w:r>
      <w:r w:rsidRPr="00275F35">
        <w:rPr>
          <w:i/>
          <w:vertAlign w:val="subscript"/>
          <w:lang w:val="ru-RU"/>
        </w:rPr>
        <w:t>f</w:t>
      </w:r>
      <w:r w:rsidRPr="00275F35">
        <w:rPr>
          <w:rFonts w:ascii="Tms Rmn" w:hAnsi="Tms Rmn"/>
          <w:sz w:val="12"/>
          <w:lang w:val="ru-RU"/>
        </w:rPr>
        <w:t> </w:t>
      </w:r>
      <w:r w:rsidRPr="00275F35">
        <w:rPr>
          <w:lang w:val="ru-RU"/>
        </w:rPr>
        <w:t>:</w:t>
      </w:r>
      <w:r w:rsidRPr="00275F35">
        <w:rPr>
          <w:lang w:val="ru-RU"/>
        </w:rPr>
        <w:tab/>
        <w:t xml:space="preserve">выходная мощность (определяемая измерительным приемником) в тех же единицах, что и для </w:t>
      </w:r>
      <w:r w:rsidRPr="00275F35">
        <w:rPr>
          <w:i/>
          <w:lang w:val="ru-RU"/>
        </w:rPr>
        <w:t>I</w:t>
      </w:r>
      <w:r w:rsidRPr="00275F35">
        <w:rPr>
          <w:i/>
          <w:vertAlign w:val="subscript"/>
          <w:lang w:val="ru-RU"/>
        </w:rPr>
        <w:t>f</w:t>
      </w:r>
      <w:r w:rsidRPr="00275F35">
        <w:rPr>
          <w:lang w:val="ru-RU"/>
        </w:rPr>
        <w:t xml:space="preserve">, на частоте </w:t>
      </w:r>
      <w:r w:rsidRPr="00275F35">
        <w:rPr>
          <w:i/>
          <w:lang w:val="ru-RU"/>
        </w:rPr>
        <w:t>f</w:t>
      </w:r>
      <w:r w:rsidRPr="00275F35">
        <w:rPr>
          <w:lang w:val="ru-RU"/>
        </w:rPr>
        <w:t>.</w:t>
      </w:r>
    </w:p>
    <w:p w14:paraId="3C95074F" w14:textId="77777777" w:rsidR="00214D05" w:rsidRPr="00275F35" w:rsidRDefault="00214D05" w:rsidP="00214D05">
      <w:pPr>
        <w:rPr>
          <w:lang w:val="ru-RU"/>
        </w:rPr>
      </w:pPr>
      <w:r w:rsidRPr="00275F35">
        <w:rPr>
          <w:lang w:val="ru-RU"/>
        </w:rPr>
        <w:t>Этот калибровочный коэффициент представляет суммарные вносимые потери всех устройств, включенных между генератором и измерительным приемником.</w:t>
      </w:r>
    </w:p>
    <w:p w14:paraId="3C4627AF" w14:textId="77777777" w:rsidR="00214D05" w:rsidRPr="00275F35" w:rsidRDefault="00214D05" w:rsidP="00214D05">
      <w:pPr>
        <w:rPr>
          <w:lang w:val="ru-RU"/>
        </w:rPr>
      </w:pPr>
      <w:r w:rsidRPr="00275F35">
        <w:rPr>
          <w:lang w:val="ru-RU"/>
        </w:rPr>
        <w:t>При выполнении калибровочных измерений каждого устройства отдельно калибровочный коэффициент для всей измерительной установки рассчитывается по следующей формуле:</w:t>
      </w:r>
    </w:p>
    <w:p w14:paraId="6A6D3113" w14:textId="77777777" w:rsidR="00214D05" w:rsidRPr="00275F35" w:rsidRDefault="00214D05" w:rsidP="00214D05">
      <w:pPr>
        <w:pStyle w:val="Equation"/>
        <w:rPr>
          <w:lang w:val="ru-RU"/>
        </w:rPr>
      </w:pPr>
      <w:r w:rsidRPr="00275F35">
        <w:rPr>
          <w:lang w:val="ru-RU"/>
        </w:rPr>
        <w:tab/>
      </w:r>
      <w:r w:rsidRPr="00275F35">
        <w:rPr>
          <w:lang w:val="ru-RU"/>
        </w:rPr>
        <w:tab/>
      </w:r>
      <w:r w:rsidRPr="00275F35">
        <w:rPr>
          <w:position w:val="-28"/>
          <w:szCs w:val="24"/>
          <w:lang w:val="ru-RU"/>
        </w:rPr>
        <w:object w:dxaOrig="1380" w:dyaOrig="540" w14:anchorId="54397015">
          <v:shape id="_x0000_i1026" type="#_x0000_t75" style="width:69.35pt;height:26.95pt" o:ole="">
            <v:imagedata r:id="rId19" o:title=""/>
          </v:shape>
          <o:OLEObject Type="Embed" ProgID="Equation.3" ShapeID="_x0000_i1026" DrawAspect="Content" ObjectID="_1799054549" r:id="rId20"/>
        </w:object>
      </w:r>
    </w:p>
    <w:p w14:paraId="7A009132" w14:textId="77777777" w:rsidR="00214D05" w:rsidRPr="00275F35" w:rsidRDefault="00214D05" w:rsidP="00697E12">
      <w:pPr>
        <w:keepNext/>
        <w:keepLines/>
        <w:rPr>
          <w:lang w:val="ru-RU"/>
        </w:rPr>
      </w:pPr>
      <w:r w:rsidRPr="00275F35">
        <w:rPr>
          <w:lang w:val="ru-RU"/>
        </w:rPr>
        <w:lastRenderedPageBreak/>
        <w:t>где:</w:t>
      </w:r>
    </w:p>
    <w:p w14:paraId="02CF2F91" w14:textId="77777777" w:rsidR="00214D05" w:rsidRPr="00275F35" w:rsidRDefault="00214D05" w:rsidP="00697E12">
      <w:pPr>
        <w:pStyle w:val="Equationlegend"/>
        <w:keepNext/>
        <w:keepLines/>
        <w:rPr>
          <w:lang w:val="ru-RU"/>
        </w:rPr>
      </w:pPr>
      <w:r w:rsidRPr="00275F35">
        <w:rPr>
          <w:lang w:val="ru-RU"/>
        </w:rPr>
        <w:tab/>
      </w:r>
      <w:r w:rsidRPr="00275F35">
        <w:rPr>
          <w:i/>
          <w:lang w:val="ru-RU"/>
        </w:rPr>
        <w:t>k</w:t>
      </w:r>
      <w:r w:rsidRPr="00275F35">
        <w:rPr>
          <w:i/>
          <w:vertAlign w:val="subscript"/>
          <w:lang w:val="ru-RU"/>
        </w:rPr>
        <w:t>ms, f</w:t>
      </w:r>
      <w:r w:rsidRPr="00275F35">
        <w:rPr>
          <w:rFonts w:ascii="Tms Rmn" w:hAnsi="Tms Rmn"/>
          <w:i/>
          <w:position w:val="-4"/>
          <w:sz w:val="12"/>
          <w:lang w:val="ru-RU"/>
        </w:rPr>
        <w:t> </w:t>
      </w:r>
      <w:r w:rsidRPr="00275F35">
        <w:rPr>
          <w:lang w:val="ru-RU"/>
        </w:rPr>
        <w:t>:</w:t>
      </w:r>
      <w:r w:rsidRPr="00275F35">
        <w:rPr>
          <w:lang w:val="ru-RU"/>
        </w:rPr>
        <w:tab/>
        <w:t xml:space="preserve">калибровочный коэффициент (дБ) для измерительной установки на частоте </w:t>
      </w:r>
      <w:r w:rsidRPr="00275F35">
        <w:rPr>
          <w:i/>
          <w:lang w:val="ru-RU"/>
        </w:rPr>
        <w:t>f</w:t>
      </w:r>
      <w:r w:rsidRPr="00275F35">
        <w:rPr>
          <w:lang w:val="ru-RU"/>
        </w:rPr>
        <w:t>;</w:t>
      </w:r>
    </w:p>
    <w:p w14:paraId="61607FA7" w14:textId="77777777" w:rsidR="00214D05" w:rsidRPr="00275F35" w:rsidRDefault="00214D05" w:rsidP="00214D05">
      <w:pPr>
        <w:pStyle w:val="Equationlegend"/>
        <w:rPr>
          <w:lang w:val="ru-RU"/>
        </w:rPr>
      </w:pPr>
      <w:r w:rsidRPr="00275F35">
        <w:rPr>
          <w:lang w:val="ru-RU"/>
        </w:rPr>
        <w:tab/>
      </w:r>
      <w:r w:rsidRPr="00275F35">
        <w:rPr>
          <w:i/>
          <w:lang w:val="ru-RU"/>
        </w:rPr>
        <w:t>k</w:t>
      </w:r>
      <w:r w:rsidRPr="00275F35">
        <w:rPr>
          <w:i/>
          <w:vertAlign w:val="subscript"/>
          <w:lang w:val="ru-RU"/>
        </w:rPr>
        <w:t>i, f</w:t>
      </w:r>
      <w:r w:rsidRPr="00275F35">
        <w:rPr>
          <w:rFonts w:ascii="Tms Rmn" w:hAnsi="Tms Rmn"/>
          <w:i/>
          <w:position w:val="-4"/>
          <w:sz w:val="12"/>
          <w:lang w:val="ru-RU"/>
        </w:rPr>
        <w:t> </w:t>
      </w:r>
      <w:r w:rsidRPr="00275F35">
        <w:rPr>
          <w:lang w:val="ru-RU"/>
        </w:rPr>
        <w:t>:</w:t>
      </w:r>
      <w:r w:rsidRPr="00275F35">
        <w:rPr>
          <w:lang w:val="ru-RU"/>
        </w:rPr>
        <w:tab/>
        <w:t xml:space="preserve">индивидуальный калибровочный коэффициент (дБ) для каждого устройства измерительной цепи на частоте </w:t>
      </w:r>
      <w:r w:rsidRPr="00275F35">
        <w:rPr>
          <w:i/>
          <w:lang w:val="ru-RU"/>
        </w:rPr>
        <w:t>f</w:t>
      </w:r>
      <w:r w:rsidRPr="00275F35">
        <w:rPr>
          <w:lang w:val="ru-RU"/>
        </w:rPr>
        <w:t>.</w:t>
      </w:r>
    </w:p>
    <w:p w14:paraId="4E0E096E" w14:textId="77777777" w:rsidR="00214D05" w:rsidRPr="00275F35" w:rsidRDefault="00214D05" w:rsidP="00214D05">
      <w:pPr>
        <w:rPr>
          <w:lang w:val="ru-RU"/>
        </w:rPr>
      </w:pPr>
      <w:r w:rsidRPr="00275F35">
        <w:rPr>
          <w:lang w:val="ru-RU"/>
        </w:rPr>
        <w:t xml:space="preserve">При измерении фактических уровней побочного излучения </w:t>
      </w:r>
      <w:r w:rsidRPr="00275F35">
        <w:rPr>
          <w:i/>
          <w:iCs/>
          <w:lang w:val="ru-RU"/>
        </w:rPr>
        <w:t>P</w:t>
      </w:r>
      <w:r w:rsidRPr="00275F35">
        <w:rPr>
          <w:i/>
          <w:iCs/>
          <w:vertAlign w:val="subscript"/>
          <w:lang w:val="ru-RU"/>
        </w:rPr>
        <w:t>r, f</w:t>
      </w:r>
      <w:r w:rsidRPr="00275F35">
        <w:rPr>
          <w:lang w:val="ru-RU"/>
        </w:rPr>
        <w:t xml:space="preserve"> (дБВт или дБм) – это мощность на частоте </w:t>
      </w:r>
      <w:r w:rsidRPr="00275F35">
        <w:rPr>
          <w:i/>
          <w:iCs/>
          <w:lang w:val="ru-RU"/>
        </w:rPr>
        <w:t>f</w:t>
      </w:r>
      <w:r w:rsidRPr="00275F35">
        <w:rPr>
          <w:lang w:val="ru-RU"/>
        </w:rPr>
        <w:t xml:space="preserve"> (измеренная с помощью измерительного приемника), а мощность излучения в области побочных излучений, </w:t>
      </w:r>
      <w:r w:rsidRPr="00275F35">
        <w:rPr>
          <w:i/>
          <w:iCs/>
          <w:lang w:val="ru-RU"/>
        </w:rPr>
        <w:t>P</w:t>
      </w:r>
      <w:r w:rsidRPr="00275F35">
        <w:rPr>
          <w:i/>
          <w:iCs/>
          <w:vertAlign w:val="subscript"/>
          <w:lang w:val="ru-RU"/>
        </w:rPr>
        <w:t>s, f</w:t>
      </w:r>
      <w:r w:rsidRPr="00275F35">
        <w:rPr>
          <w:sz w:val="8"/>
          <w:szCs w:val="24"/>
          <w:lang w:val="ru-RU"/>
        </w:rPr>
        <w:t xml:space="preserve"> </w:t>
      </w:r>
      <w:r w:rsidRPr="00275F35">
        <w:rPr>
          <w:lang w:val="ru-RU"/>
        </w:rPr>
        <w:t xml:space="preserve">, (в тех же единицах, что и для </w:t>
      </w:r>
      <w:r w:rsidRPr="00275F35">
        <w:rPr>
          <w:i/>
          <w:iCs/>
          <w:lang w:val="ru-RU"/>
        </w:rPr>
        <w:t>P</w:t>
      </w:r>
      <w:r w:rsidRPr="00275F35">
        <w:rPr>
          <w:i/>
          <w:iCs/>
          <w:vertAlign w:val="subscript"/>
          <w:lang w:val="ru-RU"/>
        </w:rPr>
        <w:t>r, f</w:t>
      </w:r>
      <w:r w:rsidRPr="00275F35">
        <w:rPr>
          <w:rFonts w:ascii="Tms Rmn" w:hAnsi="Tms Rmn"/>
          <w:i/>
          <w:position w:val="-4"/>
          <w:sz w:val="12"/>
          <w:szCs w:val="24"/>
          <w:lang w:val="ru-RU"/>
        </w:rPr>
        <w:t> </w:t>
      </w:r>
      <w:r w:rsidRPr="00275F35">
        <w:rPr>
          <w:lang w:val="ru-RU"/>
        </w:rPr>
        <w:t xml:space="preserve">) на частоте </w:t>
      </w:r>
      <w:r w:rsidRPr="00275F35">
        <w:rPr>
          <w:i/>
          <w:iCs/>
          <w:lang w:val="ru-RU"/>
        </w:rPr>
        <w:t>f</w:t>
      </w:r>
      <w:r w:rsidRPr="00275F35">
        <w:rPr>
          <w:lang w:val="ru-RU"/>
        </w:rPr>
        <w:t xml:space="preserve"> вычисляется путем использования следующего уравнения:</w:t>
      </w:r>
    </w:p>
    <w:p w14:paraId="0B8C90B0" w14:textId="4EFCA3B4" w:rsidR="00214D05" w:rsidRPr="00275F35" w:rsidRDefault="00214D05" w:rsidP="00214D05">
      <w:pPr>
        <w:pStyle w:val="Equation"/>
        <w:rPr>
          <w:lang w:val="ru-RU"/>
        </w:rPr>
      </w:pPr>
      <w:r w:rsidRPr="00275F35">
        <w:rPr>
          <w:lang w:val="ru-RU"/>
        </w:rPr>
        <w:tab/>
      </w:r>
      <w:r w:rsidRPr="00275F35">
        <w:rPr>
          <w:lang w:val="ru-RU"/>
        </w:rPr>
        <w:tab/>
      </w:r>
      <m:oMath>
        <m:sSub>
          <m:sSubPr>
            <m:ctrlPr>
              <w:rPr>
                <w:rFonts w:ascii="Cambria Math" w:hAnsi="Cambria Math"/>
                <w:i/>
                <w:sz w:val="24"/>
                <w:lang w:val="ru-RU"/>
              </w:rPr>
            </m:ctrlPr>
          </m:sSubPr>
          <m:e>
            <m:r>
              <w:rPr>
                <w:rFonts w:ascii="Cambria Math" w:hAnsi="Cambria Math"/>
                <w:sz w:val="24"/>
                <w:lang w:val="ru-RU"/>
              </w:rPr>
              <m:t>P</m:t>
            </m:r>
          </m:e>
          <m:sub>
            <m:r>
              <w:rPr>
                <w:rFonts w:ascii="Cambria Math" w:hAnsi="Cambria Math"/>
                <w:sz w:val="24"/>
                <w:lang w:val="ru-RU"/>
              </w:rPr>
              <m:t>s, f</m:t>
            </m:r>
          </m:sub>
        </m:sSub>
        <m:r>
          <w:rPr>
            <w:rFonts w:ascii="Cambria Math" w:hAnsi="Cambria Math"/>
            <w:sz w:val="24"/>
            <w:lang w:val="ru-RU"/>
          </w:rPr>
          <m:t>=</m:t>
        </m:r>
        <m:sSub>
          <m:sSubPr>
            <m:ctrlPr>
              <w:rPr>
                <w:rFonts w:ascii="Cambria Math" w:hAnsi="Cambria Math"/>
                <w:i/>
                <w:sz w:val="24"/>
                <w:lang w:val="ru-RU"/>
              </w:rPr>
            </m:ctrlPr>
          </m:sSubPr>
          <m:e>
            <m:r>
              <w:rPr>
                <w:rFonts w:ascii="Cambria Math" w:hAnsi="Cambria Math"/>
                <w:sz w:val="24"/>
                <w:lang w:val="ru-RU"/>
              </w:rPr>
              <m:t>P</m:t>
            </m:r>
          </m:e>
          <m:sub>
            <m:r>
              <w:rPr>
                <w:rFonts w:ascii="Cambria Math" w:hAnsi="Cambria Math"/>
                <w:sz w:val="24"/>
                <w:lang w:val="ru-RU"/>
              </w:rPr>
              <m:t>r, f</m:t>
            </m:r>
          </m:sub>
        </m:sSub>
        <m:r>
          <w:rPr>
            <w:rFonts w:ascii="Cambria Math" w:hAnsi="Cambria Math"/>
            <w:sz w:val="24"/>
            <w:lang w:val="ru-RU"/>
          </w:rPr>
          <m:t>+</m:t>
        </m:r>
        <m:sSub>
          <m:sSubPr>
            <m:ctrlPr>
              <w:rPr>
                <w:rFonts w:ascii="Cambria Math" w:hAnsi="Cambria Math"/>
                <w:i/>
                <w:sz w:val="24"/>
                <w:lang w:val="ru-RU"/>
              </w:rPr>
            </m:ctrlPr>
          </m:sSubPr>
          <m:e>
            <m:r>
              <w:rPr>
                <w:rFonts w:ascii="Cambria Math" w:hAnsi="Cambria Math"/>
                <w:sz w:val="24"/>
                <w:lang w:val="ru-RU"/>
              </w:rPr>
              <m:t>k</m:t>
            </m:r>
          </m:e>
          <m:sub>
            <m:r>
              <w:rPr>
                <w:rFonts w:ascii="Cambria Math" w:hAnsi="Cambria Math"/>
                <w:sz w:val="24"/>
                <w:lang w:val="ru-RU"/>
              </w:rPr>
              <m:t>ms,  f</m:t>
            </m:r>
          </m:sub>
        </m:sSub>
      </m:oMath>
      <w:r w:rsidRPr="00275F35">
        <w:rPr>
          <w:lang w:val="ru-RU"/>
        </w:rPr>
        <w:t>.</w:t>
      </w:r>
    </w:p>
    <w:p w14:paraId="2A976D9B" w14:textId="77777777" w:rsidR="00214D05" w:rsidRPr="00275F35" w:rsidRDefault="00214D05" w:rsidP="00214D05">
      <w:pPr>
        <w:pStyle w:val="Note"/>
        <w:rPr>
          <w:lang w:val="ru-RU"/>
        </w:rPr>
      </w:pPr>
      <w:r w:rsidRPr="00275F35">
        <w:rPr>
          <w:lang w:val="ru-RU"/>
        </w:rPr>
        <w:t>ПРИМЕЧАНИЕ 1. – Индивидуальная калибровка компонентов обычно приводит к дополнительной неопределенности измерений из-за потерь вследствие рассогласования.</w:t>
      </w:r>
    </w:p>
    <w:p w14:paraId="0E549998" w14:textId="77777777" w:rsidR="00214D05" w:rsidRPr="00275F35" w:rsidRDefault="00214D05" w:rsidP="00214D05">
      <w:pPr>
        <w:pStyle w:val="Heading4"/>
        <w:rPr>
          <w:lang w:val="ru-RU"/>
        </w:rPr>
      </w:pPr>
      <w:r w:rsidRPr="00275F35">
        <w:rPr>
          <w:lang w:val="ru-RU"/>
        </w:rPr>
        <w:t>3.2.1.2</w:t>
      </w:r>
      <w:r w:rsidRPr="00275F35">
        <w:rPr>
          <w:lang w:val="ru-RU"/>
        </w:rPr>
        <w:tab/>
        <w:t>Способ замещения</w:t>
      </w:r>
    </w:p>
    <w:p w14:paraId="5E951E3B" w14:textId="77777777" w:rsidR="00214D05" w:rsidRPr="00275F35" w:rsidRDefault="00214D05" w:rsidP="00214D05">
      <w:pPr>
        <w:rPr>
          <w:lang w:val="ru-RU"/>
        </w:rPr>
      </w:pPr>
      <w:r w:rsidRPr="00275F35">
        <w:rPr>
          <w:lang w:val="ru-RU"/>
        </w:rPr>
        <w:t>По этому методу не требуется калибровка всех измерительных компонентов. Вместо этого выходная мощность побочного излучения измерительного устройства регистрируется. Затем этот уровень мощности устанавливается с помощью сигнала от калиброванного сигнал-генератора, замещающего испытуемое оборудование (EUT). Таким образом, мощность, подводимая от генератора, равна мощности излучения в области побочных излучений.</w:t>
      </w:r>
    </w:p>
    <w:p w14:paraId="19B59840" w14:textId="77777777" w:rsidR="00214D05" w:rsidRPr="00275F35" w:rsidRDefault="00214D05" w:rsidP="00214D05">
      <w:pPr>
        <w:pStyle w:val="Heading3"/>
        <w:rPr>
          <w:lang w:val="ru-RU"/>
        </w:rPr>
      </w:pPr>
      <w:r w:rsidRPr="00275F35">
        <w:rPr>
          <w:lang w:val="ru-RU"/>
        </w:rPr>
        <w:t>3.2.2</w:t>
      </w:r>
      <w:r w:rsidRPr="00275F35">
        <w:rPr>
          <w:lang w:val="ru-RU"/>
        </w:rPr>
        <w:tab/>
        <w:t>Метод 1b: Измерение без использования режекторного фильтра основной частоты</w:t>
      </w:r>
    </w:p>
    <w:p w14:paraId="669E886B" w14:textId="77777777" w:rsidR="00214D05" w:rsidRPr="00275F35" w:rsidRDefault="00214D05" w:rsidP="00214D05">
      <w:pPr>
        <w:rPr>
          <w:lang w:val="ru-RU"/>
        </w:rPr>
      </w:pPr>
      <w:r w:rsidRPr="00275F35">
        <w:rPr>
          <w:lang w:val="ru-RU"/>
        </w:rPr>
        <w:t>Этот метод позволяет легко выполнять измерения в случае отсутствия режекторного фильтра основной частоты. Блок-схема установки для измерения мощности излучений в области побочных излучений, подводимой ко входу антенны, показана на рис. 1b.</w:t>
      </w:r>
    </w:p>
    <w:p w14:paraId="6AE46169" w14:textId="77777777" w:rsidR="00214D05" w:rsidRPr="00275F35" w:rsidRDefault="00214D05" w:rsidP="00214D05">
      <w:pPr>
        <w:pStyle w:val="FigureNo"/>
        <w:rPr>
          <w:b/>
          <w:bCs/>
          <w:lang w:val="ru-RU"/>
        </w:rPr>
      </w:pPr>
      <w:r w:rsidRPr="00275F35">
        <w:rPr>
          <w:lang w:val="ru-RU"/>
        </w:rPr>
        <w:t>РИСУНОК 1</w:t>
      </w:r>
      <w:r w:rsidRPr="00275F35">
        <w:rPr>
          <w:caps w:val="0"/>
          <w:lang w:val="ru-RU"/>
        </w:rPr>
        <w:t>b</w:t>
      </w:r>
    </w:p>
    <w:p w14:paraId="5679F29A" w14:textId="2DA22145" w:rsidR="00214D05" w:rsidRPr="00275F35" w:rsidRDefault="00214D05" w:rsidP="00214D05">
      <w:pPr>
        <w:pStyle w:val="Figuretitle"/>
        <w:rPr>
          <w:lang w:val="ru-RU"/>
        </w:rPr>
      </w:pPr>
      <w:r w:rsidRPr="00275F35">
        <w:rPr>
          <w:lang w:val="ru-RU"/>
        </w:rPr>
        <w:t>Метод 1b: Установка для измерения мощности излучений в области побочных излучений, подводимой ко входу антенны, без использования режекторного фильтра основной частоты</w:t>
      </w:r>
    </w:p>
    <w:p w14:paraId="398724C0" w14:textId="77777777" w:rsidR="00544DC6" w:rsidRPr="00275F35" w:rsidRDefault="00544DC6" w:rsidP="00544DC6">
      <w:pPr>
        <w:pStyle w:val="Figure"/>
        <w:rPr>
          <w:sz w:val="24"/>
          <w:lang w:val="ru-RU" w:eastAsia="en-GB"/>
        </w:rPr>
      </w:pPr>
      <w:r w:rsidRPr="00275F35">
        <w:rPr>
          <w:lang w:val="ru-RU"/>
        </w:rPr>
        <w:drawing>
          <wp:inline distT="0" distB="0" distL="0" distR="0" wp14:anchorId="1099B0D2" wp14:editId="05CF1541">
            <wp:extent cx="3792235" cy="3818662"/>
            <wp:effectExtent l="0" t="0" r="0" b="0"/>
            <wp:docPr id="1" name="Picture 1"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tex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94945" cy="3821391"/>
                    </a:xfrm>
                    <a:prstGeom prst="rect">
                      <a:avLst/>
                    </a:prstGeom>
                    <a:noFill/>
                    <a:ln>
                      <a:noFill/>
                    </a:ln>
                  </pic:spPr>
                </pic:pic>
              </a:graphicData>
            </a:graphic>
          </wp:inline>
        </w:drawing>
      </w:r>
    </w:p>
    <w:p w14:paraId="4A58AE77" w14:textId="77777777" w:rsidR="00214D05" w:rsidRPr="00275F35" w:rsidRDefault="00214D05" w:rsidP="00214D05">
      <w:pPr>
        <w:pStyle w:val="Heading4"/>
        <w:rPr>
          <w:lang w:val="ru-RU"/>
        </w:rPr>
      </w:pPr>
      <w:r w:rsidRPr="00275F35">
        <w:rPr>
          <w:lang w:val="ru-RU"/>
        </w:rPr>
        <w:lastRenderedPageBreak/>
        <w:t>3.2.2.1</w:t>
      </w:r>
      <w:r w:rsidRPr="00275F35">
        <w:rPr>
          <w:lang w:val="ru-RU"/>
        </w:rPr>
        <w:tab/>
        <w:t>Непосредственный способ измерения</w:t>
      </w:r>
    </w:p>
    <w:p w14:paraId="4729D9FB" w14:textId="77777777" w:rsidR="00214D05" w:rsidRPr="00275F35" w:rsidRDefault="00214D05" w:rsidP="00214D05">
      <w:pPr>
        <w:rPr>
          <w:lang w:val="ru-RU"/>
        </w:rPr>
      </w:pPr>
      <w:r w:rsidRPr="00275F35">
        <w:rPr>
          <w:lang w:val="ru-RU"/>
        </w:rPr>
        <w:t>Результаты измерений можно непосредственно получить путем применения следующей процедуры:</w:t>
      </w:r>
    </w:p>
    <w:p w14:paraId="2B9C485A" w14:textId="77777777" w:rsidR="00214D05" w:rsidRPr="00275F35" w:rsidRDefault="00214D05" w:rsidP="00214D05">
      <w:pPr>
        <w:pStyle w:val="enumlev1"/>
        <w:rPr>
          <w:lang w:val="ru-RU"/>
        </w:rPr>
      </w:pPr>
      <w:r w:rsidRPr="00275F35">
        <w:rPr>
          <w:lang w:val="ru-RU"/>
        </w:rPr>
        <w:t>а)</w:t>
      </w:r>
      <w:r w:rsidRPr="00275F35">
        <w:rPr>
          <w:lang w:val="ru-RU"/>
        </w:rPr>
        <w:tab/>
        <w:t>Измерение относительного уровня для оборудования категории A</w:t>
      </w:r>
    </w:p>
    <w:p w14:paraId="25907A31" w14:textId="77777777" w:rsidR="00214D05" w:rsidRPr="00275F35" w:rsidRDefault="00214D05" w:rsidP="00214D05">
      <w:pPr>
        <w:pStyle w:val="enumlev1"/>
        <w:rPr>
          <w:lang w:val="ru-RU"/>
        </w:rPr>
      </w:pPr>
      <w:r w:rsidRPr="00275F35">
        <w:rPr>
          <w:lang w:val="ru-RU"/>
        </w:rPr>
        <w:tab/>
        <w:t xml:space="preserve">Затухание относительно суммарной средней или пиковой мощности огибающей </w:t>
      </w:r>
      <w:r w:rsidRPr="00275F35">
        <w:rPr>
          <w:rFonts w:ascii="Symbol" w:hAnsi="Symbol"/>
          <w:szCs w:val="24"/>
          <w:lang w:val="ru-RU"/>
        </w:rPr>
        <w:t></w:t>
      </w:r>
      <w:r w:rsidRPr="00275F35">
        <w:rPr>
          <w:rFonts w:ascii="Symbol" w:hAnsi="Symbol"/>
          <w:szCs w:val="24"/>
          <w:lang w:val="ru-RU"/>
        </w:rPr>
        <w:t></w:t>
      </w:r>
      <w:r w:rsidRPr="00275F35">
        <w:rPr>
          <w:i/>
          <w:iCs/>
          <w:lang w:val="ru-RU"/>
        </w:rPr>
        <w:t>B</w:t>
      </w:r>
      <w:r w:rsidRPr="00275F35">
        <w:rPr>
          <w:lang w:val="ru-RU"/>
        </w:rPr>
        <w:t xml:space="preserve"> – </w:t>
      </w:r>
      <w:r w:rsidRPr="00275F35">
        <w:rPr>
          <w:i/>
          <w:iCs/>
          <w:lang w:val="ru-RU"/>
        </w:rPr>
        <w:t>D</w:t>
      </w:r>
      <w:r w:rsidRPr="00275F35">
        <w:rPr>
          <w:lang w:val="ru-RU"/>
        </w:rPr>
        <w:t>,</w:t>
      </w:r>
    </w:p>
    <w:p w14:paraId="32AC66F2" w14:textId="77777777" w:rsidR="00214D05" w:rsidRPr="00275F35" w:rsidRDefault="00214D05" w:rsidP="00214D05">
      <w:pPr>
        <w:pStyle w:val="enumlev1"/>
        <w:rPr>
          <w:lang w:val="ru-RU"/>
        </w:rPr>
      </w:pPr>
      <w:r w:rsidRPr="00275F35">
        <w:rPr>
          <w:lang w:val="ru-RU"/>
        </w:rPr>
        <w:tab/>
        <w:t>где:</w:t>
      </w:r>
    </w:p>
    <w:p w14:paraId="1AF60DC9" w14:textId="77777777" w:rsidR="00214D05" w:rsidRPr="00275F35" w:rsidRDefault="00214D05" w:rsidP="00214D05">
      <w:pPr>
        <w:pStyle w:val="enumlev2"/>
        <w:rPr>
          <w:lang w:val="ru-RU"/>
        </w:rPr>
      </w:pPr>
      <w:r w:rsidRPr="00275F35">
        <w:rPr>
          <w:i/>
          <w:iCs/>
          <w:lang w:val="ru-RU"/>
        </w:rPr>
        <w:t>B</w:t>
      </w:r>
      <w:r w:rsidRPr="00275F35">
        <w:rPr>
          <w:lang w:val="ru-RU"/>
        </w:rPr>
        <w:t>:</w:t>
      </w:r>
      <w:r w:rsidRPr="00275F35">
        <w:rPr>
          <w:lang w:val="ru-RU"/>
        </w:rPr>
        <w:tab/>
        <w:t>средняя или пиковая мощность огибающей основного излучения, измеренная посредством измерительного приемника;</w:t>
      </w:r>
    </w:p>
    <w:p w14:paraId="6C7B9083" w14:textId="77777777" w:rsidR="00214D05" w:rsidRPr="00275F35" w:rsidRDefault="00214D05" w:rsidP="00214D05">
      <w:pPr>
        <w:pStyle w:val="enumlev2"/>
        <w:rPr>
          <w:lang w:val="ru-RU"/>
        </w:rPr>
      </w:pPr>
      <w:r w:rsidRPr="00275F35">
        <w:rPr>
          <w:i/>
          <w:iCs/>
          <w:lang w:val="ru-RU"/>
        </w:rPr>
        <w:t>D</w:t>
      </w:r>
      <w:r w:rsidRPr="00275F35">
        <w:rPr>
          <w:lang w:val="ru-RU"/>
        </w:rPr>
        <w:t>:</w:t>
      </w:r>
      <w:r w:rsidRPr="00275F35">
        <w:rPr>
          <w:lang w:val="ru-RU"/>
        </w:rPr>
        <w:tab/>
        <w:t>максимальная мощность излучения в области побочных излучений, измеренная посредством измерительного приемника; значение (</w:t>
      </w:r>
      <w:r w:rsidRPr="00275F35">
        <w:rPr>
          <w:i/>
          <w:iCs/>
          <w:lang w:val="ru-RU"/>
        </w:rPr>
        <w:t>B</w:t>
      </w:r>
      <w:r w:rsidRPr="00275F35">
        <w:rPr>
          <w:lang w:val="ru-RU"/>
        </w:rPr>
        <w:t> – </w:t>
      </w:r>
      <w:r w:rsidRPr="00275F35">
        <w:rPr>
          <w:i/>
          <w:iCs/>
          <w:lang w:val="ru-RU"/>
        </w:rPr>
        <w:t>D</w:t>
      </w:r>
      <w:r w:rsidRPr="00275F35">
        <w:rPr>
          <w:lang w:val="ru-RU"/>
        </w:rPr>
        <w:t>) можно непосредственно сравнивать с относительными предельными значениями категории A.</w:t>
      </w:r>
    </w:p>
    <w:p w14:paraId="5B63F024" w14:textId="77777777" w:rsidR="00214D05" w:rsidRPr="00275F35" w:rsidRDefault="00214D05" w:rsidP="00214D05">
      <w:pPr>
        <w:pStyle w:val="enumlev1"/>
        <w:rPr>
          <w:lang w:val="ru-RU"/>
        </w:rPr>
      </w:pPr>
      <w:r w:rsidRPr="00275F35">
        <w:rPr>
          <w:lang w:val="ru-RU"/>
        </w:rPr>
        <w:t>b)</w:t>
      </w:r>
      <w:r w:rsidRPr="00275F35">
        <w:rPr>
          <w:lang w:val="ru-RU"/>
        </w:rPr>
        <w:tab/>
        <w:t>Измерение абсолютного уровня для оборудования категорий A и B:</w:t>
      </w:r>
    </w:p>
    <w:p w14:paraId="24008D57" w14:textId="77777777" w:rsidR="00214D05" w:rsidRPr="00275F35" w:rsidRDefault="00214D05" w:rsidP="00214D05">
      <w:pPr>
        <w:pStyle w:val="enumlev1"/>
        <w:rPr>
          <w:lang w:val="ru-RU"/>
        </w:rPr>
      </w:pPr>
      <w:r w:rsidRPr="00275F35">
        <w:rPr>
          <w:lang w:val="ru-RU"/>
        </w:rPr>
        <w:tab/>
        <w:t xml:space="preserve">Мощность излучения в области побочных излучений </w:t>
      </w:r>
      <w:r w:rsidRPr="00275F35">
        <w:rPr>
          <w:rFonts w:ascii="Symbol" w:hAnsi="Symbol"/>
          <w:lang w:val="ru-RU"/>
        </w:rPr>
        <w:t></w:t>
      </w:r>
      <w:r w:rsidRPr="00275F35">
        <w:rPr>
          <w:rFonts w:ascii="Symbol" w:hAnsi="Symbol"/>
          <w:lang w:val="ru-RU"/>
        </w:rPr>
        <w:t></w:t>
      </w:r>
      <w:r w:rsidRPr="00275F35">
        <w:rPr>
          <w:i/>
          <w:iCs/>
          <w:lang w:val="ru-RU"/>
        </w:rPr>
        <w:t>D</w:t>
      </w:r>
      <w:r w:rsidRPr="00275F35">
        <w:rPr>
          <w:lang w:val="ru-RU"/>
        </w:rPr>
        <w:t> </w:t>
      </w:r>
      <w:r w:rsidRPr="00275F35">
        <w:rPr>
          <w:rFonts w:ascii="Symbol" w:hAnsi="Symbol"/>
          <w:lang w:val="ru-RU"/>
        </w:rPr>
        <w:t></w:t>
      </w:r>
      <w:r w:rsidRPr="00275F35">
        <w:rPr>
          <w:lang w:val="ru-RU"/>
        </w:rPr>
        <w:t> </w:t>
      </w:r>
      <w:r w:rsidRPr="00275F35">
        <w:rPr>
          <w:i/>
          <w:iCs/>
          <w:lang w:val="ru-RU"/>
        </w:rPr>
        <w:t>C</w:t>
      </w:r>
      <w:r w:rsidRPr="00275F35">
        <w:rPr>
          <w:lang w:val="ru-RU"/>
        </w:rPr>
        <w:t>,</w:t>
      </w:r>
    </w:p>
    <w:p w14:paraId="443B0A89" w14:textId="77777777" w:rsidR="00214D05" w:rsidRPr="00275F35" w:rsidRDefault="00214D05" w:rsidP="00214D05">
      <w:pPr>
        <w:pStyle w:val="enumlev1"/>
        <w:rPr>
          <w:lang w:val="ru-RU"/>
        </w:rPr>
      </w:pPr>
      <w:r w:rsidRPr="00275F35">
        <w:rPr>
          <w:lang w:val="ru-RU"/>
        </w:rPr>
        <w:tab/>
        <w:t>где:</w:t>
      </w:r>
    </w:p>
    <w:p w14:paraId="281011FF" w14:textId="77777777" w:rsidR="00214D05" w:rsidRPr="00275F35" w:rsidRDefault="00214D05" w:rsidP="00214D05">
      <w:pPr>
        <w:pStyle w:val="enumlev2"/>
        <w:rPr>
          <w:lang w:val="ru-RU"/>
        </w:rPr>
      </w:pPr>
      <w:r w:rsidRPr="00275F35">
        <w:rPr>
          <w:i/>
          <w:iCs/>
          <w:lang w:val="ru-RU"/>
        </w:rPr>
        <w:t>C</w:t>
      </w:r>
      <w:r w:rsidRPr="00275F35">
        <w:rPr>
          <w:lang w:val="ru-RU"/>
        </w:rPr>
        <w:t>:</w:t>
      </w:r>
      <w:r w:rsidRPr="00275F35">
        <w:rPr>
          <w:lang w:val="ru-RU"/>
        </w:rPr>
        <w:tab/>
        <w:t>коэффициент связи устройства связи на частоте излучения в области побочных излучений;</w:t>
      </w:r>
    </w:p>
    <w:p w14:paraId="0B8F3084" w14:textId="77777777" w:rsidR="00214D05" w:rsidRPr="00275F35" w:rsidRDefault="00214D05" w:rsidP="00214D05">
      <w:pPr>
        <w:pStyle w:val="enumlev2"/>
        <w:rPr>
          <w:lang w:val="ru-RU"/>
        </w:rPr>
      </w:pPr>
      <w:r w:rsidRPr="00275F35">
        <w:rPr>
          <w:i/>
          <w:iCs/>
          <w:lang w:val="ru-RU"/>
        </w:rPr>
        <w:t>D</w:t>
      </w:r>
      <w:r w:rsidRPr="00275F35">
        <w:rPr>
          <w:lang w:val="ru-RU"/>
        </w:rPr>
        <w:t>:</w:t>
      </w:r>
      <w:r w:rsidRPr="00275F35">
        <w:rPr>
          <w:lang w:val="ru-RU"/>
        </w:rPr>
        <w:tab/>
        <w:t>максимальная мощность излучения в области побочных излучений, измеренная посредством измерительного приемника.</w:t>
      </w:r>
    </w:p>
    <w:p w14:paraId="0F44F95E" w14:textId="77777777" w:rsidR="00214D05" w:rsidRPr="00275F35" w:rsidRDefault="00214D05" w:rsidP="00214D05">
      <w:pPr>
        <w:pStyle w:val="enumlev1"/>
        <w:rPr>
          <w:lang w:val="ru-RU"/>
        </w:rPr>
      </w:pPr>
      <w:r w:rsidRPr="00275F35">
        <w:rPr>
          <w:lang w:val="ru-RU"/>
        </w:rPr>
        <w:tab/>
        <w:t>Значение (</w:t>
      </w:r>
      <w:r w:rsidRPr="00275F35">
        <w:rPr>
          <w:i/>
          <w:iCs/>
          <w:lang w:val="ru-RU"/>
        </w:rPr>
        <w:t>D</w:t>
      </w:r>
      <w:r w:rsidRPr="00275F35">
        <w:rPr>
          <w:lang w:val="ru-RU"/>
        </w:rPr>
        <w:t> </w:t>
      </w:r>
      <w:r w:rsidRPr="00275F35">
        <w:rPr>
          <w:rFonts w:ascii="Symbol" w:hAnsi="Symbol"/>
          <w:szCs w:val="24"/>
          <w:lang w:val="ru-RU"/>
        </w:rPr>
        <w:t></w:t>
      </w:r>
      <w:r w:rsidRPr="00275F35">
        <w:rPr>
          <w:lang w:val="ru-RU"/>
        </w:rPr>
        <w:t> </w:t>
      </w:r>
      <w:r w:rsidRPr="00275F35">
        <w:rPr>
          <w:i/>
          <w:iCs/>
          <w:lang w:val="ru-RU"/>
        </w:rPr>
        <w:t>C</w:t>
      </w:r>
      <w:r w:rsidRPr="00275F35">
        <w:rPr>
          <w:lang w:val="ru-RU"/>
        </w:rPr>
        <w:t>) можно непосредственно сравнивать с абсолютными предельными значениями категорий A и B.</w:t>
      </w:r>
    </w:p>
    <w:p w14:paraId="641F5494" w14:textId="77777777" w:rsidR="00214D05" w:rsidRPr="00275F35" w:rsidRDefault="00214D05" w:rsidP="00214D05">
      <w:pPr>
        <w:pStyle w:val="Heading4"/>
        <w:rPr>
          <w:lang w:val="ru-RU"/>
        </w:rPr>
      </w:pPr>
      <w:r w:rsidRPr="00275F35">
        <w:rPr>
          <w:lang w:val="ru-RU"/>
        </w:rPr>
        <w:t>3.2.2.2</w:t>
      </w:r>
      <w:r w:rsidRPr="00275F35">
        <w:rPr>
          <w:lang w:val="ru-RU"/>
        </w:rPr>
        <w:tab/>
        <w:t>Способ замещения</w:t>
      </w:r>
    </w:p>
    <w:p w14:paraId="20FC8BE8" w14:textId="77777777" w:rsidR="00214D05" w:rsidRPr="00275F35" w:rsidRDefault="00214D05" w:rsidP="00214D05">
      <w:pPr>
        <w:rPr>
          <w:lang w:val="ru-RU"/>
        </w:rPr>
      </w:pPr>
      <w:r w:rsidRPr="00275F35">
        <w:rPr>
          <w:lang w:val="ru-RU"/>
        </w:rPr>
        <w:t>Для измерений абсолютного уровня по методу 1b также можно использовать способ замещения, описанный в п. 3.2.1.2.</w:t>
      </w:r>
    </w:p>
    <w:p w14:paraId="13900A77" w14:textId="77777777" w:rsidR="00214D05" w:rsidRPr="00275F35" w:rsidRDefault="00214D05" w:rsidP="00214D05">
      <w:pPr>
        <w:pStyle w:val="Heading2"/>
        <w:rPr>
          <w:lang w:val="ru-RU"/>
        </w:rPr>
      </w:pPr>
      <w:r w:rsidRPr="00275F35">
        <w:rPr>
          <w:lang w:val="ru-RU"/>
        </w:rPr>
        <w:t>3.3</w:t>
      </w:r>
      <w:r w:rsidRPr="00275F35">
        <w:rPr>
          <w:lang w:val="ru-RU"/>
        </w:rPr>
        <w:tab/>
        <w:t>Метод 2: Измерение э.и.и.м. излучения в области побочных излучений</w:t>
      </w:r>
    </w:p>
    <w:p w14:paraId="17EE4023" w14:textId="77777777" w:rsidR="00214D05" w:rsidRPr="00275F35" w:rsidRDefault="00214D05" w:rsidP="00214D05">
      <w:pPr>
        <w:rPr>
          <w:lang w:val="ru-RU"/>
        </w:rPr>
      </w:pPr>
      <w:r w:rsidRPr="00275F35">
        <w:rPr>
          <w:lang w:val="ru-RU"/>
        </w:rPr>
        <w:t>Блок-схема установки для измерения э.и.и.м. излучений в области побочных излучений показана на рис. 2.</w:t>
      </w:r>
    </w:p>
    <w:p w14:paraId="2A1F4E71" w14:textId="00FC44D8" w:rsidR="00214D05" w:rsidRPr="00275F35" w:rsidRDefault="00214D05" w:rsidP="00214D05">
      <w:pPr>
        <w:rPr>
          <w:lang w:val="ru-RU"/>
        </w:rPr>
      </w:pPr>
      <w:r w:rsidRPr="00275F35">
        <w:rPr>
          <w:lang w:val="ru-RU"/>
        </w:rPr>
        <w:t xml:space="preserve">Измерения должны проводиться в поле дальней зоны, что зачастую затруднительно для очень низких частот или для некоторых комбинаций частоты и размера антенны (например, при передачах на частоте 14 ГГц с применением параболической антенны диаметром 1,2 м для достижения поля дальней зоны требуется расстояние около </w:t>
      </w:r>
      <w:smartTag w:uri="urn:schemas-microsoft-com:office:smarttags" w:element="metricconverter">
        <w:smartTagPr>
          <w:attr w:name="ProductID" w:val="140 м"/>
        </w:smartTagPr>
        <w:r w:rsidRPr="00275F35">
          <w:rPr>
            <w:lang w:val="ru-RU"/>
          </w:rPr>
          <w:t>140 м</w:t>
        </w:r>
      </w:smartTag>
      <w:r w:rsidRPr="00275F35">
        <w:rPr>
          <w:lang w:val="ru-RU"/>
        </w:rPr>
        <w:t>). Измерения э.и.и.м. излучений в области побочных излучений во всех направлениях, с различной поляризацией и для любых частот могут отнимать очень много времени, хотя методы проверки соответствия могут снизить объем работ. При использовании этого метода для измерения уровней излучения радаров следует руководствоваться Рекомендацией МСЭ</w:t>
      </w:r>
      <w:r w:rsidR="00697E12" w:rsidRPr="00275F35">
        <w:rPr>
          <w:lang w:val="ru-RU"/>
        </w:rPr>
        <w:t>‑</w:t>
      </w:r>
      <w:r w:rsidRPr="00275F35">
        <w:rPr>
          <w:lang w:val="ru-RU"/>
        </w:rPr>
        <w:t>R</w:t>
      </w:r>
      <w:r w:rsidR="00697E12" w:rsidRPr="00275F35">
        <w:rPr>
          <w:lang w:val="ru-RU"/>
        </w:rPr>
        <w:t> </w:t>
      </w:r>
      <w:r w:rsidRPr="00275F35">
        <w:rPr>
          <w:lang w:val="ru-RU"/>
        </w:rPr>
        <w:t>M.1177.</w:t>
      </w:r>
    </w:p>
    <w:p w14:paraId="0E1102B8" w14:textId="77777777" w:rsidR="00214D05" w:rsidRPr="00275F35" w:rsidRDefault="00214D05" w:rsidP="00214D05">
      <w:pPr>
        <w:pStyle w:val="FigureNo"/>
        <w:spacing w:before="360"/>
        <w:rPr>
          <w:szCs w:val="24"/>
          <w:lang w:val="ru-RU"/>
        </w:rPr>
      </w:pPr>
      <w:r w:rsidRPr="00275F35">
        <w:rPr>
          <w:lang w:val="ru-RU"/>
        </w:rPr>
        <w:lastRenderedPageBreak/>
        <w:t>РИСУНОК 2</w:t>
      </w:r>
    </w:p>
    <w:p w14:paraId="3DA21321" w14:textId="77777777" w:rsidR="00214D05" w:rsidRPr="00275F35" w:rsidRDefault="00214D05" w:rsidP="00214D05">
      <w:pPr>
        <w:pStyle w:val="Figuretitle"/>
        <w:rPr>
          <w:lang w:val="ru-RU"/>
        </w:rPr>
      </w:pPr>
      <w:r w:rsidRPr="00275F35">
        <w:rPr>
          <w:lang w:val="ru-RU"/>
        </w:rPr>
        <w:t>Установка для измерения э.и.и.м. излучений в области побочных излучений</w:t>
      </w:r>
    </w:p>
    <w:p w14:paraId="4AFD8FAF" w14:textId="77777777" w:rsidR="00544DC6" w:rsidRPr="00275F35" w:rsidRDefault="00544DC6" w:rsidP="00544DC6">
      <w:pPr>
        <w:pStyle w:val="Figure"/>
        <w:rPr>
          <w:sz w:val="24"/>
          <w:lang w:val="ru-RU" w:eastAsia="en-GB"/>
        </w:rPr>
      </w:pPr>
      <w:r w:rsidRPr="00275F35">
        <w:rPr>
          <w:lang w:val="ru-RU"/>
        </w:rPr>
        <w:drawing>
          <wp:inline distT="0" distB="0" distL="0" distR="0" wp14:anchorId="7C7E0270" wp14:editId="09A873B7">
            <wp:extent cx="5351764" cy="3184835"/>
            <wp:effectExtent l="0" t="0" r="1905" b="0"/>
            <wp:docPr id="1604543857" name="Picture 1" descr="A group of black and whit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43857" name="Picture 1" descr="A group of black and white symbols&#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60991" cy="3190326"/>
                    </a:xfrm>
                    <a:prstGeom prst="rect">
                      <a:avLst/>
                    </a:prstGeom>
                    <a:noFill/>
                    <a:ln>
                      <a:noFill/>
                    </a:ln>
                  </pic:spPr>
                </pic:pic>
              </a:graphicData>
            </a:graphic>
          </wp:inline>
        </w:drawing>
      </w:r>
    </w:p>
    <w:p w14:paraId="4A7B29D0" w14:textId="77777777" w:rsidR="00214D05" w:rsidRPr="00275F35" w:rsidRDefault="00214D05" w:rsidP="00214D05">
      <w:pPr>
        <w:pStyle w:val="Heading3"/>
        <w:rPr>
          <w:lang w:val="ru-RU"/>
        </w:rPr>
      </w:pPr>
      <w:r w:rsidRPr="00275F35">
        <w:rPr>
          <w:lang w:val="ru-RU"/>
        </w:rPr>
        <w:t>3.3.1</w:t>
      </w:r>
      <w:r w:rsidRPr="00275F35">
        <w:rPr>
          <w:lang w:val="ru-RU"/>
        </w:rPr>
        <w:tab/>
        <w:t>Измерительные площадки для измерения уровней излучения</w:t>
      </w:r>
    </w:p>
    <w:p w14:paraId="71FFF018" w14:textId="77777777" w:rsidR="00214D05" w:rsidRPr="00275F35" w:rsidRDefault="00214D05" w:rsidP="00214D05">
      <w:pPr>
        <w:rPr>
          <w:lang w:val="ru-RU"/>
        </w:rPr>
      </w:pPr>
      <w:r w:rsidRPr="00275F35">
        <w:rPr>
          <w:lang w:val="ru-RU"/>
        </w:rPr>
        <w:t>В диапазоне частот от 30 до 1000 МГц необходимо проверить правильность выбора испытательной площадки путем проведения на ней измерений затухания полей с горизонтальной и вертикальной поляризацией. Испытательная площадка считается приемлемой, если измеренное затухание площадки для горизонтальной и вертикальной поляризации находится в пределах ±4 дБ от теоретической величины затухания площадки.</w:t>
      </w:r>
    </w:p>
    <w:p w14:paraId="02AAB944" w14:textId="77866DB2" w:rsidR="00214D05" w:rsidRPr="00275F35" w:rsidRDefault="00214D05" w:rsidP="00214D05">
      <w:pPr>
        <w:rPr>
          <w:lang w:val="ru-RU"/>
        </w:rPr>
      </w:pPr>
      <w:r w:rsidRPr="00275F35">
        <w:rPr>
          <w:lang w:val="ru-RU"/>
        </w:rPr>
        <w:t>Испытательная площадка должна быть ровной, свободной от воздушных проводов и близкорасположенных отражающих структур, должна быть достаточно большой, чтобы антенну можно было разместить на заданном расстоянии, и должна обеспечивать достаточное разнесение между антенной, испытуемым оборудованием и отражающими структурами. Отражающими структурами считаются те, которые выполнены из проводящих по своей природе материалов. Испытательная площадка должна иметь горизонтальную металлическую отражающую поверхность. Испытательная площадка должна отвечать требованиям по затуханию согласно Публикации МЭК/СИСПР № 16-1</w:t>
      </w:r>
      <w:r w:rsidR="009D03F7" w:rsidRPr="00275F35">
        <w:rPr>
          <w:lang w:val="ru-RU"/>
        </w:rPr>
        <w:t>-4</w:t>
      </w:r>
      <w:r w:rsidRPr="00275F35">
        <w:rPr>
          <w:lang w:val="ru-RU"/>
        </w:rPr>
        <w:t xml:space="preserve"> для площадки OATS.</w:t>
      </w:r>
    </w:p>
    <w:p w14:paraId="6A921295" w14:textId="1909E09B" w:rsidR="00214D05" w:rsidRPr="00275F35" w:rsidRDefault="00214D05" w:rsidP="00214D05">
      <w:pPr>
        <w:rPr>
          <w:lang w:val="ru-RU"/>
        </w:rPr>
      </w:pPr>
      <w:r w:rsidRPr="00275F35">
        <w:rPr>
          <w:lang w:val="ru-RU"/>
        </w:rPr>
        <w:t>Испытания также можно проводить в полубезэховой камере (SAR). В этом случае стены и потолок экранированного помещения покрываются поглощающими материалами, обеспечивающими минимальное отражение радиоволн. Проверочные испытания таких безэховых камер очень важны для того, чтобы убедиться, что измерения уровней затухания площадки могут удовлетворять критериям ±4 дБ (см. также Публикации МЭК/СИСПР № 16-1</w:t>
      </w:r>
      <w:r w:rsidR="009D03F7" w:rsidRPr="00275F35">
        <w:rPr>
          <w:lang w:val="ru-RU"/>
        </w:rPr>
        <w:t>-4</w:t>
      </w:r>
      <w:r w:rsidRPr="00275F35">
        <w:rPr>
          <w:lang w:val="ru-RU"/>
        </w:rPr>
        <w:t>).</w:t>
      </w:r>
    </w:p>
    <w:p w14:paraId="00DFD6C5" w14:textId="77777777" w:rsidR="00214D05" w:rsidRPr="00275F35" w:rsidRDefault="00214D05" w:rsidP="00214D05">
      <w:pPr>
        <w:rPr>
          <w:lang w:val="ru-RU"/>
        </w:rPr>
      </w:pPr>
      <w:r w:rsidRPr="00275F35">
        <w:rPr>
          <w:lang w:val="ru-RU"/>
        </w:rPr>
        <w:t>Как для площадки OATS, так и для камеры SAR, проводящая отражающая поверхность должна выходить за пределы испытуемого оборудования и наибольшей измерительной антенны по меньшей мере на 1 м и покрывать все пространство между испытуемым оборудованием и антенной. Она должна быть металлической без отверстий или зазоров, имея размеры большие, чем одна десятая длины волны для наивысшей частоты измерений. Может потребоваться проводящая отражающая поверхность большего размера, если требования по затуханию испытательной площадки не удовлетворяются. Эти требования также применимы в случае использования полубезэховых камер.</w:t>
      </w:r>
    </w:p>
    <w:p w14:paraId="263EF89E" w14:textId="427117FE" w:rsidR="00214D05" w:rsidRPr="00275F35" w:rsidRDefault="00214D05" w:rsidP="00214D05">
      <w:pPr>
        <w:rPr>
          <w:lang w:val="ru-RU"/>
        </w:rPr>
      </w:pPr>
      <w:r w:rsidRPr="00275F35">
        <w:rPr>
          <w:lang w:val="ru-RU"/>
        </w:rPr>
        <w:t xml:space="preserve">Для измерения излучений в области побочных излучений на площадках становится доступно дополнительное оборудование. К нему относятся различные камеры, такие как полностью безэховые камеры (FAR), камеры со смешанными модами излучения (SMC), а также системы поперечных электромагнитных мод (TEM) или гигагерцовые системы поперечных электромагнитных мод (GTEM). </w:t>
      </w:r>
      <w:r w:rsidRPr="00275F35">
        <w:rPr>
          <w:lang w:val="ru-RU"/>
        </w:rPr>
        <w:lastRenderedPageBreak/>
        <w:t>Системы SMC описаны в Публикации МЭК/СИСПР № 16-1</w:t>
      </w:r>
      <w:r w:rsidR="009D03F7" w:rsidRPr="00275F35">
        <w:rPr>
          <w:lang w:val="ru-RU"/>
        </w:rPr>
        <w:t>-4</w:t>
      </w:r>
      <w:r w:rsidRPr="00275F35">
        <w:rPr>
          <w:lang w:val="ru-RU"/>
        </w:rPr>
        <w:t xml:space="preserve">. Эти относительно новые измерительные системы еще не приняты повсеместно всеми организациями по стандартизации. </w:t>
      </w:r>
      <w:r w:rsidR="00864041" w:rsidRPr="00275F35">
        <w:rPr>
          <w:lang w:val="ru-RU"/>
        </w:rPr>
        <w:t>После публикации</w:t>
      </w:r>
      <w:r w:rsidRPr="00275F35">
        <w:rPr>
          <w:lang w:val="ru-RU"/>
        </w:rPr>
        <w:t xml:space="preserve"> IEC 61000-4-20 (TEM) и IEC 61000-4-21 (SMC) </w:t>
      </w:r>
      <w:r w:rsidR="00864041" w:rsidRPr="00275F35">
        <w:rPr>
          <w:lang w:val="ru-RU"/>
        </w:rPr>
        <w:t>м</w:t>
      </w:r>
      <w:r w:rsidRPr="00275F35">
        <w:rPr>
          <w:lang w:val="ru-RU"/>
        </w:rPr>
        <w:t>етоды, используемые с этими системами, необходимо вновь изучить при пересмотре данной Рекомендации в будущем в целях включения в нее деталей их использования.</w:t>
      </w:r>
    </w:p>
    <w:p w14:paraId="58D48FF4" w14:textId="77777777" w:rsidR="00214D05" w:rsidRPr="00275F35" w:rsidRDefault="00214D05" w:rsidP="00214D05">
      <w:pPr>
        <w:pStyle w:val="Heading3"/>
        <w:rPr>
          <w:lang w:val="ru-RU"/>
        </w:rPr>
      </w:pPr>
      <w:r w:rsidRPr="00275F35">
        <w:rPr>
          <w:lang w:val="ru-RU"/>
        </w:rPr>
        <w:t>3.3.2</w:t>
      </w:r>
      <w:r w:rsidRPr="00275F35">
        <w:rPr>
          <w:lang w:val="ru-RU"/>
        </w:rPr>
        <w:tab/>
        <w:t>Непосредственный способ измерения</w:t>
      </w:r>
    </w:p>
    <w:p w14:paraId="6DA35EB7" w14:textId="77777777" w:rsidR="00214D05" w:rsidRPr="00275F35" w:rsidRDefault="00214D05" w:rsidP="00214D05">
      <w:pPr>
        <w:rPr>
          <w:lang w:val="ru-RU"/>
        </w:rPr>
      </w:pPr>
      <w:r w:rsidRPr="00275F35">
        <w:rPr>
          <w:lang w:val="ru-RU"/>
        </w:rPr>
        <w:t>При этом способе необходимо откалибровать все измерительные компоненты (фильтр(ы), кабели) по отдельности или откалибровать всю измерительную установку в целом. О непосредственном способе определения калибровочного коэффициента измерительной установки на частоте </w:t>
      </w:r>
      <w:r w:rsidRPr="00275F35">
        <w:rPr>
          <w:i/>
          <w:lang w:val="ru-RU"/>
        </w:rPr>
        <w:t>f</w:t>
      </w:r>
      <w:r w:rsidRPr="00275F35">
        <w:rPr>
          <w:lang w:val="ru-RU"/>
        </w:rPr>
        <w:t xml:space="preserve"> см. п. 3.2.1.</w:t>
      </w:r>
    </w:p>
    <w:p w14:paraId="2F75772F" w14:textId="77777777" w:rsidR="00214D05" w:rsidRPr="00275F35" w:rsidRDefault="00214D05" w:rsidP="00214D05">
      <w:pPr>
        <w:rPr>
          <w:lang w:val="ru-RU"/>
        </w:rPr>
      </w:pPr>
      <w:r w:rsidRPr="00275F35">
        <w:rPr>
          <w:lang w:val="ru-RU"/>
        </w:rPr>
        <w:t xml:space="preserve">Э.и.и.м. излучения в области побочных излучений </w:t>
      </w:r>
      <w:r w:rsidRPr="00275F35">
        <w:rPr>
          <w:i/>
          <w:lang w:val="ru-RU"/>
        </w:rPr>
        <w:t>P</w:t>
      </w:r>
      <w:r w:rsidRPr="00275F35">
        <w:rPr>
          <w:i/>
          <w:vertAlign w:val="subscript"/>
          <w:lang w:val="ru-RU"/>
        </w:rPr>
        <w:t>s</w:t>
      </w:r>
      <w:r w:rsidRPr="00275F35">
        <w:rPr>
          <w:vertAlign w:val="subscript"/>
          <w:lang w:val="ru-RU"/>
        </w:rPr>
        <w:t>,</w:t>
      </w:r>
      <w:r w:rsidRPr="00275F35">
        <w:rPr>
          <w:i/>
          <w:vertAlign w:val="subscript"/>
          <w:lang w:val="ru-RU"/>
        </w:rPr>
        <w:t> f</w:t>
      </w:r>
      <w:r w:rsidRPr="00275F35">
        <w:rPr>
          <w:lang w:val="ru-RU"/>
        </w:rPr>
        <w:t>, на частоте </w:t>
      </w:r>
      <w:r w:rsidRPr="00275F35">
        <w:rPr>
          <w:i/>
          <w:lang w:val="ru-RU"/>
        </w:rPr>
        <w:t>f</w:t>
      </w:r>
      <w:r w:rsidRPr="00275F35">
        <w:rPr>
          <w:lang w:val="ru-RU"/>
        </w:rPr>
        <w:t xml:space="preserve"> для условий свободного пространства задается следующим уравнением:</w:t>
      </w:r>
    </w:p>
    <w:p w14:paraId="486A24B5" w14:textId="4E5C2527" w:rsidR="00214D05" w:rsidRPr="00275F35" w:rsidRDefault="00214D05" w:rsidP="00214D05">
      <w:pPr>
        <w:pStyle w:val="Equation"/>
        <w:rPr>
          <w:lang w:val="ru-RU"/>
        </w:rPr>
      </w:pPr>
      <w:r w:rsidRPr="00275F35">
        <w:rPr>
          <w:lang w:val="ru-RU"/>
        </w:rPr>
        <w:tab/>
      </w:r>
      <w:r w:rsidRPr="00275F35">
        <w:rPr>
          <w:lang w:val="ru-RU"/>
        </w:rPr>
        <w:tab/>
      </w:r>
      <m:oMath>
        <m:sSub>
          <m:sSubPr>
            <m:ctrlPr>
              <w:rPr>
                <w:rFonts w:ascii="Cambria Math" w:hAnsi="Cambria Math"/>
                <w:i/>
                <w:sz w:val="24"/>
                <w:lang w:val="ru-RU"/>
              </w:rPr>
            </m:ctrlPr>
          </m:sSubPr>
          <m:e>
            <m:r>
              <w:rPr>
                <w:rFonts w:ascii="Cambria Math" w:hAnsi="Cambria Math"/>
                <w:sz w:val="24"/>
                <w:lang w:val="ru-RU"/>
              </w:rPr>
              <m:t>P</m:t>
            </m:r>
          </m:e>
          <m:sub>
            <m:r>
              <w:rPr>
                <w:rFonts w:ascii="Cambria Math" w:hAnsi="Cambria Math"/>
                <w:sz w:val="24"/>
                <w:lang w:val="ru-RU"/>
              </w:rPr>
              <m:t>s, f</m:t>
            </m:r>
          </m:sub>
        </m:sSub>
        <m:r>
          <w:rPr>
            <w:rFonts w:ascii="Cambria Math" w:hAnsi="Cambria Math"/>
            <w:sz w:val="24"/>
            <w:lang w:val="ru-RU"/>
          </w:rPr>
          <m:t>=</m:t>
        </m:r>
        <m:sSub>
          <m:sSubPr>
            <m:ctrlPr>
              <w:rPr>
                <w:rFonts w:ascii="Cambria Math" w:hAnsi="Cambria Math"/>
                <w:i/>
                <w:sz w:val="24"/>
                <w:lang w:val="ru-RU"/>
              </w:rPr>
            </m:ctrlPr>
          </m:sSubPr>
          <m:e>
            <m:r>
              <w:rPr>
                <w:rFonts w:ascii="Cambria Math" w:hAnsi="Cambria Math"/>
                <w:sz w:val="24"/>
                <w:lang w:val="ru-RU"/>
              </w:rPr>
              <m:t>P</m:t>
            </m:r>
          </m:e>
          <m:sub>
            <m:r>
              <w:rPr>
                <w:rFonts w:ascii="Cambria Math" w:hAnsi="Cambria Math"/>
                <w:sz w:val="24"/>
                <w:lang w:val="ru-RU"/>
              </w:rPr>
              <m:t>r, f</m:t>
            </m:r>
          </m:sub>
        </m:sSub>
        <m:r>
          <w:rPr>
            <w:rFonts w:ascii="Cambria Math" w:hAnsi="Cambria Math"/>
            <w:sz w:val="24"/>
            <w:lang w:val="ru-RU"/>
          </w:rPr>
          <m:t>+</m:t>
        </m:r>
        <m:sSub>
          <m:sSubPr>
            <m:ctrlPr>
              <w:rPr>
                <w:rFonts w:ascii="Cambria Math" w:hAnsi="Cambria Math"/>
                <w:i/>
                <w:sz w:val="24"/>
                <w:lang w:val="ru-RU"/>
              </w:rPr>
            </m:ctrlPr>
          </m:sSubPr>
          <m:e>
            <m:r>
              <w:rPr>
                <w:rFonts w:ascii="Cambria Math" w:hAnsi="Cambria Math"/>
                <w:sz w:val="24"/>
                <w:lang w:val="ru-RU"/>
              </w:rPr>
              <m:t>k</m:t>
            </m:r>
          </m:e>
          <m:sub>
            <m:r>
              <w:rPr>
                <w:rFonts w:ascii="Cambria Math" w:hAnsi="Cambria Math"/>
                <w:sz w:val="24"/>
                <w:lang w:val="ru-RU"/>
              </w:rPr>
              <m:t>ms, f</m:t>
            </m:r>
          </m:sub>
        </m:sSub>
        <m:r>
          <w:rPr>
            <w:rFonts w:ascii="Cambria Math" w:hAnsi="Cambria Math"/>
            <w:sz w:val="24"/>
            <w:lang w:val="ru-RU"/>
          </w:rPr>
          <m:t>-</m:t>
        </m:r>
        <m:sSub>
          <m:sSubPr>
            <m:ctrlPr>
              <w:rPr>
                <w:rFonts w:ascii="Cambria Math" w:hAnsi="Cambria Math"/>
                <w:i/>
                <w:sz w:val="24"/>
                <w:lang w:val="ru-RU"/>
              </w:rPr>
            </m:ctrlPr>
          </m:sSubPr>
          <m:e>
            <m:r>
              <w:rPr>
                <w:rFonts w:ascii="Cambria Math" w:hAnsi="Cambria Math"/>
                <w:sz w:val="24"/>
                <w:lang w:val="ru-RU"/>
              </w:rPr>
              <m:t>G</m:t>
            </m:r>
          </m:e>
          <m:sub>
            <m:r>
              <w:rPr>
                <w:rFonts w:ascii="Cambria Math" w:hAnsi="Cambria Math"/>
                <w:sz w:val="24"/>
                <w:lang w:val="ru-RU"/>
              </w:rPr>
              <m:t>f</m:t>
            </m:r>
          </m:sub>
        </m:sSub>
        <m:r>
          <w:rPr>
            <w:rFonts w:ascii="Cambria Math" w:hAnsi="Cambria Math"/>
            <w:sz w:val="24"/>
            <w:lang w:val="ru-RU"/>
          </w:rPr>
          <m:t>+20</m:t>
        </m:r>
        <m:func>
          <m:funcPr>
            <m:ctrlPr>
              <w:rPr>
                <w:rFonts w:ascii="Cambria Math" w:hAnsi="Cambria Math"/>
                <w:i/>
                <w:sz w:val="24"/>
                <w:lang w:val="ru-RU"/>
              </w:rPr>
            </m:ctrlPr>
          </m:funcPr>
          <m:fName>
            <m:r>
              <m:rPr>
                <m:sty m:val="p"/>
              </m:rPr>
              <w:rPr>
                <w:rFonts w:ascii="Cambria Math" w:hAnsi="Cambria Math"/>
                <w:sz w:val="24"/>
                <w:lang w:val="ru-RU"/>
              </w:rPr>
              <m:t>log</m:t>
            </m:r>
          </m:fName>
          <m:e>
            <m:r>
              <w:rPr>
                <w:rFonts w:ascii="Cambria Math" w:hAnsi="Cambria Math"/>
                <w:sz w:val="24"/>
                <w:lang w:val="ru-RU"/>
              </w:rPr>
              <m:t>f</m:t>
            </m:r>
          </m:e>
        </m:func>
        <m:r>
          <w:rPr>
            <w:rFonts w:ascii="Cambria Math" w:hAnsi="Cambria Math"/>
            <w:sz w:val="24"/>
            <w:lang w:val="ru-RU"/>
          </w:rPr>
          <m:t>+20</m:t>
        </m:r>
        <m:func>
          <m:funcPr>
            <m:ctrlPr>
              <w:rPr>
                <w:rFonts w:ascii="Cambria Math" w:hAnsi="Cambria Math"/>
                <w:i/>
                <w:sz w:val="24"/>
                <w:lang w:val="ru-RU"/>
              </w:rPr>
            </m:ctrlPr>
          </m:funcPr>
          <m:fName>
            <m:r>
              <m:rPr>
                <m:sty m:val="p"/>
              </m:rPr>
              <w:rPr>
                <w:rFonts w:ascii="Cambria Math" w:hAnsi="Cambria Math"/>
                <w:sz w:val="24"/>
                <w:lang w:val="ru-RU"/>
              </w:rPr>
              <m:t>log</m:t>
            </m:r>
          </m:fName>
          <m:e>
            <m:r>
              <w:rPr>
                <w:rFonts w:ascii="Cambria Math" w:hAnsi="Cambria Math"/>
                <w:sz w:val="24"/>
                <w:lang w:val="ru-RU"/>
              </w:rPr>
              <m:t>d</m:t>
            </m:r>
          </m:e>
        </m:func>
        <m:r>
          <w:rPr>
            <w:rFonts w:ascii="Cambria Math" w:hAnsi="Cambria Math"/>
            <w:sz w:val="24"/>
            <w:lang w:val="ru-RU"/>
          </w:rPr>
          <m:t>-27</m:t>
        </m:r>
        <m:r>
          <m:rPr>
            <m:sty m:val="p"/>
          </m:rPr>
          <w:rPr>
            <w:rFonts w:ascii="Cambria Math" w:hAnsi="Cambria Math"/>
            <w:sz w:val="24"/>
            <w:lang w:val="ru-RU"/>
          </w:rPr>
          <m:t>,</m:t>
        </m:r>
        <m:r>
          <w:rPr>
            <w:rFonts w:ascii="Cambria Math" w:hAnsi="Cambria Math"/>
            <w:sz w:val="24"/>
            <w:lang w:val="ru-RU"/>
          </w:rPr>
          <m:t>6</m:t>
        </m:r>
      </m:oMath>
      <w:r w:rsidRPr="00275F35">
        <w:rPr>
          <w:lang w:val="ru-RU"/>
        </w:rPr>
        <w:t>,</w:t>
      </w:r>
    </w:p>
    <w:p w14:paraId="2B0F1D68" w14:textId="77777777" w:rsidR="00214D05" w:rsidRPr="00275F35" w:rsidRDefault="00214D05" w:rsidP="00214D05">
      <w:pPr>
        <w:rPr>
          <w:lang w:val="ru-RU"/>
        </w:rPr>
      </w:pPr>
      <w:r w:rsidRPr="00275F35">
        <w:rPr>
          <w:lang w:val="ru-RU"/>
        </w:rPr>
        <w:t>где:</w:t>
      </w:r>
    </w:p>
    <w:p w14:paraId="7DE7D699" w14:textId="77777777" w:rsidR="00214D05" w:rsidRPr="00275F35" w:rsidRDefault="00214D05" w:rsidP="00214D05">
      <w:pPr>
        <w:pStyle w:val="Equationlegend"/>
        <w:rPr>
          <w:lang w:val="ru-RU"/>
        </w:rPr>
      </w:pPr>
      <w:r w:rsidRPr="00275F35">
        <w:rPr>
          <w:lang w:val="ru-RU"/>
        </w:rPr>
        <w:tab/>
      </w:r>
      <w:r w:rsidRPr="00275F35">
        <w:rPr>
          <w:i/>
          <w:lang w:val="ru-RU"/>
        </w:rPr>
        <w:t>P</w:t>
      </w:r>
      <w:r w:rsidRPr="00275F35">
        <w:rPr>
          <w:i/>
          <w:vertAlign w:val="subscript"/>
          <w:lang w:val="ru-RU"/>
        </w:rPr>
        <w:t>r</w:t>
      </w:r>
      <w:r w:rsidRPr="00275F35">
        <w:rPr>
          <w:vertAlign w:val="subscript"/>
          <w:lang w:val="ru-RU"/>
        </w:rPr>
        <w:t>,</w:t>
      </w:r>
      <w:r w:rsidRPr="00275F35">
        <w:rPr>
          <w:i/>
          <w:vertAlign w:val="subscript"/>
          <w:lang w:val="ru-RU"/>
        </w:rPr>
        <w:t> f</w:t>
      </w:r>
      <w:r w:rsidRPr="00275F35">
        <w:rPr>
          <w:rFonts w:ascii="Tms Rmn" w:hAnsi="Tms Rmn"/>
          <w:i/>
          <w:position w:val="-4"/>
          <w:sz w:val="12"/>
          <w:lang w:val="ru-RU"/>
        </w:rPr>
        <w:t> </w:t>
      </w:r>
      <w:r w:rsidRPr="00275F35">
        <w:rPr>
          <w:lang w:val="ru-RU"/>
        </w:rPr>
        <w:t>:</w:t>
      </w:r>
      <w:r w:rsidRPr="00275F35">
        <w:rPr>
          <w:lang w:val="ru-RU"/>
        </w:rPr>
        <w:tab/>
        <w:t>мощность излучения в области побочных излучений, измеренная с помощью измерительного приемника на частоте </w:t>
      </w:r>
      <w:r w:rsidRPr="00275F35">
        <w:rPr>
          <w:i/>
          <w:lang w:val="ru-RU"/>
        </w:rPr>
        <w:t>f</w:t>
      </w:r>
      <w:r w:rsidRPr="00275F35">
        <w:rPr>
          <w:lang w:val="ru-RU"/>
        </w:rPr>
        <w:t xml:space="preserve"> (дБВт или дБм, в тех же единицах, что и для </w:t>
      </w:r>
      <w:r w:rsidRPr="00275F35">
        <w:rPr>
          <w:i/>
          <w:lang w:val="ru-RU"/>
        </w:rPr>
        <w:t>P</w:t>
      </w:r>
      <w:r w:rsidRPr="00275F35">
        <w:rPr>
          <w:i/>
          <w:vertAlign w:val="subscript"/>
          <w:lang w:val="ru-RU"/>
        </w:rPr>
        <w:t>s</w:t>
      </w:r>
      <w:r w:rsidRPr="00275F35">
        <w:rPr>
          <w:vertAlign w:val="subscript"/>
          <w:lang w:val="ru-RU"/>
        </w:rPr>
        <w:t>,</w:t>
      </w:r>
      <w:r w:rsidRPr="00275F35">
        <w:rPr>
          <w:i/>
          <w:vertAlign w:val="subscript"/>
          <w:lang w:val="ru-RU"/>
        </w:rPr>
        <w:t> f</w:t>
      </w:r>
      <w:r w:rsidRPr="00275F35">
        <w:rPr>
          <w:rFonts w:ascii="Tms Rmn" w:hAnsi="Tms Rmn"/>
          <w:sz w:val="12"/>
          <w:lang w:val="ru-RU"/>
        </w:rPr>
        <w:t> </w:t>
      </w:r>
      <w:r w:rsidRPr="00275F35">
        <w:rPr>
          <w:lang w:val="ru-RU"/>
        </w:rPr>
        <w:t>);</w:t>
      </w:r>
    </w:p>
    <w:p w14:paraId="4220B826" w14:textId="77777777" w:rsidR="00214D05" w:rsidRPr="00275F35" w:rsidRDefault="00214D05" w:rsidP="00214D05">
      <w:pPr>
        <w:pStyle w:val="Equationlegend"/>
        <w:rPr>
          <w:lang w:val="ru-RU"/>
        </w:rPr>
      </w:pPr>
      <w:r w:rsidRPr="00275F35">
        <w:rPr>
          <w:lang w:val="ru-RU"/>
        </w:rPr>
        <w:tab/>
      </w:r>
      <w:r w:rsidRPr="00275F35">
        <w:rPr>
          <w:i/>
          <w:lang w:val="ru-RU"/>
        </w:rPr>
        <w:t>k</w:t>
      </w:r>
      <w:r w:rsidRPr="00275F35">
        <w:rPr>
          <w:i/>
          <w:vertAlign w:val="subscript"/>
          <w:lang w:val="ru-RU"/>
        </w:rPr>
        <w:t>ms</w:t>
      </w:r>
      <w:r w:rsidRPr="00275F35">
        <w:rPr>
          <w:vertAlign w:val="subscript"/>
          <w:lang w:val="ru-RU"/>
        </w:rPr>
        <w:t>,</w:t>
      </w:r>
      <w:r w:rsidRPr="00275F35">
        <w:rPr>
          <w:i/>
          <w:vertAlign w:val="subscript"/>
          <w:lang w:val="ru-RU"/>
        </w:rPr>
        <w:t> f</w:t>
      </w:r>
      <w:r w:rsidRPr="00275F35">
        <w:rPr>
          <w:rFonts w:ascii="Tms Rmn" w:hAnsi="Tms Rmn"/>
          <w:i/>
          <w:position w:val="-4"/>
          <w:sz w:val="12"/>
          <w:lang w:val="ru-RU"/>
        </w:rPr>
        <w:t> </w:t>
      </w:r>
      <w:r w:rsidRPr="00275F35">
        <w:rPr>
          <w:lang w:val="ru-RU"/>
        </w:rPr>
        <w:t>:</w:t>
      </w:r>
      <w:r w:rsidRPr="00275F35">
        <w:rPr>
          <w:lang w:val="ru-RU"/>
        </w:rPr>
        <w:tab/>
        <w:t xml:space="preserve">калибровочный коэффициент измерительной установки на частоте </w:t>
      </w:r>
      <w:r w:rsidRPr="00275F35">
        <w:rPr>
          <w:i/>
          <w:lang w:val="ru-RU"/>
        </w:rPr>
        <w:t>f</w:t>
      </w:r>
      <w:r w:rsidRPr="00275F35">
        <w:rPr>
          <w:lang w:val="ru-RU"/>
        </w:rPr>
        <w:t xml:space="preserve"> (дБ) (обычно положительный);</w:t>
      </w:r>
    </w:p>
    <w:p w14:paraId="7C455A59" w14:textId="77777777" w:rsidR="00214D05" w:rsidRPr="00275F35" w:rsidRDefault="00214D05" w:rsidP="00214D05">
      <w:pPr>
        <w:pStyle w:val="Equationlegend"/>
        <w:rPr>
          <w:lang w:val="ru-RU"/>
        </w:rPr>
      </w:pPr>
      <w:r w:rsidRPr="00275F35">
        <w:rPr>
          <w:lang w:val="ru-RU"/>
        </w:rPr>
        <w:tab/>
      </w:r>
      <w:r w:rsidRPr="00275F35">
        <w:rPr>
          <w:i/>
          <w:lang w:val="ru-RU"/>
        </w:rPr>
        <w:t>G</w:t>
      </w:r>
      <w:r w:rsidRPr="00275F35">
        <w:rPr>
          <w:i/>
          <w:vertAlign w:val="subscript"/>
          <w:lang w:val="ru-RU"/>
        </w:rPr>
        <w:t>f</w:t>
      </w:r>
      <w:r w:rsidRPr="00275F35">
        <w:rPr>
          <w:sz w:val="12"/>
          <w:lang w:val="ru-RU"/>
        </w:rPr>
        <w:t> </w:t>
      </w:r>
      <w:r w:rsidRPr="00275F35">
        <w:rPr>
          <w:lang w:val="ru-RU"/>
        </w:rPr>
        <w:t>:</w:t>
      </w:r>
      <w:r w:rsidRPr="00275F35">
        <w:rPr>
          <w:lang w:val="ru-RU"/>
        </w:rPr>
        <w:tab/>
        <w:t xml:space="preserve">усиление калиброванной измерительной антенны на частоте </w:t>
      </w:r>
      <w:r w:rsidRPr="00275F35">
        <w:rPr>
          <w:i/>
          <w:lang w:val="ru-RU"/>
        </w:rPr>
        <w:t>f</w:t>
      </w:r>
      <w:r w:rsidRPr="00275F35">
        <w:rPr>
          <w:lang w:val="ru-RU"/>
        </w:rPr>
        <w:t xml:space="preserve"> (дБи);</w:t>
      </w:r>
    </w:p>
    <w:p w14:paraId="0BA812A7" w14:textId="77777777" w:rsidR="00214D05" w:rsidRPr="00275F35" w:rsidRDefault="00214D05" w:rsidP="00214D05">
      <w:pPr>
        <w:pStyle w:val="Equationlegend"/>
        <w:rPr>
          <w:lang w:val="ru-RU"/>
        </w:rPr>
      </w:pPr>
      <w:r w:rsidRPr="00275F35">
        <w:rPr>
          <w:lang w:val="ru-RU"/>
        </w:rPr>
        <w:tab/>
      </w:r>
      <w:r w:rsidRPr="00275F35">
        <w:rPr>
          <w:i/>
          <w:lang w:val="ru-RU"/>
        </w:rPr>
        <w:t>f</w:t>
      </w:r>
      <w:r w:rsidRPr="00275F35">
        <w:rPr>
          <w:sz w:val="12"/>
          <w:lang w:val="ru-RU"/>
        </w:rPr>
        <w:t> </w:t>
      </w:r>
      <w:r w:rsidRPr="00275F35">
        <w:rPr>
          <w:lang w:val="ru-RU"/>
        </w:rPr>
        <w:t>:</w:t>
      </w:r>
      <w:r w:rsidRPr="00275F35">
        <w:rPr>
          <w:lang w:val="ru-RU"/>
        </w:rPr>
        <w:tab/>
        <w:t>частота излучения в области побочных излучений (МГц);</w:t>
      </w:r>
    </w:p>
    <w:p w14:paraId="49E05022" w14:textId="77777777" w:rsidR="00214D05" w:rsidRPr="00275F35" w:rsidRDefault="00214D05" w:rsidP="00214D05">
      <w:pPr>
        <w:pStyle w:val="Equationlegend"/>
        <w:rPr>
          <w:lang w:val="ru-RU"/>
        </w:rPr>
      </w:pPr>
      <w:r w:rsidRPr="00275F35">
        <w:rPr>
          <w:lang w:val="ru-RU"/>
        </w:rPr>
        <w:tab/>
      </w:r>
      <w:r w:rsidRPr="00275F35">
        <w:rPr>
          <w:i/>
          <w:lang w:val="ru-RU"/>
        </w:rPr>
        <w:t>d</w:t>
      </w:r>
      <w:r w:rsidRPr="00275F35">
        <w:rPr>
          <w:sz w:val="12"/>
          <w:lang w:val="ru-RU"/>
        </w:rPr>
        <w:t> </w:t>
      </w:r>
      <w:r w:rsidRPr="00275F35">
        <w:rPr>
          <w:lang w:val="ru-RU"/>
        </w:rPr>
        <w:t>:</w:t>
      </w:r>
      <w:r w:rsidRPr="00275F35">
        <w:rPr>
          <w:lang w:val="ru-RU"/>
        </w:rPr>
        <w:tab/>
        <w:t>расстояние (м) между передающей антенной и калиброванной измерительной антенной.</w:t>
      </w:r>
    </w:p>
    <w:p w14:paraId="3D6EFC6C" w14:textId="77777777" w:rsidR="00214D05" w:rsidRPr="00275F35" w:rsidRDefault="00214D05" w:rsidP="00214D05">
      <w:pPr>
        <w:rPr>
          <w:lang w:val="ru-RU"/>
        </w:rPr>
      </w:pPr>
      <w:r w:rsidRPr="00275F35">
        <w:rPr>
          <w:lang w:val="ru-RU"/>
        </w:rPr>
        <w:t>Кроме того, при использовании площадки OATS необходимо учитывать усиление при отражении.</w:t>
      </w:r>
    </w:p>
    <w:p w14:paraId="65D68D6E" w14:textId="77777777" w:rsidR="00214D05" w:rsidRPr="00275F35" w:rsidRDefault="00214D05" w:rsidP="00214D05">
      <w:pPr>
        <w:pStyle w:val="Heading3"/>
        <w:rPr>
          <w:lang w:val="ru-RU"/>
        </w:rPr>
      </w:pPr>
      <w:r w:rsidRPr="00275F35">
        <w:rPr>
          <w:lang w:val="ru-RU"/>
        </w:rPr>
        <w:t>3.3.3</w:t>
      </w:r>
      <w:r w:rsidRPr="00275F35">
        <w:rPr>
          <w:lang w:val="ru-RU"/>
        </w:rPr>
        <w:tab/>
        <w:t>Способ замещения</w:t>
      </w:r>
    </w:p>
    <w:p w14:paraId="72FC98C3" w14:textId="77777777" w:rsidR="00214D05" w:rsidRPr="00275F35" w:rsidRDefault="00214D05" w:rsidP="00214D05">
      <w:pPr>
        <w:rPr>
          <w:lang w:val="ru-RU"/>
        </w:rPr>
      </w:pPr>
      <w:r w:rsidRPr="00275F35">
        <w:rPr>
          <w:lang w:val="ru-RU"/>
        </w:rPr>
        <w:t>При этом способе используются калиброванная замещающая антенна и калиброванный генератор, а испытательный источник сигнала настраивается для создания такого же уровня принимаемого сигнала побочного излучения.</w:t>
      </w:r>
    </w:p>
    <w:p w14:paraId="5F7D6EF1" w14:textId="77777777" w:rsidR="00214D05" w:rsidRPr="00275F35" w:rsidRDefault="00214D05" w:rsidP="00214D05">
      <w:pPr>
        <w:pStyle w:val="Heading2"/>
        <w:rPr>
          <w:lang w:val="ru-RU"/>
        </w:rPr>
      </w:pPr>
      <w:r w:rsidRPr="00275F35">
        <w:rPr>
          <w:lang w:val="ru-RU"/>
        </w:rPr>
        <w:t>3.4</w:t>
      </w:r>
      <w:r w:rsidRPr="00275F35">
        <w:rPr>
          <w:lang w:val="ru-RU"/>
        </w:rPr>
        <w:tab/>
        <w:t>Специальные измерения уровня излучения от стойки с аппаратурой</w:t>
      </w:r>
    </w:p>
    <w:p w14:paraId="6A16085D" w14:textId="77777777" w:rsidR="00214D05" w:rsidRPr="00275F35" w:rsidRDefault="00214D05" w:rsidP="00214D05">
      <w:pPr>
        <w:rPr>
          <w:lang w:val="ru-RU"/>
        </w:rPr>
      </w:pPr>
      <w:r w:rsidRPr="00275F35">
        <w:rPr>
          <w:lang w:val="ru-RU"/>
        </w:rPr>
        <w:t>В качестве средства измерения уровня побочного излучения от стойки передающего оборудования можно использовать метод 2. При этом способе необходимо заменить антенну испытуемого оборудования калиброванной оконечной нагрузкой и использовать подходы, описанные выше для метода 2, для вычисления э.и.и.м. Оконечная нагрузка должна быть помещена в небольшой отдельный экранированный кожух, для того чтобы вторичное излучение от этой нагрузки не влияло на результаты измерения излучения от испытуемой стойки с оборудованием. Кроме того, поскольку соединительные кабели также могут генерировать излучения и негативно влиять на результаты измерений, необходимо принять меры защиты, используя кабели с двойной экранировкой или используя экранирующий кожух также и для кабелей.</w:t>
      </w:r>
    </w:p>
    <w:p w14:paraId="6A4BB871" w14:textId="77777777" w:rsidR="00214D05" w:rsidRPr="00275F35" w:rsidRDefault="00214D05" w:rsidP="00214D05">
      <w:pPr>
        <w:pStyle w:val="AnnexNoTitle"/>
        <w:rPr>
          <w:lang w:val="ru-RU"/>
        </w:rPr>
      </w:pPr>
      <w:r w:rsidRPr="00275F35">
        <w:rPr>
          <w:lang w:val="ru-RU"/>
        </w:rPr>
        <w:lastRenderedPageBreak/>
        <w:t>Приложение 3</w:t>
      </w:r>
      <w:r w:rsidRPr="00275F35">
        <w:rPr>
          <w:lang w:val="ru-RU"/>
        </w:rPr>
        <w:br/>
      </w:r>
      <w:r w:rsidRPr="00275F35">
        <w:rPr>
          <w:lang w:val="ru-RU"/>
        </w:rPr>
        <w:br/>
        <w:t>Пороговые уровни помех для радиоастрономической и космических служб, использующих пассивные датчики</w:t>
      </w:r>
    </w:p>
    <w:p w14:paraId="75EFAD06" w14:textId="77777777" w:rsidR="00214D05" w:rsidRPr="00275F35" w:rsidRDefault="00214D05" w:rsidP="00214D05">
      <w:pPr>
        <w:pStyle w:val="Heading1"/>
        <w:rPr>
          <w:lang w:val="ru-RU"/>
        </w:rPr>
      </w:pPr>
      <w:r w:rsidRPr="00275F35">
        <w:rPr>
          <w:lang w:val="ru-RU"/>
        </w:rPr>
        <w:t>1</w:t>
      </w:r>
      <w:r w:rsidRPr="00275F35">
        <w:rPr>
          <w:lang w:val="ru-RU"/>
        </w:rPr>
        <w:tab/>
        <w:t>Введение</w:t>
      </w:r>
    </w:p>
    <w:p w14:paraId="06CDC78E" w14:textId="65DE308B" w:rsidR="00214D05" w:rsidRPr="00275F35" w:rsidRDefault="00214D05" w:rsidP="00214D05">
      <w:pPr>
        <w:rPr>
          <w:lang w:val="ru-RU"/>
        </w:rPr>
      </w:pPr>
      <w:r w:rsidRPr="00275F35">
        <w:rPr>
          <w:lang w:val="ru-RU"/>
        </w:rPr>
        <w:t xml:space="preserve">Пороговые уровни помех для радиоастрономической службы, спутниковой службы исследования Земли и метеорологической спутниковой службы, использующих пассивные датчики, указаны в Рекомендациях МСЭ-R RA.769 и МСЭ-R </w:t>
      </w:r>
      <w:r w:rsidR="009D03F7" w:rsidRPr="00275F35">
        <w:rPr>
          <w:lang w:val="ru-RU"/>
        </w:rPr>
        <w:t>RS.2017</w:t>
      </w:r>
      <w:r w:rsidRPr="00275F35">
        <w:rPr>
          <w:lang w:val="ru-RU"/>
        </w:rPr>
        <w:t>. В данном Приложении приведены уровни, указанные в этих Рекомендациях.</w:t>
      </w:r>
    </w:p>
    <w:p w14:paraId="1F6D362E" w14:textId="77777777" w:rsidR="00214D05" w:rsidRPr="00275F35" w:rsidRDefault="00214D05" w:rsidP="00214D05">
      <w:pPr>
        <w:pStyle w:val="Heading1"/>
        <w:rPr>
          <w:lang w:val="ru-RU"/>
        </w:rPr>
      </w:pPr>
      <w:r w:rsidRPr="00275F35">
        <w:rPr>
          <w:lang w:val="ru-RU"/>
        </w:rPr>
        <w:t>2</w:t>
      </w:r>
      <w:r w:rsidRPr="00275F35">
        <w:rPr>
          <w:lang w:val="ru-RU"/>
        </w:rPr>
        <w:tab/>
        <w:t>Радиоастрономическая служба (Рекомендация МСЭ-R RA.769)</w:t>
      </w:r>
    </w:p>
    <w:p w14:paraId="3BC440E7" w14:textId="69755156" w:rsidR="00214D05" w:rsidRPr="00275F35" w:rsidRDefault="00214D05" w:rsidP="00214D05">
      <w:pPr>
        <w:rPr>
          <w:lang w:val="ru-RU"/>
        </w:rPr>
      </w:pPr>
      <w:r w:rsidRPr="00275F35">
        <w:rPr>
          <w:lang w:val="ru-RU"/>
        </w:rPr>
        <w:t>В таблиц</w:t>
      </w:r>
      <w:r w:rsidR="009D03F7" w:rsidRPr="00275F35">
        <w:rPr>
          <w:lang w:val="ru-RU"/>
        </w:rPr>
        <w:t>ах 1−3</w:t>
      </w:r>
      <w:r w:rsidRPr="00275F35">
        <w:rPr>
          <w:lang w:val="ru-RU"/>
        </w:rPr>
        <w:t xml:space="preserve"> </w:t>
      </w:r>
      <w:r w:rsidR="009D03F7" w:rsidRPr="00275F35">
        <w:rPr>
          <w:lang w:val="ru-RU"/>
        </w:rPr>
        <w:t xml:space="preserve">Рекомендации МСЭ-R RA.769 </w:t>
      </w:r>
      <w:r w:rsidRPr="00275F35">
        <w:rPr>
          <w:lang w:val="ru-RU"/>
        </w:rPr>
        <w:t>приведены пороговые уровни п.п.м. помех, оказывающих вредное воздействие на радиоастрономическую службу. Они рассчитаны для наблюдений с помощью одиночной антенны и приема в боковых лепестках с усилением 0 дБи и временем интеграции 2000 с. Значения п.п.м., указанные в таблиц</w:t>
      </w:r>
      <w:r w:rsidR="009D03F7" w:rsidRPr="00275F35">
        <w:rPr>
          <w:lang w:val="ru-RU"/>
        </w:rPr>
        <w:t>ах 1−3 Рекомендации МСЭ</w:t>
      </w:r>
      <w:r w:rsidR="00697E12" w:rsidRPr="00275F35">
        <w:rPr>
          <w:lang w:val="ru-RU"/>
        </w:rPr>
        <w:t>‑</w:t>
      </w:r>
      <w:r w:rsidR="009D03F7" w:rsidRPr="00275F35">
        <w:rPr>
          <w:lang w:val="ru-RU"/>
        </w:rPr>
        <w:t>R</w:t>
      </w:r>
      <w:r w:rsidR="00697E12" w:rsidRPr="00275F35">
        <w:rPr>
          <w:lang w:val="ru-RU"/>
        </w:rPr>
        <w:t> </w:t>
      </w:r>
      <w:r w:rsidR="009D03F7" w:rsidRPr="00275F35">
        <w:rPr>
          <w:lang w:val="ru-RU"/>
        </w:rPr>
        <w:t>RA.769</w:t>
      </w:r>
      <w:r w:rsidRPr="00275F35">
        <w:rPr>
          <w:lang w:val="ru-RU"/>
        </w:rPr>
        <w:t>, применяются во всех случаях, за исключением спутников ГСО, для которых уровень п.п.м. на 15 дБ более строгий, чем указано.</w:t>
      </w:r>
    </w:p>
    <w:p w14:paraId="72FAAE9D" w14:textId="77777777" w:rsidR="00214D05" w:rsidRPr="00275F35" w:rsidRDefault="00214D05" w:rsidP="00214D05">
      <w:pPr>
        <w:rPr>
          <w:lang w:val="ru-RU"/>
        </w:rPr>
      </w:pPr>
      <w:r w:rsidRPr="00275F35">
        <w:rPr>
          <w:lang w:val="ru-RU"/>
        </w:rPr>
        <w:t>В Приложении 1 к Рекомендации МСЭ-R RA.769 описана методика расчета чувствительности различных радиоастрономических систем, используемых в настоящее время. Для принятых значений параметров системы в нем также указаны табличные уровни совокупных помех, оказывающих вредное воздействие на измерения непрерывного спектра и спектральных линий в различных полосах частот, распределенных радиоастрономической службе.</w:t>
      </w:r>
    </w:p>
    <w:p w14:paraId="1609AEEE" w14:textId="0DCE9C44" w:rsidR="00214D05" w:rsidRPr="00275F35" w:rsidRDefault="00214D05" w:rsidP="00214D05">
      <w:pPr>
        <w:rPr>
          <w:lang w:val="ru-RU"/>
        </w:rPr>
      </w:pPr>
      <w:r w:rsidRPr="00275F35">
        <w:rPr>
          <w:lang w:val="ru-RU"/>
        </w:rPr>
        <w:t>Заданные параметры, используемые для вычисления этих уровней, являются типичными параметрами для многих типов радиоастрономических систем и измерений и являются согласованным принятым стандартом в радиоастрономической службе. Однако при координации с конкретной радиоастрономической системой, работающей в определенное время и в определенном месте в заданной полосе, возможны обстоятельства, когда для более точного вычисления уровня вредных помех по тому же методу могут использоваться другие значения этих параметров. Кроме того, при рассмотрении помех от определенных типов систем (например, геостационарных спутников или многоспутниковых систем) допускается систематическая корректировка уровней, указанных в Рекомендации МСЭ</w:t>
      </w:r>
      <w:r w:rsidRPr="00275F35">
        <w:rPr>
          <w:lang w:val="ru-RU"/>
        </w:rPr>
        <w:noBreakHyphen/>
        <w:t xml:space="preserve">R RA.769. Соответственно, применяя уровни, указанные в </w:t>
      </w:r>
      <w:r w:rsidR="009D03F7" w:rsidRPr="00275F35">
        <w:rPr>
          <w:lang w:val="ru-RU"/>
        </w:rPr>
        <w:t>таблицах 1−3 Рекомендации МСЭ-R RA.769</w:t>
      </w:r>
      <w:r w:rsidRPr="00275F35">
        <w:rPr>
          <w:lang w:val="ru-RU"/>
        </w:rPr>
        <w:t>, или ссылаясь на них, необходимо учитывать допущения, используемые при их расчете.</w:t>
      </w:r>
      <w:r w:rsidR="009D03F7" w:rsidRPr="00275F35">
        <w:rPr>
          <w:lang w:val="ru-RU"/>
        </w:rPr>
        <w:t xml:space="preserve"> </w:t>
      </w:r>
      <w:r w:rsidR="0098073B" w:rsidRPr="00275F35">
        <w:rPr>
          <w:lang w:val="ru-RU"/>
        </w:rPr>
        <w:t xml:space="preserve">Информация о значениях уровней помех, </w:t>
      </w:r>
      <w:r w:rsidR="00D75B25" w:rsidRPr="00275F35">
        <w:rPr>
          <w:lang w:val="ru-RU"/>
        </w:rPr>
        <w:t xml:space="preserve">оказывающих вредное воздействие на </w:t>
      </w:r>
      <w:r w:rsidR="0098073B" w:rsidRPr="00275F35">
        <w:rPr>
          <w:lang w:val="ru-RU"/>
        </w:rPr>
        <w:t>радиоастрономическ</w:t>
      </w:r>
      <w:r w:rsidR="00D75B25" w:rsidRPr="00275F35">
        <w:rPr>
          <w:lang w:val="ru-RU"/>
        </w:rPr>
        <w:t>ую</w:t>
      </w:r>
      <w:r w:rsidR="0098073B" w:rsidRPr="00275F35">
        <w:rPr>
          <w:lang w:val="ru-RU"/>
        </w:rPr>
        <w:t xml:space="preserve"> служб</w:t>
      </w:r>
      <w:r w:rsidR="00D75B25" w:rsidRPr="00275F35">
        <w:rPr>
          <w:lang w:val="ru-RU"/>
        </w:rPr>
        <w:t>у</w:t>
      </w:r>
      <w:r w:rsidR="0098073B" w:rsidRPr="00275F35">
        <w:rPr>
          <w:lang w:val="ru-RU"/>
        </w:rPr>
        <w:t xml:space="preserve">, </w:t>
      </w:r>
      <w:r w:rsidR="00D75B25" w:rsidRPr="00275F35">
        <w:rPr>
          <w:lang w:val="ru-RU"/>
        </w:rPr>
        <w:t>доступна</w:t>
      </w:r>
      <w:r w:rsidR="0098073B" w:rsidRPr="00275F35">
        <w:rPr>
          <w:lang w:val="ru-RU"/>
        </w:rPr>
        <w:t xml:space="preserve"> в таблицах 1–3 Рекомендации МСЭ-R RA.769</w:t>
      </w:r>
      <w:r w:rsidR="009D03F7" w:rsidRPr="00275F35">
        <w:rPr>
          <w:lang w:val="ru-RU"/>
        </w:rPr>
        <w:t>.</w:t>
      </w:r>
    </w:p>
    <w:p w14:paraId="65AFC774" w14:textId="7B5D8B5A" w:rsidR="00214D05" w:rsidRPr="00275F35" w:rsidRDefault="00214D05" w:rsidP="00214D05">
      <w:pPr>
        <w:pStyle w:val="Heading1"/>
        <w:rPr>
          <w:lang w:val="ru-RU"/>
        </w:rPr>
      </w:pPr>
      <w:bookmarkStart w:id="14" w:name="_Toc393687598"/>
      <w:bookmarkStart w:id="15" w:name="_Toc394112316"/>
      <w:r w:rsidRPr="00275F35">
        <w:rPr>
          <w:lang w:val="ru-RU"/>
        </w:rPr>
        <w:t>3</w:t>
      </w:r>
      <w:r w:rsidRPr="00275F35">
        <w:rPr>
          <w:lang w:val="ru-RU"/>
        </w:rPr>
        <w:tab/>
      </w:r>
      <w:bookmarkEnd w:id="14"/>
      <w:bookmarkEnd w:id="15"/>
      <w:r w:rsidRPr="00275F35">
        <w:rPr>
          <w:lang w:val="ru-RU"/>
        </w:rPr>
        <w:t>Пассивное зондирование со спутников исследования Земли и метеорологических спутников (Рекомендация МСЭ</w:t>
      </w:r>
      <w:r w:rsidRPr="00275F35">
        <w:rPr>
          <w:lang w:val="ru-RU"/>
        </w:rPr>
        <w:noBreakHyphen/>
        <w:t xml:space="preserve">R </w:t>
      </w:r>
      <w:r w:rsidR="0046349E" w:rsidRPr="00275F35">
        <w:rPr>
          <w:lang w:val="ru-RU"/>
        </w:rPr>
        <w:t>RS.2017</w:t>
      </w:r>
      <w:r w:rsidRPr="00275F35">
        <w:rPr>
          <w:lang w:val="ru-RU"/>
        </w:rPr>
        <w:t>)</w:t>
      </w:r>
    </w:p>
    <w:p w14:paraId="2383876E" w14:textId="0AB5D7BB" w:rsidR="00214D05" w:rsidRPr="00275F35" w:rsidRDefault="00D75B25" w:rsidP="00214D05">
      <w:pPr>
        <w:rPr>
          <w:lang w:val="ru-RU"/>
        </w:rPr>
      </w:pPr>
      <w:r w:rsidRPr="00275F35">
        <w:rPr>
          <w:lang w:val="ru-RU"/>
        </w:rPr>
        <w:t>Допустимые уровни помех для систем спутникового пассивного дистанционного зондирования содержатся в Рекомендации МСЭ-R RS.2017. Информаци</w:t>
      </w:r>
      <w:r w:rsidR="00295072" w:rsidRPr="00275F35">
        <w:rPr>
          <w:lang w:val="ru-RU"/>
        </w:rPr>
        <w:t>я</w:t>
      </w:r>
      <w:r w:rsidRPr="00275F35">
        <w:rPr>
          <w:lang w:val="ru-RU"/>
        </w:rPr>
        <w:t xml:space="preserve"> об усилении и высоте для систем ССИЗ (пассивной) </w:t>
      </w:r>
      <w:r w:rsidR="00295072" w:rsidRPr="00275F35">
        <w:rPr>
          <w:lang w:val="ru-RU"/>
        </w:rPr>
        <w:t xml:space="preserve">содержатся </w:t>
      </w:r>
      <w:r w:rsidRPr="00275F35">
        <w:rPr>
          <w:lang w:val="ru-RU"/>
        </w:rPr>
        <w:t>в Рекомендации МСЭ-R RS.1861 для диапазон</w:t>
      </w:r>
      <w:r w:rsidR="00F1063A" w:rsidRPr="00275F35">
        <w:rPr>
          <w:lang w:val="ru-RU"/>
        </w:rPr>
        <w:t>а</w:t>
      </w:r>
      <w:r w:rsidRPr="00275F35">
        <w:rPr>
          <w:lang w:val="ru-RU"/>
        </w:rPr>
        <w:t xml:space="preserve"> от 1,4</w:t>
      </w:r>
      <w:r w:rsidR="00295072" w:rsidRPr="00275F35">
        <w:rPr>
          <w:lang w:val="ru-RU"/>
        </w:rPr>
        <w:t xml:space="preserve"> ГГц </w:t>
      </w:r>
      <w:r w:rsidRPr="00275F35">
        <w:rPr>
          <w:lang w:val="ru-RU"/>
        </w:rPr>
        <w:t>до 275 ГГц и в Отчете МСЭ-R RS.2431 для диапазон</w:t>
      </w:r>
      <w:r w:rsidR="00F1063A" w:rsidRPr="00275F35">
        <w:rPr>
          <w:lang w:val="ru-RU"/>
        </w:rPr>
        <w:t>а</w:t>
      </w:r>
      <w:r w:rsidRPr="00275F35">
        <w:rPr>
          <w:lang w:val="ru-RU"/>
        </w:rPr>
        <w:t xml:space="preserve"> от 275 </w:t>
      </w:r>
      <w:r w:rsidR="00295072" w:rsidRPr="00275F35">
        <w:rPr>
          <w:lang w:val="ru-RU"/>
        </w:rPr>
        <w:t xml:space="preserve">ГГц </w:t>
      </w:r>
      <w:r w:rsidRPr="00275F35">
        <w:rPr>
          <w:lang w:val="ru-RU"/>
        </w:rPr>
        <w:t>до 450</w:t>
      </w:r>
      <w:r w:rsidR="0068503E" w:rsidRPr="00275F35">
        <w:rPr>
          <w:lang w:val="ru-RU"/>
        </w:rPr>
        <w:t> </w:t>
      </w:r>
      <w:r w:rsidR="00295072" w:rsidRPr="00275F35">
        <w:rPr>
          <w:lang w:val="ru-RU"/>
        </w:rPr>
        <w:t>ГГц</w:t>
      </w:r>
      <w:r w:rsidRPr="00275F35">
        <w:rPr>
          <w:lang w:val="ru-RU"/>
        </w:rPr>
        <w:t xml:space="preserve">. </w:t>
      </w:r>
      <w:r w:rsidR="00214D05" w:rsidRPr="00275F35">
        <w:rPr>
          <w:lang w:val="ru-RU"/>
        </w:rPr>
        <w:t xml:space="preserve">Следует отметить, что при космическом дистанционном зондировании антенна датчиков обычно направлена на поверхность Земли. </w:t>
      </w:r>
    </w:p>
    <w:p w14:paraId="25F91B5A" w14:textId="66619CF0" w:rsidR="00214D05" w:rsidRPr="00275F35" w:rsidRDefault="00214D05" w:rsidP="00214D05">
      <w:pPr>
        <w:pStyle w:val="AnnexNoTitle"/>
        <w:rPr>
          <w:lang w:val="ru-RU"/>
        </w:rPr>
      </w:pPr>
      <w:r w:rsidRPr="00275F35">
        <w:rPr>
          <w:lang w:val="ru-RU"/>
        </w:rPr>
        <w:lastRenderedPageBreak/>
        <w:t xml:space="preserve">Приложение </w:t>
      </w:r>
      <w:r w:rsidR="009D03F7" w:rsidRPr="00275F35">
        <w:rPr>
          <w:lang w:val="ru-RU"/>
        </w:rPr>
        <w:t>4</w:t>
      </w:r>
      <w:r w:rsidRPr="00275F35">
        <w:rPr>
          <w:lang w:val="ru-RU"/>
        </w:rPr>
        <w:br/>
      </w:r>
      <w:r w:rsidRPr="00275F35">
        <w:rPr>
          <w:lang w:val="ru-RU"/>
        </w:rPr>
        <w:br/>
        <w:t xml:space="preserve">Примеры применения формулы 43 </w:t>
      </w:r>
      <w:r w:rsidRPr="00275F35">
        <w:rPr>
          <w:rFonts w:ascii="Symbol" w:hAnsi="Symbol"/>
          <w:lang w:val="ru-RU"/>
        </w:rPr>
        <w:t></w:t>
      </w:r>
      <w:r w:rsidRPr="00275F35">
        <w:rPr>
          <w:lang w:val="ru-RU"/>
        </w:rPr>
        <w:t xml:space="preserve"> 10 log </w:t>
      </w:r>
      <w:r w:rsidRPr="00275F35">
        <w:rPr>
          <w:i/>
          <w:lang w:val="ru-RU"/>
        </w:rPr>
        <w:t>P</w:t>
      </w:r>
      <w:r w:rsidRPr="00275F35">
        <w:rPr>
          <w:lang w:val="ru-RU"/>
        </w:rPr>
        <w:t xml:space="preserve"> </w:t>
      </w:r>
      <w:r w:rsidRPr="00275F35">
        <w:rPr>
          <w:lang w:val="ru-RU"/>
        </w:rPr>
        <w:br/>
        <w:t>для расчета требований к затуханию</w:t>
      </w:r>
    </w:p>
    <w:p w14:paraId="609B2010" w14:textId="77777777" w:rsidR="00214D05" w:rsidRPr="00275F35" w:rsidRDefault="00214D05" w:rsidP="00214D05">
      <w:pPr>
        <w:pStyle w:val="Normalaftertitle"/>
        <w:rPr>
          <w:szCs w:val="24"/>
          <w:lang w:val="ru-RU"/>
        </w:rPr>
      </w:pPr>
      <w:r w:rsidRPr="00275F35">
        <w:rPr>
          <w:szCs w:val="24"/>
          <w:lang w:val="ru-RU"/>
        </w:rPr>
        <w:t xml:space="preserve">Все нежелательные излучения должны быть, по меньшей мере, на </w:t>
      </w:r>
      <w:r w:rsidRPr="00275F35">
        <w:rPr>
          <w:i/>
          <w:szCs w:val="24"/>
          <w:lang w:val="ru-RU"/>
        </w:rPr>
        <w:t>x</w:t>
      </w:r>
      <w:r w:rsidRPr="00275F35">
        <w:rPr>
          <w:szCs w:val="24"/>
          <w:lang w:val="ru-RU"/>
        </w:rPr>
        <w:t xml:space="preserve"> дБ ниже суммарной средней мощности </w:t>
      </w:r>
      <w:r w:rsidRPr="00275F35">
        <w:rPr>
          <w:i/>
          <w:szCs w:val="24"/>
          <w:lang w:val="ru-RU"/>
        </w:rPr>
        <w:t>P</w:t>
      </w:r>
      <w:r w:rsidRPr="00275F35">
        <w:rPr>
          <w:szCs w:val="24"/>
          <w:lang w:val="ru-RU"/>
        </w:rPr>
        <w:t>, то есть –</w:t>
      </w:r>
      <w:r w:rsidRPr="00275F35">
        <w:rPr>
          <w:i/>
          <w:szCs w:val="24"/>
          <w:lang w:val="ru-RU"/>
        </w:rPr>
        <w:t>x</w:t>
      </w:r>
      <w:r w:rsidRPr="00275F35">
        <w:rPr>
          <w:szCs w:val="24"/>
          <w:lang w:val="ru-RU"/>
        </w:rPr>
        <w:t xml:space="preserve"> дБн. Мощность </w:t>
      </w:r>
      <w:r w:rsidRPr="00275F35">
        <w:rPr>
          <w:i/>
          <w:szCs w:val="24"/>
          <w:lang w:val="ru-RU"/>
        </w:rPr>
        <w:t>P</w:t>
      </w:r>
      <w:r w:rsidRPr="00275F35">
        <w:rPr>
          <w:szCs w:val="24"/>
          <w:lang w:val="ru-RU"/>
        </w:rPr>
        <w:t xml:space="preserve"> (Вт) необходимо измерять в полосе частот, достаточно широкой для охвата суммарной средней мощности. Излучения в области побочных излучений необходимо измерять в эталонных полосах частот, определенных в настоящей Рекомендации. Измерение мощности излучений в области побочных излучений не зависит от величины необходимой ширины полосы. Следует иметь в виду, что затухание по формуле 43 </w:t>
      </w:r>
      <w:r w:rsidRPr="00275F35">
        <w:rPr>
          <w:rFonts w:ascii="Symbol" w:hAnsi="Symbol"/>
          <w:szCs w:val="24"/>
          <w:lang w:val="ru-RU"/>
        </w:rPr>
        <w:t></w:t>
      </w:r>
      <w:r w:rsidRPr="00275F35">
        <w:rPr>
          <w:szCs w:val="24"/>
          <w:lang w:val="ru-RU"/>
        </w:rPr>
        <w:t xml:space="preserve"> 10 log </w:t>
      </w:r>
      <w:r w:rsidRPr="00275F35">
        <w:rPr>
          <w:i/>
          <w:szCs w:val="24"/>
          <w:lang w:val="ru-RU"/>
        </w:rPr>
        <w:t>P</w:t>
      </w:r>
      <w:r w:rsidRPr="00275F35">
        <w:rPr>
          <w:szCs w:val="24"/>
          <w:lang w:val="ru-RU"/>
        </w:rPr>
        <w:t xml:space="preserve"> в результате всегда дает абсолютный уровень мощности излучения в области побочных излучений –</w:t>
      </w:r>
      <w:r w:rsidRPr="00275F35">
        <w:rPr>
          <w:sz w:val="4"/>
          <w:szCs w:val="24"/>
          <w:lang w:val="ru-RU"/>
        </w:rPr>
        <w:t> </w:t>
      </w:r>
      <w:r w:rsidRPr="00275F35">
        <w:rPr>
          <w:szCs w:val="24"/>
          <w:lang w:val="ru-RU"/>
        </w:rPr>
        <w:t>43 дБВт или –</w:t>
      </w:r>
      <w:r w:rsidRPr="00275F35">
        <w:rPr>
          <w:sz w:val="4"/>
          <w:szCs w:val="24"/>
          <w:lang w:val="ru-RU"/>
        </w:rPr>
        <w:t> </w:t>
      </w:r>
      <w:r w:rsidRPr="00275F35">
        <w:rPr>
          <w:szCs w:val="24"/>
          <w:lang w:val="ru-RU"/>
        </w:rPr>
        <w:t>13 дБм. Поскольку этот абсолютный предельный уровень мощности излучения может оказаться слишком ограничивающим для передатчиков большой мощности, в таблице 2 также приведены альтернативные относительные уровни мощности.</w:t>
      </w:r>
    </w:p>
    <w:p w14:paraId="3A29F3E2" w14:textId="77777777" w:rsidR="00214D05" w:rsidRPr="00275F35" w:rsidRDefault="00214D05" w:rsidP="00214D05">
      <w:pPr>
        <w:pStyle w:val="Headingi"/>
        <w:rPr>
          <w:lang w:val="ru-RU"/>
        </w:rPr>
      </w:pPr>
      <w:r w:rsidRPr="00275F35">
        <w:rPr>
          <w:lang w:val="ru-RU"/>
        </w:rPr>
        <w:t>Пример 1</w:t>
      </w:r>
      <w:r w:rsidRPr="00275F35">
        <w:rPr>
          <w:i w:val="0"/>
          <w:iCs/>
          <w:lang w:val="ru-RU"/>
        </w:rPr>
        <w:t>:</w:t>
      </w:r>
    </w:p>
    <w:p w14:paraId="767DF86B" w14:textId="77777777" w:rsidR="00214D05" w:rsidRPr="00275F35" w:rsidRDefault="00214D05" w:rsidP="00214D05">
      <w:pPr>
        <w:rPr>
          <w:lang w:val="ru-RU"/>
        </w:rPr>
      </w:pPr>
      <w:r w:rsidRPr="00275F35">
        <w:rPr>
          <w:lang w:val="ru-RU"/>
        </w:rPr>
        <w:t>Передатчик сухопутной подвижной службы с произвольным значением необходимой ширины полосы должен соответствовать требованию по затуханию излучений в области побочных излучений согласно формуле 43 </w:t>
      </w:r>
      <w:r w:rsidRPr="00275F35">
        <w:rPr>
          <w:rFonts w:ascii="Symbol" w:hAnsi="Symbol"/>
          <w:szCs w:val="24"/>
          <w:lang w:val="ru-RU"/>
        </w:rPr>
        <w:t></w:t>
      </w:r>
      <w:r w:rsidRPr="00275F35">
        <w:rPr>
          <w:lang w:val="ru-RU"/>
        </w:rPr>
        <w:t xml:space="preserve"> 10 log </w:t>
      </w:r>
      <w:r w:rsidRPr="00275F35">
        <w:rPr>
          <w:i/>
          <w:iCs/>
          <w:lang w:val="ru-RU"/>
        </w:rPr>
        <w:t>P</w:t>
      </w:r>
      <w:r w:rsidRPr="00275F35">
        <w:rPr>
          <w:lang w:val="ru-RU"/>
        </w:rPr>
        <w:t xml:space="preserve"> или 70 дБн, в зависимости от того, какое значение менее жесткое. Для измерения излучений в области побочных излучений в диапазоне частот от 30 до 1000 МГц в п. 4.1 раздела </w:t>
      </w:r>
      <w:r w:rsidRPr="00275F35">
        <w:rPr>
          <w:i/>
          <w:iCs/>
          <w:lang w:val="ru-RU"/>
        </w:rPr>
        <w:t>рекомендует</w:t>
      </w:r>
      <w:r w:rsidRPr="00275F35">
        <w:rPr>
          <w:lang w:val="ru-RU"/>
        </w:rPr>
        <w:t xml:space="preserve"> предписывается использование эталонной полосы частот 100 кГц. Для измерения в других диапазонах частот необходимо использовать соответствующие эталонные полосы частот, указанные в п. 4.1 раздела </w:t>
      </w:r>
      <w:r w:rsidRPr="00275F35">
        <w:rPr>
          <w:i/>
          <w:iCs/>
          <w:lang w:val="ru-RU"/>
        </w:rPr>
        <w:t>рекомендует</w:t>
      </w:r>
      <w:r w:rsidRPr="00275F35">
        <w:rPr>
          <w:lang w:val="ru-RU"/>
        </w:rPr>
        <w:t>.</w:t>
      </w:r>
    </w:p>
    <w:p w14:paraId="59B02079" w14:textId="77777777" w:rsidR="00214D05" w:rsidRPr="00275F35" w:rsidRDefault="00214D05" w:rsidP="00214D05">
      <w:pPr>
        <w:pStyle w:val="Headingi"/>
        <w:spacing w:line="240" w:lineRule="exact"/>
        <w:rPr>
          <w:lang w:val="ru-RU"/>
        </w:rPr>
      </w:pPr>
      <w:r w:rsidRPr="00275F35">
        <w:rPr>
          <w:lang w:val="ru-RU"/>
        </w:rPr>
        <w:t>При измеренной суммарной средней мощности 10 Вт</w:t>
      </w:r>
      <w:r w:rsidRPr="00275F35">
        <w:rPr>
          <w:i w:val="0"/>
          <w:iCs/>
          <w:lang w:val="ru-RU"/>
        </w:rPr>
        <w:t>:</w:t>
      </w:r>
    </w:p>
    <w:p w14:paraId="54DAA8AF" w14:textId="77777777" w:rsidR="00214D05" w:rsidRPr="00275F35" w:rsidRDefault="00214D05" w:rsidP="00214D05">
      <w:pPr>
        <w:pStyle w:val="enumlev1"/>
        <w:spacing w:line="240" w:lineRule="exact"/>
        <w:rPr>
          <w:lang w:val="ru-RU"/>
        </w:rPr>
      </w:pPr>
      <w:r w:rsidRPr="00275F35">
        <w:rPr>
          <w:lang w:val="ru-RU"/>
        </w:rPr>
        <w:tab/>
        <w:t>Затухание относительно суммарной средней мощности = 43 + 10 log 10 = 53 дБ.</w:t>
      </w:r>
    </w:p>
    <w:p w14:paraId="63861C89" w14:textId="77777777" w:rsidR="00214D05" w:rsidRPr="00275F35" w:rsidRDefault="00214D05" w:rsidP="00214D05">
      <w:pPr>
        <w:pStyle w:val="enumlev1"/>
        <w:spacing w:line="240" w:lineRule="exact"/>
        <w:rPr>
          <w:szCs w:val="24"/>
          <w:lang w:val="ru-RU"/>
        </w:rPr>
      </w:pPr>
      <w:r w:rsidRPr="00275F35">
        <w:rPr>
          <w:lang w:val="ru-RU"/>
        </w:rPr>
        <w:tab/>
        <w:t>Величина 53 дБн</w:t>
      </w:r>
      <w:r w:rsidRPr="00275F35">
        <w:rPr>
          <w:szCs w:val="24"/>
          <w:lang w:val="ru-RU"/>
        </w:rPr>
        <w:t xml:space="preserve"> менее жесткая, чем 70 дБн, поэтому используется значение 53 дБн.</w:t>
      </w:r>
    </w:p>
    <w:p w14:paraId="2B01A13E" w14:textId="77777777" w:rsidR="00214D05" w:rsidRPr="00275F35" w:rsidRDefault="00214D05" w:rsidP="00214D05">
      <w:pPr>
        <w:spacing w:line="240" w:lineRule="exact"/>
        <w:rPr>
          <w:lang w:val="ru-RU"/>
        </w:rPr>
      </w:pPr>
      <w:r w:rsidRPr="00275F35">
        <w:rPr>
          <w:lang w:val="ru-RU"/>
        </w:rPr>
        <w:t>Поэтому:</w:t>
      </w:r>
    </w:p>
    <w:p w14:paraId="78938975" w14:textId="77777777" w:rsidR="00214D05" w:rsidRPr="00275F35" w:rsidRDefault="00214D05" w:rsidP="00214D05">
      <w:pPr>
        <w:pStyle w:val="enumlev1"/>
        <w:spacing w:line="240" w:lineRule="exact"/>
        <w:rPr>
          <w:lang w:val="ru-RU"/>
        </w:rPr>
      </w:pPr>
      <w:r w:rsidRPr="00275F35">
        <w:rPr>
          <w:lang w:val="ru-RU"/>
        </w:rPr>
        <w:tab/>
        <w:t>Уровень мощности излучений в области побочных излучений не должен превышать 53 дБн в эталонной полосе частот 100 кГц; либо при преобразовании в абсолютный уровень:</w:t>
      </w:r>
    </w:p>
    <w:p w14:paraId="4F0D47B6" w14:textId="77777777" w:rsidR="00214D05" w:rsidRPr="00275F35" w:rsidRDefault="00214D05" w:rsidP="00214D05">
      <w:pPr>
        <w:pStyle w:val="enumlev1"/>
        <w:spacing w:line="240" w:lineRule="exact"/>
        <w:rPr>
          <w:lang w:val="ru-RU"/>
        </w:rPr>
      </w:pPr>
      <w:r w:rsidRPr="00275F35">
        <w:rPr>
          <w:lang w:val="ru-RU"/>
        </w:rPr>
        <w:tab/>
        <w:t xml:space="preserve">Уровень мощности излучений в области побочных излучений не должен превышать 10 дБВт – 53 дБн </w:t>
      </w:r>
      <w:r w:rsidRPr="00275F35">
        <w:rPr>
          <w:rFonts w:ascii="Symbol" w:hAnsi="Symbol"/>
          <w:lang w:val="ru-RU"/>
        </w:rPr>
        <w:t></w:t>
      </w:r>
      <w:r w:rsidRPr="00275F35">
        <w:rPr>
          <w:rFonts w:ascii="Symbol" w:hAnsi="Symbol"/>
          <w:lang w:val="ru-RU"/>
        </w:rPr>
        <w:t></w:t>
      </w:r>
      <w:r w:rsidRPr="00275F35">
        <w:rPr>
          <w:lang w:val="ru-RU"/>
        </w:rPr>
        <w:t>–</w:t>
      </w:r>
      <w:r w:rsidRPr="00275F35">
        <w:rPr>
          <w:rFonts w:ascii="Tms Rmn" w:hAnsi="Tms Rmn"/>
          <w:sz w:val="6"/>
          <w:lang w:val="ru-RU"/>
        </w:rPr>
        <w:t> </w:t>
      </w:r>
      <w:r w:rsidRPr="00275F35">
        <w:rPr>
          <w:lang w:val="ru-RU"/>
        </w:rPr>
        <w:t>43 дБВт в эталонной полосе частот 100 кГц.</w:t>
      </w:r>
    </w:p>
    <w:p w14:paraId="4B84F4D9" w14:textId="77777777" w:rsidR="00214D05" w:rsidRPr="00275F35" w:rsidRDefault="00214D05" w:rsidP="00214D05">
      <w:pPr>
        <w:pStyle w:val="Headingi"/>
        <w:spacing w:line="240" w:lineRule="exact"/>
        <w:rPr>
          <w:lang w:val="ru-RU"/>
        </w:rPr>
      </w:pPr>
      <w:r w:rsidRPr="00275F35">
        <w:rPr>
          <w:lang w:val="ru-RU"/>
        </w:rPr>
        <w:t>При измеренной суммарной средней мощности 1000 Вт</w:t>
      </w:r>
      <w:r w:rsidRPr="00275F35">
        <w:rPr>
          <w:i w:val="0"/>
          <w:iCs/>
          <w:lang w:val="ru-RU"/>
        </w:rPr>
        <w:t>:</w:t>
      </w:r>
    </w:p>
    <w:p w14:paraId="46B1F99B" w14:textId="77777777" w:rsidR="00214D05" w:rsidRPr="00275F35" w:rsidRDefault="00214D05" w:rsidP="00214D05">
      <w:pPr>
        <w:pStyle w:val="enumlev1"/>
        <w:spacing w:line="240" w:lineRule="exact"/>
        <w:rPr>
          <w:lang w:val="ru-RU"/>
        </w:rPr>
      </w:pPr>
      <w:r w:rsidRPr="00275F35">
        <w:rPr>
          <w:lang w:val="ru-RU"/>
        </w:rPr>
        <w:tab/>
        <w:t>Затухание относительно суммарной средней мощности = 43 + 10 log 1 000 = 73 дБ.</w:t>
      </w:r>
    </w:p>
    <w:p w14:paraId="34C181CE" w14:textId="77777777" w:rsidR="00214D05" w:rsidRPr="00275F35" w:rsidRDefault="00214D05" w:rsidP="00214D05">
      <w:pPr>
        <w:pStyle w:val="enumlev1"/>
        <w:spacing w:line="240" w:lineRule="exact"/>
        <w:rPr>
          <w:szCs w:val="24"/>
          <w:lang w:val="ru-RU"/>
        </w:rPr>
      </w:pPr>
      <w:r w:rsidRPr="00275F35">
        <w:rPr>
          <w:lang w:val="ru-RU"/>
        </w:rPr>
        <w:tab/>
        <w:t>Величина 73</w:t>
      </w:r>
      <w:r w:rsidRPr="00275F35">
        <w:rPr>
          <w:szCs w:val="24"/>
          <w:lang w:val="ru-RU"/>
        </w:rPr>
        <w:t> дБн более жесткая, чем предел 70 дБн, поэтому используется значение 70 дБн.</w:t>
      </w:r>
    </w:p>
    <w:p w14:paraId="7E9D9526" w14:textId="77777777" w:rsidR="00214D05" w:rsidRPr="00275F35" w:rsidRDefault="00214D05" w:rsidP="00214D05">
      <w:pPr>
        <w:spacing w:line="240" w:lineRule="exact"/>
        <w:rPr>
          <w:lang w:val="ru-RU"/>
        </w:rPr>
      </w:pPr>
      <w:r w:rsidRPr="00275F35">
        <w:rPr>
          <w:lang w:val="ru-RU"/>
        </w:rPr>
        <w:t>Поэтому:</w:t>
      </w:r>
    </w:p>
    <w:p w14:paraId="7E6FC06C" w14:textId="77777777" w:rsidR="00214D05" w:rsidRPr="00275F35" w:rsidRDefault="00214D05" w:rsidP="00214D05">
      <w:pPr>
        <w:pStyle w:val="enumlev1"/>
        <w:spacing w:line="240" w:lineRule="exact"/>
        <w:rPr>
          <w:lang w:val="ru-RU"/>
        </w:rPr>
      </w:pPr>
      <w:r w:rsidRPr="00275F35">
        <w:rPr>
          <w:lang w:val="ru-RU"/>
        </w:rPr>
        <w:tab/>
        <w:t>Уровень мощности излучений в области побочных излучений не должен превышать 70 дБн в эталонной полосе частот 100 кГц; либо при преобразовании в абсолютный уровень.</w:t>
      </w:r>
    </w:p>
    <w:p w14:paraId="2035E58C" w14:textId="77777777" w:rsidR="00214D05" w:rsidRPr="00275F35" w:rsidRDefault="00214D05" w:rsidP="00214D05">
      <w:pPr>
        <w:pStyle w:val="enumlev1"/>
        <w:spacing w:line="240" w:lineRule="exact"/>
        <w:rPr>
          <w:lang w:val="ru-RU"/>
        </w:rPr>
      </w:pPr>
      <w:r w:rsidRPr="00275F35">
        <w:rPr>
          <w:lang w:val="ru-RU"/>
        </w:rPr>
        <w:tab/>
        <w:t xml:space="preserve">Уровень мощности излучений в области побочных излучений не должен превышать 30 дБВт – 70 дБн </w:t>
      </w:r>
      <w:r w:rsidRPr="00275F35">
        <w:rPr>
          <w:rFonts w:ascii="Symbol" w:hAnsi="Symbol"/>
          <w:lang w:val="ru-RU"/>
        </w:rPr>
        <w:t></w:t>
      </w:r>
      <w:r w:rsidRPr="00275F35">
        <w:rPr>
          <w:rFonts w:ascii="Symbol" w:hAnsi="Symbol"/>
          <w:lang w:val="ru-RU"/>
        </w:rPr>
        <w:t></w:t>
      </w:r>
      <w:r w:rsidRPr="00275F35">
        <w:rPr>
          <w:lang w:val="ru-RU"/>
        </w:rPr>
        <w:t>–</w:t>
      </w:r>
      <w:r w:rsidRPr="00275F35">
        <w:rPr>
          <w:rFonts w:ascii="Tms Rmn" w:hAnsi="Tms Rmn"/>
          <w:sz w:val="6"/>
          <w:lang w:val="ru-RU"/>
        </w:rPr>
        <w:t> </w:t>
      </w:r>
      <w:r w:rsidRPr="00275F35">
        <w:rPr>
          <w:lang w:val="ru-RU"/>
        </w:rPr>
        <w:t>40 дБВт в эталонной полосе частот 100 кГц.</w:t>
      </w:r>
    </w:p>
    <w:p w14:paraId="4EB3FE81" w14:textId="77777777" w:rsidR="00214D05" w:rsidRPr="00275F35" w:rsidRDefault="00214D05" w:rsidP="00214D05">
      <w:pPr>
        <w:pStyle w:val="Headingi"/>
        <w:spacing w:line="240" w:lineRule="exact"/>
        <w:rPr>
          <w:lang w:val="ru-RU"/>
        </w:rPr>
      </w:pPr>
      <w:r w:rsidRPr="00275F35">
        <w:rPr>
          <w:lang w:val="ru-RU"/>
        </w:rPr>
        <w:t>Пример 2</w:t>
      </w:r>
      <w:r w:rsidRPr="00275F35">
        <w:rPr>
          <w:i w:val="0"/>
          <w:iCs/>
          <w:lang w:val="ru-RU"/>
        </w:rPr>
        <w:t>:</w:t>
      </w:r>
    </w:p>
    <w:p w14:paraId="6A37821D" w14:textId="77777777" w:rsidR="00214D05" w:rsidRPr="00275F35" w:rsidRDefault="00214D05" w:rsidP="00214D05">
      <w:pPr>
        <w:spacing w:line="240" w:lineRule="exact"/>
        <w:rPr>
          <w:lang w:val="ru-RU"/>
        </w:rPr>
      </w:pPr>
      <w:r w:rsidRPr="00275F35">
        <w:rPr>
          <w:lang w:val="ru-RU"/>
        </w:rPr>
        <w:t>Передатчик космических служб с произвольным значением необходимой ширины полосы должен соответствовать требованию по затуханию излучений в области побочных излучений согласно формуле 43 </w:t>
      </w:r>
      <w:r w:rsidRPr="00275F35">
        <w:rPr>
          <w:rFonts w:ascii="Symbol" w:hAnsi="Symbol"/>
          <w:szCs w:val="24"/>
          <w:lang w:val="ru-RU"/>
        </w:rPr>
        <w:t></w:t>
      </w:r>
      <w:r w:rsidRPr="00275F35">
        <w:rPr>
          <w:lang w:val="ru-RU"/>
        </w:rPr>
        <w:t xml:space="preserve"> 10 log </w:t>
      </w:r>
      <w:r w:rsidRPr="00275F35">
        <w:rPr>
          <w:i/>
          <w:iCs/>
          <w:lang w:val="ru-RU"/>
        </w:rPr>
        <w:t>P</w:t>
      </w:r>
      <w:r w:rsidRPr="00275F35">
        <w:rPr>
          <w:lang w:val="ru-RU"/>
        </w:rPr>
        <w:t>, или 60 дБн, в зависимости от того, какое значение менее строгое. Для измерения излучений в области побочных излучений любой частоты примечание</w:t>
      </w:r>
      <w:r w:rsidRPr="00275F35">
        <w:rPr>
          <w:rStyle w:val="FootnoteReference"/>
          <w:lang w:val="ru-RU"/>
        </w:rPr>
        <w:t>(3)</w:t>
      </w:r>
      <w:r w:rsidRPr="00275F35">
        <w:rPr>
          <w:lang w:val="ru-RU"/>
        </w:rPr>
        <w:t xml:space="preserve"> таблицы 2 предписывает использование эталонной полосы частот 4 кГц.</w:t>
      </w:r>
    </w:p>
    <w:p w14:paraId="6E8777E9" w14:textId="77777777" w:rsidR="00214D05" w:rsidRPr="00275F35" w:rsidRDefault="00214D05" w:rsidP="00214D05">
      <w:pPr>
        <w:pStyle w:val="Headingi"/>
        <w:spacing w:line="240" w:lineRule="exact"/>
        <w:rPr>
          <w:lang w:val="ru-RU"/>
        </w:rPr>
      </w:pPr>
      <w:r w:rsidRPr="00275F35">
        <w:rPr>
          <w:lang w:val="ru-RU"/>
        </w:rPr>
        <w:t>При измеренной суммарной средней мощности 20 Вт</w:t>
      </w:r>
      <w:r w:rsidRPr="00275F35">
        <w:rPr>
          <w:i w:val="0"/>
          <w:iCs/>
          <w:lang w:val="ru-RU"/>
        </w:rPr>
        <w:t>:</w:t>
      </w:r>
    </w:p>
    <w:p w14:paraId="5E101CA1" w14:textId="77777777" w:rsidR="00214D05" w:rsidRPr="00275F35" w:rsidRDefault="00214D05" w:rsidP="00214D05">
      <w:pPr>
        <w:pStyle w:val="enumlev1"/>
        <w:spacing w:line="240" w:lineRule="exact"/>
        <w:rPr>
          <w:lang w:val="ru-RU"/>
        </w:rPr>
      </w:pPr>
      <w:r w:rsidRPr="00275F35">
        <w:rPr>
          <w:lang w:val="ru-RU"/>
        </w:rPr>
        <w:tab/>
        <w:t>Затухание относительно суммарной средней мощности = 43 + 10 log 20 = 56 дБ.</w:t>
      </w:r>
    </w:p>
    <w:p w14:paraId="2B27376A" w14:textId="77777777" w:rsidR="00214D05" w:rsidRPr="00275F35" w:rsidRDefault="00214D05" w:rsidP="00214D05">
      <w:pPr>
        <w:pStyle w:val="enumlev1"/>
        <w:spacing w:line="240" w:lineRule="exact"/>
        <w:rPr>
          <w:szCs w:val="24"/>
          <w:lang w:val="ru-RU"/>
        </w:rPr>
      </w:pPr>
      <w:r w:rsidRPr="00275F35">
        <w:rPr>
          <w:lang w:val="ru-RU"/>
        </w:rPr>
        <w:tab/>
        <w:t>Величина 56 дБн менее жесткая, чем предел 60 дБн,</w:t>
      </w:r>
      <w:r w:rsidRPr="00275F35">
        <w:rPr>
          <w:szCs w:val="24"/>
          <w:lang w:val="ru-RU"/>
        </w:rPr>
        <w:t xml:space="preserve"> поэтому используется значение 56 дБн.</w:t>
      </w:r>
    </w:p>
    <w:p w14:paraId="1A8598B4" w14:textId="77777777" w:rsidR="00214D05" w:rsidRPr="00275F35" w:rsidRDefault="00214D05" w:rsidP="00214D05">
      <w:pPr>
        <w:rPr>
          <w:lang w:val="ru-RU"/>
        </w:rPr>
      </w:pPr>
      <w:r w:rsidRPr="00275F35">
        <w:rPr>
          <w:lang w:val="ru-RU"/>
        </w:rPr>
        <w:lastRenderedPageBreak/>
        <w:t>Поэтому:</w:t>
      </w:r>
    </w:p>
    <w:p w14:paraId="123FF7E7" w14:textId="77777777" w:rsidR="00214D05" w:rsidRPr="00275F35" w:rsidRDefault="00214D05" w:rsidP="00214D05">
      <w:pPr>
        <w:pStyle w:val="enumlev1"/>
        <w:rPr>
          <w:lang w:val="ru-RU"/>
        </w:rPr>
      </w:pPr>
      <w:r w:rsidRPr="00275F35">
        <w:rPr>
          <w:lang w:val="ru-RU"/>
        </w:rPr>
        <w:tab/>
        <w:t>Уровень мощности излучений в области побочных излучений не должен превышать 56 дБн в эталонной полосе частот 4 кГц; либо при преобразовании в абсолютный уровень.</w:t>
      </w:r>
    </w:p>
    <w:p w14:paraId="3B160979" w14:textId="77777777" w:rsidR="00214D05" w:rsidRPr="00275F35" w:rsidRDefault="00214D05" w:rsidP="00214D05">
      <w:pPr>
        <w:pStyle w:val="enumlev1"/>
        <w:rPr>
          <w:lang w:val="ru-RU"/>
        </w:rPr>
      </w:pPr>
      <w:r w:rsidRPr="00275F35">
        <w:rPr>
          <w:lang w:val="ru-RU"/>
        </w:rPr>
        <w:tab/>
        <w:t xml:space="preserve">Уровень мощности излучений в области побочных излучений не должен превышать 13 дБВт – 56 дБн </w:t>
      </w:r>
      <w:r w:rsidRPr="00275F35">
        <w:rPr>
          <w:rFonts w:ascii="Symbol" w:hAnsi="Symbol"/>
          <w:lang w:val="ru-RU"/>
        </w:rPr>
        <w:t></w:t>
      </w:r>
      <w:r w:rsidRPr="00275F35">
        <w:rPr>
          <w:rFonts w:ascii="Symbol" w:hAnsi="Symbol"/>
          <w:lang w:val="ru-RU"/>
        </w:rPr>
        <w:t></w:t>
      </w:r>
      <w:r w:rsidRPr="00275F35">
        <w:rPr>
          <w:lang w:val="ru-RU"/>
        </w:rPr>
        <w:t>–</w:t>
      </w:r>
      <w:r w:rsidRPr="00275F35">
        <w:rPr>
          <w:rFonts w:ascii="Tms Rmn" w:hAnsi="Tms Rmn"/>
          <w:sz w:val="6"/>
          <w:lang w:val="ru-RU"/>
        </w:rPr>
        <w:t> </w:t>
      </w:r>
      <w:r w:rsidRPr="00275F35">
        <w:rPr>
          <w:lang w:val="ru-RU"/>
        </w:rPr>
        <w:t>43 дБВт в эталонной полосе частот 4 кГц.</w:t>
      </w:r>
    </w:p>
    <w:p w14:paraId="57763568" w14:textId="7E44010E" w:rsidR="00214D05" w:rsidRPr="00275F35" w:rsidRDefault="00214D05" w:rsidP="00214D05">
      <w:pPr>
        <w:pStyle w:val="TableNo"/>
        <w:rPr>
          <w:lang w:val="ru-RU"/>
        </w:rPr>
      </w:pPr>
      <w:r w:rsidRPr="00275F35">
        <w:rPr>
          <w:lang w:val="ru-RU"/>
        </w:rPr>
        <w:t xml:space="preserve">ТАБЛИЦА </w:t>
      </w:r>
      <w:r w:rsidR="009D03F7" w:rsidRPr="00275F35">
        <w:rPr>
          <w:lang w:val="ru-RU"/>
        </w:rPr>
        <w:t>8</w:t>
      </w:r>
    </w:p>
    <w:p w14:paraId="6CEBB770" w14:textId="77777777" w:rsidR="00214D05" w:rsidRPr="00275F35" w:rsidRDefault="00214D05" w:rsidP="00214D05">
      <w:pPr>
        <w:pStyle w:val="Tabletitle"/>
        <w:rPr>
          <w:lang w:val="ru-RU"/>
        </w:rPr>
      </w:pPr>
      <w:r w:rsidRPr="00275F35">
        <w:rPr>
          <w:lang w:val="ru-RU"/>
        </w:rPr>
        <w:t>Абсолютные уровни излучений в области побочных излучений – Категория A</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18"/>
        <w:gridCol w:w="5422"/>
      </w:tblGrid>
      <w:tr w:rsidR="00214D05" w:rsidRPr="00275F35" w14:paraId="4BF44907" w14:textId="77777777" w:rsidTr="00F30E2C">
        <w:trPr>
          <w:jc w:val="center"/>
        </w:trPr>
        <w:tc>
          <w:tcPr>
            <w:tcW w:w="4218" w:type="dxa"/>
            <w:vAlign w:val="center"/>
          </w:tcPr>
          <w:p w14:paraId="29E929AB" w14:textId="77777777" w:rsidR="00214D05" w:rsidRPr="00275F35" w:rsidRDefault="00214D05" w:rsidP="007D6B88">
            <w:pPr>
              <w:pStyle w:val="Tablehead"/>
              <w:rPr>
                <w:lang w:val="ru-RU"/>
              </w:rPr>
            </w:pPr>
            <w:r w:rsidRPr="00275F35">
              <w:rPr>
                <w:lang w:val="ru-RU"/>
              </w:rPr>
              <w:t xml:space="preserve">Категория службы в соответствии со Статьей 1 PP или </w:t>
            </w:r>
            <w:r w:rsidRPr="00275F35">
              <w:rPr>
                <w:lang w:val="ru-RU"/>
              </w:rPr>
              <w:br/>
              <w:t>тип оборудования</w:t>
            </w:r>
            <w:r w:rsidRPr="00275F35">
              <w:rPr>
                <w:b w:val="0"/>
                <w:bCs/>
                <w:vertAlign w:val="superscript"/>
                <w:lang w:val="ru-RU"/>
              </w:rPr>
              <w:t>(1), (2)</w:t>
            </w:r>
          </w:p>
        </w:tc>
        <w:tc>
          <w:tcPr>
            <w:tcW w:w="5422" w:type="dxa"/>
            <w:vAlign w:val="center"/>
          </w:tcPr>
          <w:p w14:paraId="70F040D6" w14:textId="77777777" w:rsidR="00214D05" w:rsidRPr="00275F35" w:rsidRDefault="00214D05" w:rsidP="007D6B88">
            <w:pPr>
              <w:pStyle w:val="Tablehead"/>
              <w:rPr>
                <w:lang w:val="ru-RU"/>
              </w:rPr>
            </w:pPr>
            <w:r w:rsidRPr="00275F35">
              <w:rPr>
                <w:lang w:val="ru-RU"/>
              </w:rPr>
              <w:t xml:space="preserve">Максимально допустимая мощность излучений в области побочных излучений в соответствующей эталонной полосе частот (см. п. 4.1 раздела </w:t>
            </w:r>
            <w:r w:rsidRPr="00275F35">
              <w:rPr>
                <w:i/>
                <w:iCs/>
                <w:lang w:val="ru-RU"/>
              </w:rPr>
              <w:t>рекомендует</w:t>
            </w:r>
            <w:r w:rsidRPr="00275F35">
              <w:rPr>
                <w:lang w:val="ru-RU"/>
              </w:rPr>
              <w:t xml:space="preserve">) (дБм) при </w:t>
            </w:r>
            <w:r w:rsidRPr="00275F35">
              <w:rPr>
                <w:i/>
                <w:iCs/>
                <w:lang w:val="ru-RU"/>
              </w:rPr>
              <w:t>P</w:t>
            </w:r>
            <w:r w:rsidRPr="00275F35">
              <w:rPr>
                <w:lang w:val="ru-RU"/>
              </w:rPr>
              <w:t xml:space="preserve">, </w:t>
            </w:r>
            <w:r w:rsidRPr="00275F35">
              <w:rPr>
                <w:i/>
                <w:iCs/>
                <w:lang w:val="ru-RU"/>
              </w:rPr>
              <w:t>PEP</w:t>
            </w:r>
            <w:r w:rsidRPr="00275F35">
              <w:rPr>
                <w:lang w:val="ru-RU"/>
              </w:rPr>
              <w:t xml:space="preserve"> или </w:t>
            </w:r>
            <w:r w:rsidRPr="00275F35">
              <w:rPr>
                <w:i/>
                <w:iCs/>
                <w:lang w:val="ru-RU"/>
              </w:rPr>
              <w:t>X</w:t>
            </w:r>
            <w:r w:rsidRPr="00275F35">
              <w:rPr>
                <w:lang w:val="ru-RU"/>
              </w:rPr>
              <w:t xml:space="preserve"> (Вт)</w:t>
            </w:r>
          </w:p>
        </w:tc>
      </w:tr>
      <w:tr w:rsidR="00214D05" w:rsidRPr="00275F35" w14:paraId="4245362D" w14:textId="77777777" w:rsidTr="00F30E2C">
        <w:trPr>
          <w:jc w:val="center"/>
        </w:trPr>
        <w:tc>
          <w:tcPr>
            <w:tcW w:w="4218" w:type="dxa"/>
          </w:tcPr>
          <w:p w14:paraId="75A271F9" w14:textId="77777777" w:rsidR="00214D05" w:rsidRPr="00275F35" w:rsidRDefault="00214D05" w:rsidP="007D6B88">
            <w:pPr>
              <w:pStyle w:val="Tabletext"/>
              <w:jc w:val="left"/>
              <w:rPr>
                <w:lang w:val="ru-RU"/>
              </w:rPr>
            </w:pPr>
            <w:r w:rsidRPr="00275F35">
              <w:rPr>
                <w:lang w:val="ru-RU"/>
              </w:rPr>
              <w:t>Все службы, кроме приведенных ниже</w:t>
            </w:r>
          </w:p>
        </w:tc>
        <w:tc>
          <w:tcPr>
            <w:tcW w:w="5422" w:type="dxa"/>
          </w:tcPr>
          <w:p w14:paraId="73FB54E4"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–13 дБм,</w:t>
            </w:r>
            <w:r w:rsidRPr="00275F35">
              <w:rPr>
                <w:lang w:val="ru-RU"/>
              </w:rPr>
              <w:tab/>
              <w:t xml:space="preserve">если </w:t>
            </w:r>
            <w:r w:rsidRPr="00275F35">
              <w:rPr>
                <w:i/>
                <w:lang w:val="ru-RU"/>
              </w:rPr>
              <w:t>P</w:t>
            </w:r>
            <w:r w:rsidRPr="00275F35">
              <w:rPr>
                <w:lang w:val="ru-RU"/>
              </w:rPr>
              <w:t xml:space="preserve"> </w:t>
            </w:r>
            <w:r w:rsidRPr="00275F35">
              <w:rPr>
                <w:lang w:val="ru-RU"/>
              </w:rPr>
              <w:sym w:font="Symbol" w:char="F0A3"/>
            </w:r>
            <w:r w:rsidRPr="00275F35">
              <w:rPr>
                <w:lang w:val="ru-RU"/>
              </w:rPr>
              <w:t xml:space="preserve"> 500 Вт</w:t>
            </w:r>
          </w:p>
          <w:p w14:paraId="0BF49D5A"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 xml:space="preserve">10 log </w:t>
            </w:r>
            <w:r w:rsidRPr="00275F35">
              <w:rPr>
                <w:i/>
                <w:lang w:val="ru-RU"/>
              </w:rPr>
              <w:t>P</w:t>
            </w:r>
            <w:r w:rsidRPr="00275F35">
              <w:rPr>
                <w:lang w:val="ru-RU"/>
              </w:rPr>
              <w:t> – 40,</w:t>
            </w:r>
            <w:r w:rsidRPr="00275F35">
              <w:rPr>
                <w:lang w:val="ru-RU"/>
              </w:rPr>
              <w:tab/>
              <w:t xml:space="preserve">если </w:t>
            </w:r>
            <w:r w:rsidRPr="00275F35">
              <w:rPr>
                <w:i/>
                <w:lang w:val="ru-RU"/>
              </w:rPr>
              <w:t>P</w:t>
            </w:r>
            <w:r w:rsidRPr="00275F35">
              <w:rPr>
                <w:lang w:val="ru-RU"/>
              </w:rPr>
              <w:t xml:space="preserve"> </w:t>
            </w:r>
            <w:r w:rsidRPr="00275F35">
              <w:rPr>
                <w:lang w:val="ru-RU"/>
              </w:rPr>
              <w:sym w:font="Symbol" w:char="F03E"/>
            </w:r>
            <w:r w:rsidRPr="00275F35">
              <w:rPr>
                <w:lang w:val="ru-RU"/>
              </w:rPr>
              <w:t xml:space="preserve"> 500 Вт</w:t>
            </w:r>
          </w:p>
        </w:tc>
      </w:tr>
      <w:tr w:rsidR="00214D05" w:rsidRPr="00275F35" w14:paraId="6739E8BA" w14:textId="77777777" w:rsidTr="00F30E2C">
        <w:trPr>
          <w:jc w:val="center"/>
        </w:trPr>
        <w:tc>
          <w:tcPr>
            <w:tcW w:w="4218" w:type="dxa"/>
          </w:tcPr>
          <w:p w14:paraId="743C23D4" w14:textId="77777777" w:rsidR="00214D05" w:rsidRPr="00275F35" w:rsidRDefault="00214D05" w:rsidP="007D6B88">
            <w:pPr>
              <w:pStyle w:val="Tabletext"/>
              <w:jc w:val="left"/>
              <w:rPr>
                <w:lang w:val="ru-RU"/>
              </w:rPr>
            </w:pPr>
            <w:r w:rsidRPr="00275F35">
              <w:rPr>
                <w:lang w:val="ru-RU"/>
              </w:rPr>
              <w:t>Космические службы (подвижные земные станции)</w:t>
            </w:r>
            <w:r w:rsidRPr="00275F35">
              <w:rPr>
                <w:vertAlign w:val="superscript"/>
                <w:lang w:val="ru-RU"/>
              </w:rPr>
              <w:t>(3), (4)</w:t>
            </w:r>
          </w:p>
        </w:tc>
        <w:tc>
          <w:tcPr>
            <w:tcW w:w="5422" w:type="dxa"/>
          </w:tcPr>
          <w:p w14:paraId="423760CB"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–13 дБм,</w:t>
            </w:r>
            <w:r w:rsidRPr="00275F35">
              <w:rPr>
                <w:lang w:val="ru-RU"/>
              </w:rPr>
              <w:tab/>
              <w:t xml:space="preserve">если </w:t>
            </w:r>
            <w:r w:rsidRPr="00275F35">
              <w:rPr>
                <w:i/>
                <w:lang w:val="ru-RU"/>
              </w:rPr>
              <w:t>P</w:t>
            </w:r>
            <w:r w:rsidRPr="00275F35">
              <w:rPr>
                <w:lang w:val="ru-RU"/>
              </w:rPr>
              <w:t xml:space="preserve"> </w:t>
            </w:r>
            <w:r w:rsidRPr="00275F35">
              <w:rPr>
                <w:lang w:val="ru-RU"/>
              </w:rPr>
              <w:sym w:font="Symbol" w:char="F0A3"/>
            </w:r>
            <w:r w:rsidRPr="00275F35">
              <w:rPr>
                <w:lang w:val="ru-RU"/>
              </w:rPr>
              <w:t xml:space="preserve"> 50 Вт</w:t>
            </w:r>
          </w:p>
          <w:p w14:paraId="6189316C"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 xml:space="preserve">10 log </w:t>
            </w:r>
            <w:r w:rsidRPr="00275F35">
              <w:rPr>
                <w:i/>
                <w:lang w:val="ru-RU"/>
              </w:rPr>
              <w:t>P</w:t>
            </w:r>
            <w:r w:rsidRPr="00275F35">
              <w:rPr>
                <w:lang w:val="ru-RU"/>
              </w:rPr>
              <w:t> – 30,</w:t>
            </w:r>
            <w:r w:rsidRPr="00275F35">
              <w:rPr>
                <w:lang w:val="ru-RU"/>
              </w:rPr>
              <w:tab/>
              <w:t xml:space="preserve">если </w:t>
            </w:r>
            <w:r w:rsidRPr="00275F35">
              <w:rPr>
                <w:i/>
                <w:lang w:val="ru-RU"/>
              </w:rPr>
              <w:t>P</w:t>
            </w:r>
            <w:r w:rsidRPr="00275F35">
              <w:rPr>
                <w:lang w:val="ru-RU"/>
              </w:rPr>
              <w:t xml:space="preserve"> </w:t>
            </w:r>
            <w:r w:rsidRPr="00275F35">
              <w:rPr>
                <w:lang w:val="ru-RU"/>
              </w:rPr>
              <w:sym w:font="Symbol" w:char="F03E"/>
            </w:r>
            <w:r w:rsidRPr="00275F35">
              <w:rPr>
                <w:lang w:val="ru-RU"/>
              </w:rPr>
              <w:t xml:space="preserve"> 50 Вт</w:t>
            </w:r>
          </w:p>
        </w:tc>
      </w:tr>
      <w:tr w:rsidR="00214D05" w:rsidRPr="00275F35" w14:paraId="31FF342A" w14:textId="77777777" w:rsidTr="00F30E2C">
        <w:trPr>
          <w:jc w:val="center"/>
        </w:trPr>
        <w:tc>
          <w:tcPr>
            <w:tcW w:w="4218" w:type="dxa"/>
          </w:tcPr>
          <w:p w14:paraId="33A22860" w14:textId="77777777" w:rsidR="00214D05" w:rsidRPr="00275F35" w:rsidRDefault="00214D05" w:rsidP="007D6B88">
            <w:pPr>
              <w:pStyle w:val="Tabletext"/>
              <w:jc w:val="left"/>
              <w:rPr>
                <w:lang w:val="ru-RU"/>
              </w:rPr>
            </w:pPr>
            <w:r w:rsidRPr="00275F35">
              <w:rPr>
                <w:lang w:val="ru-RU"/>
              </w:rPr>
              <w:t>Космические службы (фиксированные наземные станции)</w:t>
            </w:r>
            <w:r w:rsidRPr="00275F35">
              <w:rPr>
                <w:vertAlign w:val="superscript"/>
                <w:lang w:val="ru-RU"/>
              </w:rPr>
              <w:t>(3), (4)</w:t>
            </w:r>
          </w:p>
        </w:tc>
        <w:tc>
          <w:tcPr>
            <w:tcW w:w="5422" w:type="dxa"/>
          </w:tcPr>
          <w:p w14:paraId="6EF3A790"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–13 дБм,</w:t>
            </w:r>
            <w:r w:rsidRPr="00275F35">
              <w:rPr>
                <w:lang w:val="ru-RU"/>
              </w:rPr>
              <w:tab/>
              <w:t xml:space="preserve">если </w:t>
            </w:r>
            <w:r w:rsidRPr="00275F35">
              <w:rPr>
                <w:i/>
                <w:lang w:val="ru-RU"/>
              </w:rPr>
              <w:t>P</w:t>
            </w:r>
            <w:r w:rsidRPr="00275F35">
              <w:rPr>
                <w:lang w:val="ru-RU"/>
              </w:rPr>
              <w:t xml:space="preserve"> </w:t>
            </w:r>
            <w:r w:rsidRPr="00275F35">
              <w:rPr>
                <w:lang w:val="ru-RU"/>
              </w:rPr>
              <w:sym w:font="Symbol" w:char="F0A3"/>
            </w:r>
            <w:r w:rsidRPr="00275F35">
              <w:rPr>
                <w:lang w:val="ru-RU"/>
              </w:rPr>
              <w:t xml:space="preserve"> 50 Вт</w:t>
            </w:r>
          </w:p>
          <w:p w14:paraId="14704477"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 xml:space="preserve">10 log </w:t>
            </w:r>
            <w:r w:rsidRPr="00275F35">
              <w:rPr>
                <w:i/>
                <w:lang w:val="ru-RU"/>
              </w:rPr>
              <w:t>P</w:t>
            </w:r>
            <w:r w:rsidRPr="00275F35">
              <w:rPr>
                <w:lang w:val="ru-RU"/>
              </w:rPr>
              <w:t> – 30,</w:t>
            </w:r>
            <w:r w:rsidRPr="00275F35">
              <w:rPr>
                <w:lang w:val="ru-RU"/>
              </w:rPr>
              <w:tab/>
              <w:t xml:space="preserve">если </w:t>
            </w:r>
            <w:r w:rsidRPr="00275F35">
              <w:rPr>
                <w:i/>
                <w:lang w:val="ru-RU"/>
              </w:rPr>
              <w:t>P</w:t>
            </w:r>
            <w:r w:rsidRPr="00275F35">
              <w:rPr>
                <w:lang w:val="ru-RU"/>
              </w:rPr>
              <w:t xml:space="preserve"> </w:t>
            </w:r>
            <w:r w:rsidRPr="00275F35">
              <w:rPr>
                <w:lang w:val="ru-RU"/>
              </w:rPr>
              <w:sym w:font="Symbol" w:char="F03E"/>
            </w:r>
            <w:r w:rsidRPr="00275F35">
              <w:rPr>
                <w:lang w:val="ru-RU"/>
              </w:rPr>
              <w:t xml:space="preserve"> 50 Вт</w:t>
            </w:r>
          </w:p>
        </w:tc>
      </w:tr>
      <w:tr w:rsidR="00214D05" w:rsidRPr="00275F35" w14:paraId="18A1C968" w14:textId="77777777" w:rsidTr="00F30E2C">
        <w:trPr>
          <w:jc w:val="center"/>
        </w:trPr>
        <w:tc>
          <w:tcPr>
            <w:tcW w:w="4218" w:type="dxa"/>
          </w:tcPr>
          <w:p w14:paraId="26810C2C" w14:textId="77777777" w:rsidR="00214D05" w:rsidRPr="00275F35" w:rsidRDefault="00214D05" w:rsidP="007D6B88">
            <w:pPr>
              <w:pStyle w:val="Tabletext"/>
              <w:jc w:val="left"/>
              <w:rPr>
                <w:lang w:val="ru-RU"/>
              </w:rPr>
            </w:pPr>
            <w:r w:rsidRPr="00275F35">
              <w:rPr>
                <w:lang w:val="ru-RU"/>
              </w:rPr>
              <w:t>Космические станции космических служб</w:t>
            </w:r>
            <w:r w:rsidRPr="00275F35">
              <w:rPr>
                <w:vertAlign w:val="superscript"/>
                <w:lang w:val="ru-RU"/>
              </w:rPr>
              <w:t>(3), (5), (6)</w:t>
            </w:r>
          </w:p>
        </w:tc>
        <w:tc>
          <w:tcPr>
            <w:tcW w:w="5422" w:type="dxa"/>
          </w:tcPr>
          <w:p w14:paraId="3FBCB074"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–13 дБм,</w:t>
            </w:r>
            <w:r w:rsidRPr="00275F35">
              <w:rPr>
                <w:lang w:val="ru-RU"/>
              </w:rPr>
              <w:tab/>
              <w:t xml:space="preserve">если </w:t>
            </w:r>
            <w:r w:rsidRPr="00275F35">
              <w:rPr>
                <w:i/>
                <w:lang w:val="ru-RU"/>
              </w:rPr>
              <w:t>P</w:t>
            </w:r>
            <w:r w:rsidRPr="00275F35">
              <w:rPr>
                <w:lang w:val="ru-RU"/>
              </w:rPr>
              <w:t xml:space="preserve"> </w:t>
            </w:r>
            <w:r w:rsidRPr="00275F35">
              <w:rPr>
                <w:lang w:val="ru-RU"/>
              </w:rPr>
              <w:sym w:font="Symbol" w:char="F0A3"/>
            </w:r>
            <w:r w:rsidRPr="00275F35">
              <w:rPr>
                <w:lang w:val="ru-RU"/>
              </w:rPr>
              <w:t xml:space="preserve"> 50 Вт</w:t>
            </w:r>
          </w:p>
          <w:p w14:paraId="44CA1C05"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 xml:space="preserve">10 log </w:t>
            </w:r>
            <w:r w:rsidRPr="00275F35">
              <w:rPr>
                <w:i/>
                <w:lang w:val="ru-RU"/>
              </w:rPr>
              <w:t>P</w:t>
            </w:r>
            <w:r w:rsidRPr="00275F35">
              <w:rPr>
                <w:lang w:val="ru-RU"/>
              </w:rPr>
              <w:t> – 30,</w:t>
            </w:r>
            <w:r w:rsidRPr="00275F35">
              <w:rPr>
                <w:lang w:val="ru-RU"/>
              </w:rPr>
              <w:tab/>
              <w:t xml:space="preserve">если </w:t>
            </w:r>
            <w:r w:rsidRPr="00275F35">
              <w:rPr>
                <w:i/>
                <w:lang w:val="ru-RU"/>
              </w:rPr>
              <w:t>P</w:t>
            </w:r>
            <w:r w:rsidRPr="00275F35">
              <w:rPr>
                <w:lang w:val="ru-RU"/>
              </w:rPr>
              <w:t xml:space="preserve"> </w:t>
            </w:r>
            <w:r w:rsidRPr="00275F35">
              <w:rPr>
                <w:lang w:val="ru-RU"/>
              </w:rPr>
              <w:sym w:font="Symbol" w:char="F0B3"/>
            </w:r>
            <w:r w:rsidRPr="00275F35">
              <w:rPr>
                <w:lang w:val="ru-RU"/>
              </w:rPr>
              <w:t xml:space="preserve"> 50 Вт</w:t>
            </w:r>
          </w:p>
        </w:tc>
      </w:tr>
      <w:tr w:rsidR="00214D05" w:rsidRPr="00275F35" w14:paraId="6757554D" w14:textId="77777777" w:rsidTr="00F30E2C">
        <w:trPr>
          <w:jc w:val="center"/>
        </w:trPr>
        <w:tc>
          <w:tcPr>
            <w:tcW w:w="4218" w:type="dxa"/>
          </w:tcPr>
          <w:p w14:paraId="11B8493D" w14:textId="77777777" w:rsidR="00214D05" w:rsidRPr="00275F35" w:rsidRDefault="00214D05" w:rsidP="007D6B88">
            <w:pPr>
              <w:pStyle w:val="Tabletext"/>
              <w:jc w:val="left"/>
              <w:rPr>
                <w:lang w:val="ru-RU"/>
              </w:rPr>
            </w:pPr>
            <w:r w:rsidRPr="00275F35">
              <w:rPr>
                <w:lang w:val="ru-RU"/>
              </w:rPr>
              <w:t>Радиоопределение</w:t>
            </w:r>
            <w:r w:rsidRPr="00275F35">
              <w:rPr>
                <w:vertAlign w:val="superscript"/>
                <w:lang w:val="ru-RU"/>
              </w:rPr>
              <w:t>(7)</w:t>
            </w:r>
          </w:p>
        </w:tc>
        <w:tc>
          <w:tcPr>
            <w:tcW w:w="5422" w:type="dxa"/>
          </w:tcPr>
          <w:p w14:paraId="65DE7450"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–13 дБм,</w:t>
            </w:r>
            <w:r w:rsidRPr="00275F35">
              <w:rPr>
                <w:lang w:val="ru-RU"/>
              </w:rPr>
              <w:tab/>
              <w:t xml:space="preserve">если </w:t>
            </w:r>
            <w:r w:rsidRPr="00275F35">
              <w:rPr>
                <w:i/>
                <w:lang w:val="ru-RU"/>
              </w:rPr>
              <w:t>PEP</w:t>
            </w:r>
            <w:r w:rsidRPr="00275F35">
              <w:rPr>
                <w:lang w:val="ru-RU"/>
              </w:rPr>
              <w:t xml:space="preserve"> </w:t>
            </w:r>
            <w:r w:rsidRPr="00275F35">
              <w:rPr>
                <w:lang w:val="ru-RU"/>
              </w:rPr>
              <w:sym w:font="Symbol" w:char="F0A3"/>
            </w:r>
            <w:r w:rsidRPr="00275F35">
              <w:rPr>
                <w:lang w:val="ru-RU"/>
              </w:rPr>
              <w:t xml:space="preserve"> 50 Вт</w:t>
            </w:r>
          </w:p>
          <w:p w14:paraId="22210206"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 xml:space="preserve">10 log </w:t>
            </w:r>
            <w:r w:rsidRPr="00275F35">
              <w:rPr>
                <w:i/>
                <w:lang w:val="ru-RU"/>
              </w:rPr>
              <w:t>PEP</w:t>
            </w:r>
            <w:r w:rsidRPr="00275F35">
              <w:rPr>
                <w:lang w:val="ru-RU"/>
              </w:rPr>
              <w:t> – 30,</w:t>
            </w:r>
            <w:r w:rsidRPr="00275F35">
              <w:rPr>
                <w:lang w:val="ru-RU"/>
              </w:rPr>
              <w:tab/>
              <w:t xml:space="preserve">если </w:t>
            </w:r>
            <w:r w:rsidRPr="00275F35">
              <w:rPr>
                <w:i/>
                <w:lang w:val="ru-RU"/>
              </w:rPr>
              <w:t>PEP</w:t>
            </w:r>
            <w:r w:rsidRPr="00275F35">
              <w:rPr>
                <w:lang w:val="ru-RU"/>
              </w:rPr>
              <w:t xml:space="preserve"> </w:t>
            </w:r>
            <w:r w:rsidRPr="00275F35">
              <w:rPr>
                <w:lang w:val="ru-RU"/>
              </w:rPr>
              <w:sym w:font="Symbol" w:char="F03E"/>
            </w:r>
            <w:r w:rsidRPr="00275F35">
              <w:rPr>
                <w:lang w:val="ru-RU"/>
              </w:rPr>
              <w:t xml:space="preserve"> 50 Вт</w:t>
            </w:r>
          </w:p>
        </w:tc>
      </w:tr>
      <w:tr w:rsidR="00214D05" w:rsidRPr="00275F35" w14:paraId="2163370D" w14:textId="77777777" w:rsidTr="00F30E2C">
        <w:trPr>
          <w:jc w:val="center"/>
        </w:trPr>
        <w:tc>
          <w:tcPr>
            <w:tcW w:w="4218" w:type="dxa"/>
          </w:tcPr>
          <w:p w14:paraId="1C7062DC" w14:textId="77777777" w:rsidR="00214D05" w:rsidRPr="00275F35" w:rsidRDefault="00214D05" w:rsidP="007D6B88">
            <w:pPr>
              <w:pStyle w:val="Tabletext"/>
              <w:jc w:val="left"/>
              <w:rPr>
                <w:vertAlign w:val="superscript"/>
                <w:lang w:val="ru-RU"/>
              </w:rPr>
            </w:pPr>
            <w:r w:rsidRPr="00275F35">
              <w:rPr>
                <w:lang w:val="ru-RU"/>
              </w:rPr>
              <w:t>Вещательное телевидение</w:t>
            </w:r>
            <w:r w:rsidRPr="00275F35">
              <w:rPr>
                <w:vertAlign w:val="superscript"/>
                <w:lang w:val="ru-RU"/>
              </w:rPr>
              <w:t>(8)</w:t>
            </w:r>
          </w:p>
          <w:p w14:paraId="1E8D5D61" w14:textId="77777777" w:rsidR="00214D05" w:rsidRPr="00275F35" w:rsidRDefault="00214D05" w:rsidP="007D6B88">
            <w:pPr>
              <w:pStyle w:val="Tabletext"/>
              <w:jc w:val="left"/>
              <w:rPr>
                <w:lang w:val="ru-RU"/>
              </w:rPr>
            </w:pPr>
            <w:r w:rsidRPr="00275F35">
              <w:rPr>
                <w:lang w:val="ru-RU"/>
              </w:rPr>
              <w:t>Передатчики в диапазоне ОВЧ</w:t>
            </w:r>
          </w:p>
        </w:tc>
        <w:tc>
          <w:tcPr>
            <w:tcW w:w="5422" w:type="dxa"/>
          </w:tcPr>
          <w:p w14:paraId="30440258"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–16 дБм,</w:t>
            </w:r>
            <w:r w:rsidRPr="00275F35">
              <w:rPr>
                <w:lang w:val="ru-RU"/>
              </w:rPr>
              <w:tab/>
              <w:t xml:space="preserve">если </w:t>
            </w:r>
            <w:r w:rsidRPr="00275F35">
              <w:rPr>
                <w:i/>
                <w:lang w:val="ru-RU"/>
              </w:rPr>
              <w:t>P</w:t>
            </w:r>
            <w:r w:rsidRPr="00275F35">
              <w:rPr>
                <w:lang w:val="ru-RU"/>
              </w:rPr>
              <w:t xml:space="preserve"> </w:t>
            </w:r>
            <w:r w:rsidRPr="00275F35">
              <w:rPr>
                <w:lang w:val="ru-RU"/>
              </w:rPr>
              <w:sym w:font="Symbol" w:char="F0A3"/>
            </w:r>
            <w:r w:rsidRPr="00275F35">
              <w:rPr>
                <w:lang w:val="ru-RU"/>
              </w:rPr>
              <w:t xml:space="preserve"> 25 Вт</w:t>
            </w:r>
          </w:p>
          <w:p w14:paraId="3C1AB4F9"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 xml:space="preserve">10 log </w:t>
            </w:r>
            <w:r w:rsidRPr="00275F35">
              <w:rPr>
                <w:i/>
                <w:lang w:val="ru-RU"/>
              </w:rPr>
              <w:t>P</w:t>
            </w:r>
            <w:r w:rsidRPr="00275F35">
              <w:rPr>
                <w:lang w:val="ru-RU"/>
              </w:rPr>
              <w:t> – 30,</w:t>
            </w:r>
            <w:r w:rsidRPr="00275F35">
              <w:rPr>
                <w:lang w:val="ru-RU"/>
              </w:rPr>
              <w:tab/>
              <w:t>если 25 Вт</w:t>
            </w:r>
            <w:r w:rsidRPr="00275F35">
              <w:rPr>
                <w:rFonts w:ascii="MS Mincho" w:eastAsia="MS Mincho" w:hAnsi="MS Mincho" w:cs="MS Mincho"/>
                <w:lang w:val="ru-RU"/>
              </w:rPr>
              <w:t> </w:t>
            </w:r>
            <w:r w:rsidRPr="00275F35">
              <w:rPr>
                <w:rFonts w:ascii="Symbol" w:hAnsi="Symbol"/>
                <w:lang w:val="ru-RU"/>
              </w:rPr>
              <w:t></w:t>
            </w:r>
            <w:r w:rsidRPr="00275F35">
              <w:rPr>
                <w:lang w:val="ru-RU"/>
              </w:rPr>
              <w:t> </w:t>
            </w:r>
            <w:r w:rsidRPr="00275F35">
              <w:rPr>
                <w:i/>
                <w:lang w:val="ru-RU"/>
              </w:rPr>
              <w:t>P</w:t>
            </w:r>
            <w:r w:rsidRPr="00275F35">
              <w:rPr>
                <w:lang w:val="ru-RU"/>
              </w:rPr>
              <w:t> </w:t>
            </w:r>
            <w:r w:rsidRPr="00275F35">
              <w:rPr>
                <w:rFonts w:ascii="Symbol" w:hAnsi="Symbol"/>
                <w:lang w:val="ru-RU"/>
              </w:rPr>
              <w:t></w:t>
            </w:r>
            <w:r w:rsidRPr="00275F35">
              <w:rPr>
                <w:rFonts w:ascii="Symbol" w:hAnsi="Symbol"/>
                <w:lang w:val="ru-RU"/>
              </w:rPr>
              <w:t></w:t>
            </w:r>
            <w:r w:rsidRPr="00275F35">
              <w:rPr>
                <w:lang w:val="ru-RU"/>
              </w:rPr>
              <w:t>1 000 Вт</w:t>
            </w:r>
          </w:p>
          <w:p w14:paraId="679D877A"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0 дБм,</w:t>
            </w:r>
            <w:r w:rsidRPr="00275F35">
              <w:rPr>
                <w:lang w:val="ru-RU"/>
              </w:rPr>
              <w:tab/>
              <w:t xml:space="preserve">если </w:t>
            </w:r>
            <w:r w:rsidRPr="00275F35">
              <w:rPr>
                <w:i/>
                <w:lang w:val="ru-RU"/>
              </w:rPr>
              <w:t>P</w:t>
            </w:r>
            <w:r w:rsidRPr="00275F35">
              <w:rPr>
                <w:lang w:val="ru-RU"/>
              </w:rPr>
              <w:t xml:space="preserve"> </w:t>
            </w:r>
            <w:r w:rsidRPr="00275F35">
              <w:rPr>
                <w:rFonts w:ascii="Symbol" w:hAnsi="Symbol"/>
                <w:lang w:val="ru-RU"/>
              </w:rPr>
              <w:t></w:t>
            </w:r>
            <w:r w:rsidRPr="00275F35">
              <w:rPr>
                <w:lang w:val="ru-RU"/>
              </w:rPr>
              <w:t xml:space="preserve"> 1 000 Вт</w:t>
            </w:r>
          </w:p>
        </w:tc>
      </w:tr>
      <w:tr w:rsidR="00214D05" w:rsidRPr="00275F35" w14:paraId="1F8025D8" w14:textId="77777777" w:rsidTr="00F30E2C">
        <w:trPr>
          <w:jc w:val="center"/>
        </w:trPr>
        <w:tc>
          <w:tcPr>
            <w:tcW w:w="4218" w:type="dxa"/>
          </w:tcPr>
          <w:p w14:paraId="7643BE7E" w14:textId="77777777" w:rsidR="00214D05" w:rsidRPr="00275F35" w:rsidRDefault="00214D05" w:rsidP="007D6B88">
            <w:pPr>
              <w:pStyle w:val="Tabletext"/>
              <w:jc w:val="left"/>
              <w:rPr>
                <w:vertAlign w:val="superscript"/>
                <w:lang w:val="ru-RU"/>
              </w:rPr>
            </w:pPr>
            <w:r w:rsidRPr="00275F35">
              <w:rPr>
                <w:lang w:val="ru-RU"/>
              </w:rPr>
              <w:t>Вещательное телевидение</w:t>
            </w:r>
            <w:r w:rsidRPr="00275F35">
              <w:rPr>
                <w:vertAlign w:val="superscript"/>
                <w:lang w:val="ru-RU"/>
              </w:rPr>
              <w:t>(8)</w:t>
            </w:r>
          </w:p>
          <w:p w14:paraId="1FEFE0A3" w14:textId="77777777" w:rsidR="00214D05" w:rsidRPr="00275F35" w:rsidRDefault="00214D05" w:rsidP="007D6B88">
            <w:pPr>
              <w:pStyle w:val="Tabletext"/>
              <w:jc w:val="left"/>
              <w:rPr>
                <w:lang w:val="ru-RU"/>
              </w:rPr>
            </w:pPr>
            <w:r w:rsidRPr="00275F35">
              <w:rPr>
                <w:lang w:val="ru-RU"/>
              </w:rPr>
              <w:t>Передатчики в диапазоне УВЧ</w:t>
            </w:r>
          </w:p>
        </w:tc>
        <w:tc>
          <w:tcPr>
            <w:tcW w:w="5422" w:type="dxa"/>
          </w:tcPr>
          <w:p w14:paraId="5089803E"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–16 дБм,</w:t>
            </w:r>
            <w:r w:rsidRPr="00275F35">
              <w:rPr>
                <w:lang w:val="ru-RU"/>
              </w:rPr>
              <w:tab/>
              <w:t xml:space="preserve">если </w:t>
            </w:r>
            <w:r w:rsidRPr="00275F35">
              <w:rPr>
                <w:i/>
                <w:lang w:val="ru-RU"/>
              </w:rPr>
              <w:t>P</w:t>
            </w:r>
            <w:r w:rsidRPr="00275F35">
              <w:rPr>
                <w:lang w:val="ru-RU"/>
              </w:rPr>
              <w:t xml:space="preserve"> </w:t>
            </w:r>
            <w:r w:rsidRPr="00275F35">
              <w:rPr>
                <w:rFonts w:ascii="Symbol" w:hAnsi="Symbol"/>
                <w:lang w:val="ru-RU"/>
              </w:rPr>
              <w:t></w:t>
            </w:r>
            <w:r w:rsidRPr="00275F35">
              <w:rPr>
                <w:lang w:val="ru-RU"/>
              </w:rPr>
              <w:t xml:space="preserve"> 25 Вт</w:t>
            </w:r>
          </w:p>
          <w:p w14:paraId="460998C0"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 xml:space="preserve">10 log </w:t>
            </w:r>
            <w:r w:rsidRPr="00275F35">
              <w:rPr>
                <w:i/>
                <w:lang w:val="ru-RU"/>
              </w:rPr>
              <w:t>P</w:t>
            </w:r>
            <w:r w:rsidRPr="00275F35">
              <w:rPr>
                <w:lang w:val="ru-RU"/>
              </w:rPr>
              <w:t> – 30,</w:t>
            </w:r>
            <w:r w:rsidRPr="00275F35">
              <w:rPr>
                <w:lang w:val="ru-RU"/>
              </w:rPr>
              <w:tab/>
              <w:t>если 25 Вт</w:t>
            </w:r>
            <w:r w:rsidRPr="00275F35">
              <w:rPr>
                <w:rFonts w:ascii="MS Mincho" w:eastAsia="MS Mincho" w:hAnsi="MS Mincho" w:cs="MS Mincho"/>
                <w:lang w:val="ru-RU"/>
              </w:rPr>
              <w:t> </w:t>
            </w:r>
            <w:r w:rsidRPr="00275F35">
              <w:rPr>
                <w:rFonts w:ascii="Symbol" w:hAnsi="Symbol"/>
                <w:lang w:val="ru-RU"/>
              </w:rPr>
              <w:t></w:t>
            </w:r>
            <w:r w:rsidRPr="00275F35">
              <w:rPr>
                <w:lang w:val="ru-RU"/>
              </w:rPr>
              <w:t> </w:t>
            </w:r>
            <w:r w:rsidRPr="00275F35">
              <w:rPr>
                <w:i/>
                <w:lang w:val="ru-RU"/>
              </w:rPr>
              <w:t>P</w:t>
            </w:r>
            <w:r w:rsidRPr="00275F35">
              <w:rPr>
                <w:lang w:val="ru-RU"/>
              </w:rPr>
              <w:t> </w:t>
            </w:r>
            <w:r w:rsidRPr="00275F35">
              <w:rPr>
                <w:rFonts w:ascii="Symbol" w:hAnsi="Symbol"/>
                <w:lang w:val="ru-RU"/>
              </w:rPr>
              <w:t></w:t>
            </w:r>
            <w:r w:rsidRPr="00275F35">
              <w:rPr>
                <w:rFonts w:ascii="Symbol" w:hAnsi="Symbol"/>
                <w:lang w:val="ru-RU"/>
              </w:rPr>
              <w:t></w:t>
            </w:r>
            <w:r w:rsidRPr="00275F35">
              <w:rPr>
                <w:lang w:val="ru-RU"/>
              </w:rPr>
              <w:t>12 000 Вт</w:t>
            </w:r>
          </w:p>
          <w:p w14:paraId="7935C980"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10,8 дБм,</w:t>
            </w:r>
            <w:r w:rsidRPr="00275F35">
              <w:rPr>
                <w:lang w:val="ru-RU"/>
              </w:rPr>
              <w:tab/>
              <w:t xml:space="preserve">если </w:t>
            </w:r>
            <w:r w:rsidRPr="00275F35">
              <w:rPr>
                <w:i/>
                <w:lang w:val="ru-RU"/>
              </w:rPr>
              <w:t>P</w:t>
            </w:r>
            <w:r w:rsidRPr="00275F35">
              <w:rPr>
                <w:lang w:val="ru-RU"/>
              </w:rPr>
              <w:t xml:space="preserve"> </w:t>
            </w:r>
            <w:r w:rsidRPr="00275F35">
              <w:rPr>
                <w:rFonts w:ascii="Symbol" w:hAnsi="Symbol"/>
                <w:lang w:val="ru-RU"/>
              </w:rPr>
              <w:t></w:t>
            </w:r>
            <w:r w:rsidRPr="00275F35">
              <w:rPr>
                <w:lang w:val="ru-RU"/>
              </w:rPr>
              <w:t xml:space="preserve"> 12 000 Вт</w:t>
            </w:r>
          </w:p>
        </w:tc>
      </w:tr>
      <w:tr w:rsidR="00214D05" w:rsidRPr="00275F35" w14:paraId="40B757B1" w14:textId="77777777" w:rsidTr="00F30E2C">
        <w:trPr>
          <w:jc w:val="center"/>
        </w:trPr>
        <w:tc>
          <w:tcPr>
            <w:tcW w:w="4218" w:type="dxa"/>
          </w:tcPr>
          <w:p w14:paraId="12388A24" w14:textId="77777777" w:rsidR="00214D05" w:rsidRPr="00275F35" w:rsidRDefault="00214D05" w:rsidP="007D6B88">
            <w:pPr>
              <w:pStyle w:val="Tabletext"/>
              <w:jc w:val="left"/>
              <w:rPr>
                <w:lang w:val="ru-RU"/>
              </w:rPr>
            </w:pPr>
            <w:r w:rsidRPr="00275F35">
              <w:rPr>
                <w:lang w:val="ru-RU"/>
              </w:rPr>
              <w:t>ЧМ-радиовещание</w:t>
            </w:r>
          </w:p>
        </w:tc>
        <w:tc>
          <w:tcPr>
            <w:tcW w:w="5422" w:type="dxa"/>
          </w:tcPr>
          <w:p w14:paraId="1E18432C"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–16 дБм,</w:t>
            </w:r>
            <w:r w:rsidRPr="00275F35">
              <w:rPr>
                <w:lang w:val="ru-RU"/>
              </w:rPr>
              <w:tab/>
              <w:t xml:space="preserve">если </w:t>
            </w:r>
            <w:r w:rsidRPr="00275F35">
              <w:rPr>
                <w:i/>
                <w:lang w:val="ru-RU"/>
              </w:rPr>
              <w:t>P</w:t>
            </w:r>
            <w:r w:rsidRPr="00275F35">
              <w:rPr>
                <w:lang w:val="ru-RU"/>
              </w:rPr>
              <w:t xml:space="preserve"> </w:t>
            </w:r>
            <w:r w:rsidRPr="00275F35">
              <w:rPr>
                <w:rFonts w:ascii="Symbol" w:hAnsi="Symbol"/>
                <w:lang w:val="ru-RU"/>
              </w:rPr>
              <w:t></w:t>
            </w:r>
            <w:r w:rsidRPr="00275F35">
              <w:rPr>
                <w:lang w:val="ru-RU"/>
              </w:rPr>
              <w:t xml:space="preserve"> 250 Вт</w:t>
            </w:r>
          </w:p>
          <w:p w14:paraId="23D5BC63"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 xml:space="preserve">10 log </w:t>
            </w:r>
            <w:r w:rsidRPr="00275F35">
              <w:rPr>
                <w:i/>
                <w:lang w:val="ru-RU"/>
              </w:rPr>
              <w:t>P</w:t>
            </w:r>
            <w:r w:rsidRPr="00275F35">
              <w:rPr>
                <w:lang w:val="ru-RU"/>
              </w:rPr>
              <w:t> – 40,</w:t>
            </w:r>
            <w:r w:rsidRPr="00275F35">
              <w:rPr>
                <w:lang w:val="ru-RU"/>
              </w:rPr>
              <w:tab/>
              <w:t>если 250 Вт</w:t>
            </w:r>
            <w:r w:rsidRPr="00275F35">
              <w:rPr>
                <w:rFonts w:ascii="MS Mincho" w:eastAsia="MS Mincho" w:hAnsi="MS Mincho" w:cs="MS Mincho"/>
                <w:lang w:val="ru-RU"/>
              </w:rPr>
              <w:t> </w:t>
            </w:r>
            <w:r w:rsidRPr="00275F35">
              <w:rPr>
                <w:rFonts w:ascii="Symbol" w:hAnsi="Symbol"/>
                <w:lang w:val="ru-RU"/>
              </w:rPr>
              <w:t></w:t>
            </w:r>
            <w:r w:rsidRPr="00275F35">
              <w:rPr>
                <w:lang w:val="ru-RU"/>
              </w:rPr>
              <w:t> </w:t>
            </w:r>
            <w:r w:rsidRPr="00275F35">
              <w:rPr>
                <w:i/>
                <w:lang w:val="ru-RU"/>
              </w:rPr>
              <w:t>P</w:t>
            </w:r>
            <w:r w:rsidRPr="00275F35">
              <w:rPr>
                <w:lang w:val="ru-RU"/>
              </w:rPr>
              <w:t> </w:t>
            </w:r>
            <w:r w:rsidRPr="00275F35">
              <w:rPr>
                <w:rFonts w:ascii="Symbol" w:hAnsi="Symbol"/>
                <w:lang w:val="ru-RU"/>
              </w:rPr>
              <w:t></w:t>
            </w:r>
            <w:r w:rsidRPr="00275F35">
              <w:rPr>
                <w:rFonts w:ascii="Symbol" w:hAnsi="Symbol"/>
                <w:lang w:val="ru-RU"/>
              </w:rPr>
              <w:t></w:t>
            </w:r>
            <w:r w:rsidRPr="00275F35">
              <w:rPr>
                <w:lang w:val="ru-RU"/>
              </w:rPr>
              <w:t>10 000 Вт</w:t>
            </w:r>
          </w:p>
          <w:p w14:paraId="59A8EDCB"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0 дБм,</w:t>
            </w:r>
            <w:r w:rsidRPr="00275F35">
              <w:rPr>
                <w:lang w:val="ru-RU"/>
              </w:rPr>
              <w:tab/>
              <w:t xml:space="preserve">если </w:t>
            </w:r>
            <w:r w:rsidRPr="00275F35">
              <w:rPr>
                <w:i/>
                <w:lang w:val="ru-RU"/>
              </w:rPr>
              <w:t>P</w:t>
            </w:r>
            <w:r w:rsidRPr="00275F35">
              <w:rPr>
                <w:lang w:val="ru-RU"/>
              </w:rPr>
              <w:t xml:space="preserve"> </w:t>
            </w:r>
            <w:r w:rsidRPr="00275F35">
              <w:rPr>
                <w:rFonts w:ascii="Symbol" w:hAnsi="Symbol"/>
                <w:lang w:val="ru-RU"/>
              </w:rPr>
              <w:t></w:t>
            </w:r>
            <w:r w:rsidRPr="00275F35">
              <w:rPr>
                <w:lang w:val="ru-RU"/>
              </w:rPr>
              <w:t xml:space="preserve"> 10 000 Вт</w:t>
            </w:r>
          </w:p>
        </w:tc>
      </w:tr>
      <w:tr w:rsidR="00214D05" w:rsidRPr="00275F35" w14:paraId="09097B37" w14:textId="77777777" w:rsidTr="00F30E2C">
        <w:trPr>
          <w:jc w:val="center"/>
        </w:trPr>
        <w:tc>
          <w:tcPr>
            <w:tcW w:w="4218" w:type="dxa"/>
          </w:tcPr>
          <w:p w14:paraId="54ABFE10" w14:textId="77777777" w:rsidR="00214D05" w:rsidRPr="00275F35" w:rsidRDefault="00214D05" w:rsidP="007D6B88">
            <w:pPr>
              <w:pStyle w:val="Tabletext"/>
              <w:jc w:val="left"/>
              <w:rPr>
                <w:lang w:val="ru-RU"/>
              </w:rPr>
            </w:pPr>
            <w:r w:rsidRPr="00275F35">
              <w:rPr>
                <w:lang w:val="ru-RU"/>
              </w:rPr>
              <w:t>Радиовещание в диапазоне СЧ/ВЧ</w:t>
            </w:r>
          </w:p>
        </w:tc>
        <w:tc>
          <w:tcPr>
            <w:tcW w:w="5422" w:type="dxa"/>
          </w:tcPr>
          <w:p w14:paraId="653E80B4"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 xml:space="preserve">10 log </w:t>
            </w:r>
            <w:r w:rsidRPr="00275F35">
              <w:rPr>
                <w:i/>
                <w:lang w:val="ru-RU"/>
              </w:rPr>
              <w:t>P</w:t>
            </w:r>
            <w:r w:rsidRPr="00275F35">
              <w:rPr>
                <w:lang w:val="ru-RU"/>
              </w:rPr>
              <w:t> – 20,</w:t>
            </w:r>
            <w:r w:rsidRPr="00275F35">
              <w:rPr>
                <w:lang w:val="ru-RU"/>
              </w:rPr>
              <w:tab/>
              <w:t xml:space="preserve">если </w:t>
            </w:r>
            <w:r w:rsidRPr="00275F35">
              <w:rPr>
                <w:i/>
                <w:lang w:val="ru-RU"/>
              </w:rPr>
              <w:t>P</w:t>
            </w:r>
            <w:r w:rsidRPr="00275F35">
              <w:rPr>
                <w:lang w:val="ru-RU"/>
              </w:rPr>
              <w:t xml:space="preserve"> </w:t>
            </w:r>
            <w:r w:rsidRPr="00275F35">
              <w:rPr>
                <w:rFonts w:ascii="Symbol" w:hAnsi="Symbol"/>
                <w:lang w:val="ru-RU"/>
              </w:rPr>
              <w:t></w:t>
            </w:r>
            <w:r w:rsidRPr="00275F35">
              <w:rPr>
                <w:lang w:val="ru-RU"/>
              </w:rPr>
              <w:t xml:space="preserve"> 5 000 Вт</w:t>
            </w:r>
          </w:p>
          <w:p w14:paraId="29DC71E1"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17 дБм,</w:t>
            </w:r>
            <w:r w:rsidRPr="00275F35">
              <w:rPr>
                <w:lang w:val="ru-RU"/>
              </w:rPr>
              <w:tab/>
              <w:t xml:space="preserve">если </w:t>
            </w:r>
            <w:r w:rsidRPr="00275F35">
              <w:rPr>
                <w:i/>
                <w:lang w:val="ru-RU"/>
              </w:rPr>
              <w:t>P</w:t>
            </w:r>
            <w:r w:rsidRPr="00275F35">
              <w:rPr>
                <w:lang w:val="ru-RU"/>
              </w:rPr>
              <w:t xml:space="preserve"> </w:t>
            </w:r>
            <w:r w:rsidRPr="00275F35">
              <w:rPr>
                <w:rFonts w:ascii="Symbol" w:hAnsi="Symbol"/>
                <w:lang w:val="ru-RU"/>
              </w:rPr>
              <w:t></w:t>
            </w:r>
            <w:r w:rsidRPr="00275F35">
              <w:rPr>
                <w:lang w:val="ru-RU"/>
              </w:rPr>
              <w:t xml:space="preserve"> 5 000 Вт</w:t>
            </w:r>
          </w:p>
        </w:tc>
      </w:tr>
      <w:tr w:rsidR="00214D05" w:rsidRPr="00275F35" w14:paraId="168914CA" w14:textId="77777777" w:rsidTr="00F30E2C">
        <w:trPr>
          <w:jc w:val="center"/>
        </w:trPr>
        <w:tc>
          <w:tcPr>
            <w:tcW w:w="4218" w:type="dxa"/>
          </w:tcPr>
          <w:p w14:paraId="4BC8A27B" w14:textId="77777777" w:rsidR="00214D05" w:rsidRPr="00275F35" w:rsidRDefault="00214D05" w:rsidP="007D6B88">
            <w:pPr>
              <w:pStyle w:val="Tabletext"/>
              <w:jc w:val="left"/>
              <w:rPr>
                <w:lang w:val="ru-RU"/>
              </w:rPr>
            </w:pPr>
            <w:r w:rsidRPr="00275F35">
              <w:rPr>
                <w:lang w:val="ru-RU"/>
              </w:rPr>
              <w:t>ОБП для подвижных станций</w:t>
            </w:r>
            <w:r w:rsidRPr="00275F35">
              <w:rPr>
                <w:vertAlign w:val="superscript"/>
                <w:lang w:val="ru-RU"/>
              </w:rPr>
              <w:t>(9)</w:t>
            </w:r>
          </w:p>
        </w:tc>
        <w:tc>
          <w:tcPr>
            <w:tcW w:w="5422" w:type="dxa"/>
          </w:tcPr>
          <w:p w14:paraId="6B0E16AF"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 xml:space="preserve">10 log </w:t>
            </w:r>
            <w:r w:rsidRPr="00275F35">
              <w:rPr>
                <w:i/>
                <w:lang w:val="ru-RU"/>
              </w:rPr>
              <w:t>PEP</w:t>
            </w:r>
            <w:r w:rsidRPr="00275F35">
              <w:rPr>
                <w:lang w:val="ru-RU"/>
              </w:rPr>
              <w:t> –13</w:t>
            </w:r>
          </w:p>
        </w:tc>
      </w:tr>
      <w:tr w:rsidR="00214D05" w:rsidRPr="00275F35" w14:paraId="28C307D8" w14:textId="77777777" w:rsidTr="00F30E2C">
        <w:trPr>
          <w:jc w:val="center"/>
        </w:trPr>
        <w:tc>
          <w:tcPr>
            <w:tcW w:w="4218" w:type="dxa"/>
          </w:tcPr>
          <w:p w14:paraId="23EF3B5D" w14:textId="77777777" w:rsidR="00214D05" w:rsidRPr="00275F35" w:rsidRDefault="00214D05" w:rsidP="007D6B88">
            <w:pPr>
              <w:pStyle w:val="Tabletext"/>
              <w:jc w:val="left"/>
              <w:rPr>
                <w:lang w:val="ru-RU"/>
              </w:rPr>
            </w:pPr>
            <w:r w:rsidRPr="00275F35">
              <w:rPr>
                <w:lang w:val="ru-RU"/>
              </w:rPr>
              <w:t>Любительские службы, работающие на частотах ниже 30 МГц (включая ОБП)</w:t>
            </w:r>
            <w:r w:rsidRPr="00275F35">
              <w:rPr>
                <w:vertAlign w:val="superscript"/>
                <w:lang w:val="ru-RU"/>
              </w:rPr>
              <w:t>(9)</w:t>
            </w:r>
          </w:p>
        </w:tc>
        <w:tc>
          <w:tcPr>
            <w:tcW w:w="5422" w:type="dxa"/>
          </w:tcPr>
          <w:p w14:paraId="2BC5182F"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–13 дБм,</w:t>
            </w:r>
            <w:r w:rsidRPr="00275F35">
              <w:rPr>
                <w:lang w:val="ru-RU"/>
              </w:rPr>
              <w:tab/>
              <w:t xml:space="preserve">если </w:t>
            </w:r>
            <w:r w:rsidRPr="00275F35">
              <w:rPr>
                <w:i/>
                <w:lang w:val="ru-RU"/>
              </w:rPr>
              <w:t>PEP</w:t>
            </w:r>
            <w:r w:rsidRPr="00275F35">
              <w:rPr>
                <w:lang w:val="ru-RU"/>
              </w:rPr>
              <w:t xml:space="preserve"> </w:t>
            </w:r>
            <w:r w:rsidRPr="00275F35">
              <w:rPr>
                <w:rFonts w:ascii="Symbol" w:hAnsi="Symbol"/>
                <w:lang w:val="ru-RU"/>
              </w:rPr>
              <w:t></w:t>
            </w:r>
            <w:r w:rsidRPr="00275F35">
              <w:rPr>
                <w:lang w:val="ru-RU"/>
              </w:rPr>
              <w:t xml:space="preserve"> 5 Вт</w:t>
            </w:r>
          </w:p>
          <w:p w14:paraId="433D7BCC"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 xml:space="preserve">10 log </w:t>
            </w:r>
            <w:r w:rsidRPr="00275F35">
              <w:rPr>
                <w:i/>
                <w:lang w:val="ru-RU"/>
              </w:rPr>
              <w:t>PEP</w:t>
            </w:r>
            <w:r w:rsidRPr="00275F35">
              <w:rPr>
                <w:lang w:val="ru-RU"/>
              </w:rPr>
              <w:t> – 20,</w:t>
            </w:r>
            <w:r w:rsidRPr="00275F35">
              <w:rPr>
                <w:lang w:val="ru-RU"/>
              </w:rPr>
              <w:tab/>
              <w:t xml:space="preserve">если </w:t>
            </w:r>
            <w:r w:rsidRPr="00275F35">
              <w:rPr>
                <w:i/>
                <w:lang w:val="ru-RU"/>
              </w:rPr>
              <w:t>PEP</w:t>
            </w:r>
            <w:r w:rsidRPr="00275F35">
              <w:rPr>
                <w:lang w:val="ru-RU"/>
              </w:rPr>
              <w:t xml:space="preserve"> </w:t>
            </w:r>
            <w:r w:rsidRPr="00275F35">
              <w:rPr>
                <w:rFonts w:ascii="Symbol" w:hAnsi="Symbol"/>
                <w:lang w:val="ru-RU"/>
              </w:rPr>
              <w:t></w:t>
            </w:r>
            <w:r w:rsidRPr="00275F35">
              <w:rPr>
                <w:lang w:val="ru-RU"/>
              </w:rPr>
              <w:t xml:space="preserve"> 5 Вт</w:t>
            </w:r>
          </w:p>
        </w:tc>
      </w:tr>
      <w:tr w:rsidR="00214D05" w:rsidRPr="00275F35" w14:paraId="3759B2AA" w14:textId="77777777" w:rsidTr="00F30E2C">
        <w:trPr>
          <w:jc w:val="center"/>
        </w:trPr>
        <w:tc>
          <w:tcPr>
            <w:tcW w:w="4218" w:type="dxa"/>
          </w:tcPr>
          <w:p w14:paraId="5D10AEED" w14:textId="77777777" w:rsidR="00214D05" w:rsidRPr="00275F35" w:rsidRDefault="00214D05" w:rsidP="007D6B88">
            <w:pPr>
              <w:pStyle w:val="Tabletext"/>
              <w:jc w:val="left"/>
              <w:rPr>
                <w:lang w:val="ru-RU"/>
              </w:rPr>
            </w:pPr>
            <w:r w:rsidRPr="00275F35">
              <w:rPr>
                <w:lang w:val="ru-RU"/>
              </w:rPr>
              <w:t>Службы, работающие на частотах ниже 30 МГц, кроме космических, радиоопределения, радиовещания, служб, использующих ОБП для подвижных и любительских станций</w:t>
            </w:r>
            <w:r w:rsidRPr="00275F35">
              <w:rPr>
                <w:vertAlign w:val="superscript"/>
                <w:lang w:val="ru-RU"/>
              </w:rPr>
              <w:t>(9)</w:t>
            </w:r>
          </w:p>
        </w:tc>
        <w:tc>
          <w:tcPr>
            <w:tcW w:w="5422" w:type="dxa"/>
          </w:tcPr>
          <w:p w14:paraId="6413A28C"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–13 дБм,</w:t>
            </w:r>
            <w:r w:rsidRPr="00275F35">
              <w:rPr>
                <w:lang w:val="ru-RU"/>
              </w:rPr>
              <w:tab/>
              <w:t xml:space="preserve">если </w:t>
            </w:r>
            <w:r w:rsidRPr="00275F35">
              <w:rPr>
                <w:i/>
                <w:lang w:val="ru-RU"/>
              </w:rPr>
              <w:t>X</w:t>
            </w:r>
            <w:r w:rsidRPr="00275F35">
              <w:rPr>
                <w:lang w:val="ru-RU"/>
              </w:rPr>
              <w:t xml:space="preserve"> </w:t>
            </w:r>
            <w:r w:rsidRPr="00275F35">
              <w:rPr>
                <w:rFonts w:ascii="Symbol" w:hAnsi="Symbol"/>
                <w:lang w:val="ru-RU"/>
              </w:rPr>
              <w:t></w:t>
            </w:r>
            <w:r w:rsidRPr="00275F35">
              <w:rPr>
                <w:lang w:val="ru-RU"/>
              </w:rPr>
              <w:t xml:space="preserve"> 50 Вт</w:t>
            </w:r>
          </w:p>
          <w:p w14:paraId="604FB6A4"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 xml:space="preserve">10 log </w:t>
            </w:r>
            <w:r w:rsidRPr="00275F35">
              <w:rPr>
                <w:i/>
                <w:lang w:val="ru-RU"/>
              </w:rPr>
              <w:t xml:space="preserve">X </w:t>
            </w:r>
            <w:r w:rsidRPr="00275F35">
              <w:rPr>
                <w:lang w:val="ru-RU"/>
              </w:rPr>
              <w:t>– 30,</w:t>
            </w:r>
            <w:r w:rsidRPr="00275F35">
              <w:rPr>
                <w:lang w:val="ru-RU"/>
              </w:rPr>
              <w:tab/>
              <w:t xml:space="preserve">если </w:t>
            </w:r>
            <w:r w:rsidRPr="00275F35">
              <w:rPr>
                <w:i/>
                <w:lang w:val="ru-RU"/>
              </w:rPr>
              <w:t>X</w:t>
            </w:r>
            <w:r w:rsidRPr="00275F35">
              <w:rPr>
                <w:lang w:val="ru-RU"/>
              </w:rPr>
              <w:t xml:space="preserve"> </w:t>
            </w:r>
            <w:r w:rsidRPr="00275F35">
              <w:rPr>
                <w:rFonts w:ascii="Symbol" w:hAnsi="Symbol"/>
                <w:lang w:val="ru-RU"/>
              </w:rPr>
              <w:t></w:t>
            </w:r>
            <w:r w:rsidRPr="00275F35">
              <w:rPr>
                <w:lang w:val="ru-RU"/>
              </w:rPr>
              <w:t xml:space="preserve"> 50 Вт,</w:t>
            </w:r>
          </w:p>
          <w:p w14:paraId="6D1E8CFD" w14:textId="77777777" w:rsidR="00214D05" w:rsidRPr="00275F35" w:rsidRDefault="00214D05" w:rsidP="007D6B88">
            <w:pPr>
              <w:pStyle w:val="Tabletext"/>
              <w:tabs>
                <w:tab w:val="clear" w:pos="284"/>
                <w:tab w:val="clear" w:pos="567"/>
                <w:tab w:val="clear" w:pos="851"/>
                <w:tab w:val="clear" w:pos="1134"/>
                <w:tab w:val="clear" w:pos="1418"/>
              </w:tabs>
              <w:jc w:val="left"/>
              <w:rPr>
                <w:lang w:val="ru-RU"/>
              </w:rPr>
            </w:pPr>
            <w:r w:rsidRPr="00275F35">
              <w:rPr>
                <w:lang w:val="ru-RU"/>
              </w:rPr>
              <w:t>где:</w:t>
            </w:r>
          </w:p>
          <w:p w14:paraId="4813B6D4" w14:textId="77777777" w:rsidR="00214D05" w:rsidRPr="00275F35" w:rsidRDefault="00214D05" w:rsidP="007D6B88">
            <w:pPr>
              <w:pStyle w:val="Tabletext"/>
              <w:tabs>
                <w:tab w:val="clear" w:pos="284"/>
                <w:tab w:val="clear" w:pos="567"/>
                <w:tab w:val="clear" w:pos="851"/>
                <w:tab w:val="clear" w:pos="1134"/>
                <w:tab w:val="clear" w:pos="1418"/>
                <w:tab w:val="clear" w:pos="1985"/>
                <w:tab w:val="clear" w:pos="2268"/>
                <w:tab w:val="left" w:pos="2143"/>
              </w:tabs>
              <w:jc w:val="left"/>
              <w:rPr>
                <w:lang w:val="ru-RU"/>
              </w:rPr>
            </w:pPr>
            <w:r w:rsidRPr="00275F35">
              <w:rPr>
                <w:lang w:val="ru-RU"/>
              </w:rPr>
              <w:tab/>
            </w:r>
            <w:r w:rsidRPr="00275F35">
              <w:rPr>
                <w:i/>
                <w:lang w:val="ru-RU"/>
              </w:rPr>
              <w:t>X</w:t>
            </w:r>
            <w:r w:rsidRPr="00275F35">
              <w:rPr>
                <w:lang w:val="ru-RU"/>
              </w:rPr>
              <w:t xml:space="preserve"> </w:t>
            </w:r>
            <w:r w:rsidRPr="00275F35">
              <w:rPr>
                <w:rFonts w:ascii="Symbol" w:hAnsi="Symbol"/>
                <w:lang w:val="ru-RU"/>
              </w:rPr>
              <w:t></w:t>
            </w:r>
            <w:r w:rsidRPr="00275F35">
              <w:rPr>
                <w:rFonts w:ascii="Symbol" w:hAnsi="Symbol"/>
                <w:lang w:val="ru-RU"/>
              </w:rPr>
              <w:t></w:t>
            </w:r>
            <w:r w:rsidRPr="00275F35">
              <w:rPr>
                <w:i/>
                <w:lang w:val="ru-RU"/>
              </w:rPr>
              <w:t>PEP</w:t>
            </w:r>
            <w:r w:rsidRPr="00275F35">
              <w:rPr>
                <w:lang w:val="ru-RU"/>
              </w:rPr>
              <w:t xml:space="preserve"> для модуляции ОБП</w:t>
            </w:r>
            <w:r w:rsidRPr="00275F35">
              <w:rPr>
                <w:lang w:val="ru-RU"/>
              </w:rPr>
              <w:br/>
            </w:r>
            <w:r w:rsidRPr="00275F35">
              <w:rPr>
                <w:lang w:val="ru-RU"/>
              </w:rPr>
              <w:tab/>
            </w:r>
            <w:r w:rsidRPr="00275F35">
              <w:rPr>
                <w:i/>
                <w:lang w:val="ru-RU"/>
              </w:rPr>
              <w:t>X</w:t>
            </w:r>
            <w:r w:rsidRPr="00275F35">
              <w:rPr>
                <w:lang w:val="ru-RU"/>
              </w:rPr>
              <w:t xml:space="preserve"> </w:t>
            </w:r>
            <w:r w:rsidRPr="00275F35">
              <w:rPr>
                <w:rFonts w:ascii="Symbol" w:hAnsi="Symbol"/>
                <w:lang w:val="ru-RU"/>
              </w:rPr>
              <w:t></w:t>
            </w:r>
            <w:r w:rsidRPr="00275F35">
              <w:rPr>
                <w:rFonts w:ascii="Symbol" w:hAnsi="Symbol"/>
                <w:lang w:val="ru-RU"/>
              </w:rPr>
              <w:t></w:t>
            </w:r>
            <w:r w:rsidRPr="00275F35">
              <w:rPr>
                <w:i/>
                <w:lang w:val="ru-RU"/>
              </w:rPr>
              <w:t>P</w:t>
            </w:r>
            <w:r w:rsidRPr="00275F35">
              <w:rPr>
                <w:lang w:val="ru-RU"/>
              </w:rPr>
              <w:t xml:space="preserve"> для других типов модуляции</w:t>
            </w:r>
          </w:p>
        </w:tc>
      </w:tr>
    </w:tbl>
    <w:p w14:paraId="24B442B2" w14:textId="13CD4690" w:rsidR="00214D05" w:rsidRPr="00275F35" w:rsidRDefault="00214D05" w:rsidP="00697E12">
      <w:pPr>
        <w:pStyle w:val="TableNo"/>
        <w:keepLines/>
        <w:spacing w:before="120" w:line="220" w:lineRule="exact"/>
        <w:rPr>
          <w:lang w:val="ru-RU"/>
        </w:rPr>
      </w:pPr>
      <w:r w:rsidRPr="00275F35">
        <w:rPr>
          <w:lang w:val="ru-RU"/>
        </w:rPr>
        <w:lastRenderedPageBreak/>
        <w:t xml:space="preserve">ТАБЛИЦА </w:t>
      </w:r>
      <w:r w:rsidR="009D03F7" w:rsidRPr="00275F35">
        <w:rPr>
          <w:lang w:val="ru-RU"/>
        </w:rPr>
        <w:t>8</w:t>
      </w:r>
      <w:r w:rsidRPr="00275F35">
        <w:rPr>
          <w:lang w:val="ru-RU"/>
        </w:rPr>
        <w:t xml:space="preserve"> (</w:t>
      </w:r>
      <w:r w:rsidRPr="00275F35">
        <w:rPr>
          <w:i/>
          <w:iCs/>
          <w:lang w:val="ru-RU"/>
        </w:rPr>
        <w:t>окончание</w:t>
      </w:r>
      <w:r w:rsidRPr="00275F35">
        <w:rPr>
          <w:lang w:val="ru-RU"/>
        </w:rPr>
        <w:t>)</w:t>
      </w:r>
    </w:p>
    <w:tbl>
      <w:tblPr>
        <w:tblW w:w="9645"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4218"/>
        <w:gridCol w:w="5421"/>
        <w:gridCol w:w="6"/>
      </w:tblGrid>
      <w:tr w:rsidR="00214D05" w:rsidRPr="00275F35" w14:paraId="03A7147B" w14:textId="77777777" w:rsidTr="007D6B88">
        <w:trPr>
          <w:jc w:val="center"/>
        </w:trPr>
        <w:tc>
          <w:tcPr>
            <w:tcW w:w="4218" w:type="dxa"/>
            <w:tcBorders>
              <w:top w:val="single" w:sz="4" w:space="0" w:color="auto"/>
              <w:left w:val="single" w:sz="4" w:space="0" w:color="auto"/>
              <w:bottom w:val="single" w:sz="4" w:space="0" w:color="auto"/>
              <w:right w:val="single" w:sz="4" w:space="0" w:color="auto"/>
            </w:tcBorders>
            <w:vAlign w:val="center"/>
          </w:tcPr>
          <w:p w14:paraId="326F684D" w14:textId="77777777" w:rsidR="00214D05" w:rsidRPr="00275F35" w:rsidRDefault="00214D05" w:rsidP="00697E12">
            <w:pPr>
              <w:pStyle w:val="Tablehead"/>
              <w:keepLines/>
              <w:spacing w:line="220" w:lineRule="exact"/>
              <w:rPr>
                <w:lang w:val="ru-RU"/>
              </w:rPr>
            </w:pPr>
            <w:r w:rsidRPr="00275F35">
              <w:rPr>
                <w:lang w:val="ru-RU"/>
              </w:rPr>
              <w:t xml:space="preserve">Категория службы в соответствии со Статьей 1 PP или </w:t>
            </w:r>
            <w:r w:rsidRPr="00275F35">
              <w:rPr>
                <w:lang w:val="ru-RU"/>
              </w:rPr>
              <w:br/>
              <w:t>тип оборудования</w:t>
            </w:r>
            <w:r w:rsidRPr="00275F35">
              <w:rPr>
                <w:b w:val="0"/>
                <w:bCs/>
                <w:vertAlign w:val="superscript"/>
                <w:lang w:val="ru-RU"/>
              </w:rPr>
              <w:t>(1), (2)</w:t>
            </w:r>
          </w:p>
        </w:tc>
        <w:tc>
          <w:tcPr>
            <w:tcW w:w="5422" w:type="dxa"/>
            <w:gridSpan w:val="2"/>
            <w:tcBorders>
              <w:top w:val="single" w:sz="4" w:space="0" w:color="auto"/>
              <w:left w:val="single" w:sz="4" w:space="0" w:color="auto"/>
              <w:bottom w:val="single" w:sz="4" w:space="0" w:color="auto"/>
              <w:right w:val="single" w:sz="4" w:space="0" w:color="auto"/>
            </w:tcBorders>
            <w:vAlign w:val="center"/>
          </w:tcPr>
          <w:p w14:paraId="7701304E" w14:textId="77777777" w:rsidR="00214D05" w:rsidRPr="00275F35" w:rsidRDefault="00214D05" w:rsidP="00697E12">
            <w:pPr>
              <w:pStyle w:val="Tablehead"/>
              <w:keepLines/>
              <w:spacing w:line="220" w:lineRule="exact"/>
              <w:rPr>
                <w:lang w:val="ru-RU"/>
              </w:rPr>
            </w:pPr>
            <w:r w:rsidRPr="00275F35">
              <w:rPr>
                <w:lang w:val="ru-RU"/>
              </w:rPr>
              <w:t xml:space="preserve">Максимально допустимая мощность излучений в области побочных излучений в соответствующей эталонной полосе частот (см. п. 4.1 раздела </w:t>
            </w:r>
            <w:r w:rsidRPr="00275F35">
              <w:rPr>
                <w:i/>
                <w:iCs/>
                <w:lang w:val="ru-RU"/>
              </w:rPr>
              <w:t>рекомендует</w:t>
            </w:r>
            <w:r w:rsidRPr="00275F35">
              <w:rPr>
                <w:lang w:val="ru-RU"/>
              </w:rPr>
              <w:t xml:space="preserve">) (дБм) при </w:t>
            </w:r>
            <w:r w:rsidRPr="00275F35">
              <w:rPr>
                <w:i/>
                <w:iCs/>
                <w:lang w:val="ru-RU"/>
              </w:rPr>
              <w:t>P</w:t>
            </w:r>
            <w:r w:rsidRPr="00275F35">
              <w:rPr>
                <w:lang w:val="ru-RU"/>
              </w:rPr>
              <w:t xml:space="preserve">, </w:t>
            </w:r>
            <w:r w:rsidRPr="00275F35">
              <w:rPr>
                <w:i/>
                <w:iCs/>
                <w:lang w:val="ru-RU"/>
              </w:rPr>
              <w:t>PEP</w:t>
            </w:r>
            <w:r w:rsidRPr="00275F35">
              <w:rPr>
                <w:lang w:val="ru-RU"/>
              </w:rPr>
              <w:t xml:space="preserve"> или </w:t>
            </w:r>
            <w:r w:rsidRPr="00275F35">
              <w:rPr>
                <w:i/>
                <w:iCs/>
                <w:lang w:val="ru-RU"/>
              </w:rPr>
              <w:t>X</w:t>
            </w:r>
            <w:r w:rsidRPr="00275F35">
              <w:rPr>
                <w:lang w:val="ru-RU"/>
              </w:rPr>
              <w:t xml:space="preserve"> (Вт)</w:t>
            </w:r>
          </w:p>
        </w:tc>
      </w:tr>
      <w:tr w:rsidR="00214D05" w:rsidRPr="00275F35" w14:paraId="7B8E935B" w14:textId="77777777" w:rsidTr="007D6B88">
        <w:trPr>
          <w:jc w:val="center"/>
        </w:trPr>
        <w:tc>
          <w:tcPr>
            <w:tcW w:w="4218" w:type="dxa"/>
            <w:tcBorders>
              <w:top w:val="single" w:sz="4" w:space="0" w:color="auto"/>
              <w:left w:val="single" w:sz="4" w:space="0" w:color="auto"/>
              <w:bottom w:val="single" w:sz="4" w:space="0" w:color="auto"/>
              <w:right w:val="single" w:sz="4" w:space="0" w:color="auto"/>
            </w:tcBorders>
          </w:tcPr>
          <w:p w14:paraId="3BC954C7" w14:textId="77777777" w:rsidR="00214D05" w:rsidRPr="00275F35" w:rsidRDefault="00214D05" w:rsidP="007D6B88">
            <w:pPr>
              <w:pStyle w:val="Tabletext"/>
              <w:keepNext/>
              <w:keepLines/>
              <w:jc w:val="left"/>
              <w:rPr>
                <w:lang w:val="ru-RU"/>
              </w:rPr>
            </w:pPr>
            <w:r w:rsidRPr="00275F35">
              <w:rPr>
                <w:lang w:val="ru-RU"/>
              </w:rPr>
              <w:t>Маломощная радиоаппаратура</w:t>
            </w:r>
            <w:r w:rsidRPr="00275F35">
              <w:rPr>
                <w:vertAlign w:val="superscript"/>
                <w:lang w:val="ru-RU"/>
              </w:rPr>
              <w:t>(10)</w:t>
            </w:r>
          </w:p>
        </w:tc>
        <w:tc>
          <w:tcPr>
            <w:tcW w:w="5422" w:type="dxa"/>
            <w:gridSpan w:val="2"/>
            <w:tcBorders>
              <w:top w:val="single" w:sz="4" w:space="0" w:color="auto"/>
              <w:left w:val="single" w:sz="4" w:space="0" w:color="auto"/>
              <w:bottom w:val="single" w:sz="4" w:space="0" w:color="auto"/>
              <w:right w:val="single" w:sz="4" w:space="0" w:color="auto"/>
            </w:tcBorders>
          </w:tcPr>
          <w:p w14:paraId="35C62292" w14:textId="77777777" w:rsidR="00214D05" w:rsidRPr="00275F35" w:rsidRDefault="00214D05" w:rsidP="007D6B88">
            <w:pPr>
              <w:pStyle w:val="Tabletext"/>
              <w:keepNext/>
              <w:keepLines/>
              <w:jc w:val="left"/>
              <w:rPr>
                <w:lang w:val="ru-RU"/>
              </w:rPr>
            </w:pPr>
            <w:r w:rsidRPr="00275F35">
              <w:rPr>
                <w:lang w:val="ru-RU"/>
              </w:rPr>
              <w:t>–26 дБм,</w:t>
            </w:r>
            <w:r w:rsidRPr="00275F35">
              <w:rPr>
                <w:lang w:val="ru-RU"/>
              </w:rPr>
              <w:tab/>
            </w:r>
            <w:r w:rsidRPr="00275F35">
              <w:rPr>
                <w:lang w:val="ru-RU"/>
              </w:rPr>
              <w:tab/>
            </w:r>
            <w:r w:rsidRPr="00275F35">
              <w:rPr>
                <w:lang w:val="ru-RU"/>
              </w:rPr>
              <w:tab/>
            </w:r>
            <w:r w:rsidRPr="00275F35">
              <w:rPr>
                <w:lang w:val="ru-RU"/>
              </w:rPr>
              <w:tab/>
              <w:t xml:space="preserve">если </w:t>
            </w:r>
            <w:r w:rsidRPr="00275F35">
              <w:rPr>
                <w:i/>
                <w:lang w:val="ru-RU"/>
              </w:rPr>
              <w:t>P</w:t>
            </w:r>
            <w:r w:rsidRPr="00275F35">
              <w:rPr>
                <w:lang w:val="ru-RU"/>
              </w:rPr>
              <w:t xml:space="preserve"> </w:t>
            </w:r>
            <w:r w:rsidRPr="00275F35">
              <w:rPr>
                <w:rFonts w:ascii="Symbol" w:hAnsi="Symbol"/>
                <w:lang w:val="ru-RU"/>
              </w:rPr>
              <w:t></w:t>
            </w:r>
            <w:r w:rsidRPr="00275F35">
              <w:rPr>
                <w:lang w:val="ru-RU"/>
              </w:rPr>
              <w:t xml:space="preserve"> 0,025 Вт</w:t>
            </w:r>
          </w:p>
          <w:p w14:paraId="0D29116F" w14:textId="77777777" w:rsidR="00214D05" w:rsidRPr="00275F35" w:rsidRDefault="00214D05" w:rsidP="007D6B88">
            <w:pPr>
              <w:pStyle w:val="Tabletext"/>
              <w:keepNext/>
              <w:keepLines/>
              <w:jc w:val="left"/>
              <w:rPr>
                <w:lang w:val="ru-RU"/>
              </w:rPr>
            </w:pPr>
            <w:r w:rsidRPr="00275F35">
              <w:rPr>
                <w:lang w:val="ru-RU"/>
              </w:rPr>
              <w:t xml:space="preserve">10 log </w:t>
            </w:r>
            <w:r w:rsidRPr="00275F35">
              <w:rPr>
                <w:i/>
                <w:lang w:val="ru-RU"/>
              </w:rPr>
              <w:t>P</w:t>
            </w:r>
            <w:r w:rsidRPr="00275F35">
              <w:rPr>
                <w:lang w:val="ru-RU"/>
              </w:rPr>
              <w:t> – 10,</w:t>
            </w:r>
            <w:r w:rsidRPr="00275F35">
              <w:rPr>
                <w:lang w:val="ru-RU"/>
              </w:rPr>
              <w:tab/>
            </w:r>
            <w:r w:rsidRPr="00275F35">
              <w:rPr>
                <w:lang w:val="ru-RU"/>
              </w:rPr>
              <w:tab/>
            </w:r>
            <w:r w:rsidRPr="00275F35">
              <w:rPr>
                <w:lang w:val="ru-RU"/>
              </w:rPr>
              <w:tab/>
              <w:t xml:space="preserve">если 0,025 Вт </w:t>
            </w:r>
            <w:r w:rsidRPr="00275F35">
              <w:rPr>
                <w:rFonts w:ascii="Symbol" w:hAnsi="Symbol"/>
                <w:lang w:val="ru-RU"/>
              </w:rPr>
              <w:t></w:t>
            </w:r>
            <w:r w:rsidRPr="00275F35">
              <w:rPr>
                <w:lang w:val="ru-RU"/>
              </w:rPr>
              <w:t> </w:t>
            </w:r>
            <w:r w:rsidRPr="00275F35">
              <w:rPr>
                <w:i/>
                <w:lang w:val="ru-RU"/>
              </w:rPr>
              <w:t>P</w:t>
            </w:r>
            <w:r w:rsidRPr="00275F35">
              <w:rPr>
                <w:lang w:val="ru-RU"/>
              </w:rPr>
              <w:t> </w:t>
            </w:r>
            <w:r w:rsidRPr="00275F35">
              <w:rPr>
                <w:rFonts w:ascii="Symbol" w:hAnsi="Symbol"/>
                <w:lang w:val="ru-RU"/>
              </w:rPr>
              <w:t></w:t>
            </w:r>
            <w:r w:rsidRPr="00275F35">
              <w:rPr>
                <w:rFonts w:ascii="Symbol" w:hAnsi="Symbol"/>
                <w:lang w:val="ru-RU"/>
              </w:rPr>
              <w:t></w:t>
            </w:r>
            <w:r w:rsidRPr="00275F35">
              <w:rPr>
                <w:lang w:val="ru-RU"/>
              </w:rPr>
              <w:t>0,100 Вт</w:t>
            </w:r>
          </w:p>
        </w:tc>
      </w:tr>
      <w:tr w:rsidR="00214D05" w:rsidRPr="00275F35" w14:paraId="5A010E49" w14:textId="77777777" w:rsidTr="007D6B88">
        <w:trPr>
          <w:jc w:val="center"/>
        </w:trPr>
        <w:tc>
          <w:tcPr>
            <w:tcW w:w="4218" w:type="dxa"/>
            <w:tcBorders>
              <w:top w:val="single" w:sz="4" w:space="0" w:color="auto"/>
              <w:left w:val="single" w:sz="4" w:space="0" w:color="auto"/>
              <w:bottom w:val="single" w:sz="4" w:space="0" w:color="auto"/>
              <w:right w:val="single" w:sz="4" w:space="0" w:color="auto"/>
            </w:tcBorders>
          </w:tcPr>
          <w:p w14:paraId="27B80791" w14:textId="77777777" w:rsidR="00214D05" w:rsidRPr="00275F35" w:rsidRDefault="00214D05" w:rsidP="007D6B88">
            <w:pPr>
              <w:pStyle w:val="Tabletext"/>
              <w:jc w:val="left"/>
              <w:rPr>
                <w:lang w:val="ru-RU"/>
              </w:rPr>
            </w:pPr>
            <w:r w:rsidRPr="00275F35">
              <w:rPr>
                <w:lang w:val="ru-RU"/>
              </w:rPr>
              <w:t>EPIRB, ELT, PLB, SART, передатчики судовые аварийные, передатчики спасательных шлюпок и спасательных средств, передатчики сухопутной, воздушной или морской служб, используемые в чрезвычайных ситуациях</w:t>
            </w:r>
          </w:p>
        </w:tc>
        <w:tc>
          <w:tcPr>
            <w:tcW w:w="5422" w:type="dxa"/>
            <w:gridSpan w:val="2"/>
            <w:tcBorders>
              <w:top w:val="single" w:sz="4" w:space="0" w:color="auto"/>
              <w:left w:val="single" w:sz="4" w:space="0" w:color="auto"/>
              <w:bottom w:val="single" w:sz="4" w:space="0" w:color="auto"/>
              <w:right w:val="single" w:sz="4" w:space="0" w:color="auto"/>
            </w:tcBorders>
          </w:tcPr>
          <w:p w14:paraId="5A0702BE" w14:textId="77777777" w:rsidR="00214D05" w:rsidRPr="00275F35" w:rsidRDefault="00214D05" w:rsidP="007D6B88">
            <w:pPr>
              <w:pStyle w:val="Tabletext"/>
              <w:jc w:val="left"/>
              <w:rPr>
                <w:lang w:val="ru-RU"/>
              </w:rPr>
            </w:pPr>
            <w:r w:rsidRPr="00275F35">
              <w:rPr>
                <w:lang w:val="ru-RU"/>
              </w:rPr>
              <w:t>Нет ограничений</w:t>
            </w:r>
          </w:p>
        </w:tc>
      </w:tr>
      <w:tr w:rsidR="00214D05" w:rsidRPr="00275F35" w14:paraId="29F8914D" w14:textId="77777777" w:rsidTr="007D6B88">
        <w:trPr>
          <w:jc w:val="center"/>
        </w:trPr>
        <w:tc>
          <w:tcPr>
            <w:tcW w:w="9640" w:type="dxa"/>
            <w:gridSpan w:val="3"/>
            <w:tcBorders>
              <w:top w:val="single" w:sz="4" w:space="0" w:color="auto"/>
              <w:left w:val="nil"/>
              <w:bottom w:val="nil"/>
              <w:right w:val="nil"/>
            </w:tcBorders>
          </w:tcPr>
          <w:p w14:paraId="758DE97F" w14:textId="3DA469B5" w:rsidR="00214D05" w:rsidRPr="00275F35" w:rsidRDefault="00214D05" w:rsidP="007D6B88">
            <w:pPr>
              <w:pStyle w:val="Tablelegend"/>
              <w:tabs>
                <w:tab w:val="clear" w:pos="284"/>
              </w:tabs>
              <w:spacing w:before="40"/>
              <w:ind w:left="459" w:right="0" w:hanging="544"/>
              <w:rPr>
                <w:lang w:val="ru-RU"/>
              </w:rPr>
            </w:pPr>
            <w:r w:rsidRPr="00275F35">
              <w:rPr>
                <w:i/>
                <w:iCs/>
                <w:lang w:val="ru-RU"/>
              </w:rPr>
              <w:t>P</w:t>
            </w:r>
            <w:r w:rsidRPr="00275F35">
              <w:rPr>
                <w:lang w:val="ru-RU"/>
              </w:rPr>
              <w:t>:</w:t>
            </w:r>
            <w:r w:rsidRPr="00275F35">
              <w:rPr>
                <w:lang w:val="ru-RU"/>
              </w:rPr>
              <w:tab/>
              <w:t>средняя мощность (Вт) в фидерной линии антенны согласно п. 1.158 РР. При использовании импульсной передачи средняя мощность P и средняя мощность любых излучений в области побочных излучений измеряются путем усреднения мощности в течение длительности импульса.</w:t>
            </w:r>
          </w:p>
          <w:p w14:paraId="6043AB50" w14:textId="77777777" w:rsidR="00214D05" w:rsidRPr="00275F35" w:rsidRDefault="00214D05" w:rsidP="007D6B88">
            <w:pPr>
              <w:pStyle w:val="Tablelegend"/>
              <w:tabs>
                <w:tab w:val="clear" w:pos="284"/>
              </w:tabs>
              <w:spacing w:before="40"/>
              <w:ind w:left="459" w:right="0" w:hanging="544"/>
              <w:rPr>
                <w:lang w:val="ru-RU"/>
              </w:rPr>
            </w:pPr>
            <w:r w:rsidRPr="00275F35">
              <w:rPr>
                <w:i/>
                <w:iCs/>
                <w:lang w:val="ru-RU"/>
              </w:rPr>
              <w:t>PEP</w:t>
            </w:r>
            <w:r w:rsidRPr="00275F35">
              <w:rPr>
                <w:lang w:val="ru-RU"/>
              </w:rPr>
              <w:t>:</w:t>
            </w:r>
            <w:r w:rsidRPr="00275F35">
              <w:rPr>
                <w:lang w:val="ru-RU"/>
              </w:rPr>
              <w:tab/>
              <w:t>пиковая мощность огибающей (Вт) в фидерной линии антенны согласно п. 1.157 РР.</w:t>
            </w:r>
          </w:p>
          <w:p w14:paraId="1F1017C5" w14:textId="77777777" w:rsidR="00214D05" w:rsidRPr="00275F35" w:rsidRDefault="00214D05" w:rsidP="007D6B88">
            <w:pPr>
              <w:pStyle w:val="Tablelegend"/>
              <w:tabs>
                <w:tab w:val="clear" w:pos="284"/>
              </w:tabs>
              <w:spacing w:before="40"/>
              <w:ind w:left="459" w:right="0" w:hanging="544"/>
              <w:rPr>
                <w:lang w:val="ru-RU"/>
              </w:rPr>
            </w:pPr>
            <w:r w:rsidRPr="00275F35">
              <w:rPr>
                <w:lang w:val="ru-RU"/>
              </w:rPr>
              <w:tab/>
              <w:t>При использовании термина P мощность, подводимую к фидеру антенны, и мощность излучений в области побочных излучений побочных излучений необходимо оценивать в единицах средней мощности и средней мощности в эталонной полосе соответственно. При использовании термина PEP мощность, подводимую к фидеру антенны, и мощность излучений в области побочных излучений необходимо оценивать в единицах максимальной мощности огибающей и максимальной мощности, огибающей в эталонной полосе, соответственно. Однако, если измерение мощности излучений в области побочных излучений в единицах PEP представляет трудность из-за характера излучения в области побочных излучений (например, Гауссова шума), допускается оценивать как мощность, подводимую к фидеру антенны, так и мощность излучения в области побочных излучений в единицах средней мощности (см. Приложение 2).</w:t>
            </w:r>
          </w:p>
          <w:p w14:paraId="476CB622" w14:textId="77777777" w:rsidR="00214D05" w:rsidRPr="00275F35" w:rsidRDefault="00214D05" w:rsidP="007D6B88">
            <w:pPr>
              <w:pStyle w:val="Tablelegend"/>
              <w:tabs>
                <w:tab w:val="clear" w:pos="284"/>
              </w:tabs>
              <w:spacing w:before="40"/>
              <w:ind w:left="459" w:right="0" w:hanging="544"/>
              <w:rPr>
                <w:lang w:val="ru-RU"/>
              </w:rPr>
            </w:pPr>
            <w:r w:rsidRPr="00275F35">
              <w:rPr>
                <w:lang w:val="ru-RU"/>
              </w:rPr>
              <w:t>дБн:</w:t>
            </w:r>
            <w:r w:rsidRPr="00275F35">
              <w:rPr>
                <w:lang w:val="ru-RU"/>
              </w:rPr>
              <w:tab/>
              <w:t>величина в децибелах относительно мощности излучения немодулированной несущей. В случае отсутствия несущей, например, в некоторых схемах цифровой модуляции, когда несущая недоступна для измерения, опорным уровнем, эквивалентным дБн, является величина в децибелах относительно средней мощности P.</w:t>
            </w:r>
          </w:p>
          <w:p w14:paraId="309420D3" w14:textId="77777777" w:rsidR="00214D05" w:rsidRPr="00275F35" w:rsidRDefault="00214D05" w:rsidP="007D6B88">
            <w:pPr>
              <w:pStyle w:val="Tablelegend"/>
              <w:tabs>
                <w:tab w:val="clear" w:pos="284"/>
              </w:tabs>
              <w:spacing w:before="40"/>
              <w:ind w:left="459" w:right="0" w:hanging="544"/>
              <w:rPr>
                <w:lang w:val="ru-RU"/>
              </w:rPr>
            </w:pPr>
            <w:r w:rsidRPr="00275F35">
              <w:rPr>
                <w:vertAlign w:val="superscript"/>
                <w:lang w:val="ru-RU"/>
              </w:rPr>
              <w:t>(1)</w:t>
            </w:r>
            <w:r w:rsidRPr="00275F35">
              <w:rPr>
                <w:lang w:val="ru-RU"/>
              </w:rPr>
              <w:tab/>
              <w:t>В некоторых случаях при использовании цифровой модуляции и узкополосных передатчиков высокой мощности для всех категорий служб могут возникнуть трудности при поддержании ограничений вблизи пределов ±250% необходимой ширины полосы.</w:t>
            </w:r>
          </w:p>
          <w:p w14:paraId="3DBC1CC3" w14:textId="77777777" w:rsidR="00214D05" w:rsidRPr="00275F35" w:rsidRDefault="00214D05" w:rsidP="007D6B88">
            <w:pPr>
              <w:pStyle w:val="Tablelegend"/>
              <w:tabs>
                <w:tab w:val="clear" w:pos="284"/>
              </w:tabs>
              <w:spacing w:before="40"/>
              <w:ind w:left="459" w:right="0" w:hanging="544"/>
              <w:rPr>
                <w:lang w:val="ru-RU"/>
              </w:rPr>
            </w:pPr>
            <w:r w:rsidRPr="00275F35">
              <w:rPr>
                <w:vertAlign w:val="superscript"/>
                <w:lang w:val="ru-RU"/>
              </w:rPr>
              <w:t>(2)</w:t>
            </w:r>
            <w:r w:rsidRPr="00275F35">
              <w:rPr>
                <w:lang w:val="ru-RU"/>
              </w:rPr>
              <w:tab/>
              <w:t>При возникновении практических сложностей с доступом к точке перехода между передатчиком и фидерной линией антенны следует использовать метод э.и.и.м., описанный в п. 3.3 Приложения 2.</w:t>
            </w:r>
          </w:p>
          <w:p w14:paraId="74A84412" w14:textId="77777777" w:rsidR="00214D05" w:rsidRPr="00275F35" w:rsidRDefault="00214D05" w:rsidP="007D6B88">
            <w:pPr>
              <w:pStyle w:val="Tablelegend"/>
              <w:tabs>
                <w:tab w:val="clear" w:pos="284"/>
              </w:tabs>
              <w:spacing w:before="40"/>
              <w:ind w:left="459" w:right="0" w:hanging="544"/>
              <w:rPr>
                <w:lang w:val="ru-RU"/>
              </w:rPr>
            </w:pPr>
            <w:r w:rsidRPr="00275F35">
              <w:rPr>
                <w:vertAlign w:val="superscript"/>
                <w:lang w:val="ru-RU"/>
              </w:rPr>
              <w:t>(3)</w:t>
            </w:r>
            <w:r w:rsidRPr="00275F35">
              <w:rPr>
                <w:lang w:val="ru-RU"/>
              </w:rPr>
              <w:tab/>
              <w:t>Ограничения уровней излучений в области побочных излучений для всех космических служб указываются в эталонной полосе 4 кГц.</w:t>
            </w:r>
          </w:p>
          <w:p w14:paraId="76486191" w14:textId="77777777" w:rsidR="00214D05" w:rsidRPr="00275F35" w:rsidRDefault="00214D05" w:rsidP="007D6B88">
            <w:pPr>
              <w:pStyle w:val="Tablelegend"/>
              <w:tabs>
                <w:tab w:val="clear" w:pos="284"/>
              </w:tabs>
              <w:spacing w:before="40"/>
              <w:ind w:left="459" w:right="0" w:hanging="544"/>
              <w:rPr>
                <w:lang w:val="ru-RU"/>
              </w:rPr>
            </w:pPr>
            <w:r w:rsidRPr="00275F35">
              <w:rPr>
                <w:vertAlign w:val="superscript"/>
                <w:lang w:val="ru-RU"/>
              </w:rPr>
              <w:t>(4)</w:t>
            </w:r>
            <w:r w:rsidRPr="00275F35">
              <w:rPr>
                <w:lang w:val="ru-RU"/>
              </w:rPr>
              <w:tab/>
              <w:t>Земные станции любительской спутниковой службы, работающие на частотах ниже 30 МГц, относятся к категории служб "Любительские службы, работающие на частотах ниже 30 МГц (включая ОБП)".</w:t>
            </w:r>
          </w:p>
          <w:p w14:paraId="51D401C5" w14:textId="77777777" w:rsidR="00214D05" w:rsidRPr="00275F35" w:rsidRDefault="00214D05" w:rsidP="007D6B88">
            <w:pPr>
              <w:pStyle w:val="Tablelegend"/>
              <w:tabs>
                <w:tab w:val="clear" w:pos="284"/>
              </w:tabs>
              <w:spacing w:before="40"/>
              <w:ind w:left="459" w:right="0" w:hanging="544"/>
              <w:rPr>
                <w:lang w:val="ru-RU"/>
              </w:rPr>
            </w:pPr>
            <w:r w:rsidRPr="00275F35">
              <w:rPr>
                <w:vertAlign w:val="superscript"/>
                <w:lang w:val="ru-RU"/>
              </w:rPr>
              <w:t>(5)</w:t>
            </w:r>
            <w:r w:rsidRPr="00275F35">
              <w:rPr>
                <w:lang w:val="ru-RU"/>
              </w:rPr>
              <w:tab/>
              <w:t xml:space="preserve">В случае если один спутник работает с более чем одним ретранслятором в одной и той же зоне обслуживания и при рассмотрении ограничений уровней излучений в области побочных излучений, указанных в таблице 2, частота излучения в области побочных излучений от одного ретранслятора может совпасть с частотой передачи второго ретранслятора. В этих случаях уровень излучений в области побочных излучений от первого ретранслятора значительно превышается уровнем излучений в области основного излучения или внеполосных излучений второго ретранслятора. По этой причине ограничения не должны применяться к тем излучениям в области побочных излучений одного ретранслятора спутника, которые попадают или в необходимую ширину полосы, или в область внеполосных излучений другого ретранслятора этого спутника в той же зоне обслуживания </w:t>
            </w:r>
            <w:r w:rsidRPr="00275F35">
              <w:rPr>
                <w:lang w:val="ru-RU"/>
              </w:rPr>
              <w:br/>
              <w:t>(см. Приложение 3 РР).</w:t>
            </w:r>
          </w:p>
          <w:p w14:paraId="4D54B36A" w14:textId="77777777" w:rsidR="00214D05" w:rsidRPr="00275F35" w:rsidRDefault="00214D05" w:rsidP="007D6B88">
            <w:pPr>
              <w:pStyle w:val="Tablelegend"/>
              <w:tabs>
                <w:tab w:val="clear" w:pos="284"/>
              </w:tabs>
              <w:spacing w:before="40"/>
              <w:ind w:left="459" w:right="0" w:hanging="544"/>
              <w:rPr>
                <w:lang w:val="ru-RU"/>
              </w:rPr>
            </w:pPr>
            <w:r w:rsidRPr="00275F35">
              <w:rPr>
                <w:vertAlign w:val="superscript"/>
                <w:lang w:val="ru-RU"/>
              </w:rPr>
              <w:t>(6)</w:t>
            </w:r>
            <w:r w:rsidRPr="00275F35">
              <w:rPr>
                <w:lang w:val="ru-RU"/>
              </w:rPr>
              <w:tab/>
              <w:t>Космические станции службы космических исследований, предназначенные для работы в дальнем космосе согласно определению в п. 1.177 РР, освобождаются от ограничений уровня излучений в области побочных излучений.</w:t>
            </w:r>
          </w:p>
          <w:p w14:paraId="050B9FA8" w14:textId="69D6D2E4" w:rsidR="00214D05" w:rsidRPr="00275F35" w:rsidRDefault="00214D05" w:rsidP="007D6B88">
            <w:pPr>
              <w:pStyle w:val="Tablelegend"/>
              <w:tabs>
                <w:tab w:val="clear" w:pos="284"/>
              </w:tabs>
              <w:spacing w:before="40"/>
              <w:ind w:left="459" w:right="0" w:hanging="544"/>
              <w:rPr>
                <w:lang w:val="ru-RU"/>
              </w:rPr>
            </w:pPr>
            <w:r w:rsidRPr="00275F35">
              <w:rPr>
                <w:vertAlign w:val="superscript"/>
                <w:lang w:val="ru-RU"/>
              </w:rPr>
              <w:t>(7)</w:t>
            </w:r>
            <w:r w:rsidRPr="00275F35">
              <w:rPr>
                <w:lang w:val="ru-RU"/>
              </w:rPr>
              <w:tab/>
              <w:t xml:space="preserve">Что касается систем радиоопределения (радаров согласно определению в п. 1.100 РР), то затухание </w:t>
            </w:r>
            <w:r w:rsidRPr="00275F35">
              <w:rPr>
                <w:lang w:val="ru-RU"/>
              </w:rPr>
              <w:br/>
              <w:t>(в ДБ) излучения в области побочных излучений должно определяться для уровней непосредственного излучения, а не в фидерной линии антенны. Метод измерения для определения уровней непосредственного излучения в области побочных излучений радиолокационных систем должен соответствовать Рекомендации МСЭ</w:t>
            </w:r>
            <w:r w:rsidRPr="00275F35">
              <w:rPr>
                <w:lang w:val="ru-RU"/>
              </w:rPr>
              <w:noBreakHyphen/>
              <w:t>R M.1177.</w:t>
            </w:r>
          </w:p>
        </w:tc>
      </w:tr>
      <w:tr w:rsidR="00214D05" w:rsidRPr="00275F35" w14:paraId="3BE94A17" w14:textId="77777777" w:rsidTr="007D6B88">
        <w:tblPrEx>
          <w:tblBorders>
            <w:top w:val="none" w:sz="0" w:space="0" w:color="auto"/>
            <w:left w:val="none" w:sz="0" w:space="0" w:color="auto"/>
            <w:bottom w:val="none" w:sz="0" w:space="0" w:color="auto"/>
            <w:right w:val="none" w:sz="0" w:space="0" w:color="auto"/>
          </w:tblBorders>
          <w:tblCellMar>
            <w:left w:w="108" w:type="dxa"/>
            <w:right w:w="108" w:type="dxa"/>
          </w:tblCellMar>
          <w:tblLook w:val="04A0" w:firstRow="1" w:lastRow="0" w:firstColumn="1" w:lastColumn="0" w:noHBand="0" w:noVBand="1"/>
        </w:tblPrEx>
        <w:trPr>
          <w:gridAfter w:val="1"/>
          <w:wAfter w:w="6" w:type="dxa"/>
          <w:jc w:val="center"/>
        </w:trPr>
        <w:tc>
          <w:tcPr>
            <w:tcW w:w="9639" w:type="dxa"/>
            <w:gridSpan w:val="2"/>
            <w:tcBorders>
              <w:top w:val="nil"/>
              <w:left w:val="nil"/>
              <w:bottom w:val="nil"/>
              <w:right w:val="nil"/>
            </w:tcBorders>
          </w:tcPr>
          <w:p w14:paraId="35EB6484" w14:textId="4195C79F" w:rsidR="00214D05" w:rsidRPr="00275F35" w:rsidRDefault="00214D05" w:rsidP="00697E12">
            <w:pPr>
              <w:pStyle w:val="Tablelegend"/>
              <w:keepNext/>
              <w:keepLines/>
              <w:rPr>
                <w:lang w:val="ru-RU"/>
              </w:rPr>
            </w:pPr>
            <w:r w:rsidRPr="00275F35">
              <w:rPr>
                <w:i/>
                <w:iCs/>
                <w:lang w:val="ru-RU"/>
              </w:rPr>
              <w:lastRenderedPageBreak/>
              <w:t xml:space="preserve">Примечания к таблице </w:t>
            </w:r>
            <w:r w:rsidR="005C59BD" w:rsidRPr="00275F35">
              <w:rPr>
                <w:i/>
                <w:iCs/>
                <w:lang w:val="ru-RU"/>
              </w:rPr>
              <w:t>8</w:t>
            </w:r>
            <w:r w:rsidRPr="00275F35">
              <w:rPr>
                <w:lang w:val="ru-RU"/>
              </w:rPr>
              <w:t>:</w:t>
            </w:r>
          </w:p>
          <w:p w14:paraId="690E9DAF" w14:textId="77777777" w:rsidR="006B0F06" w:rsidRPr="00275F35" w:rsidRDefault="006B0F06" w:rsidP="00697E12">
            <w:pPr>
              <w:pStyle w:val="Tablelegend"/>
              <w:keepNext/>
              <w:keepLines/>
              <w:tabs>
                <w:tab w:val="clear" w:pos="284"/>
              </w:tabs>
              <w:ind w:left="426" w:hanging="511"/>
              <w:rPr>
                <w:lang w:val="ru-RU"/>
              </w:rPr>
            </w:pPr>
            <w:r w:rsidRPr="00275F35">
              <w:rPr>
                <w:vertAlign w:val="superscript"/>
                <w:lang w:val="ru-RU"/>
              </w:rPr>
              <w:t>(8)</w:t>
            </w:r>
            <w:r w:rsidRPr="00275F35">
              <w:rPr>
                <w:lang w:val="ru-RU"/>
              </w:rPr>
              <w:tab/>
              <w:t>Для аналоговых телевизионных передач средний уровень мощности определяется при заданной модуляции видеосигналом. Этот видеосигнал должен быть выбран таким образом, чтобы в фидерную линию антенны поступал максимальный уровень средней мощности (например, при уровне гашения видеосигнала для телевизионных сигналов с отрицательной модуляцией).</w:t>
            </w:r>
          </w:p>
          <w:p w14:paraId="227BDBDE" w14:textId="70C43A15" w:rsidR="00214D05" w:rsidRPr="00275F35" w:rsidRDefault="00214D05" w:rsidP="00697E12">
            <w:pPr>
              <w:pStyle w:val="Tablelegend"/>
              <w:keepNext/>
              <w:keepLines/>
              <w:tabs>
                <w:tab w:val="clear" w:pos="284"/>
              </w:tabs>
              <w:ind w:left="426" w:hanging="511"/>
              <w:rPr>
                <w:lang w:val="ru-RU"/>
              </w:rPr>
            </w:pPr>
            <w:r w:rsidRPr="00275F35">
              <w:rPr>
                <w:vertAlign w:val="superscript"/>
                <w:lang w:val="ru-RU"/>
              </w:rPr>
              <w:t>(9)</w:t>
            </w:r>
            <w:r w:rsidRPr="00275F35">
              <w:rPr>
                <w:lang w:val="ru-RU"/>
              </w:rPr>
              <w:tab/>
              <w:t>Все классы излучения, использующего ОБП, относятся к категории "ОБП".</w:t>
            </w:r>
          </w:p>
          <w:p w14:paraId="04AEAB2B" w14:textId="77777777" w:rsidR="00214D05" w:rsidRPr="00275F35" w:rsidRDefault="00214D05" w:rsidP="00697E12">
            <w:pPr>
              <w:pStyle w:val="Tablelegend"/>
              <w:keepNext/>
              <w:keepLines/>
              <w:tabs>
                <w:tab w:val="clear" w:pos="284"/>
              </w:tabs>
              <w:ind w:left="426" w:hanging="511"/>
              <w:rPr>
                <w:i/>
                <w:iCs/>
                <w:lang w:val="ru-RU"/>
              </w:rPr>
            </w:pPr>
            <w:r w:rsidRPr="00275F35">
              <w:rPr>
                <w:vertAlign w:val="superscript"/>
                <w:lang w:val="ru-RU"/>
              </w:rPr>
              <w:t>(10)</w:t>
            </w:r>
            <w:r w:rsidRPr="00275F35">
              <w:rPr>
                <w:lang w:val="ru-RU"/>
              </w:rPr>
              <w:tab/>
              <w:t>Маломощные радиоустройства, имеющие максимальную выходную мощность менее 100 мВт и предназначенные для связи на короткие расстояния или для целей управления. (Такое оборудование в целом освобождается от индивидуального лицензирования).</w:t>
            </w:r>
          </w:p>
        </w:tc>
      </w:tr>
    </w:tbl>
    <w:p w14:paraId="0E159A7E" w14:textId="77777777" w:rsidR="00697E12" w:rsidRPr="00275F35" w:rsidRDefault="00697E12" w:rsidP="00697E12">
      <w:pPr>
        <w:pStyle w:val="Tablefin"/>
        <w:rPr>
          <w:lang w:val="ru-RU"/>
        </w:rPr>
      </w:pPr>
    </w:p>
    <w:p w14:paraId="0942506A" w14:textId="77777777" w:rsidR="009D03F7" w:rsidRPr="00275F35" w:rsidRDefault="009D03F7" w:rsidP="00697E12">
      <w:pPr>
        <w:rPr>
          <w:lang w:val="ru-RU"/>
        </w:rPr>
      </w:pPr>
    </w:p>
    <w:p w14:paraId="35A3E48E" w14:textId="77777777" w:rsidR="00FB1001" w:rsidRPr="00275F35" w:rsidRDefault="00FB1001" w:rsidP="00697E12">
      <w:pPr>
        <w:rPr>
          <w:lang w:val="ru-RU"/>
        </w:rPr>
      </w:pPr>
    </w:p>
    <w:p w14:paraId="58E990C1" w14:textId="1C2FAD98" w:rsidR="00214D05" w:rsidRPr="00275F35" w:rsidRDefault="00214D05" w:rsidP="00214D05">
      <w:pPr>
        <w:pStyle w:val="AnnexNoTitle"/>
        <w:rPr>
          <w:lang w:val="ru-RU"/>
        </w:rPr>
      </w:pPr>
      <w:r w:rsidRPr="00275F35">
        <w:rPr>
          <w:szCs w:val="24"/>
          <w:lang w:val="ru-RU"/>
        </w:rPr>
        <w:t>Приложение</w:t>
      </w:r>
      <w:r w:rsidRPr="00275F35">
        <w:rPr>
          <w:lang w:val="ru-RU"/>
        </w:rPr>
        <w:t xml:space="preserve"> </w:t>
      </w:r>
      <w:r w:rsidR="009D03F7" w:rsidRPr="00275F35">
        <w:rPr>
          <w:lang w:val="ru-RU"/>
        </w:rPr>
        <w:t>5</w:t>
      </w:r>
      <w:r w:rsidRPr="00275F35">
        <w:rPr>
          <w:lang w:val="ru-RU"/>
        </w:rPr>
        <w:br/>
      </w:r>
      <w:r w:rsidRPr="00275F35">
        <w:rPr>
          <w:lang w:val="ru-RU"/>
        </w:rPr>
        <w:br/>
      </w:r>
      <w:r w:rsidRPr="00275F35">
        <w:rPr>
          <w:szCs w:val="24"/>
          <w:lang w:val="ru-RU"/>
        </w:rPr>
        <w:t>Эталонная ширина полосы для ограничений категории B</w:t>
      </w:r>
      <w:r w:rsidRPr="00275F35">
        <w:rPr>
          <w:szCs w:val="24"/>
          <w:lang w:val="ru-RU"/>
        </w:rPr>
        <w:br/>
        <w:t>Фиксированная служба</w:t>
      </w:r>
    </w:p>
    <w:p w14:paraId="13632863" w14:textId="77777777" w:rsidR="00214D05" w:rsidRPr="00275F35" w:rsidRDefault="00214D05" w:rsidP="00214D05">
      <w:pPr>
        <w:pStyle w:val="Normalaftertitle"/>
        <w:rPr>
          <w:szCs w:val="24"/>
          <w:lang w:val="ru-RU"/>
        </w:rPr>
      </w:pPr>
      <w:r w:rsidRPr="00275F35">
        <w:rPr>
          <w:szCs w:val="24"/>
          <w:lang w:val="ru-RU"/>
        </w:rPr>
        <w:t>Радиорелейные системы с аналоговой и цифровой модуляцией в целом обеспечивают высокую эффективность использования спектра, но не могут соответствовать ограничениям категории B для ближних частот вследствие широкополосного шума, генерируемого такими системами. Поэтому необходимо предусмотреть характерные этапы выбора эталонной ширины полосы для получения приемлемой зоны перехода для данной спектральной плотности.</w:t>
      </w:r>
    </w:p>
    <w:p w14:paraId="5E11237F" w14:textId="1BF7A982" w:rsidR="00214D05" w:rsidRPr="00275F35" w:rsidRDefault="00214D05" w:rsidP="00214D05">
      <w:pPr>
        <w:rPr>
          <w:lang w:val="ru-RU"/>
        </w:rPr>
      </w:pPr>
      <w:r w:rsidRPr="00275F35">
        <w:rPr>
          <w:lang w:val="ru-RU"/>
        </w:rPr>
        <w:t>Типичная маска эталонной ширины полосы показана на рис. 3 с функцией контрольных точек разнесения каналов (РК) или необходимой ширины полосы (НП), упоминаемой в таблице </w:t>
      </w:r>
      <w:r w:rsidR="009D03F7" w:rsidRPr="00275F35">
        <w:rPr>
          <w:lang w:val="ru-RU"/>
        </w:rPr>
        <w:t>9</w:t>
      </w:r>
      <w:r w:rsidRPr="00275F35">
        <w:rPr>
          <w:lang w:val="ru-RU"/>
        </w:rPr>
        <w:t>.</w:t>
      </w:r>
    </w:p>
    <w:p w14:paraId="53B45B3F" w14:textId="77777777" w:rsidR="00214D05" w:rsidRPr="00275F35" w:rsidRDefault="00214D05" w:rsidP="006B0F06">
      <w:pPr>
        <w:pStyle w:val="FigureNo"/>
        <w:rPr>
          <w:lang w:val="ru-RU"/>
        </w:rPr>
      </w:pPr>
      <w:r w:rsidRPr="00275F35">
        <w:rPr>
          <w:lang w:val="ru-RU"/>
        </w:rPr>
        <w:lastRenderedPageBreak/>
        <w:t>РИСУНОК 3</w:t>
      </w:r>
    </w:p>
    <w:p w14:paraId="491D5BAC" w14:textId="77777777" w:rsidR="00214D05" w:rsidRPr="00275F35" w:rsidRDefault="00214D05" w:rsidP="006B0F06">
      <w:pPr>
        <w:pStyle w:val="Figuretitle"/>
        <w:rPr>
          <w:lang w:val="ru-RU"/>
        </w:rPr>
      </w:pPr>
      <w:r w:rsidRPr="00275F35">
        <w:rPr>
          <w:lang w:val="ru-RU"/>
        </w:rPr>
        <w:t xml:space="preserve">Типичная маска категории В фиксированной службы </w:t>
      </w:r>
      <w:r w:rsidRPr="00275F35">
        <w:rPr>
          <w:rFonts w:asciiTheme="minorHAnsi" w:hAnsiTheme="minorHAnsi"/>
          <w:lang w:val="ru-RU"/>
        </w:rPr>
        <w:br/>
      </w:r>
      <w:r w:rsidRPr="00275F35">
        <w:rPr>
          <w:lang w:val="ru-RU"/>
        </w:rPr>
        <w:t>для нежелательных излучений в области побочных излучений</w:t>
      </w:r>
    </w:p>
    <w:p w14:paraId="0652C2E2" w14:textId="22945EAA" w:rsidR="00214D05" w:rsidRPr="00275F35" w:rsidRDefault="00214D05" w:rsidP="00214D05">
      <w:pPr>
        <w:pStyle w:val="Figuretitle"/>
        <w:rPr>
          <w:rFonts w:ascii="Times New Roman" w:hAnsi="Times New Roman"/>
          <w:b w:val="0"/>
          <w:lang w:val="ru-RU"/>
        </w:rPr>
      </w:pPr>
      <w:r w:rsidRPr="00275F35">
        <w:rPr>
          <w:rFonts w:ascii="Times New Roman" w:hAnsi="Times New Roman"/>
          <w:b w:val="0"/>
          <w:lang w:val="ru-RU"/>
        </w:rPr>
        <w:t xml:space="preserve">(См. таблицу </w:t>
      </w:r>
      <w:r w:rsidR="009D03F7" w:rsidRPr="00275F35">
        <w:rPr>
          <w:rFonts w:ascii="Times New Roman" w:hAnsi="Times New Roman"/>
          <w:b w:val="0"/>
          <w:lang w:val="ru-RU"/>
        </w:rPr>
        <w:t>9</w:t>
      </w:r>
      <w:r w:rsidRPr="00275F35">
        <w:rPr>
          <w:rFonts w:ascii="Times New Roman" w:hAnsi="Times New Roman"/>
          <w:b w:val="0"/>
          <w:lang w:val="ru-RU"/>
        </w:rPr>
        <w:t>)</w:t>
      </w:r>
    </w:p>
    <w:p w14:paraId="300B1312" w14:textId="67333EB8" w:rsidR="00214D05" w:rsidRPr="00275F35" w:rsidRDefault="00BA48EE" w:rsidP="00214D05">
      <w:pPr>
        <w:pStyle w:val="Figure"/>
        <w:rPr>
          <w:lang w:val="ru-RU"/>
        </w:rPr>
      </w:pPr>
      <w:r w:rsidRPr="00275F35">
        <w:rPr>
          <w:lang w:val="ru-RU"/>
        </w:rPr>
        <w:drawing>
          <wp:inline distT="0" distB="0" distL="0" distR="0" wp14:anchorId="1ED2653D" wp14:editId="0209D755">
            <wp:extent cx="6120765" cy="4564853"/>
            <wp:effectExtent l="0" t="0" r="0" b="7620"/>
            <wp:docPr id="714290609" name="Picture 71429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765" cy="4564853"/>
                    </a:xfrm>
                    <a:prstGeom prst="rect">
                      <a:avLst/>
                    </a:prstGeom>
                    <a:noFill/>
                    <a:ln>
                      <a:noFill/>
                    </a:ln>
                  </pic:spPr>
                </pic:pic>
              </a:graphicData>
            </a:graphic>
          </wp:inline>
        </w:drawing>
      </w:r>
    </w:p>
    <w:p w14:paraId="50FA4524" w14:textId="56EAA006" w:rsidR="00214D05" w:rsidRPr="00275F35" w:rsidRDefault="00BA48EE" w:rsidP="006B0F06">
      <w:pPr>
        <w:pStyle w:val="TableNo"/>
        <w:pageBreakBefore/>
        <w:rPr>
          <w:lang w:val="ru-RU"/>
        </w:rPr>
      </w:pPr>
      <w:r w:rsidRPr="00275F35">
        <w:rPr>
          <w:lang w:val="ru-RU"/>
        </w:rPr>
        <w:lastRenderedPageBreak/>
        <w:t>ТАБЛИЦА</w:t>
      </w:r>
      <w:r w:rsidR="00214D05" w:rsidRPr="00275F35">
        <w:rPr>
          <w:lang w:val="ru-RU"/>
        </w:rPr>
        <w:t xml:space="preserve"> </w:t>
      </w:r>
      <w:r w:rsidR="004457E7" w:rsidRPr="00275F35">
        <w:rPr>
          <w:lang w:val="ru-RU"/>
        </w:rPr>
        <w:t>9</w:t>
      </w:r>
    </w:p>
    <w:p w14:paraId="2C3B69C5" w14:textId="77777777" w:rsidR="00214D05" w:rsidRPr="00275F35" w:rsidRDefault="00214D05" w:rsidP="00214D05">
      <w:pPr>
        <w:pStyle w:val="Tabletitle"/>
        <w:rPr>
          <w:lang w:val="ru-RU"/>
        </w:rPr>
      </w:pPr>
      <w:r w:rsidRPr="00275F35">
        <w:rPr>
          <w:lang w:val="ru-RU"/>
        </w:rPr>
        <w:t xml:space="preserve">Типичная маска категории В фиксированной службы </w:t>
      </w:r>
      <w:r w:rsidRPr="00275F35">
        <w:rPr>
          <w:lang w:val="ru-RU"/>
        </w:rPr>
        <w:br/>
        <w:t>для нежелательных излучений в области побочных излучений</w:t>
      </w:r>
    </w:p>
    <w:p w14:paraId="7E556F6C" w14:textId="77777777" w:rsidR="00214D05" w:rsidRPr="00275F35" w:rsidRDefault="00214D05" w:rsidP="00214D05">
      <w:pPr>
        <w:pStyle w:val="Tabletitle"/>
        <w:rPr>
          <w:b w:val="0"/>
          <w:bCs/>
          <w:lang w:val="ru-RU"/>
        </w:rPr>
      </w:pPr>
      <w:r w:rsidRPr="00275F35">
        <w:rPr>
          <w:b w:val="0"/>
          <w:bCs/>
          <w:lang w:val="ru-RU"/>
        </w:rPr>
        <w:t>(См. рис. 3)</w:t>
      </w:r>
    </w:p>
    <w:tbl>
      <w:tblPr>
        <w:tblW w:w="9639" w:type="dxa"/>
        <w:jc w:val="center"/>
        <w:tblBorders>
          <w:top w:val="single" w:sz="4" w:space="0" w:color="auto"/>
          <w:left w:val="single" w:sz="4" w:space="0" w:color="auto"/>
          <w:bottom w:val="single" w:sz="6" w:space="0" w:color="auto"/>
          <w:right w:val="single" w:sz="4"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475"/>
        <w:gridCol w:w="1339"/>
        <w:gridCol w:w="1540"/>
        <w:gridCol w:w="1229"/>
        <w:gridCol w:w="1352"/>
        <w:gridCol w:w="1352"/>
        <w:gridCol w:w="1352"/>
      </w:tblGrid>
      <w:tr w:rsidR="00214D05" w:rsidRPr="00275F35" w14:paraId="7A40F2BF" w14:textId="77777777" w:rsidTr="00F30E2C">
        <w:trPr>
          <w:cantSplit/>
          <w:jc w:val="center"/>
        </w:trPr>
        <w:tc>
          <w:tcPr>
            <w:tcW w:w="1475" w:type="dxa"/>
            <w:vMerge w:val="restart"/>
            <w:tcBorders>
              <w:top w:val="single" w:sz="4" w:space="0" w:color="auto"/>
              <w:bottom w:val="single" w:sz="4" w:space="0" w:color="auto"/>
              <w:right w:val="single" w:sz="4" w:space="0" w:color="auto"/>
            </w:tcBorders>
            <w:vAlign w:val="center"/>
          </w:tcPr>
          <w:p w14:paraId="2EA07FAA" w14:textId="77777777" w:rsidR="00214D05" w:rsidRPr="00275F35" w:rsidRDefault="00214D05" w:rsidP="00F30E2C">
            <w:pPr>
              <w:pStyle w:val="Tablehead"/>
              <w:rPr>
                <w:lang w:val="ru-RU"/>
              </w:rPr>
            </w:pPr>
            <w:r w:rsidRPr="00275F35">
              <w:rPr>
                <w:lang w:val="ru-RU"/>
              </w:rPr>
              <w:t>Основная частота излучения</w:t>
            </w:r>
          </w:p>
        </w:tc>
        <w:tc>
          <w:tcPr>
            <w:tcW w:w="1339" w:type="dxa"/>
            <w:vMerge w:val="restart"/>
            <w:tcBorders>
              <w:top w:val="single" w:sz="4" w:space="0" w:color="auto"/>
              <w:left w:val="single" w:sz="4" w:space="0" w:color="auto"/>
              <w:bottom w:val="single" w:sz="4" w:space="0" w:color="auto"/>
              <w:right w:val="single" w:sz="4" w:space="0" w:color="auto"/>
            </w:tcBorders>
            <w:vAlign w:val="center"/>
          </w:tcPr>
          <w:p w14:paraId="5E4E794B" w14:textId="77777777" w:rsidR="00214D05" w:rsidRPr="00275F35" w:rsidRDefault="00214D05" w:rsidP="00F30E2C">
            <w:pPr>
              <w:pStyle w:val="Tablehead"/>
              <w:rPr>
                <w:lang w:val="ru-RU"/>
              </w:rPr>
            </w:pPr>
            <w:r w:rsidRPr="00275F35">
              <w:rPr>
                <w:lang w:val="ru-RU"/>
              </w:rPr>
              <w:t>РК</w:t>
            </w:r>
            <w:r w:rsidRPr="00275F35">
              <w:rPr>
                <w:lang w:val="ru-RU"/>
              </w:rPr>
              <w:br/>
              <w:t>(МГц)</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14:paraId="0390189A" w14:textId="77777777" w:rsidR="00214D05" w:rsidRPr="00275F35" w:rsidRDefault="00214D05" w:rsidP="00F30E2C">
            <w:pPr>
              <w:pStyle w:val="Tablehead"/>
              <w:rPr>
                <w:lang w:val="ru-RU"/>
              </w:rPr>
            </w:pPr>
            <w:r w:rsidRPr="00275F35">
              <w:rPr>
                <w:lang w:val="ru-RU"/>
              </w:rPr>
              <w:t>Типовая частота символов (~Мбит/с)</w:t>
            </w:r>
          </w:p>
        </w:tc>
        <w:tc>
          <w:tcPr>
            <w:tcW w:w="1229" w:type="dxa"/>
            <w:tcBorders>
              <w:top w:val="single" w:sz="4" w:space="0" w:color="auto"/>
              <w:left w:val="single" w:sz="4" w:space="0" w:color="auto"/>
              <w:bottom w:val="single" w:sz="4" w:space="0" w:color="auto"/>
              <w:right w:val="single" w:sz="4" w:space="0" w:color="auto"/>
            </w:tcBorders>
          </w:tcPr>
          <w:p w14:paraId="4A0C8411" w14:textId="77777777" w:rsidR="00214D05" w:rsidRPr="00275F35" w:rsidRDefault="00214D05" w:rsidP="00F30E2C">
            <w:pPr>
              <w:pStyle w:val="Tablehead"/>
              <w:rPr>
                <w:lang w:val="ru-RU"/>
              </w:rPr>
            </w:pPr>
            <w:r w:rsidRPr="00275F35">
              <w:rPr>
                <w:lang w:val="ru-RU"/>
              </w:rPr>
              <w:t>Эт. ШП</w:t>
            </w:r>
            <w:r w:rsidRPr="00275F35">
              <w:rPr>
                <w:lang w:val="ru-RU"/>
              </w:rPr>
              <w:br/>
              <w:t>0,3 кГц</w:t>
            </w:r>
          </w:p>
        </w:tc>
        <w:tc>
          <w:tcPr>
            <w:tcW w:w="1352" w:type="dxa"/>
            <w:tcBorders>
              <w:top w:val="single" w:sz="4" w:space="0" w:color="auto"/>
              <w:left w:val="single" w:sz="4" w:space="0" w:color="auto"/>
              <w:bottom w:val="single" w:sz="4" w:space="0" w:color="auto"/>
              <w:right w:val="single" w:sz="4" w:space="0" w:color="auto"/>
            </w:tcBorders>
          </w:tcPr>
          <w:p w14:paraId="5D335BE3" w14:textId="77777777" w:rsidR="00214D05" w:rsidRPr="00275F35" w:rsidRDefault="00214D05" w:rsidP="00F30E2C">
            <w:pPr>
              <w:pStyle w:val="Tablehead"/>
              <w:rPr>
                <w:lang w:val="ru-RU"/>
              </w:rPr>
            </w:pPr>
            <w:r w:rsidRPr="00275F35">
              <w:rPr>
                <w:lang w:val="ru-RU"/>
              </w:rPr>
              <w:t>Эт. ШП</w:t>
            </w:r>
            <w:r w:rsidRPr="00275F35">
              <w:rPr>
                <w:lang w:val="ru-RU"/>
              </w:rPr>
              <w:br/>
              <w:t>1 кГц</w:t>
            </w:r>
          </w:p>
        </w:tc>
        <w:tc>
          <w:tcPr>
            <w:tcW w:w="1352" w:type="dxa"/>
            <w:tcBorders>
              <w:top w:val="single" w:sz="4" w:space="0" w:color="auto"/>
              <w:left w:val="single" w:sz="4" w:space="0" w:color="auto"/>
              <w:bottom w:val="single" w:sz="4" w:space="0" w:color="auto"/>
              <w:right w:val="single" w:sz="4" w:space="0" w:color="auto"/>
            </w:tcBorders>
          </w:tcPr>
          <w:p w14:paraId="1658F9E5" w14:textId="77777777" w:rsidR="00214D05" w:rsidRPr="00275F35" w:rsidRDefault="00214D05" w:rsidP="00F30E2C">
            <w:pPr>
              <w:pStyle w:val="Tablehead"/>
              <w:rPr>
                <w:lang w:val="ru-RU"/>
              </w:rPr>
            </w:pPr>
            <w:r w:rsidRPr="00275F35">
              <w:rPr>
                <w:lang w:val="ru-RU"/>
              </w:rPr>
              <w:t>Эт. ШП</w:t>
            </w:r>
            <w:r w:rsidRPr="00275F35">
              <w:rPr>
                <w:lang w:val="ru-RU"/>
              </w:rPr>
              <w:br/>
              <w:t>10 кГц</w:t>
            </w:r>
          </w:p>
        </w:tc>
        <w:tc>
          <w:tcPr>
            <w:tcW w:w="1352" w:type="dxa"/>
            <w:tcBorders>
              <w:top w:val="single" w:sz="4" w:space="0" w:color="auto"/>
              <w:left w:val="single" w:sz="4" w:space="0" w:color="auto"/>
              <w:bottom w:val="single" w:sz="4" w:space="0" w:color="auto"/>
            </w:tcBorders>
          </w:tcPr>
          <w:p w14:paraId="6E778547" w14:textId="77777777" w:rsidR="00214D05" w:rsidRPr="00275F35" w:rsidRDefault="00214D05" w:rsidP="00F30E2C">
            <w:pPr>
              <w:pStyle w:val="Tablehead"/>
              <w:rPr>
                <w:lang w:val="ru-RU"/>
              </w:rPr>
            </w:pPr>
            <w:r w:rsidRPr="00275F35">
              <w:rPr>
                <w:lang w:val="ru-RU"/>
              </w:rPr>
              <w:t>Эт. ШП</w:t>
            </w:r>
            <w:r w:rsidRPr="00275F35">
              <w:rPr>
                <w:lang w:val="ru-RU"/>
              </w:rPr>
              <w:br/>
              <w:t>100 кГц</w:t>
            </w:r>
          </w:p>
        </w:tc>
      </w:tr>
      <w:tr w:rsidR="00214D05" w:rsidRPr="00275F35" w14:paraId="18847FF1" w14:textId="77777777" w:rsidTr="00F30E2C">
        <w:trPr>
          <w:cantSplit/>
          <w:jc w:val="center"/>
        </w:trPr>
        <w:tc>
          <w:tcPr>
            <w:tcW w:w="1475" w:type="dxa"/>
            <w:vMerge/>
            <w:tcBorders>
              <w:top w:val="single" w:sz="4" w:space="0" w:color="auto"/>
              <w:bottom w:val="single" w:sz="4" w:space="0" w:color="auto"/>
            </w:tcBorders>
            <w:vAlign w:val="center"/>
          </w:tcPr>
          <w:p w14:paraId="28AD7044" w14:textId="77777777" w:rsidR="00214D05" w:rsidRPr="00275F35" w:rsidRDefault="00214D05" w:rsidP="00F30E2C">
            <w:pPr>
              <w:pStyle w:val="Tablehead"/>
              <w:rPr>
                <w:lang w:val="ru-RU"/>
              </w:rPr>
            </w:pPr>
          </w:p>
        </w:tc>
        <w:tc>
          <w:tcPr>
            <w:tcW w:w="1339" w:type="dxa"/>
            <w:vMerge/>
            <w:tcBorders>
              <w:top w:val="single" w:sz="4" w:space="0" w:color="auto"/>
              <w:bottom w:val="single" w:sz="4" w:space="0" w:color="auto"/>
            </w:tcBorders>
            <w:vAlign w:val="center"/>
          </w:tcPr>
          <w:p w14:paraId="20B8A351" w14:textId="77777777" w:rsidR="00214D05" w:rsidRPr="00275F35" w:rsidRDefault="00214D05" w:rsidP="00F30E2C">
            <w:pPr>
              <w:pStyle w:val="Tablehead"/>
              <w:rPr>
                <w:lang w:val="ru-RU"/>
              </w:rPr>
            </w:pPr>
          </w:p>
        </w:tc>
        <w:tc>
          <w:tcPr>
            <w:tcW w:w="1540" w:type="dxa"/>
            <w:vMerge/>
            <w:tcBorders>
              <w:top w:val="single" w:sz="4" w:space="0" w:color="auto"/>
              <w:bottom w:val="single" w:sz="4" w:space="0" w:color="auto"/>
            </w:tcBorders>
            <w:vAlign w:val="center"/>
          </w:tcPr>
          <w:p w14:paraId="665E2042" w14:textId="77777777" w:rsidR="00214D05" w:rsidRPr="00275F35" w:rsidRDefault="00214D05" w:rsidP="00F30E2C">
            <w:pPr>
              <w:pStyle w:val="Tablehead"/>
              <w:rPr>
                <w:lang w:val="ru-RU"/>
              </w:rPr>
            </w:pPr>
          </w:p>
        </w:tc>
        <w:tc>
          <w:tcPr>
            <w:tcW w:w="1229" w:type="dxa"/>
            <w:tcBorders>
              <w:top w:val="single" w:sz="4" w:space="0" w:color="auto"/>
              <w:bottom w:val="single" w:sz="4" w:space="0" w:color="auto"/>
            </w:tcBorders>
            <w:vAlign w:val="center"/>
          </w:tcPr>
          <w:p w14:paraId="440868E8" w14:textId="77777777" w:rsidR="00214D05" w:rsidRPr="00275F35" w:rsidRDefault="00214D05" w:rsidP="00F30E2C">
            <w:pPr>
              <w:pStyle w:val="Tablehead"/>
              <w:rPr>
                <w:lang w:val="ru-RU"/>
              </w:rPr>
            </w:pPr>
            <w:r w:rsidRPr="00275F35">
              <w:rPr>
                <w:lang w:val="ru-RU"/>
              </w:rPr>
              <w:t>Fa</w:t>
            </w:r>
            <w:r w:rsidRPr="00275F35">
              <w:rPr>
                <w:lang w:val="ru-RU"/>
              </w:rPr>
              <w:br/>
              <w:t>(МГц)</w:t>
            </w:r>
          </w:p>
        </w:tc>
        <w:tc>
          <w:tcPr>
            <w:tcW w:w="1352" w:type="dxa"/>
            <w:tcBorders>
              <w:top w:val="single" w:sz="4" w:space="0" w:color="auto"/>
              <w:bottom w:val="single" w:sz="4" w:space="0" w:color="auto"/>
            </w:tcBorders>
            <w:vAlign w:val="center"/>
          </w:tcPr>
          <w:p w14:paraId="11AD5976" w14:textId="77777777" w:rsidR="00214D05" w:rsidRPr="00275F35" w:rsidRDefault="00214D05" w:rsidP="00F30E2C">
            <w:pPr>
              <w:pStyle w:val="Tablehead"/>
              <w:rPr>
                <w:lang w:val="ru-RU"/>
              </w:rPr>
            </w:pPr>
            <w:r w:rsidRPr="00275F35">
              <w:rPr>
                <w:lang w:val="ru-RU"/>
              </w:rPr>
              <w:t>Fb</w:t>
            </w:r>
            <w:r w:rsidRPr="00275F35">
              <w:rPr>
                <w:lang w:val="ru-RU"/>
              </w:rPr>
              <w:br/>
              <w:t>(МГц)</w:t>
            </w:r>
          </w:p>
        </w:tc>
        <w:tc>
          <w:tcPr>
            <w:tcW w:w="1352" w:type="dxa"/>
            <w:tcBorders>
              <w:top w:val="single" w:sz="4" w:space="0" w:color="auto"/>
              <w:bottom w:val="single" w:sz="4" w:space="0" w:color="auto"/>
            </w:tcBorders>
            <w:vAlign w:val="center"/>
          </w:tcPr>
          <w:p w14:paraId="424DBACA" w14:textId="77777777" w:rsidR="00214D05" w:rsidRPr="00275F35" w:rsidRDefault="00214D05" w:rsidP="00F30E2C">
            <w:pPr>
              <w:pStyle w:val="Tablehead"/>
              <w:rPr>
                <w:lang w:val="ru-RU"/>
              </w:rPr>
            </w:pPr>
            <w:r w:rsidRPr="00275F35">
              <w:rPr>
                <w:lang w:val="ru-RU"/>
              </w:rPr>
              <w:t>Fc</w:t>
            </w:r>
            <w:r w:rsidRPr="00275F35">
              <w:rPr>
                <w:lang w:val="ru-RU"/>
              </w:rPr>
              <w:br/>
              <w:t>(МГц)</w:t>
            </w:r>
          </w:p>
        </w:tc>
        <w:tc>
          <w:tcPr>
            <w:tcW w:w="1352" w:type="dxa"/>
            <w:tcBorders>
              <w:top w:val="single" w:sz="4" w:space="0" w:color="auto"/>
              <w:bottom w:val="single" w:sz="4" w:space="0" w:color="auto"/>
            </w:tcBorders>
            <w:vAlign w:val="center"/>
          </w:tcPr>
          <w:p w14:paraId="3B03B6B1" w14:textId="77777777" w:rsidR="00214D05" w:rsidRPr="00275F35" w:rsidRDefault="00214D05" w:rsidP="00F30E2C">
            <w:pPr>
              <w:pStyle w:val="Tablehead"/>
              <w:rPr>
                <w:lang w:val="ru-RU"/>
              </w:rPr>
            </w:pPr>
            <w:r w:rsidRPr="00275F35">
              <w:rPr>
                <w:lang w:val="ru-RU"/>
              </w:rPr>
              <w:t>Fd</w:t>
            </w:r>
            <w:r w:rsidRPr="00275F35">
              <w:rPr>
                <w:lang w:val="ru-RU"/>
              </w:rPr>
              <w:br/>
              <w:t>(МГц)</w:t>
            </w:r>
          </w:p>
        </w:tc>
      </w:tr>
      <w:tr w:rsidR="00214D05" w:rsidRPr="00275F35" w14:paraId="23060437" w14:textId="77777777" w:rsidTr="00F30E2C">
        <w:trPr>
          <w:cantSplit/>
          <w:jc w:val="center"/>
        </w:trPr>
        <w:tc>
          <w:tcPr>
            <w:tcW w:w="1475" w:type="dxa"/>
            <w:tcBorders>
              <w:top w:val="single" w:sz="4" w:space="0" w:color="auto"/>
              <w:bottom w:val="nil"/>
              <w:right w:val="single" w:sz="4" w:space="0" w:color="auto"/>
            </w:tcBorders>
          </w:tcPr>
          <w:p w14:paraId="2E2CF9A6" w14:textId="77777777" w:rsidR="00214D05" w:rsidRPr="00275F35" w:rsidRDefault="00214D05" w:rsidP="00F30E2C">
            <w:pPr>
              <w:pStyle w:val="Tabletext"/>
              <w:spacing w:after="0"/>
              <w:jc w:val="center"/>
              <w:rPr>
                <w:lang w:val="ru-RU"/>
              </w:rPr>
            </w:pPr>
            <w:r w:rsidRPr="00275F35">
              <w:rPr>
                <w:lang w:val="ru-RU"/>
              </w:rPr>
              <w:t>Ниже 21,2 ГГц</w:t>
            </w:r>
          </w:p>
        </w:tc>
        <w:tc>
          <w:tcPr>
            <w:tcW w:w="1339" w:type="dxa"/>
            <w:tcBorders>
              <w:top w:val="single" w:sz="4" w:space="0" w:color="auto"/>
              <w:left w:val="single" w:sz="4" w:space="0" w:color="auto"/>
              <w:bottom w:val="single" w:sz="4" w:space="0" w:color="auto"/>
              <w:right w:val="single" w:sz="4" w:space="0" w:color="auto"/>
            </w:tcBorders>
          </w:tcPr>
          <w:p w14:paraId="0E721885" w14:textId="77777777" w:rsidR="00214D05" w:rsidRPr="00275F35" w:rsidRDefault="00214D05" w:rsidP="00F30E2C">
            <w:pPr>
              <w:pStyle w:val="Tabletext"/>
              <w:ind w:left="-57" w:right="-57"/>
              <w:jc w:val="center"/>
              <w:rPr>
                <w:lang w:val="ru-RU"/>
              </w:rPr>
            </w:pPr>
            <w:r w:rsidRPr="00275F35">
              <w:rPr>
                <w:lang w:val="ru-RU"/>
              </w:rPr>
              <w:t xml:space="preserve">0,01 </w:t>
            </w:r>
            <w:r w:rsidRPr="00275F35">
              <w:rPr>
                <w:rFonts w:ascii="Symbol" w:hAnsi="Symbol"/>
                <w:lang w:val="ru-RU"/>
              </w:rPr>
              <w:sym w:font="Symbol" w:char="F0A3"/>
            </w:r>
            <w:r w:rsidRPr="00275F35">
              <w:rPr>
                <w:lang w:val="ru-RU"/>
              </w:rPr>
              <w:t xml:space="preserve"> РК </w:t>
            </w:r>
            <w:r w:rsidRPr="00275F35">
              <w:rPr>
                <w:rFonts w:ascii="Symbol" w:hAnsi="Symbol"/>
                <w:lang w:val="ru-RU"/>
              </w:rPr>
              <w:sym w:font="Symbol" w:char="F03C"/>
            </w:r>
            <w:r w:rsidRPr="00275F35">
              <w:rPr>
                <w:lang w:val="ru-RU"/>
              </w:rPr>
              <w:t xml:space="preserve"> 1</w:t>
            </w:r>
          </w:p>
        </w:tc>
        <w:tc>
          <w:tcPr>
            <w:tcW w:w="1540" w:type="dxa"/>
            <w:tcBorders>
              <w:top w:val="single" w:sz="4" w:space="0" w:color="auto"/>
              <w:left w:val="single" w:sz="4" w:space="0" w:color="auto"/>
              <w:bottom w:val="single" w:sz="4" w:space="0" w:color="auto"/>
              <w:right w:val="single" w:sz="4" w:space="0" w:color="auto"/>
            </w:tcBorders>
          </w:tcPr>
          <w:p w14:paraId="4A23572B" w14:textId="77777777" w:rsidR="00214D05" w:rsidRPr="00275F35" w:rsidRDefault="00214D05" w:rsidP="00F30E2C">
            <w:pPr>
              <w:pStyle w:val="Tabletext"/>
              <w:ind w:left="-57" w:right="-57"/>
              <w:jc w:val="center"/>
              <w:rPr>
                <w:lang w:val="ru-RU"/>
              </w:rPr>
            </w:pPr>
            <w:r w:rsidRPr="00275F35">
              <w:rPr>
                <w:lang w:val="ru-RU"/>
              </w:rPr>
              <w:t xml:space="preserve">Fs </w:t>
            </w:r>
            <w:r w:rsidRPr="00275F35">
              <w:rPr>
                <w:rFonts w:ascii="Symbol" w:hAnsi="Symbol"/>
                <w:lang w:val="ru-RU"/>
              </w:rPr>
              <w:sym w:font="Symbol" w:char="F040"/>
            </w:r>
            <w:r w:rsidRPr="00275F35">
              <w:rPr>
                <w:lang w:val="ru-RU"/>
              </w:rPr>
              <w:t xml:space="preserve"> 0,006 </w:t>
            </w:r>
            <w:r w:rsidRPr="00275F35">
              <w:rPr>
                <w:lang w:val="ru-RU"/>
              </w:rPr>
              <w:sym w:font="Symbol" w:char="F02D"/>
            </w:r>
            <w:r w:rsidRPr="00275F35">
              <w:rPr>
                <w:lang w:val="ru-RU"/>
              </w:rPr>
              <w:t xml:space="preserve"> 0,8</w:t>
            </w:r>
          </w:p>
        </w:tc>
        <w:tc>
          <w:tcPr>
            <w:tcW w:w="1229" w:type="dxa"/>
            <w:tcBorders>
              <w:top w:val="single" w:sz="4" w:space="0" w:color="auto"/>
              <w:left w:val="single" w:sz="4" w:space="0" w:color="auto"/>
              <w:bottom w:val="single" w:sz="4" w:space="0" w:color="auto"/>
              <w:right w:val="single" w:sz="4" w:space="0" w:color="auto"/>
            </w:tcBorders>
          </w:tcPr>
          <w:p w14:paraId="48D3F6F2" w14:textId="77777777" w:rsidR="00214D05" w:rsidRPr="00275F35" w:rsidRDefault="00214D05" w:rsidP="00F30E2C">
            <w:pPr>
              <w:pStyle w:val="Tabletext"/>
              <w:jc w:val="center"/>
              <w:rPr>
                <w:lang w:val="ru-RU"/>
              </w:rPr>
            </w:pPr>
            <w:r w:rsidRPr="00275F35">
              <w:rPr>
                <w:lang w:val="ru-RU"/>
              </w:rPr>
              <w:t>–</w:t>
            </w:r>
          </w:p>
        </w:tc>
        <w:tc>
          <w:tcPr>
            <w:tcW w:w="1352" w:type="dxa"/>
            <w:tcBorders>
              <w:top w:val="single" w:sz="4" w:space="0" w:color="auto"/>
              <w:left w:val="single" w:sz="4" w:space="0" w:color="auto"/>
              <w:bottom w:val="single" w:sz="4" w:space="0" w:color="auto"/>
              <w:right w:val="single" w:sz="4" w:space="0" w:color="auto"/>
            </w:tcBorders>
          </w:tcPr>
          <w:p w14:paraId="06B57217" w14:textId="77777777" w:rsidR="00214D05" w:rsidRPr="00275F35" w:rsidRDefault="00214D05" w:rsidP="00F30E2C">
            <w:pPr>
              <w:pStyle w:val="Tabletext"/>
              <w:jc w:val="center"/>
              <w:rPr>
                <w:lang w:val="ru-RU"/>
              </w:rPr>
            </w:pPr>
            <w:r w:rsidRPr="00275F35">
              <w:rPr>
                <w:lang w:val="ru-RU"/>
              </w:rPr>
              <w:t>–</w:t>
            </w:r>
          </w:p>
        </w:tc>
        <w:tc>
          <w:tcPr>
            <w:tcW w:w="1352" w:type="dxa"/>
            <w:tcBorders>
              <w:top w:val="single" w:sz="4" w:space="0" w:color="auto"/>
              <w:left w:val="single" w:sz="4" w:space="0" w:color="auto"/>
              <w:bottom w:val="single" w:sz="4" w:space="0" w:color="auto"/>
              <w:right w:val="single" w:sz="4" w:space="0" w:color="auto"/>
            </w:tcBorders>
          </w:tcPr>
          <w:p w14:paraId="79E69D77" w14:textId="77777777" w:rsidR="00214D05" w:rsidRPr="00275F35" w:rsidRDefault="00214D05" w:rsidP="00F30E2C">
            <w:pPr>
              <w:pStyle w:val="Tabletext"/>
              <w:jc w:val="center"/>
              <w:rPr>
                <w:lang w:val="ru-RU"/>
              </w:rPr>
            </w:pPr>
            <w:r w:rsidRPr="00275F35">
              <w:rPr>
                <w:lang w:val="ru-RU"/>
              </w:rPr>
              <w:t>14</w:t>
            </w:r>
          </w:p>
        </w:tc>
        <w:tc>
          <w:tcPr>
            <w:tcW w:w="1352" w:type="dxa"/>
            <w:tcBorders>
              <w:top w:val="single" w:sz="4" w:space="0" w:color="auto"/>
              <w:left w:val="single" w:sz="4" w:space="0" w:color="auto"/>
              <w:bottom w:val="single" w:sz="4" w:space="0" w:color="auto"/>
            </w:tcBorders>
          </w:tcPr>
          <w:p w14:paraId="1F33D884" w14:textId="77777777" w:rsidR="00214D05" w:rsidRPr="00275F35" w:rsidRDefault="00214D05" w:rsidP="00F30E2C">
            <w:pPr>
              <w:pStyle w:val="Tabletext"/>
              <w:jc w:val="center"/>
              <w:rPr>
                <w:lang w:val="ru-RU"/>
              </w:rPr>
            </w:pPr>
            <w:r w:rsidRPr="00275F35">
              <w:rPr>
                <w:lang w:val="ru-RU"/>
              </w:rPr>
              <w:t>70</w:t>
            </w:r>
          </w:p>
        </w:tc>
      </w:tr>
      <w:tr w:rsidR="00214D05" w:rsidRPr="00275F35" w14:paraId="3EB4BF51" w14:textId="77777777" w:rsidTr="00F30E2C">
        <w:trPr>
          <w:cantSplit/>
          <w:jc w:val="center"/>
        </w:trPr>
        <w:tc>
          <w:tcPr>
            <w:tcW w:w="1475" w:type="dxa"/>
            <w:tcBorders>
              <w:top w:val="nil"/>
              <w:bottom w:val="nil"/>
              <w:right w:val="single" w:sz="4" w:space="0" w:color="auto"/>
            </w:tcBorders>
          </w:tcPr>
          <w:p w14:paraId="38DC77AA" w14:textId="77777777" w:rsidR="00214D05" w:rsidRPr="00275F35" w:rsidRDefault="00214D05" w:rsidP="00F30E2C">
            <w:pPr>
              <w:pStyle w:val="Tabletext"/>
              <w:spacing w:before="0"/>
              <w:ind w:left="-57" w:right="-113"/>
              <w:jc w:val="center"/>
              <w:rPr>
                <w:lang w:val="ru-RU"/>
              </w:rPr>
            </w:pPr>
            <w:r w:rsidRPr="00275F35">
              <w:rPr>
                <w:lang w:val="ru-RU"/>
              </w:rPr>
              <w:t>(оконечные станции)</w:t>
            </w:r>
          </w:p>
        </w:tc>
        <w:tc>
          <w:tcPr>
            <w:tcW w:w="1339" w:type="dxa"/>
            <w:tcBorders>
              <w:top w:val="single" w:sz="4" w:space="0" w:color="auto"/>
              <w:left w:val="single" w:sz="4" w:space="0" w:color="auto"/>
              <w:bottom w:val="single" w:sz="4" w:space="0" w:color="auto"/>
              <w:right w:val="single" w:sz="4" w:space="0" w:color="auto"/>
            </w:tcBorders>
          </w:tcPr>
          <w:p w14:paraId="7CE78BBF" w14:textId="77777777" w:rsidR="00214D05" w:rsidRPr="00275F35" w:rsidRDefault="00214D05" w:rsidP="00F30E2C">
            <w:pPr>
              <w:pStyle w:val="Tabletext"/>
              <w:ind w:left="-57" w:right="-57"/>
              <w:jc w:val="center"/>
              <w:rPr>
                <w:lang w:val="ru-RU"/>
              </w:rPr>
            </w:pPr>
            <w:r w:rsidRPr="00275F35">
              <w:rPr>
                <w:lang w:val="ru-RU"/>
              </w:rPr>
              <w:t xml:space="preserve">1 </w:t>
            </w:r>
            <w:r w:rsidRPr="00275F35">
              <w:rPr>
                <w:rFonts w:ascii="Symbol" w:hAnsi="Symbol"/>
                <w:lang w:val="ru-RU"/>
              </w:rPr>
              <w:sym w:font="Symbol" w:char="F0A3"/>
            </w:r>
            <w:r w:rsidRPr="00275F35">
              <w:rPr>
                <w:lang w:val="ru-RU"/>
              </w:rPr>
              <w:t xml:space="preserve"> РК </w:t>
            </w:r>
            <w:r w:rsidRPr="00275F35">
              <w:rPr>
                <w:rFonts w:ascii="Symbol" w:hAnsi="Symbol"/>
                <w:lang w:val="ru-RU"/>
              </w:rPr>
              <w:sym w:font="Symbol" w:char="F03C"/>
            </w:r>
            <w:r w:rsidRPr="00275F35">
              <w:rPr>
                <w:lang w:val="ru-RU"/>
              </w:rPr>
              <w:t xml:space="preserve"> 10</w:t>
            </w:r>
          </w:p>
        </w:tc>
        <w:tc>
          <w:tcPr>
            <w:tcW w:w="1540" w:type="dxa"/>
            <w:tcBorders>
              <w:top w:val="single" w:sz="4" w:space="0" w:color="auto"/>
              <w:left w:val="single" w:sz="4" w:space="0" w:color="auto"/>
              <w:bottom w:val="single" w:sz="4" w:space="0" w:color="auto"/>
              <w:right w:val="single" w:sz="4" w:space="0" w:color="auto"/>
            </w:tcBorders>
          </w:tcPr>
          <w:p w14:paraId="59E91A2B" w14:textId="77777777" w:rsidR="00214D05" w:rsidRPr="00275F35" w:rsidRDefault="00214D05" w:rsidP="00F30E2C">
            <w:pPr>
              <w:pStyle w:val="Tabletext"/>
              <w:ind w:left="-57" w:right="-57"/>
              <w:jc w:val="center"/>
              <w:rPr>
                <w:lang w:val="ru-RU"/>
              </w:rPr>
            </w:pPr>
            <w:r w:rsidRPr="00275F35">
              <w:rPr>
                <w:lang w:val="ru-RU"/>
              </w:rPr>
              <w:t xml:space="preserve">Fs </w:t>
            </w:r>
            <w:r w:rsidRPr="00275F35">
              <w:rPr>
                <w:rFonts w:ascii="Symbol" w:hAnsi="Symbol"/>
                <w:lang w:val="ru-RU"/>
              </w:rPr>
              <w:sym w:font="Symbol" w:char="F040"/>
            </w:r>
            <w:r w:rsidRPr="00275F35">
              <w:rPr>
                <w:lang w:val="ru-RU"/>
              </w:rPr>
              <w:t xml:space="preserve"> 0,6 </w:t>
            </w:r>
            <w:r w:rsidRPr="00275F35">
              <w:rPr>
                <w:lang w:val="ru-RU"/>
              </w:rPr>
              <w:sym w:font="Symbol" w:char="F02D"/>
            </w:r>
            <w:r w:rsidRPr="00275F35">
              <w:rPr>
                <w:lang w:val="ru-RU"/>
              </w:rPr>
              <w:t xml:space="preserve"> 8</w:t>
            </w:r>
          </w:p>
        </w:tc>
        <w:tc>
          <w:tcPr>
            <w:tcW w:w="1229" w:type="dxa"/>
            <w:tcBorders>
              <w:top w:val="single" w:sz="4" w:space="0" w:color="auto"/>
              <w:left w:val="single" w:sz="4" w:space="0" w:color="auto"/>
              <w:bottom w:val="single" w:sz="4" w:space="0" w:color="auto"/>
              <w:right w:val="single" w:sz="4" w:space="0" w:color="auto"/>
            </w:tcBorders>
          </w:tcPr>
          <w:p w14:paraId="5E9DC028" w14:textId="77777777" w:rsidR="00214D05" w:rsidRPr="00275F35" w:rsidRDefault="00214D05" w:rsidP="00F30E2C">
            <w:pPr>
              <w:pStyle w:val="Tabletext"/>
              <w:jc w:val="center"/>
              <w:rPr>
                <w:lang w:val="ru-RU"/>
              </w:rPr>
            </w:pPr>
            <w:r w:rsidRPr="00275F35">
              <w:rPr>
                <w:lang w:val="ru-RU"/>
              </w:rPr>
              <w:t>–</w:t>
            </w:r>
          </w:p>
        </w:tc>
        <w:tc>
          <w:tcPr>
            <w:tcW w:w="1352" w:type="dxa"/>
            <w:tcBorders>
              <w:top w:val="single" w:sz="4" w:space="0" w:color="auto"/>
              <w:left w:val="single" w:sz="4" w:space="0" w:color="auto"/>
              <w:bottom w:val="single" w:sz="4" w:space="0" w:color="auto"/>
              <w:right w:val="single" w:sz="4" w:space="0" w:color="auto"/>
            </w:tcBorders>
          </w:tcPr>
          <w:p w14:paraId="64E1A4E2" w14:textId="77777777" w:rsidR="00214D05" w:rsidRPr="00275F35" w:rsidRDefault="00214D05" w:rsidP="00F30E2C">
            <w:pPr>
              <w:pStyle w:val="Tabletext"/>
              <w:jc w:val="center"/>
              <w:rPr>
                <w:lang w:val="ru-RU"/>
              </w:rPr>
            </w:pPr>
            <w:r w:rsidRPr="00275F35">
              <w:rPr>
                <w:lang w:val="ru-RU"/>
              </w:rPr>
              <w:t>–</w:t>
            </w:r>
          </w:p>
        </w:tc>
        <w:tc>
          <w:tcPr>
            <w:tcW w:w="1352" w:type="dxa"/>
            <w:tcBorders>
              <w:top w:val="single" w:sz="4" w:space="0" w:color="auto"/>
              <w:left w:val="single" w:sz="4" w:space="0" w:color="auto"/>
              <w:bottom w:val="single" w:sz="4" w:space="0" w:color="auto"/>
              <w:right w:val="single" w:sz="4" w:space="0" w:color="auto"/>
            </w:tcBorders>
          </w:tcPr>
          <w:p w14:paraId="3F7F5096" w14:textId="77777777" w:rsidR="00214D05" w:rsidRPr="00275F35" w:rsidRDefault="00214D05" w:rsidP="00F30E2C">
            <w:pPr>
              <w:pStyle w:val="Tabletext"/>
              <w:jc w:val="center"/>
              <w:rPr>
                <w:lang w:val="ru-RU"/>
              </w:rPr>
            </w:pPr>
            <w:r w:rsidRPr="00275F35">
              <w:rPr>
                <w:lang w:val="ru-RU"/>
              </w:rPr>
              <w:t>28</w:t>
            </w:r>
          </w:p>
        </w:tc>
        <w:tc>
          <w:tcPr>
            <w:tcW w:w="1352" w:type="dxa"/>
            <w:tcBorders>
              <w:top w:val="single" w:sz="4" w:space="0" w:color="auto"/>
              <w:left w:val="single" w:sz="4" w:space="0" w:color="auto"/>
              <w:bottom w:val="single" w:sz="4" w:space="0" w:color="auto"/>
            </w:tcBorders>
          </w:tcPr>
          <w:p w14:paraId="12436635" w14:textId="77777777" w:rsidR="00214D05" w:rsidRPr="00275F35" w:rsidRDefault="00214D05" w:rsidP="00F30E2C">
            <w:pPr>
              <w:pStyle w:val="Tabletext"/>
              <w:jc w:val="center"/>
              <w:rPr>
                <w:lang w:val="ru-RU"/>
              </w:rPr>
            </w:pPr>
            <w:r w:rsidRPr="00275F35">
              <w:rPr>
                <w:lang w:val="ru-RU"/>
              </w:rPr>
              <w:t>70</w:t>
            </w:r>
          </w:p>
        </w:tc>
      </w:tr>
      <w:tr w:rsidR="00214D05" w:rsidRPr="00275F35" w14:paraId="1CC31245" w14:textId="77777777" w:rsidTr="00F30E2C">
        <w:trPr>
          <w:cantSplit/>
          <w:jc w:val="center"/>
        </w:trPr>
        <w:tc>
          <w:tcPr>
            <w:tcW w:w="1475" w:type="dxa"/>
            <w:tcBorders>
              <w:top w:val="nil"/>
              <w:bottom w:val="single" w:sz="6" w:space="0" w:color="auto"/>
              <w:right w:val="single" w:sz="4" w:space="0" w:color="auto"/>
            </w:tcBorders>
          </w:tcPr>
          <w:p w14:paraId="371C6BE1" w14:textId="77777777" w:rsidR="00214D05" w:rsidRPr="00275F35" w:rsidRDefault="00214D05" w:rsidP="00F30E2C">
            <w:pPr>
              <w:spacing w:before="20" w:after="20"/>
              <w:jc w:val="center"/>
              <w:rPr>
                <w:sz w:val="20"/>
                <w:lang w:val="ru-RU"/>
              </w:rPr>
            </w:pPr>
          </w:p>
        </w:tc>
        <w:tc>
          <w:tcPr>
            <w:tcW w:w="1339" w:type="dxa"/>
            <w:tcBorders>
              <w:top w:val="single" w:sz="4" w:space="0" w:color="auto"/>
              <w:left w:val="single" w:sz="4" w:space="0" w:color="auto"/>
              <w:bottom w:val="single" w:sz="4" w:space="0" w:color="auto"/>
              <w:right w:val="single" w:sz="4" w:space="0" w:color="auto"/>
            </w:tcBorders>
          </w:tcPr>
          <w:p w14:paraId="58636E54" w14:textId="77777777" w:rsidR="00214D05" w:rsidRPr="00275F35" w:rsidRDefault="00214D05" w:rsidP="00F30E2C">
            <w:pPr>
              <w:pStyle w:val="Tabletext"/>
              <w:ind w:left="-57" w:right="-57"/>
              <w:jc w:val="center"/>
              <w:rPr>
                <w:lang w:val="ru-RU"/>
              </w:rPr>
            </w:pPr>
            <w:r w:rsidRPr="00275F35">
              <w:rPr>
                <w:lang w:val="ru-RU"/>
              </w:rPr>
              <w:t xml:space="preserve">РК </w:t>
            </w:r>
            <w:r w:rsidRPr="00275F35">
              <w:rPr>
                <w:rFonts w:ascii="Symbol" w:hAnsi="Symbol"/>
                <w:lang w:val="ru-RU"/>
              </w:rPr>
              <w:sym w:font="Symbol" w:char="F0B3"/>
            </w:r>
            <w:r w:rsidRPr="00275F35">
              <w:rPr>
                <w:lang w:val="ru-RU"/>
              </w:rPr>
              <w:t xml:space="preserve"> 10</w:t>
            </w:r>
          </w:p>
        </w:tc>
        <w:tc>
          <w:tcPr>
            <w:tcW w:w="1540" w:type="dxa"/>
            <w:tcBorders>
              <w:top w:val="single" w:sz="4" w:space="0" w:color="auto"/>
              <w:left w:val="single" w:sz="4" w:space="0" w:color="auto"/>
              <w:bottom w:val="single" w:sz="4" w:space="0" w:color="auto"/>
              <w:right w:val="single" w:sz="4" w:space="0" w:color="auto"/>
            </w:tcBorders>
          </w:tcPr>
          <w:p w14:paraId="798C7350" w14:textId="77777777" w:rsidR="00214D05" w:rsidRPr="00275F35" w:rsidRDefault="00214D05" w:rsidP="00F30E2C">
            <w:pPr>
              <w:pStyle w:val="Tabletext"/>
              <w:ind w:left="-57" w:right="-57"/>
              <w:jc w:val="center"/>
              <w:rPr>
                <w:lang w:val="ru-RU"/>
              </w:rPr>
            </w:pPr>
            <w:r w:rsidRPr="00275F35">
              <w:rPr>
                <w:lang w:val="ru-RU"/>
              </w:rPr>
              <w:t xml:space="preserve">Fs </w:t>
            </w:r>
            <w:r w:rsidRPr="00275F35">
              <w:rPr>
                <w:rFonts w:ascii="Symbol" w:hAnsi="Symbol"/>
                <w:lang w:val="ru-RU"/>
              </w:rPr>
              <w:t></w:t>
            </w:r>
            <w:r w:rsidRPr="00275F35">
              <w:rPr>
                <w:lang w:val="ru-RU"/>
              </w:rPr>
              <w:t xml:space="preserve"> </w:t>
            </w:r>
            <w:r w:rsidRPr="00275F35">
              <w:rPr>
                <w:rFonts w:ascii="Symbol" w:hAnsi="Symbol"/>
                <w:lang w:val="ru-RU"/>
              </w:rPr>
              <w:t></w:t>
            </w:r>
            <w:r w:rsidRPr="00275F35">
              <w:rPr>
                <w:lang w:val="ru-RU"/>
              </w:rPr>
              <w:t xml:space="preserve"> 6</w:t>
            </w:r>
          </w:p>
        </w:tc>
        <w:tc>
          <w:tcPr>
            <w:tcW w:w="1229" w:type="dxa"/>
            <w:tcBorders>
              <w:top w:val="single" w:sz="4" w:space="0" w:color="auto"/>
              <w:left w:val="single" w:sz="4" w:space="0" w:color="auto"/>
              <w:bottom w:val="single" w:sz="4" w:space="0" w:color="auto"/>
              <w:right w:val="single" w:sz="4" w:space="0" w:color="auto"/>
            </w:tcBorders>
          </w:tcPr>
          <w:p w14:paraId="1C30CC5C" w14:textId="77777777" w:rsidR="00214D05" w:rsidRPr="00275F35" w:rsidRDefault="00214D05" w:rsidP="00F30E2C">
            <w:pPr>
              <w:pStyle w:val="Tabletext"/>
              <w:jc w:val="center"/>
              <w:rPr>
                <w:lang w:val="ru-RU"/>
              </w:rPr>
            </w:pPr>
            <w:r w:rsidRPr="00275F35">
              <w:rPr>
                <w:lang w:val="ru-RU"/>
              </w:rPr>
              <w:t>–</w:t>
            </w:r>
          </w:p>
        </w:tc>
        <w:tc>
          <w:tcPr>
            <w:tcW w:w="1352" w:type="dxa"/>
            <w:tcBorders>
              <w:top w:val="single" w:sz="4" w:space="0" w:color="auto"/>
              <w:left w:val="single" w:sz="4" w:space="0" w:color="auto"/>
              <w:bottom w:val="single" w:sz="4" w:space="0" w:color="auto"/>
              <w:right w:val="single" w:sz="4" w:space="0" w:color="auto"/>
            </w:tcBorders>
          </w:tcPr>
          <w:p w14:paraId="171CA87C" w14:textId="77777777" w:rsidR="00214D05" w:rsidRPr="00275F35" w:rsidRDefault="00214D05" w:rsidP="00F30E2C">
            <w:pPr>
              <w:pStyle w:val="Tabletext"/>
              <w:jc w:val="center"/>
              <w:rPr>
                <w:lang w:val="ru-RU"/>
              </w:rPr>
            </w:pPr>
            <w:r w:rsidRPr="00275F35">
              <w:rPr>
                <w:lang w:val="ru-RU"/>
              </w:rPr>
              <w:t>–</w:t>
            </w:r>
          </w:p>
        </w:tc>
        <w:tc>
          <w:tcPr>
            <w:tcW w:w="1352" w:type="dxa"/>
            <w:tcBorders>
              <w:top w:val="single" w:sz="4" w:space="0" w:color="auto"/>
              <w:left w:val="single" w:sz="4" w:space="0" w:color="auto"/>
              <w:bottom w:val="single" w:sz="4" w:space="0" w:color="auto"/>
              <w:right w:val="single" w:sz="4" w:space="0" w:color="auto"/>
            </w:tcBorders>
          </w:tcPr>
          <w:p w14:paraId="41786654" w14:textId="77777777" w:rsidR="00214D05" w:rsidRPr="00275F35" w:rsidRDefault="00214D05" w:rsidP="00F30E2C">
            <w:pPr>
              <w:pStyle w:val="Tabletext"/>
              <w:jc w:val="center"/>
              <w:rPr>
                <w:lang w:val="ru-RU"/>
              </w:rPr>
            </w:pPr>
            <w:r w:rsidRPr="00275F35">
              <w:rPr>
                <w:lang w:val="ru-RU"/>
              </w:rPr>
              <w:t>49</w:t>
            </w:r>
            <w:r w:rsidRPr="00275F35">
              <w:rPr>
                <w:vertAlign w:val="superscript"/>
                <w:lang w:val="ru-RU"/>
              </w:rPr>
              <w:t>(1)</w:t>
            </w:r>
          </w:p>
        </w:tc>
        <w:tc>
          <w:tcPr>
            <w:tcW w:w="1352" w:type="dxa"/>
            <w:tcBorders>
              <w:top w:val="single" w:sz="4" w:space="0" w:color="auto"/>
              <w:left w:val="single" w:sz="4" w:space="0" w:color="auto"/>
              <w:bottom w:val="single" w:sz="4" w:space="0" w:color="auto"/>
            </w:tcBorders>
          </w:tcPr>
          <w:p w14:paraId="42FA70B8" w14:textId="77777777" w:rsidR="00214D05" w:rsidRPr="00275F35" w:rsidRDefault="00214D05" w:rsidP="00F30E2C">
            <w:pPr>
              <w:pStyle w:val="Tabletext"/>
              <w:jc w:val="center"/>
              <w:rPr>
                <w:lang w:val="ru-RU"/>
              </w:rPr>
            </w:pPr>
            <w:r w:rsidRPr="00275F35">
              <w:rPr>
                <w:lang w:val="ru-RU"/>
              </w:rPr>
              <w:t>70</w:t>
            </w:r>
            <w:r w:rsidRPr="00275F35">
              <w:rPr>
                <w:vertAlign w:val="superscript"/>
                <w:lang w:val="ru-RU"/>
              </w:rPr>
              <w:t>(1)</w:t>
            </w:r>
          </w:p>
        </w:tc>
      </w:tr>
      <w:tr w:rsidR="00214D05" w:rsidRPr="00275F35" w14:paraId="073BF6DF" w14:textId="77777777" w:rsidTr="00F30E2C">
        <w:trPr>
          <w:cantSplit/>
          <w:jc w:val="center"/>
        </w:trPr>
        <w:tc>
          <w:tcPr>
            <w:tcW w:w="1475" w:type="dxa"/>
            <w:tcBorders>
              <w:top w:val="single" w:sz="6" w:space="0" w:color="auto"/>
              <w:bottom w:val="nil"/>
            </w:tcBorders>
          </w:tcPr>
          <w:p w14:paraId="02A0A93A" w14:textId="77777777" w:rsidR="00214D05" w:rsidRPr="00275F35" w:rsidRDefault="00214D05" w:rsidP="00F30E2C">
            <w:pPr>
              <w:pStyle w:val="Tabletext"/>
              <w:spacing w:after="0"/>
              <w:jc w:val="center"/>
              <w:rPr>
                <w:lang w:val="ru-RU"/>
              </w:rPr>
            </w:pPr>
            <w:r w:rsidRPr="00275F35">
              <w:rPr>
                <w:lang w:val="ru-RU"/>
              </w:rPr>
              <w:t>Ниже 21,2 ГГц</w:t>
            </w:r>
          </w:p>
        </w:tc>
        <w:tc>
          <w:tcPr>
            <w:tcW w:w="1339" w:type="dxa"/>
            <w:tcBorders>
              <w:top w:val="single" w:sz="4" w:space="0" w:color="auto"/>
            </w:tcBorders>
          </w:tcPr>
          <w:p w14:paraId="6888C679" w14:textId="77777777" w:rsidR="00214D05" w:rsidRPr="00275F35" w:rsidRDefault="00214D05" w:rsidP="00F30E2C">
            <w:pPr>
              <w:pStyle w:val="Tabletext"/>
              <w:ind w:left="-57" w:right="-57"/>
              <w:jc w:val="center"/>
              <w:rPr>
                <w:lang w:val="ru-RU"/>
              </w:rPr>
            </w:pPr>
            <w:r w:rsidRPr="00275F35">
              <w:rPr>
                <w:lang w:val="ru-RU"/>
              </w:rPr>
              <w:t xml:space="preserve">0,01 </w:t>
            </w:r>
            <w:r w:rsidRPr="00275F35">
              <w:rPr>
                <w:rFonts w:ascii="Symbol" w:hAnsi="Symbol"/>
                <w:lang w:val="ru-RU"/>
              </w:rPr>
              <w:sym w:font="Symbol" w:char="F0A3"/>
            </w:r>
            <w:r w:rsidRPr="00275F35">
              <w:rPr>
                <w:lang w:val="ru-RU"/>
              </w:rPr>
              <w:t xml:space="preserve"> РК </w:t>
            </w:r>
            <w:r w:rsidRPr="00275F35">
              <w:rPr>
                <w:rFonts w:ascii="Symbol" w:hAnsi="Symbol"/>
                <w:lang w:val="ru-RU"/>
              </w:rPr>
              <w:sym w:font="Symbol" w:char="F03C"/>
            </w:r>
            <w:r w:rsidRPr="00275F35">
              <w:rPr>
                <w:lang w:val="ru-RU"/>
              </w:rPr>
              <w:t xml:space="preserve"> 1</w:t>
            </w:r>
          </w:p>
        </w:tc>
        <w:tc>
          <w:tcPr>
            <w:tcW w:w="1540" w:type="dxa"/>
            <w:tcBorders>
              <w:top w:val="single" w:sz="4" w:space="0" w:color="auto"/>
            </w:tcBorders>
          </w:tcPr>
          <w:p w14:paraId="6232F6D6" w14:textId="77777777" w:rsidR="00214D05" w:rsidRPr="00275F35" w:rsidRDefault="00214D05" w:rsidP="00F30E2C">
            <w:pPr>
              <w:pStyle w:val="Tabletext"/>
              <w:ind w:left="-57" w:right="-57"/>
              <w:jc w:val="center"/>
              <w:rPr>
                <w:lang w:val="ru-RU"/>
              </w:rPr>
            </w:pPr>
            <w:r w:rsidRPr="00275F35">
              <w:rPr>
                <w:lang w:val="ru-RU"/>
              </w:rPr>
              <w:t xml:space="preserve">Fs </w:t>
            </w:r>
            <w:r w:rsidRPr="00275F35">
              <w:rPr>
                <w:rFonts w:ascii="Symbol" w:hAnsi="Symbol"/>
                <w:lang w:val="ru-RU"/>
              </w:rPr>
              <w:sym w:font="Symbol" w:char="F040"/>
            </w:r>
            <w:r w:rsidRPr="00275F35">
              <w:rPr>
                <w:lang w:val="ru-RU"/>
              </w:rPr>
              <w:t xml:space="preserve"> 0,006 </w:t>
            </w:r>
            <w:r w:rsidRPr="00275F35">
              <w:rPr>
                <w:lang w:val="ru-RU"/>
              </w:rPr>
              <w:sym w:font="Symbol" w:char="F02D"/>
            </w:r>
            <w:r w:rsidRPr="00275F35">
              <w:rPr>
                <w:lang w:val="ru-RU"/>
              </w:rPr>
              <w:t xml:space="preserve"> 0,8</w:t>
            </w:r>
          </w:p>
        </w:tc>
        <w:tc>
          <w:tcPr>
            <w:tcW w:w="1229" w:type="dxa"/>
            <w:tcBorders>
              <w:top w:val="single" w:sz="4" w:space="0" w:color="auto"/>
            </w:tcBorders>
          </w:tcPr>
          <w:p w14:paraId="58344948" w14:textId="77777777" w:rsidR="00214D05" w:rsidRPr="00275F35" w:rsidRDefault="00214D05" w:rsidP="00F30E2C">
            <w:pPr>
              <w:pStyle w:val="Tabletext"/>
              <w:jc w:val="center"/>
              <w:rPr>
                <w:lang w:val="ru-RU"/>
              </w:rPr>
            </w:pPr>
            <w:r w:rsidRPr="00275F35">
              <w:rPr>
                <w:lang w:val="ru-RU"/>
              </w:rPr>
              <w:t>3,5</w:t>
            </w:r>
          </w:p>
        </w:tc>
        <w:tc>
          <w:tcPr>
            <w:tcW w:w="1352" w:type="dxa"/>
            <w:tcBorders>
              <w:top w:val="single" w:sz="4" w:space="0" w:color="auto"/>
            </w:tcBorders>
          </w:tcPr>
          <w:p w14:paraId="68EC2B51" w14:textId="77777777" w:rsidR="00214D05" w:rsidRPr="00275F35" w:rsidRDefault="00214D05" w:rsidP="00F30E2C">
            <w:pPr>
              <w:pStyle w:val="Tabletext"/>
              <w:jc w:val="center"/>
              <w:rPr>
                <w:lang w:val="ru-RU"/>
              </w:rPr>
            </w:pPr>
            <w:r w:rsidRPr="00275F35">
              <w:rPr>
                <w:lang w:val="ru-RU"/>
              </w:rPr>
              <w:t>7</w:t>
            </w:r>
          </w:p>
        </w:tc>
        <w:tc>
          <w:tcPr>
            <w:tcW w:w="1352" w:type="dxa"/>
            <w:tcBorders>
              <w:top w:val="single" w:sz="4" w:space="0" w:color="auto"/>
            </w:tcBorders>
          </w:tcPr>
          <w:p w14:paraId="4746AC4D" w14:textId="77777777" w:rsidR="00214D05" w:rsidRPr="00275F35" w:rsidRDefault="00214D05" w:rsidP="00F30E2C">
            <w:pPr>
              <w:pStyle w:val="Tabletext"/>
              <w:jc w:val="center"/>
              <w:rPr>
                <w:lang w:val="ru-RU"/>
              </w:rPr>
            </w:pPr>
            <w:r w:rsidRPr="00275F35">
              <w:rPr>
                <w:lang w:val="ru-RU"/>
              </w:rPr>
              <w:t>14</w:t>
            </w:r>
          </w:p>
        </w:tc>
        <w:tc>
          <w:tcPr>
            <w:tcW w:w="1352" w:type="dxa"/>
            <w:tcBorders>
              <w:top w:val="single" w:sz="4" w:space="0" w:color="auto"/>
            </w:tcBorders>
          </w:tcPr>
          <w:p w14:paraId="7D4CD2B2" w14:textId="77777777" w:rsidR="00214D05" w:rsidRPr="00275F35" w:rsidRDefault="00214D05" w:rsidP="00F30E2C">
            <w:pPr>
              <w:pStyle w:val="Tabletext"/>
              <w:jc w:val="center"/>
              <w:rPr>
                <w:lang w:val="ru-RU"/>
              </w:rPr>
            </w:pPr>
            <w:r w:rsidRPr="00275F35">
              <w:rPr>
                <w:lang w:val="ru-RU"/>
              </w:rPr>
              <w:t>70</w:t>
            </w:r>
          </w:p>
        </w:tc>
      </w:tr>
      <w:tr w:rsidR="00214D05" w:rsidRPr="00275F35" w14:paraId="134A02F8" w14:textId="77777777" w:rsidTr="00F30E2C">
        <w:trPr>
          <w:cantSplit/>
          <w:jc w:val="center"/>
        </w:trPr>
        <w:tc>
          <w:tcPr>
            <w:tcW w:w="1475" w:type="dxa"/>
            <w:tcBorders>
              <w:top w:val="nil"/>
              <w:bottom w:val="nil"/>
            </w:tcBorders>
          </w:tcPr>
          <w:p w14:paraId="227A7466" w14:textId="77777777" w:rsidR="00214D05" w:rsidRPr="00275F35" w:rsidRDefault="00214D05" w:rsidP="00F30E2C">
            <w:pPr>
              <w:pStyle w:val="Tabletext"/>
              <w:spacing w:before="0"/>
              <w:ind w:left="-57" w:right="-57"/>
              <w:jc w:val="center"/>
              <w:rPr>
                <w:lang w:val="ru-RU"/>
              </w:rPr>
            </w:pPr>
            <w:r w:rsidRPr="00275F35">
              <w:rPr>
                <w:lang w:val="ru-RU"/>
              </w:rPr>
              <w:t>(другие станции)</w:t>
            </w:r>
          </w:p>
        </w:tc>
        <w:tc>
          <w:tcPr>
            <w:tcW w:w="1339" w:type="dxa"/>
          </w:tcPr>
          <w:p w14:paraId="4ED0270C" w14:textId="77777777" w:rsidR="00214D05" w:rsidRPr="00275F35" w:rsidRDefault="00214D05" w:rsidP="00F30E2C">
            <w:pPr>
              <w:pStyle w:val="Tabletext"/>
              <w:ind w:left="-57" w:right="-57"/>
              <w:jc w:val="center"/>
              <w:rPr>
                <w:lang w:val="ru-RU"/>
              </w:rPr>
            </w:pPr>
            <w:r w:rsidRPr="00275F35">
              <w:rPr>
                <w:lang w:val="ru-RU"/>
              </w:rPr>
              <w:t xml:space="preserve">1 </w:t>
            </w:r>
            <w:r w:rsidRPr="00275F35">
              <w:rPr>
                <w:rFonts w:ascii="Symbol" w:hAnsi="Symbol"/>
                <w:lang w:val="ru-RU"/>
              </w:rPr>
              <w:sym w:font="Symbol" w:char="F0A3"/>
            </w:r>
            <w:r w:rsidRPr="00275F35">
              <w:rPr>
                <w:lang w:val="ru-RU"/>
              </w:rPr>
              <w:t xml:space="preserve"> РК </w:t>
            </w:r>
            <w:r w:rsidRPr="00275F35">
              <w:rPr>
                <w:rFonts w:ascii="Symbol" w:hAnsi="Symbol"/>
                <w:lang w:val="ru-RU"/>
              </w:rPr>
              <w:sym w:font="Symbol" w:char="F03C"/>
            </w:r>
            <w:r w:rsidRPr="00275F35">
              <w:rPr>
                <w:lang w:val="ru-RU"/>
              </w:rPr>
              <w:t xml:space="preserve"> 10</w:t>
            </w:r>
          </w:p>
        </w:tc>
        <w:tc>
          <w:tcPr>
            <w:tcW w:w="1540" w:type="dxa"/>
          </w:tcPr>
          <w:p w14:paraId="2276E7D4" w14:textId="77777777" w:rsidR="00214D05" w:rsidRPr="00275F35" w:rsidRDefault="00214D05" w:rsidP="00F30E2C">
            <w:pPr>
              <w:pStyle w:val="Tabletext"/>
              <w:ind w:left="-57" w:right="-57"/>
              <w:jc w:val="center"/>
              <w:rPr>
                <w:lang w:val="ru-RU"/>
              </w:rPr>
            </w:pPr>
            <w:r w:rsidRPr="00275F35">
              <w:rPr>
                <w:lang w:val="ru-RU"/>
              </w:rPr>
              <w:t xml:space="preserve">Fs </w:t>
            </w:r>
            <w:r w:rsidRPr="00275F35">
              <w:rPr>
                <w:rFonts w:ascii="Symbol" w:hAnsi="Symbol"/>
                <w:lang w:val="ru-RU"/>
              </w:rPr>
              <w:sym w:font="Symbol" w:char="F040"/>
            </w:r>
            <w:r w:rsidRPr="00275F35">
              <w:rPr>
                <w:lang w:val="ru-RU"/>
              </w:rPr>
              <w:t xml:space="preserve"> 0,6 </w:t>
            </w:r>
            <w:r w:rsidRPr="00275F35">
              <w:rPr>
                <w:lang w:val="ru-RU"/>
              </w:rPr>
              <w:sym w:font="Symbol" w:char="F02D"/>
            </w:r>
            <w:r w:rsidRPr="00275F35">
              <w:rPr>
                <w:lang w:val="ru-RU"/>
              </w:rPr>
              <w:t xml:space="preserve"> 8</w:t>
            </w:r>
          </w:p>
        </w:tc>
        <w:tc>
          <w:tcPr>
            <w:tcW w:w="1229" w:type="dxa"/>
          </w:tcPr>
          <w:p w14:paraId="46A87C25" w14:textId="77777777" w:rsidR="00214D05" w:rsidRPr="00275F35" w:rsidRDefault="00214D05" w:rsidP="00F30E2C">
            <w:pPr>
              <w:pStyle w:val="Tabletext"/>
              <w:jc w:val="center"/>
              <w:rPr>
                <w:lang w:val="ru-RU"/>
              </w:rPr>
            </w:pPr>
            <w:r w:rsidRPr="00275F35">
              <w:rPr>
                <w:lang w:val="ru-RU"/>
              </w:rPr>
              <w:t>–</w:t>
            </w:r>
          </w:p>
        </w:tc>
        <w:tc>
          <w:tcPr>
            <w:tcW w:w="1352" w:type="dxa"/>
          </w:tcPr>
          <w:p w14:paraId="48AF5FE6" w14:textId="77777777" w:rsidR="00214D05" w:rsidRPr="00275F35" w:rsidRDefault="00214D05" w:rsidP="00F30E2C">
            <w:pPr>
              <w:pStyle w:val="Tabletext"/>
              <w:jc w:val="center"/>
              <w:rPr>
                <w:lang w:val="ru-RU"/>
              </w:rPr>
            </w:pPr>
            <w:r w:rsidRPr="00275F35">
              <w:rPr>
                <w:lang w:val="ru-RU"/>
              </w:rPr>
              <w:t>14</w:t>
            </w:r>
            <w:r w:rsidRPr="00275F35">
              <w:rPr>
                <w:vertAlign w:val="superscript"/>
                <w:lang w:val="ru-RU"/>
              </w:rPr>
              <w:t>(1)</w:t>
            </w:r>
          </w:p>
        </w:tc>
        <w:tc>
          <w:tcPr>
            <w:tcW w:w="1352" w:type="dxa"/>
          </w:tcPr>
          <w:p w14:paraId="0AFEC6D6" w14:textId="77777777" w:rsidR="00214D05" w:rsidRPr="00275F35" w:rsidRDefault="00214D05" w:rsidP="00F30E2C">
            <w:pPr>
              <w:pStyle w:val="Tabletext"/>
              <w:jc w:val="center"/>
              <w:rPr>
                <w:lang w:val="ru-RU"/>
              </w:rPr>
            </w:pPr>
            <w:r w:rsidRPr="00275F35">
              <w:rPr>
                <w:lang w:val="ru-RU"/>
              </w:rPr>
              <w:t>28</w:t>
            </w:r>
          </w:p>
        </w:tc>
        <w:tc>
          <w:tcPr>
            <w:tcW w:w="1352" w:type="dxa"/>
          </w:tcPr>
          <w:p w14:paraId="6B1EAFC5" w14:textId="77777777" w:rsidR="00214D05" w:rsidRPr="00275F35" w:rsidRDefault="00214D05" w:rsidP="00F30E2C">
            <w:pPr>
              <w:pStyle w:val="Tabletext"/>
              <w:jc w:val="center"/>
              <w:rPr>
                <w:lang w:val="ru-RU"/>
              </w:rPr>
            </w:pPr>
            <w:r w:rsidRPr="00275F35">
              <w:rPr>
                <w:lang w:val="ru-RU"/>
              </w:rPr>
              <w:t>70</w:t>
            </w:r>
          </w:p>
        </w:tc>
      </w:tr>
      <w:tr w:rsidR="00214D05" w:rsidRPr="00275F35" w14:paraId="79A6D75D" w14:textId="77777777" w:rsidTr="00F30E2C">
        <w:trPr>
          <w:cantSplit/>
          <w:jc w:val="center"/>
        </w:trPr>
        <w:tc>
          <w:tcPr>
            <w:tcW w:w="1475" w:type="dxa"/>
            <w:tcBorders>
              <w:top w:val="nil"/>
              <w:bottom w:val="single" w:sz="4" w:space="0" w:color="auto"/>
            </w:tcBorders>
          </w:tcPr>
          <w:p w14:paraId="196094E0" w14:textId="77777777" w:rsidR="00214D05" w:rsidRPr="00275F35" w:rsidRDefault="00214D05" w:rsidP="00F30E2C">
            <w:pPr>
              <w:spacing w:before="20" w:after="20"/>
              <w:jc w:val="center"/>
              <w:rPr>
                <w:sz w:val="20"/>
                <w:lang w:val="ru-RU"/>
              </w:rPr>
            </w:pPr>
          </w:p>
        </w:tc>
        <w:tc>
          <w:tcPr>
            <w:tcW w:w="1339" w:type="dxa"/>
            <w:tcBorders>
              <w:bottom w:val="single" w:sz="4" w:space="0" w:color="auto"/>
            </w:tcBorders>
          </w:tcPr>
          <w:p w14:paraId="293C125E" w14:textId="77777777" w:rsidR="00214D05" w:rsidRPr="00275F35" w:rsidRDefault="00214D05" w:rsidP="00F30E2C">
            <w:pPr>
              <w:pStyle w:val="Tabletext"/>
              <w:ind w:left="-57" w:right="-57"/>
              <w:jc w:val="center"/>
              <w:rPr>
                <w:lang w:val="ru-RU"/>
              </w:rPr>
            </w:pPr>
            <w:r w:rsidRPr="00275F35">
              <w:rPr>
                <w:lang w:val="ru-RU"/>
              </w:rPr>
              <w:t xml:space="preserve">РК </w:t>
            </w:r>
            <w:r w:rsidRPr="00275F35">
              <w:rPr>
                <w:rFonts w:ascii="Symbol" w:hAnsi="Symbol"/>
                <w:lang w:val="ru-RU"/>
              </w:rPr>
              <w:sym w:font="Symbol" w:char="F0B3"/>
            </w:r>
            <w:r w:rsidRPr="00275F35">
              <w:rPr>
                <w:lang w:val="ru-RU"/>
              </w:rPr>
              <w:t xml:space="preserve"> 10</w:t>
            </w:r>
          </w:p>
        </w:tc>
        <w:tc>
          <w:tcPr>
            <w:tcW w:w="1540" w:type="dxa"/>
            <w:tcBorders>
              <w:bottom w:val="single" w:sz="4" w:space="0" w:color="auto"/>
            </w:tcBorders>
          </w:tcPr>
          <w:p w14:paraId="00997472" w14:textId="77777777" w:rsidR="00214D05" w:rsidRPr="00275F35" w:rsidRDefault="00214D05" w:rsidP="00F30E2C">
            <w:pPr>
              <w:pStyle w:val="Tabletext"/>
              <w:ind w:left="-57" w:right="-57"/>
              <w:jc w:val="center"/>
              <w:rPr>
                <w:lang w:val="ru-RU"/>
              </w:rPr>
            </w:pPr>
            <w:r w:rsidRPr="00275F35">
              <w:rPr>
                <w:lang w:val="ru-RU"/>
              </w:rPr>
              <w:t xml:space="preserve">Fs </w:t>
            </w:r>
            <w:r w:rsidRPr="00275F35">
              <w:rPr>
                <w:rFonts w:ascii="Symbol" w:hAnsi="Symbol"/>
                <w:lang w:val="ru-RU"/>
              </w:rPr>
              <w:t></w:t>
            </w:r>
            <w:r w:rsidRPr="00275F35">
              <w:rPr>
                <w:lang w:val="ru-RU"/>
              </w:rPr>
              <w:t xml:space="preserve"> </w:t>
            </w:r>
            <w:r w:rsidRPr="00275F35">
              <w:rPr>
                <w:rFonts w:ascii="Symbol" w:hAnsi="Symbol"/>
                <w:lang w:val="ru-RU"/>
              </w:rPr>
              <w:t></w:t>
            </w:r>
            <w:r w:rsidRPr="00275F35">
              <w:rPr>
                <w:lang w:val="ru-RU"/>
              </w:rPr>
              <w:t xml:space="preserve"> 6</w:t>
            </w:r>
          </w:p>
        </w:tc>
        <w:tc>
          <w:tcPr>
            <w:tcW w:w="1229" w:type="dxa"/>
            <w:tcBorders>
              <w:bottom w:val="single" w:sz="4" w:space="0" w:color="auto"/>
            </w:tcBorders>
          </w:tcPr>
          <w:p w14:paraId="1A14FA28" w14:textId="77777777" w:rsidR="00214D05" w:rsidRPr="00275F35" w:rsidRDefault="00214D05" w:rsidP="00F30E2C">
            <w:pPr>
              <w:pStyle w:val="Tabletext"/>
              <w:jc w:val="center"/>
              <w:rPr>
                <w:lang w:val="ru-RU"/>
              </w:rPr>
            </w:pPr>
            <w:r w:rsidRPr="00275F35">
              <w:rPr>
                <w:lang w:val="ru-RU"/>
              </w:rPr>
              <w:t>–</w:t>
            </w:r>
          </w:p>
        </w:tc>
        <w:tc>
          <w:tcPr>
            <w:tcW w:w="1352" w:type="dxa"/>
            <w:tcBorders>
              <w:bottom w:val="single" w:sz="4" w:space="0" w:color="auto"/>
            </w:tcBorders>
          </w:tcPr>
          <w:p w14:paraId="31CD819D" w14:textId="77777777" w:rsidR="00214D05" w:rsidRPr="00275F35" w:rsidRDefault="00214D05" w:rsidP="00F30E2C">
            <w:pPr>
              <w:pStyle w:val="Tabletext"/>
              <w:jc w:val="center"/>
              <w:rPr>
                <w:lang w:val="ru-RU"/>
              </w:rPr>
            </w:pPr>
            <w:r w:rsidRPr="00275F35">
              <w:rPr>
                <w:lang w:val="ru-RU"/>
              </w:rPr>
              <w:t>–</w:t>
            </w:r>
          </w:p>
        </w:tc>
        <w:tc>
          <w:tcPr>
            <w:tcW w:w="1352" w:type="dxa"/>
            <w:tcBorders>
              <w:bottom w:val="single" w:sz="4" w:space="0" w:color="auto"/>
            </w:tcBorders>
          </w:tcPr>
          <w:p w14:paraId="33F2220A" w14:textId="77777777" w:rsidR="00214D05" w:rsidRPr="00275F35" w:rsidRDefault="00214D05" w:rsidP="00F30E2C">
            <w:pPr>
              <w:pStyle w:val="Tabletext"/>
              <w:jc w:val="center"/>
              <w:rPr>
                <w:lang w:val="ru-RU"/>
              </w:rPr>
            </w:pPr>
            <w:r w:rsidRPr="00275F35">
              <w:rPr>
                <w:lang w:val="ru-RU"/>
              </w:rPr>
              <w:t>49</w:t>
            </w:r>
            <w:r w:rsidRPr="00275F35">
              <w:rPr>
                <w:vertAlign w:val="superscript"/>
                <w:lang w:val="ru-RU"/>
              </w:rPr>
              <w:t>(1)</w:t>
            </w:r>
          </w:p>
        </w:tc>
        <w:tc>
          <w:tcPr>
            <w:tcW w:w="1352" w:type="dxa"/>
            <w:tcBorders>
              <w:bottom w:val="single" w:sz="4" w:space="0" w:color="auto"/>
            </w:tcBorders>
          </w:tcPr>
          <w:p w14:paraId="6B10AC17" w14:textId="77777777" w:rsidR="00214D05" w:rsidRPr="00275F35" w:rsidRDefault="00214D05" w:rsidP="00F30E2C">
            <w:pPr>
              <w:pStyle w:val="Tabletext"/>
              <w:jc w:val="center"/>
              <w:rPr>
                <w:lang w:val="ru-RU"/>
              </w:rPr>
            </w:pPr>
            <w:r w:rsidRPr="00275F35">
              <w:rPr>
                <w:lang w:val="ru-RU"/>
              </w:rPr>
              <w:t>70</w:t>
            </w:r>
            <w:r w:rsidRPr="00275F35">
              <w:rPr>
                <w:vertAlign w:val="superscript"/>
                <w:lang w:val="ru-RU"/>
              </w:rPr>
              <w:t>(1)</w:t>
            </w:r>
          </w:p>
        </w:tc>
      </w:tr>
      <w:tr w:rsidR="00214D05" w:rsidRPr="00275F35" w14:paraId="799F88D2" w14:textId="77777777" w:rsidTr="00F30E2C">
        <w:trPr>
          <w:cantSplit/>
          <w:jc w:val="center"/>
        </w:trPr>
        <w:tc>
          <w:tcPr>
            <w:tcW w:w="1475" w:type="dxa"/>
            <w:tcBorders>
              <w:top w:val="single" w:sz="4" w:space="0" w:color="auto"/>
              <w:bottom w:val="nil"/>
            </w:tcBorders>
          </w:tcPr>
          <w:p w14:paraId="10A10DB0" w14:textId="77777777" w:rsidR="00214D05" w:rsidRPr="00275F35" w:rsidRDefault="00214D05" w:rsidP="00F30E2C">
            <w:pPr>
              <w:pStyle w:val="Tabletext"/>
              <w:spacing w:after="0"/>
              <w:jc w:val="center"/>
              <w:rPr>
                <w:lang w:val="ru-RU"/>
              </w:rPr>
            </w:pPr>
            <w:r w:rsidRPr="00275F35">
              <w:rPr>
                <w:lang w:val="ru-RU"/>
              </w:rPr>
              <w:t>Выше 21,2 ГГц</w:t>
            </w:r>
          </w:p>
        </w:tc>
        <w:tc>
          <w:tcPr>
            <w:tcW w:w="1339" w:type="dxa"/>
            <w:tcBorders>
              <w:top w:val="single" w:sz="4" w:space="0" w:color="auto"/>
            </w:tcBorders>
          </w:tcPr>
          <w:p w14:paraId="0D96D901" w14:textId="77777777" w:rsidR="00214D05" w:rsidRPr="00275F35" w:rsidRDefault="00214D05" w:rsidP="00F30E2C">
            <w:pPr>
              <w:pStyle w:val="Tabletext"/>
              <w:ind w:left="-57" w:right="-57"/>
              <w:jc w:val="center"/>
              <w:rPr>
                <w:lang w:val="ru-RU"/>
              </w:rPr>
            </w:pPr>
            <w:r w:rsidRPr="00275F35">
              <w:rPr>
                <w:lang w:val="ru-RU"/>
              </w:rPr>
              <w:t xml:space="preserve">1 </w:t>
            </w:r>
            <w:r w:rsidRPr="00275F35">
              <w:rPr>
                <w:rFonts w:ascii="Symbol" w:hAnsi="Symbol"/>
                <w:lang w:val="ru-RU"/>
              </w:rPr>
              <w:sym w:font="Symbol" w:char="F0A3"/>
            </w:r>
            <w:r w:rsidRPr="00275F35">
              <w:rPr>
                <w:lang w:val="ru-RU"/>
              </w:rPr>
              <w:t xml:space="preserve"> РК </w:t>
            </w:r>
            <w:r w:rsidRPr="00275F35">
              <w:rPr>
                <w:rFonts w:ascii="Symbol" w:hAnsi="Symbol"/>
                <w:lang w:val="ru-RU"/>
              </w:rPr>
              <w:sym w:font="Symbol" w:char="F03C"/>
            </w:r>
            <w:r w:rsidRPr="00275F35">
              <w:rPr>
                <w:lang w:val="ru-RU"/>
              </w:rPr>
              <w:t xml:space="preserve"> 10</w:t>
            </w:r>
          </w:p>
        </w:tc>
        <w:tc>
          <w:tcPr>
            <w:tcW w:w="1540" w:type="dxa"/>
            <w:tcBorders>
              <w:top w:val="single" w:sz="4" w:space="0" w:color="auto"/>
            </w:tcBorders>
          </w:tcPr>
          <w:p w14:paraId="6F0FBA73" w14:textId="77777777" w:rsidR="00214D05" w:rsidRPr="00275F35" w:rsidRDefault="00214D05" w:rsidP="00F30E2C">
            <w:pPr>
              <w:pStyle w:val="Tabletext"/>
              <w:ind w:left="-57" w:right="-57"/>
              <w:jc w:val="center"/>
              <w:rPr>
                <w:lang w:val="ru-RU"/>
              </w:rPr>
            </w:pPr>
            <w:r w:rsidRPr="00275F35">
              <w:rPr>
                <w:lang w:val="ru-RU"/>
              </w:rPr>
              <w:t xml:space="preserve">Fs </w:t>
            </w:r>
            <w:r w:rsidRPr="00275F35">
              <w:rPr>
                <w:rFonts w:ascii="Symbol" w:hAnsi="Symbol"/>
                <w:lang w:val="ru-RU"/>
              </w:rPr>
              <w:sym w:font="Symbol" w:char="F040"/>
            </w:r>
            <w:r w:rsidRPr="00275F35">
              <w:rPr>
                <w:lang w:val="ru-RU"/>
              </w:rPr>
              <w:t xml:space="preserve"> 0,6 </w:t>
            </w:r>
            <w:r w:rsidRPr="00275F35">
              <w:rPr>
                <w:lang w:val="ru-RU"/>
              </w:rPr>
              <w:sym w:font="Symbol" w:char="F02D"/>
            </w:r>
            <w:r w:rsidRPr="00275F35">
              <w:rPr>
                <w:lang w:val="ru-RU"/>
              </w:rPr>
              <w:t xml:space="preserve"> 8</w:t>
            </w:r>
          </w:p>
        </w:tc>
        <w:tc>
          <w:tcPr>
            <w:tcW w:w="1229" w:type="dxa"/>
            <w:tcBorders>
              <w:top w:val="single" w:sz="4" w:space="0" w:color="auto"/>
            </w:tcBorders>
          </w:tcPr>
          <w:p w14:paraId="4970CBBB" w14:textId="77777777" w:rsidR="00214D05" w:rsidRPr="00275F35" w:rsidRDefault="00214D05" w:rsidP="00F30E2C">
            <w:pPr>
              <w:pStyle w:val="Tabletext"/>
              <w:jc w:val="center"/>
              <w:rPr>
                <w:lang w:val="ru-RU"/>
              </w:rPr>
            </w:pPr>
            <w:r w:rsidRPr="00275F35">
              <w:rPr>
                <w:lang w:val="ru-RU"/>
              </w:rPr>
              <w:t>–</w:t>
            </w:r>
          </w:p>
        </w:tc>
        <w:tc>
          <w:tcPr>
            <w:tcW w:w="1352" w:type="dxa"/>
            <w:tcBorders>
              <w:top w:val="single" w:sz="4" w:space="0" w:color="auto"/>
            </w:tcBorders>
          </w:tcPr>
          <w:p w14:paraId="0744ABD0" w14:textId="77777777" w:rsidR="00214D05" w:rsidRPr="00275F35" w:rsidRDefault="00214D05" w:rsidP="00F30E2C">
            <w:pPr>
              <w:pStyle w:val="Tabletext"/>
              <w:jc w:val="center"/>
              <w:rPr>
                <w:lang w:val="ru-RU"/>
              </w:rPr>
            </w:pPr>
            <w:r w:rsidRPr="00275F35">
              <w:rPr>
                <w:lang w:val="ru-RU"/>
              </w:rPr>
              <w:t>–</w:t>
            </w:r>
          </w:p>
        </w:tc>
        <w:tc>
          <w:tcPr>
            <w:tcW w:w="1352" w:type="dxa"/>
            <w:tcBorders>
              <w:top w:val="single" w:sz="4" w:space="0" w:color="auto"/>
            </w:tcBorders>
          </w:tcPr>
          <w:p w14:paraId="70800D19" w14:textId="77777777" w:rsidR="00214D05" w:rsidRPr="00275F35" w:rsidRDefault="00214D05" w:rsidP="00F30E2C">
            <w:pPr>
              <w:pStyle w:val="Tabletext"/>
              <w:jc w:val="center"/>
              <w:rPr>
                <w:lang w:val="ru-RU"/>
              </w:rPr>
            </w:pPr>
            <w:r w:rsidRPr="00275F35">
              <w:rPr>
                <w:lang w:val="ru-RU"/>
              </w:rPr>
              <w:t>–</w:t>
            </w:r>
          </w:p>
        </w:tc>
        <w:tc>
          <w:tcPr>
            <w:tcW w:w="1352" w:type="dxa"/>
            <w:tcBorders>
              <w:top w:val="single" w:sz="4" w:space="0" w:color="auto"/>
            </w:tcBorders>
          </w:tcPr>
          <w:p w14:paraId="7B835D4F" w14:textId="77777777" w:rsidR="00214D05" w:rsidRPr="00275F35" w:rsidRDefault="00214D05" w:rsidP="00F30E2C">
            <w:pPr>
              <w:pStyle w:val="Tabletext"/>
              <w:jc w:val="center"/>
              <w:rPr>
                <w:lang w:val="ru-RU"/>
              </w:rPr>
            </w:pPr>
            <w:r w:rsidRPr="00275F35">
              <w:rPr>
                <w:lang w:val="ru-RU"/>
              </w:rPr>
              <w:t>70</w:t>
            </w:r>
          </w:p>
        </w:tc>
      </w:tr>
      <w:tr w:rsidR="00214D05" w:rsidRPr="00275F35" w14:paraId="5183BC3A" w14:textId="77777777" w:rsidTr="00F30E2C">
        <w:trPr>
          <w:cantSplit/>
          <w:jc w:val="center"/>
        </w:trPr>
        <w:tc>
          <w:tcPr>
            <w:tcW w:w="1475" w:type="dxa"/>
            <w:tcBorders>
              <w:top w:val="nil"/>
              <w:bottom w:val="single" w:sz="4" w:space="0" w:color="auto"/>
            </w:tcBorders>
          </w:tcPr>
          <w:p w14:paraId="7850DA7E" w14:textId="77777777" w:rsidR="00214D05" w:rsidRPr="00275F35" w:rsidRDefault="00214D05" w:rsidP="00F30E2C">
            <w:pPr>
              <w:pStyle w:val="Tabletext"/>
              <w:spacing w:before="0"/>
              <w:jc w:val="center"/>
              <w:rPr>
                <w:lang w:val="ru-RU"/>
              </w:rPr>
            </w:pPr>
            <w:r w:rsidRPr="00275F35">
              <w:rPr>
                <w:lang w:val="ru-RU"/>
              </w:rPr>
              <w:t>(все станции)</w:t>
            </w:r>
          </w:p>
        </w:tc>
        <w:tc>
          <w:tcPr>
            <w:tcW w:w="1339" w:type="dxa"/>
            <w:tcBorders>
              <w:bottom w:val="single" w:sz="4" w:space="0" w:color="auto"/>
            </w:tcBorders>
          </w:tcPr>
          <w:p w14:paraId="50DB1DDE" w14:textId="77777777" w:rsidR="00214D05" w:rsidRPr="00275F35" w:rsidRDefault="00214D05" w:rsidP="00F30E2C">
            <w:pPr>
              <w:pStyle w:val="Tabletext"/>
              <w:ind w:left="-57" w:right="-57"/>
              <w:jc w:val="center"/>
              <w:rPr>
                <w:lang w:val="ru-RU"/>
              </w:rPr>
            </w:pPr>
            <w:r w:rsidRPr="00275F35">
              <w:rPr>
                <w:lang w:val="ru-RU"/>
              </w:rPr>
              <w:t xml:space="preserve">РК </w:t>
            </w:r>
            <w:r w:rsidRPr="00275F35">
              <w:rPr>
                <w:rFonts w:ascii="Symbol" w:hAnsi="Symbol"/>
                <w:lang w:val="ru-RU"/>
              </w:rPr>
              <w:sym w:font="Symbol" w:char="F0B3"/>
            </w:r>
            <w:r w:rsidRPr="00275F35">
              <w:rPr>
                <w:lang w:val="ru-RU"/>
              </w:rPr>
              <w:t xml:space="preserve"> 10</w:t>
            </w:r>
          </w:p>
        </w:tc>
        <w:tc>
          <w:tcPr>
            <w:tcW w:w="1540" w:type="dxa"/>
            <w:tcBorders>
              <w:bottom w:val="single" w:sz="4" w:space="0" w:color="auto"/>
            </w:tcBorders>
          </w:tcPr>
          <w:p w14:paraId="01159E80" w14:textId="77777777" w:rsidR="00214D05" w:rsidRPr="00275F35" w:rsidRDefault="00214D05" w:rsidP="00F30E2C">
            <w:pPr>
              <w:pStyle w:val="Tabletext"/>
              <w:ind w:left="-57" w:right="-57"/>
              <w:jc w:val="center"/>
              <w:rPr>
                <w:lang w:val="ru-RU"/>
              </w:rPr>
            </w:pPr>
            <w:r w:rsidRPr="00275F35">
              <w:rPr>
                <w:lang w:val="ru-RU"/>
              </w:rPr>
              <w:t xml:space="preserve">Fs </w:t>
            </w:r>
            <w:r w:rsidRPr="00275F35">
              <w:rPr>
                <w:rFonts w:ascii="Symbol" w:hAnsi="Symbol"/>
                <w:lang w:val="ru-RU"/>
              </w:rPr>
              <w:t></w:t>
            </w:r>
            <w:r w:rsidRPr="00275F35">
              <w:rPr>
                <w:lang w:val="ru-RU"/>
              </w:rPr>
              <w:t xml:space="preserve"> </w:t>
            </w:r>
            <w:r w:rsidRPr="00275F35">
              <w:rPr>
                <w:rFonts w:ascii="Symbol" w:hAnsi="Symbol"/>
                <w:lang w:val="ru-RU"/>
              </w:rPr>
              <w:t></w:t>
            </w:r>
            <w:r w:rsidRPr="00275F35">
              <w:rPr>
                <w:lang w:val="ru-RU"/>
              </w:rPr>
              <w:t xml:space="preserve"> 6</w:t>
            </w:r>
          </w:p>
        </w:tc>
        <w:tc>
          <w:tcPr>
            <w:tcW w:w="1229" w:type="dxa"/>
            <w:tcBorders>
              <w:bottom w:val="single" w:sz="4" w:space="0" w:color="auto"/>
            </w:tcBorders>
          </w:tcPr>
          <w:p w14:paraId="356E479A" w14:textId="77777777" w:rsidR="00214D05" w:rsidRPr="00275F35" w:rsidRDefault="00214D05" w:rsidP="00F30E2C">
            <w:pPr>
              <w:pStyle w:val="Tabletext"/>
              <w:jc w:val="center"/>
              <w:rPr>
                <w:lang w:val="ru-RU"/>
              </w:rPr>
            </w:pPr>
            <w:r w:rsidRPr="00275F35">
              <w:rPr>
                <w:lang w:val="ru-RU"/>
              </w:rPr>
              <w:t>–</w:t>
            </w:r>
          </w:p>
        </w:tc>
        <w:tc>
          <w:tcPr>
            <w:tcW w:w="1352" w:type="dxa"/>
            <w:tcBorders>
              <w:bottom w:val="single" w:sz="4" w:space="0" w:color="auto"/>
            </w:tcBorders>
          </w:tcPr>
          <w:p w14:paraId="62BDB423" w14:textId="77777777" w:rsidR="00214D05" w:rsidRPr="00275F35" w:rsidRDefault="00214D05" w:rsidP="00F30E2C">
            <w:pPr>
              <w:pStyle w:val="Tabletext"/>
              <w:jc w:val="center"/>
              <w:rPr>
                <w:lang w:val="ru-RU"/>
              </w:rPr>
            </w:pPr>
            <w:r w:rsidRPr="00275F35">
              <w:rPr>
                <w:lang w:val="ru-RU"/>
              </w:rPr>
              <w:t>–</w:t>
            </w:r>
          </w:p>
        </w:tc>
        <w:tc>
          <w:tcPr>
            <w:tcW w:w="1352" w:type="dxa"/>
            <w:tcBorders>
              <w:bottom w:val="single" w:sz="4" w:space="0" w:color="auto"/>
            </w:tcBorders>
          </w:tcPr>
          <w:p w14:paraId="22B49C2D" w14:textId="77777777" w:rsidR="00214D05" w:rsidRPr="00275F35" w:rsidRDefault="00214D05" w:rsidP="00F30E2C">
            <w:pPr>
              <w:pStyle w:val="Tabletext"/>
              <w:jc w:val="center"/>
              <w:rPr>
                <w:lang w:val="ru-RU"/>
              </w:rPr>
            </w:pPr>
            <w:r w:rsidRPr="00275F35">
              <w:rPr>
                <w:lang w:val="ru-RU"/>
              </w:rPr>
              <w:t>–</w:t>
            </w:r>
          </w:p>
        </w:tc>
        <w:tc>
          <w:tcPr>
            <w:tcW w:w="1352" w:type="dxa"/>
            <w:tcBorders>
              <w:bottom w:val="single" w:sz="4" w:space="0" w:color="auto"/>
            </w:tcBorders>
          </w:tcPr>
          <w:p w14:paraId="05D82EB0" w14:textId="77777777" w:rsidR="00214D05" w:rsidRPr="00275F35" w:rsidRDefault="00214D05" w:rsidP="00F30E2C">
            <w:pPr>
              <w:pStyle w:val="Tabletext"/>
              <w:jc w:val="center"/>
              <w:rPr>
                <w:lang w:val="ru-RU"/>
              </w:rPr>
            </w:pPr>
            <w:r w:rsidRPr="00275F35">
              <w:rPr>
                <w:lang w:val="ru-RU"/>
              </w:rPr>
              <w:t>–</w:t>
            </w:r>
          </w:p>
        </w:tc>
      </w:tr>
      <w:tr w:rsidR="00214D05" w:rsidRPr="00275F35" w14:paraId="29AE2658" w14:textId="77777777" w:rsidTr="00F30E2C">
        <w:trPr>
          <w:cantSplit/>
          <w:jc w:val="center"/>
        </w:trPr>
        <w:tc>
          <w:tcPr>
            <w:tcW w:w="9639" w:type="dxa"/>
            <w:gridSpan w:val="7"/>
            <w:tcBorders>
              <w:top w:val="single" w:sz="4" w:space="0" w:color="auto"/>
              <w:left w:val="nil"/>
              <w:bottom w:val="nil"/>
              <w:right w:val="nil"/>
            </w:tcBorders>
          </w:tcPr>
          <w:p w14:paraId="45D8CFF1" w14:textId="77777777" w:rsidR="00214D05" w:rsidRPr="00275F35" w:rsidRDefault="00214D05" w:rsidP="00F30E2C">
            <w:pPr>
              <w:pStyle w:val="Tablelegend"/>
              <w:rPr>
                <w:lang w:val="ru-RU"/>
              </w:rPr>
            </w:pPr>
            <w:r w:rsidRPr="00275F35">
              <w:rPr>
                <w:vertAlign w:val="superscript"/>
                <w:lang w:val="ru-RU"/>
              </w:rPr>
              <w:t>(1)</w:t>
            </w:r>
            <w:r w:rsidRPr="00275F35">
              <w:rPr>
                <w:lang w:val="ru-RU"/>
              </w:rPr>
              <w:tab/>
              <w:t>Неприменимо для величины разнесения каналов (РК), которая на 250% превышает эти значения.</w:t>
            </w:r>
          </w:p>
        </w:tc>
      </w:tr>
    </w:tbl>
    <w:p w14:paraId="40306E6B" w14:textId="77777777" w:rsidR="00697E12" w:rsidRPr="00275F35" w:rsidRDefault="00697E12" w:rsidP="00697E12">
      <w:pPr>
        <w:pStyle w:val="Tablefin"/>
        <w:rPr>
          <w:lang w:val="ru-RU"/>
        </w:rPr>
      </w:pPr>
    </w:p>
    <w:p w14:paraId="49523136" w14:textId="77777777" w:rsidR="004457E7" w:rsidRPr="00275F35" w:rsidRDefault="004457E7" w:rsidP="004457E7">
      <w:pPr>
        <w:rPr>
          <w:lang w:val="ru-RU"/>
        </w:rPr>
      </w:pPr>
    </w:p>
    <w:p w14:paraId="76A1534A" w14:textId="5B91878C" w:rsidR="00214D05" w:rsidRPr="00275F35" w:rsidRDefault="00214D05" w:rsidP="00214D05">
      <w:pPr>
        <w:pStyle w:val="AnnexNoTitle"/>
        <w:rPr>
          <w:lang w:val="ru-RU"/>
        </w:rPr>
      </w:pPr>
      <w:r w:rsidRPr="00275F35">
        <w:rPr>
          <w:lang w:val="ru-RU"/>
        </w:rPr>
        <w:t xml:space="preserve">Приложение </w:t>
      </w:r>
      <w:r w:rsidR="004457E7" w:rsidRPr="00275F35">
        <w:rPr>
          <w:lang w:val="ru-RU"/>
        </w:rPr>
        <w:t>6</w:t>
      </w:r>
      <w:r w:rsidRPr="00275F35">
        <w:rPr>
          <w:lang w:val="ru-RU"/>
        </w:rPr>
        <w:br/>
      </w:r>
      <w:r w:rsidRPr="00275F35">
        <w:rPr>
          <w:lang w:val="ru-RU"/>
        </w:rPr>
        <w:br/>
        <w:t>Эталонная ширина полосы для ограничений категории B</w:t>
      </w:r>
      <w:r w:rsidRPr="00275F35">
        <w:rPr>
          <w:lang w:val="ru-RU"/>
        </w:rPr>
        <w:br/>
        <w:t>Сухопутная подвижная служба</w:t>
      </w:r>
    </w:p>
    <w:p w14:paraId="2605449B" w14:textId="77777777" w:rsidR="00214D05" w:rsidRPr="00275F35" w:rsidRDefault="00214D05" w:rsidP="00214D05">
      <w:pPr>
        <w:pStyle w:val="Normalaftertitle"/>
        <w:rPr>
          <w:szCs w:val="24"/>
          <w:lang w:val="ru-RU"/>
        </w:rPr>
      </w:pPr>
      <w:r w:rsidRPr="00275F35">
        <w:rPr>
          <w:szCs w:val="24"/>
          <w:lang w:val="ru-RU"/>
        </w:rPr>
        <w:t>Узкополосные системы сухопутной подвижной службы с аналоговой модуляцией и выходной мощностью более 1 Вт, действующие на частотах выше 30 МГц, а также системы сухопутной подвижной службы с цифровой модуляцией в целом обеспечивают высокую эффективность использования спектра, но не могут соответствовать ограничениям категории B для ближних частот вследствие широкополосного шума, генерируемого такими системами. Поэтому необходимо предусмотреть характерные этапы выбора эталонной ширины полосы для получения приемлемой зоны перехода для данной спектральной плотности.</w:t>
      </w:r>
    </w:p>
    <w:p w14:paraId="3325B890" w14:textId="119CAA5F" w:rsidR="00214D05" w:rsidRPr="00275F35" w:rsidRDefault="00214D05" w:rsidP="00214D05">
      <w:pPr>
        <w:rPr>
          <w:lang w:val="ru-RU"/>
        </w:rPr>
      </w:pPr>
      <w:r w:rsidRPr="00275F35">
        <w:rPr>
          <w:lang w:val="ru-RU"/>
        </w:rPr>
        <w:t>Типичная маска эталонной ширины полосы показана на рис. 4 с функцией контрольных точек разнесения каналов (РК) или необходимой ширины полосы (НП), упоминаемой в таблице </w:t>
      </w:r>
      <w:r w:rsidR="004457E7" w:rsidRPr="00275F35">
        <w:rPr>
          <w:lang w:val="ru-RU"/>
        </w:rPr>
        <w:t>10</w:t>
      </w:r>
      <w:r w:rsidRPr="00275F35">
        <w:rPr>
          <w:lang w:val="ru-RU"/>
        </w:rPr>
        <w:t xml:space="preserve"> для частот менее 1 ГГц, и на рис. 5 с функцией контрольных точек РК или НП, упоминаемой в таблице </w:t>
      </w:r>
      <w:r w:rsidR="004457E7" w:rsidRPr="00275F35">
        <w:rPr>
          <w:lang w:val="ru-RU"/>
        </w:rPr>
        <w:t>11</w:t>
      </w:r>
      <w:r w:rsidRPr="00275F35">
        <w:rPr>
          <w:lang w:val="ru-RU"/>
        </w:rPr>
        <w:t xml:space="preserve"> для частот более 1 ГГц.</w:t>
      </w:r>
    </w:p>
    <w:p w14:paraId="49264660" w14:textId="77777777" w:rsidR="00214D05" w:rsidRPr="00275F35" w:rsidRDefault="00214D05" w:rsidP="00214D05">
      <w:pPr>
        <w:rPr>
          <w:lang w:val="ru-RU"/>
        </w:rPr>
      </w:pPr>
      <w:r w:rsidRPr="00275F35">
        <w:rPr>
          <w:lang w:val="ru-RU"/>
        </w:rPr>
        <w:t>Эти маски применяются как для подвижных терминалов, так и для базовых станций.</w:t>
      </w:r>
    </w:p>
    <w:p w14:paraId="5C66B773" w14:textId="77777777" w:rsidR="00214D05" w:rsidRPr="00275F35" w:rsidRDefault="00214D05" w:rsidP="00214D05">
      <w:pPr>
        <w:pStyle w:val="FigureNo"/>
        <w:rPr>
          <w:lang w:val="ru-RU"/>
        </w:rPr>
      </w:pPr>
      <w:r w:rsidRPr="00275F35">
        <w:rPr>
          <w:lang w:val="ru-RU"/>
        </w:rPr>
        <w:lastRenderedPageBreak/>
        <w:t>РИСУНОК 4</w:t>
      </w:r>
    </w:p>
    <w:p w14:paraId="6B98AA2A" w14:textId="77777777" w:rsidR="00214D05" w:rsidRPr="00275F35" w:rsidRDefault="00214D05" w:rsidP="00214D05">
      <w:pPr>
        <w:pStyle w:val="Figuretitle"/>
        <w:rPr>
          <w:rFonts w:asciiTheme="minorHAnsi" w:hAnsiTheme="minorHAnsi"/>
          <w:lang w:val="ru-RU"/>
        </w:rPr>
      </w:pPr>
      <w:r w:rsidRPr="00275F35">
        <w:rPr>
          <w:lang w:val="ru-RU"/>
        </w:rPr>
        <w:t xml:space="preserve">Типичная маска категории В сухопутной подвижной службы на частотах ниже 1 ГГц </w:t>
      </w:r>
      <w:r w:rsidRPr="00275F35">
        <w:rPr>
          <w:rFonts w:asciiTheme="minorHAnsi" w:hAnsiTheme="minorHAnsi"/>
          <w:lang w:val="ru-RU"/>
        </w:rPr>
        <w:br/>
      </w:r>
      <w:r w:rsidRPr="00275F35">
        <w:rPr>
          <w:lang w:val="ru-RU"/>
        </w:rPr>
        <w:t>для нежелательных излучений в области побочных излучений</w:t>
      </w:r>
    </w:p>
    <w:p w14:paraId="5AC502F8" w14:textId="600554C5" w:rsidR="00214D05" w:rsidRPr="00275F35" w:rsidRDefault="00214D05" w:rsidP="00214D05">
      <w:pPr>
        <w:pStyle w:val="Figuretitle"/>
        <w:rPr>
          <w:b w:val="0"/>
          <w:bCs/>
          <w:lang w:val="ru-RU"/>
        </w:rPr>
      </w:pPr>
      <w:r w:rsidRPr="00275F35">
        <w:rPr>
          <w:b w:val="0"/>
          <w:lang w:val="ru-RU"/>
        </w:rPr>
        <w:t xml:space="preserve">(См. таблицу </w:t>
      </w:r>
      <w:r w:rsidR="004457E7" w:rsidRPr="00275F35">
        <w:rPr>
          <w:b w:val="0"/>
          <w:lang w:val="ru-RU"/>
        </w:rPr>
        <w:t>10</w:t>
      </w:r>
      <w:r w:rsidRPr="00275F35">
        <w:rPr>
          <w:b w:val="0"/>
          <w:lang w:val="ru-RU"/>
        </w:rPr>
        <w:t>)</w:t>
      </w:r>
    </w:p>
    <w:p w14:paraId="530FCBB8" w14:textId="2739D69B" w:rsidR="00214D05" w:rsidRPr="00275F35" w:rsidRDefault="00CF0779" w:rsidP="00214D05">
      <w:pPr>
        <w:pStyle w:val="Figure"/>
        <w:rPr>
          <w:lang w:val="ru-RU"/>
        </w:rPr>
      </w:pPr>
      <w:r w:rsidRPr="00275F35">
        <w:rPr>
          <w:lang w:val="ru-RU"/>
        </w:rPr>
        <w:t xml:space="preserve"> </w:t>
      </w:r>
      <w:r w:rsidRPr="00275F35">
        <w:rPr>
          <w:lang w:val="ru-RU"/>
        </w:rPr>
        <w:drawing>
          <wp:inline distT="0" distB="0" distL="0" distR="0" wp14:anchorId="6E5A31D0" wp14:editId="70EAC914">
            <wp:extent cx="5616000" cy="3798000"/>
            <wp:effectExtent l="0" t="0" r="3810" b="0"/>
            <wp:docPr id="3" name="Picture 2" descr="A diagram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diagram of a mountain&#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6000" cy="3798000"/>
                    </a:xfrm>
                    <a:prstGeom prst="rect">
                      <a:avLst/>
                    </a:prstGeom>
                    <a:noFill/>
                    <a:ln>
                      <a:noFill/>
                    </a:ln>
                  </pic:spPr>
                </pic:pic>
              </a:graphicData>
            </a:graphic>
          </wp:inline>
        </w:drawing>
      </w:r>
    </w:p>
    <w:p w14:paraId="4F573C68" w14:textId="35681F0D" w:rsidR="00214D05" w:rsidRPr="00275F35" w:rsidRDefault="00214D05" w:rsidP="00214D05">
      <w:pPr>
        <w:pStyle w:val="TableNo"/>
        <w:rPr>
          <w:lang w:val="ru-RU"/>
        </w:rPr>
      </w:pPr>
      <w:r w:rsidRPr="00275F35">
        <w:rPr>
          <w:lang w:val="ru-RU"/>
        </w:rPr>
        <w:t xml:space="preserve">ТАБЛИЦА </w:t>
      </w:r>
      <w:r w:rsidR="004457E7" w:rsidRPr="00275F35">
        <w:rPr>
          <w:lang w:val="ru-RU"/>
        </w:rPr>
        <w:t>10</w:t>
      </w:r>
    </w:p>
    <w:p w14:paraId="60B54E93" w14:textId="77777777" w:rsidR="00214D05" w:rsidRPr="00275F35" w:rsidRDefault="00214D05" w:rsidP="00214D05">
      <w:pPr>
        <w:pStyle w:val="Tabletitle"/>
        <w:rPr>
          <w:lang w:val="ru-RU"/>
        </w:rPr>
      </w:pPr>
      <w:r w:rsidRPr="00275F35">
        <w:rPr>
          <w:lang w:val="ru-RU"/>
        </w:rPr>
        <w:t xml:space="preserve">Типичная маска категории В сухопутной подвижной службы на частотах ниже 1 ГГц </w:t>
      </w:r>
      <w:r w:rsidRPr="00275F35">
        <w:rPr>
          <w:lang w:val="ru-RU"/>
        </w:rPr>
        <w:br/>
        <w:t>для нежелательных излучений в области побочных излучений</w:t>
      </w:r>
    </w:p>
    <w:p w14:paraId="269453B7" w14:textId="77777777" w:rsidR="00214D05" w:rsidRPr="00275F35" w:rsidRDefault="00214D05" w:rsidP="00214D05">
      <w:pPr>
        <w:pStyle w:val="Tabletitle"/>
        <w:spacing w:after="240"/>
        <w:rPr>
          <w:b w:val="0"/>
          <w:bCs/>
          <w:lang w:val="ru-RU"/>
        </w:rPr>
      </w:pPr>
      <w:r w:rsidRPr="00275F35">
        <w:rPr>
          <w:b w:val="0"/>
          <w:bCs/>
          <w:lang w:val="ru-RU"/>
        </w:rPr>
        <w:t>(См. рис.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276"/>
        <w:gridCol w:w="6379"/>
      </w:tblGrid>
      <w:tr w:rsidR="00214D05" w:rsidRPr="00275F35" w14:paraId="379BCCDD" w14:textId="77777777" w:rsidTr="00F30E2C">
        <w:trPr>
          <w:jc w:val="center"/>
        </w:trPr>
        <w:tc>
          <w:tcPr>
            <w:tcW w:w="1276" w:type="dxa"/>
            <w:vAlign w:val="center"/>
          </w:tcPr>
          <w:p w14:paraId="235C660E" w14:textId="77777777" w:rsidR="00214D05" w:rsidRPr="00275F35" w:rsidRDefault="00214D05" w:rsidP="00F30E2C">
            <w:pPr>
              <w:pStyle w:val="Tabletext"/>
              <w:jc w:val="center"/>
              <w:rPr>
                <w:lang w:val="ru-RU"/>
              </w:rPr>
            </w:pPr>
            <w:r w:rsidRPr="00275F35">
              <w:rPr>
                <w:lang w:val="ru-RU"/>
              </w:rPr>
              <w:t>Fa</w:t>
            </w:r>
          </w:p>
        </w:tc>
        <w:tc>
          <w:tcPr>
            <w:tcW w:w="6379" w:type="dxa"/>
          </w:tcPr>
          <w:p w14:paraId="2AC3E102" w14:textId="77777777" w:rsidR="00214D05" w:rsidRPr="00275F35" w:rsidRDefault="00214D05" w:rsidP="00F30E2C">
            <w:pPr>
              <w:pStyle w:val="Tabletext"/>
              <w:rPr>
                <w:lang w:val="ru-RU"/>
              </w:rPr>
            </w:pPr>
            <w:r w:rsidRPr="00275F35">
              <w:rPr>
                <w:lang w:val="ru-RU"/>
              </w:rPr>
              <w:t>100 кГц или 4 × НП в зависимости от того, какое значение большее</w:t>
            </w:r>
          </w:p>
        </w:tc>
      </w:tr>
      <w:tr w:rsidR="00214D05" w:rsidRPr="00275F35" w14:paraId="2B320825" w14:textId="77777777" w:rsidTr="00F30E2C">
        <w:trPr>
          <w:jc w:val="center"/>
        </w:trPr>
        <w:tc>
          <w:tcPr>
            <w:tcW w:w="1276" w:type="dxa"/>
            <w:vAlign w:val="center"/>
          </w:tcPr>
          <w:p w14:paraId="6F0F0A88" w14:textId="77777777" w:rsidR="00214D05" w:rsidRPr="00275F35" w:rsidRDefault="00214D05" w:rsidP="00F30E2C">
            <w:pPr>
              <w:pStyle w:val="Tabletext"/>
              <w:jc w:val="center"/>
              <w:rPr>
                <w:lang w:val="ru-RU"/>
              </w:rPr>
            </w:pPr>
            <w:r w:rsidRPr="00275F35">
              <w:rPr>
                <w:lang w:val="ru-RU"/>
              </w:rPr>
              <w:t>Fb</w:t>
            </w:r>
          </w:p>
        </w:tc>
        <w:tc>
          <w:tcPr>
            <w:tcW w:w="6379" w:type="dxa"/>
          </w:tcPr>
          <w:p w14:paraId="2F13F1DA" w14:textId="77777777" w:rsidR="00214D05" w:rsidRPr="00275F35" w:rsidRDefault="00214D05" w:rsidP="00F30E2C">
            <w:pPr>
              <w:pStyle w:val="Tabletext"/>
              <w:rPr>
                <w:lang w:val="ru-RU"/>
              </w:rPr>
            </w:pPr>
            <w:r w:rsidRPr="00275F35">
              <w:rPr>
                <w:lang w:val="ru-RU"/>
              </w:rPr>
              <w:t>500 кГц или 10 × НП в зависимости от того какое, значение большее</w:t>
            </w:r>
          </w:p>
        </w:tc>
      </w:tr>
    </w:tbl>
    <w:p w14:paraId="69F2CB66" w14:textId="77777777" w:rsidR="00697E12" w:rsidRPr="00275F35" w:rsidRDefault="00697E12" w:rsidP="00697E12">
      <w:pPr>
        <w:pStyle w:val="Tablefin"/>
        <w:rPr>
          <w:lang w:val="ru-RU"/>
        </w:rPr>
      </w:pPr>
    </w:p>
    <w:p w14:paraId="396F4603" w14:textId="77777777" w:rsidR="00214D05" w:rsidRPr="00275F35" w:rsidRDefault="00214D05" w:rsidP="00214D05">
      <w:pPr>
        <w:pStyle w:val="FigureNo"/>
        <w:rPr>
          <w:lang w:val="ru-RU"/>
        </w:rPr>
      </w:pPr>
      <w:r w:rsidRPr="00275F35">
        <w:rPr>
          <w:lang w:val="ru-RU"/>
        </w:rPr>
        <w:lastRenderedPageBreak/>
        <w:t>РИСУНОК 5</w:t>
      </w:r>
    </w:p>
    <w:p w14:paraId="7CDDC15F" w14:textId="77777777" w:rsidR="00214D05" w:rsidRPr="00275F35" w:rsidRDefault="00214D05" w:rsidP="00214D05">
      <w:pPr>
        <w:pStyle w:val="Figuretitle"/>
        <w:rPr>
          <w:rFonts w:asciiTheme="minorHAnsi" w:hAnsiTheme="minorHAnsi"/>
          <w:lang w:val="ru-RU"/>
        </w:rPr>
      </w:pPr>
      <w:r w:rsidRPr="00275F35">
        <w:rPr>
          <w:lang w:val="ru-RU"/>
        </w:rPr>
        <w:t xml:space="preserve">Типичная маска категории В сухопутной подвижной службы на частотах выше 1 ГГц </w:t>
      </w:r>
      <w:r w:rsidRPr="00275F35">
        <w:rPr>
          <w:rFonts w:asciiTheme="minorHAnsi" w:hAnsiTheme="minorHAnsi"/>
          <w:lang w:val="ru-RU"/>
        </w:rPr>
        <w:br/>
      </w:r>
      <w:r w:rsidRPr="00275F35">
        <w:rPr>
          <w:lang w:val="ru-RU"/>
        </w:rPr>
        <w:t>для нежелательных излучений в области побочных излучений</w:t>
      </w:r>
    </w:p>
    <w:p w14:paraId="62504302" w14:textId="2766B2BC" w:rsidR="00214D05" w:rsidRPr="00275F35" w:rsidRDefault="00214D05" w:rsidP="00214D05">
      <w:pPr>
        <w:pStyle w:val="Figuretitle"/>
        <w:rPr>
          <w:rFonts w:ascii="Times New Roman" w:hAnsi="Times New Roman"/>
          <w:b w:val="0"/>
          <w:bCs/>
          <w:lang w:val="ru-RU"/>
        </w:rPr>
      </w:pPr>
      <w:r w:rsidRPr="00275F35">
        <w:rPr>
          <w:rFonts w:ascii="Times New Roman" w:hAnsi="Times New Roman"/>
          <w:b w:val="0"/>
          <w:lang w:val="ru-RU"/>
        </w:rPr>
        <w:t xml:space="preserve">(См. таблицу </w:t>
      </w:r>
      <w:r w:rsidR="004457E7" w:rsidRPr="00275F35">
        <w:rPr>
          <w:rFonts w:ascii="Times New Roman" w:hAnsi="Times New Roman"/>
          <w:b w:val="0"/>
          <w:lang w:val="ru-RU"/>
        </w:rPr>
        <w:t>11</w:t>
      </w:r>
      <w:r w:rsidRPr="00275F35">
        <w:rPr>
          <w:rFonts w:ascii="Times New Roman" w:hAnsi="Times New Roman"/>
          <w:b w:val="0"/>
          <w:lang w:val="ru-RU"/>
        </w:rPr>
        <w:t>)</w:t>
      </w:r>
    </w:p>
    <w:p w14:paraId="3C279A57" w14:textId="6CA767B0" w:rsidR="00214D05" w:rsidRPr="00275F35" w:rsidRDefault="00636AC2" w:rsidP="00214D05">
      <w:pPr>
        <w:pStyle w:val="Figure"/>
        <w:rPr>
          <w:lang w:val="ru-RU"/>
        </w:rPr>
      </w:pPr>
      <w:r w:rsidRPr="00275F35">
        <w:rPr>
          <w:lang w:val="ru-RU"/>
        </w:rPr>
        <w:drawing>
          <wp:inline distT="0" distB="0" distL="0" distR="0" wp14:anchorId="52563239" wp14:editId="723B7A0A">
            <wp:extent cx="5616000" cy="3420000"/>
            <wp:effectExtent l="0" t="0" r="3810" b="9525"/>
            <wp:docPr id="4" name="Picture 3" descr="A diagram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diagram of a mountain&#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6000" cy="3420000"/>
                    </a:xfrm>
                    <a:prstGeom prst="rect">
                      <a:avLst/>
                    </a:prstGeom>
                    <a:noFill/>
                    <a:ln>
                      <a:noFill/>
                    </a:ln>
                  </pic:spPr>
                </pic:pic>
              </a:graphicData>
            </a:graphic>
          </wp:inline>
        </w:drawing>
      </w:r>
    </w:p>
    <w:p w14:paraId="265806BD" w14:textId="6C563782" w:rsidR="00214D05" w:rsidRPr="00275F35" w:rsidRDefault="00214D05" w:rsidP="00214D05">
      <w:pPr>
        <w:pStyle w:val="TableNo"/>
        <w:rPr>
          <w:lang w:val="ru-RU"/>
        </w:rPr>
      </w:pPr>
      <w:r w:rsidRPr="00275F35">
        <w:rPr>
          <w:lang w:val="ru-RU"/>
        </w:rPr>
        <w:t xml:space="preserve">ТАБЛИЦА </w:t>
      </w:r>
      <w:r w:rsidR="004457E7" w:rsidRPr="00275F35">
        <w:rPr>
          <w:lang w:val="ru-RU"/>
        </w:rPr>
        <w:t>11</w:t>
      </w:r>
    </w:p>
    <w:p w14:paraId="1A07454C" w14:textId="77777777" w:rsidR="00214D05" w:rsidRPr="00275F35" w:rsidRDefault="00214D05" w:rsidP="00214D05">
      <w:pPr>
        <w:pStyle w:val="Tabletitle"/>
        <w:rPr>
          <w:lang w:val="ru-RU"/>
        </w:rPr>
      </w:pPr>
      <w:r w:rsidRPr="00275F35">
        <w:rPr>
          <w:lang w:val="ru-RU"/>
        </w:rPr>
        <w:t xml:space="preserve">Типичная маска категории В сухопутной подвижной службы на частотах выше 1 ГГц </w:t>
      </w:r>
      <w:r w:rsidRPr="00275F35">
        <w:rPr>
          <w:lang w:val="ru-RU"/>
        </w:rPr>
        <w:br/>
        <w:t>для нежелательных излучений в области побочных излучений</w:t>
      </w:r>
    </w:p>
    <w:p w14:paraId="23FA36C6" w14:textId="77777777" w:rsidR="00214D05" w:rsidRPr="00275F35" w:rsidRDefault="00214D05" w:rsidP="00214D05">
      <w:pPr>
        <w:pStyle w:val="Tabletitle"/>
        <w:spacing w:after="240"/>
        <w:rPr>
          <w:b w:val="0"/>
          <w:bCs/>
          <w:lang w:val="ru-RU"/>
        </w:rPr>
      </w:pPr>
      <w:r w:rsidRPr="00275F35">
        <w:rPr>
          <w:b w:val="0"/>
          <w:bCs/>
          <w:lang w:val="ru-RU"/>
        </w:rPr>
        <w:t>(См. рис.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276"/>
        <w:gridCol w:w="6095"/>
      </w:tblGrid>
      <w:tr w:rsidR="00214D05" w:rsidRPr="00275F35" w14:paraId="11F09BC6" w14:textId="77777777" w:rsidTr="00F30E2C">
        <w:trPr>
          <w:jc w:val="center"/>
        </w:trPr>
        <w:tc>
          <w:tcPr>
            <w:tcW w:w="1276" w:type="dxa"/>
            <w:vAlign w:val="center"/>
          </w:tcPr>
          <w:p w14:paraId="51140C51" w14:textId="77777777" w:rsidR="00214D05" w:rsidRPr="00275F35" w:rsidRDefault="00214D05" w:rsidP="00F30E2C">
            <w:pPr>
              <w:pStyle w:val="Tabletext"/>
              <w:jc w:val="center"/>
              <w:rPr>
                <w:lang w:val="ru-RU"/>
              </w:rPr>
            </w:pPr>
            <w:r w:rsidRPr="00275F35">
              <w:rPr>
                <w:lang w:val="ru-RU"/>
              </w:rPr>
              <w:t>Fa</w:t>
            </w:r>
          </w:p>
        </w:tc>
        <w:tc>
          <w:tcPr>
            <w:tcW w:w="6095" w:type="dxa"/>
          </w:tcPr>
          <w:p w14:paraId="092956B9" w14:textId="77777777" w:rsidR="00214D05" w:rsidRPr="00275F35" w:rsidRDefault="00214D05" w:rsidP="00F30E2C">
            <w:pPr>
              <w:pStyle w:val="Tabletext"/>
              <w:jc w:val="left"/>
              <w:rPr>
                <w:lang w:val="ru-RU"/>
              </w:rPr>
            </w:pPr>
            <w:r w:rsidRPr="00275F35">
              <w:rPr>
                <w:lang w:val="ru-RU"/>
              </w:rPr>
              <w:t>500 кГц или 10 × НП в зависимости от того, какое значение большее</w:t>
            </w:r>
          </w:p>
        </w:tc>
      </w:tr>
      <w:tr w:rsidR="00214D05" w:rsidRPr="00275F35" w14:paraId="0723F0AC" w14:textId="77777777" w:rsidTr="00F30E2C">
        <w:trPr>
          <w:jc w:val="center"/>
        </w:trPr>
        <w:tc>
          <w:tcPr>
            <w:tcW w:w="1276" w:type="dxa"/>
            <w:vAlign w:val="center"/>
          </w:tcPr>
          <w:p w14:paraId="5694C6FB" w14:textId="77777777" w:rsidR="00214D05" w:rsidRPr="00275F35" w:rsidRDefault="00214D05" w:rsidP="00F30E2C">
            <w:pPr>
              <w:pStyle w:val="Tabletext"/>
              <w:jc w:val="center"/>
              <w:rPr>
                <w:lang w:val="ru-RU"/>
              </w:rPr>
            </w:pPr>
            <w:r w:rsidRPr="00275F35">
              <w:rPr>
                <w:lang w:val="ru-RU"/>
              </w:rPr>
              <w:t>Fb</w:t>
            </w:r>
          </w:p>
        </w:tc>
        <w:tc>
          <w:tcPr>
            <w:tcW w:w="6095" w:type="dxa"/>
          </w:tcPr>
          <w:p w14:paraId="24A27309" w14:textId="77777777" w:rsidR="00214D05" w:rsidRPr="00275F35" w:rsidRDefault="00214D05" w:rsidP="00F30E2C">
            <w:pPr>
              <w:pStyle w:val="Tabletext"/>
              <w:jc w:val="left"/>
              <w:rPr>
                <w:lang w:val="ru-RU"/>
              </w:rPr>
            </w:pPr>
            <w:r w:rsidRPr="00275F35">
              <w:rPr>
                <w:lang w:val="ru-RU"/>
              </w:rPr>
              <w:t>1 МГц или 12 × НП в зависимости от того, какое значение большее</w:t>
            </w:r>
          </w:p>
        </w:tc>
      </w:tr>
    </w:tbl>
    <w:p w14:paraId="24CEF95E" w14:textId="77777777" w:rsidR="00697E12" w:rsidRPr="00275F35" w:rsidRDefault="00697E12" w:rsidP="00697E12">
      <w:pPr>
        <w:pStyle w:val="Tablefin"/>
        <w:rPr>
          <w:lang w:val="ru-RU"/>
        </w:rPr>
      </w:pPr>
    </w:p>
    <w:p w14:paraId="0B36C734" w14:textId="77777777" w:rsidR="00C65C0A" w:rsidRPr="00275F35" w:rsidRDefault="00C65C0A" w:rsidP="009B6F5D">
      <w:pPr>
        <w:spacing w:before="480"/>
        <w:jc w:val="center"/>
        <w:rPr>
          <w:sz w:val="20"/>
          <w:lang w:val="ru-RU"/>
        </w:rPr>
      </w:pPr>
      <w:r w:rsidRPr="00275F35">
        <w:rPr>
          <w:lang w:val="ru-RU"/>
        </w:rPr>
        <w:t>______________</w:t>
      </w:r>
    </w:p>
    <w:sectPr w:rsidR="00C65C0A" w:rsidRPr="00275F35" w:rsidSect="00B16916">
      <w:headerReference w:type="even" r:id="rId26"/>
      <w:headerReference w:type="default" r:id="rId27"/>
      <w:footerReference w:type="default" r:id="rId28"/>
      <w:headerReference w:type="first" r:id="rId29"/>
      <w:pgSz w:w="11907" w:h="16834" w:code="9"/>
      <w:pgMar w:top="1418" w:right="1134" w:bottom="1134"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F2B94" w14:textId="77777777" w:rsidR="00102B79" w:rsidRDefault="00102B79">
      <w:r>
        <w:separator/>
      </w:r>
    </w:p>
  </w:endnote>
  <w:endnote w:type="continuationSeparator" w:id="0">
    <w:p w14:paraId="112D4943" w14:textId="77777777" w:rsidR="00102B79" w:rsidRDefault="0010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A9FF" w14:textId="23251655" w:rsidR="0085762B" w:rsidRDefault="0085762B" w:rsidP="0085762B">
    <w:pPr>
      <w:pStyle w:val="Footer"/>
      <w:jc w:val="right"/>
    </w:pPr>
    <w:r>
      <w:drawing>
        <wp:inline distT="0" distB="0" distL="0" distR="0" wp14:anchorId="3F17F6D4" wp14:editId="1565015A">
          <wp:extent cx="738000" cy="813600"/>
          <wp:effectExtent l="0" t="0" r="5080" b="5715"/>
          <wp:docPr id="10"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000" cy="813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22334" w14:textId="20B95B5D" w:rsidR="00B16916" w:rsidRPr="00B16916" w:rsidRDefault="00B16916" w:rsidP="00B16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F0D68" w14:textId="77777777" w:rsidR="00102B79" w:rsidRDefault="00102B79">
      <w:r>
        <w:separator/>
      </w:r>
    </w:p>
  </w:footnote>
  <w:footnote w:type="continuationSeparator" w:id="0">
    <w:p w14:paraId="7AAFDD8B" w14:textId="77777777" w:rsidR="00102B79" w:rsidRDefault="00102B79">
      <w:r>
        <w:continuationSeparator/>
      </w:r>
    </w:p>
  </w:footnote>
  <w:footnote w:id="1">
    <w:p w14:paraId="0F8DEAE0" w14:textId="6E8373AE" w:rsidR="000679C0" w:rsidRPr="007F5BAD" w:rsidRDefault="000679C0">
      <w:pPr>
        <w:pStyle w:val="FootnoteText"/>
        <w:rPr>
          <w:lang w:val="ru-RU"/>
        </w:rPr>
      </w:pPr>
      <w:r w:rsidRPr="000679C0">
        <w:rPr>
          <w:rStyle w:val="FootnoteReference"/>
          <w:lang w:val="ru-RU"/>
        </w:rPr>
        <w:t>*</w:t>
      </w:r>
      <w:r w:rsidRPr="000679C0">
        <w:rPr>
          <w:lang w:val="ru-RU"/>
        </w:rPr>
        <w:tab/>
      </w:r>
      <w:r w:rsidRPr="007F5BAD">
        <w:rPr>
          <w:lang w:val="ru-RU"/>
        </w:rPr>
        <w:t>Ограничения, указанные в настоящей Рекомендации, относятся к любым внеполосным или побочным излучениям в области побочных излучений. Побочные излучения обычно являются доминирующими в области побочных излучений.</w:t>
      </w:r>
    </w:p>
  </w:footnote>
  <w:footnote w:id="2">
    <w:p w14:paraId="08D4A624" w14:textId="77777777" w:rsidR="00214D05" w:rsidRPr="004546B2" w:rsidRDefault="00214D05" w:rsidP="00214D05">
      <w:pPr>
        <w:pStyle w:val="FootnoteText"/>
        <w:rPr>
          <w:lang w:val="ru-RU"/>
        </w:rPr>
      </w:pPr>
      <w:r w:rsidRPr="00994A1F">
        <w:rPr>
          <w:rStyle w:val="FootnoteReference"/>
          <w:lang w:val="ru-RU"/>
        </w:rPr>
        <w:t>1</w:t>
      </w:r>
      <w:r w:rsidRPr="00DF73D7">
        <w:rPr>
          <w:lang w:val="ru-RU"/>
        </w:rPr>
        <w:tab/>
      </w:r>
      <w:r w:rsidRPr="004546B2">
        <w:rPr>
          <w:lang w:val="ru-RU"/>
        </w:rPr>
        <w:t>Излучения в области побочных излучен</w:t>
      </w:r>
      <w:r>
        <w:rPr>
          <w:lang w:val="ru-RU"/>
        </w:rPr>
        <w:t xml:space="preserve">ий </w:t>
      </w:r>
      <w:r w:rsidRPr="004546B2">
        <w:rPr>
          <w:lang w:val="ru-RU"/>
        </w:rPr>
        <w:t xml:space="preserve">– это </w:t>
      </w:r>
      <w:r w:rsidRPr="00994A1F">
        <w:rPr>
          <w:lang w:val="ru-RU"/>
        </w:rPr>
        <w:t>нежелательные</w:t>
      </w:r>
      <w:r w:rsidRPr="004546B2">
        <w:rPr>
          <w:lang w:val="ru-RU"/>
        </w:rPr>
        <w:t xml:space="preserve"> излучения на частотах в пределах области побочных излучений.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38055" w14:textId="77777777" w:rsidR="003D2059" w:rsidRDefault="003D205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D9467E" w:rsidRPr="00AF0F10" w14:paraId="4CA6A677" w14:textId="77777777" w:rsidTr="00D9467E">
      <w:tc>
        <w:tcPr>
          <w:tcW w:w="4576" w:type="dxa"/>
          <w:vAlign w:val="center"/>
        </w:tcPr>
        <w:p w14:paraId="65004505" w14:textId="6A7913BA" w:rsidR="00D9467E" w:rsidRPr="00AF0F10" w:rsidRDefault="00D9467E" w:rsidP="00AF0F10">
          <w:pPr>
            <w:tabs>
              <w:tab w:val="clear" w:pos="794"/>
              <w:tab w:val="clear" w:pos="1191"/>
              <w:tab w:val="clear" w:pos="1588"/>
              <w:tab w:val="clear" w:pos="1985"/>
              <w:tab w:val="center" w:pos="4848"/>
              <w:tab w:val="right" w:pos="9696"/>
            </w:tabs>
            <w:spacing w:before="0"/>
            <w:jc w:val="left"/>
            <w:rPr>
              <w:rFonts w:ascii="Arial Black" w:hAnsi="Arial Black"/>
              <w:color w:val="FFFFFF"/>
              <w:sz w:val="32"/>
              <w:szCs w:val="32"/>
            </w:rPr>
          </w:pPr>
        </w:p>
      </w:tc>
      <w:tc>
        <w:tcPr>
          <w:tcW w:w="5914" w:type="dxa"/>
          <w:vAlign w:val="center"/>
        </w:tcPr>
        <w:p w14:paraId="5664C7A7" w14:textId="77777777" w:rsidR="00D9467E" w:rsidRPr="00AF0F10" w:rsidRDefault="00D9467E" w:rsidP="00AF0F10">
          <w:pPr>
            <w:tabs>
              <w:tab w:val="clear" w:pos="794"/>
              <w:tab w:val="clear" w:pos="1191"/>
              <w:tab w:val="clear" w:pos="1588"/>
              <w:tab w:val="clear" w:pos="1985"/>
              <w:tab w:val="center" w:pos="4848"/>
              <w:tab w:val="right" w:pos="9696"/>
            </w:tabs>
            <w:spacing w:before="0"/>
            <w:jc w:val="right"/>
            <w:rPr>
              <w:rFonts w:ascii="Arial" w:hAnsi="Arial"/>
              <w:b/>
              <w:spacing w:val="4"/>
              <w:szCs w:val="24"/>
              <w:highlight w:val="yellow"/>
            </w:rPr>
          </w:pPr>
          <w:r w:rsidRPr="00AF0F10">
            <w:rPr>
              <w:rFonts w:ascii="Arial" w:hAnsi="Arial"/>
              <w:b/>
              <w:spacing w:val="4"/>
              <w:szCs w:val="24"/>
              <w:lang w:val="ru-RU"/>
            </w:rPr>
            <w:t>Международный союз электросвязи</w:t>
          </w:r>
        </w:p>
      </w:tc>
    </w:tr>
    <w:tr w:rsidR="00D9467E" w:rsidRPr="00AF0F10" w14:paraId="7FF6AE6C" w14:textId="77777777" w:rsidTr="00D9467E">
      <w:tc>
        <w:tcPr>
          <w:tcW w:w="4576" w:type="dxa"/>
          <w:vAlign w:val="center"/>
        </w:tcPr>
        <w:p w14:paraId="304D0F5A" w14:textId="77777777" w:rsidR="00D9467E" w:rsidRPr="00AF0F10" w:rsidRDefault="00D9467E" w:rsidP="00AF0F10">
          <w:pPr>
            <w:tabs>
              <w:tab w:val="clear" w:pos="794"/>
              <w:tab w:val="clear" w:pos="1191"/>
              <w:tab w:val="clear" w:pos="1588"/>
              <w:tab w:val="clear" w:pos="1985"/>
              <w:tab w:val="center" w:pos="4848"/>
              <w:tab w:val="right" w:pos="9696"/>
            </w:tabs>
            <w:spacing w:before="0"/>
            <w:jc w:val="left"/>
            <w:rPr>
              <w:rFonts w:ascii="Arial" w:hAnsi="Arial"/>
              <w:spacing w:val="4"/>
              <w:sz w:val="21"/>
              <w:szCs w:val="21"/>
            </w:rPr>
          </w:pPr>
          <w:r w:rsidRPr="00AF0F10">
            <w:rPr>
              <w:rFonts w:ascii="Arial" w:hAnsi="Arial"/>
              <w:spacing w:val="4"/>
              <w:szCs w:val="24"/>
              <w:lang w:val="ru-RU"/>
            </w:rPr>
            <w:t>Рекомендации</w:t>
          </w:r>
        </w:p>
      </w:tc>
      <w:tc>
        <w:tcPr>
          <w:tcW w:w="5914" w:type="dxa"/>
          <w:vAlign w:val="center"/>
        </w:tcPr>
        <w:p w14:paraId="1752CDA8" w14:textId="77777777" w:rsidR="00D9467E" w:rsidRPr="00AF0F10" w:rsidRDefault="00D9467E" w:rsidP="00AF0F10">
          <w:pPr>
            <w:tabs>
              <w:tab w:val="clear" w:pos="794"/>
              <w:tab w:val="clear" w:pos="1191"/>
              <w:tab w:val="clear" w:pos="1588"/>
              <w:tab w:val="clear" w:pos="1985"/>
              <w:tab w:val="center" w:pos="4848"/>
              <w:tab w:val="right" w:pos="9696"/>
            </w:tabs>
            <w:spacing w:before="0"/>
            <w:jc w:val="right"/>
            <w:rPr>
              <w:rFonts w:ascii="Arial" w:hAnsi="Arial"/>
              <w:spacing w:val="4"/>
              <w:szCs w:val="24"/>
              <w:highlight w:val="yellow"/>
            </w:rPr>
          </w:pPr>
          <w:r w:rsidRPr="00AF0F10">
            <w:rPr>
              <w:rFonts w:ascii="Arial" w:hAnsi="Arial"/>
              <w:spacing w:val="4"/>
              <w:szCs w:val="24"/>
              <w:lang w:val="ru-RU"/>
            </w:rPr>
            <w:t>Сектор радиосвязи</w:t>
          </w:r>
        </w:p>
      </w:tc>
    </w:tr>
  </w:tbl>
  <w:p w14:paraId="60EF1355" w14:textId="41F6BF0E" w:rsidR="004526A2" w:rsidRPr="00AF0F10" w:rsidRDefault="00E3340A" w:rsidP="00AF0F10">
    <w:pPr>
      <w:tabs>
        <w:tab w:val="clear" w:pos="794"/>
        <w:tab w:val="clear" w:pos="1191"/>
        <w:tab w:val="clear" w:pos="1588"/>
        <w:tab w:val="clear" w:pos="1985"/>
        <w:tab w:val="center" w:pos="4848"/>
        <w:tab w:val="right" w:pos="9696"/>
      </w:tabs>
      <w:spacing w:before="0"/>
      <w:jc w:val="center"/>
    </w:pPr>
    <w:r>
      <w:rPr>
        <w:rFonts w:ascii="Arial Black" w:hAnsi="Arial Black" w:cs="Arial"/>
        <w:noProof/>
        <w:sz w:val="32"/>
        <w:szCs w:val="32"/>
      </w:rPr>
      <w:drawing>
        <wp:anchor distT="0" distB="0" distL="114300" distR="114300" simplePos="0" relativeHeight="251663360" behindDoc="0" locked="0" layoutInCell="1" allowOverlap="1" wp14:anchorId="0A2E995E" wp14:editId="2AB9CF58">
          <wp:simplePos x="0" y="0"/>
          <wp:positionH relativeFrom="column">
            <wp:posOffset>-266696</wp:posOffset>
          </wp:positionH>
          <wp:positionV relativeFrom="paragraph">
            <wp:posOffset>-501763</wp:posOffset>
          </wp:positionV>
          <wp:extent cx="1733550" cy="374924"/>
          <wp:effectExtent l="0" t="0" r="0" b="0"/>
          <wp:wrapNone/>
          <wp:docPr id="7" name="Picture 7"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49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0F10" w:rsidRPr="00AF0F10">
      <w:rPr>
        <w:rFonts w:ascii="Arial" w:eastAsia="MS Mincho" w:hAnsi="Arial" w:cs="Arial"/>
        <w:noProof/>
      </w:rPr>
      <mc:AlternateContent>
        <mc:Choice Requires="wps">
          <w:drawing>
            <wp:anchor distT="0" distB="0" distL="114300" distR="114300" simplePos="0" relativeHeight="251660288" behindDoc="0" locked="0" layoutInCell="1" allowOverlap="1" wp14:anchorId="2916739F" wp14:editId="41604D25">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ysClr val="window" lastClr="FFFFFF">
                          <a:lumMod val="100000"/>
                          <a:lumOff val="0"/>
                        </a:sysClr>
                      </a:solidFill>
                      <a:ln w="9525">
                        <a:solidFill>
                          <a:srgbClr val="F8F8F8"/>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7D56C7D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" strokecolor="#f8f8f8"/>
          </w:pict>
        </mc:Fallback>
      </mc:AlternateContent>
    </w:r>
    <w:r w:rsidR="00AF0F10" w:rsidRPr="00AF0F10">
      <w:rPr>
        <w:rFonts w:eastAsia="MS Mincho"/>
        <w:noProof/>
      </w:rPr>
      <mc:AlternateContent>
        <mc:Choice Requires="wpg">
          <w:drawing>
            <wp:anchor distT="0" distB="0" distL="114300" distR="114300" simplePos="0" relativeHeight="251661312" behindDoc="0" locked="0" layoutInCell="1" allowOverlap="1" wp14:anchorId="067645A1" wp14:editId="0259DE86">
              <wp:simplePos x="0" y="0"/>
              <wp:positionH relativeFrom="page">
                <wp:posOffset>0</wp:posOffset>
              </wp:positionH>
              <wp:positionV relativeFrom="page">
                <wp:posOffset>1196340</wp:posOffset>
              </wp:positionV>
              <wp:extent cx="7560310" cy="236220"/>
              <wp:effectExtent l="9525" t="5715" r="12065" b="5715"/>
              <wp:wrapNone/>
              <wp:docPr id="5" name="docshapegroup6" descr="Header separator line"/>
              <wp:cNvGraphicFramePr/>
              <a:graphic xmlns:a="http://schemas.openxmlformats.org/drawingml/2006/main">
                <a:graphicData uri="http://schemas.microsoft.com/office/word/2010/wordprocessingGroup">
                  <wpg:wgp>
                    <wpg:cNvGrpSpPr/>
                    <wpg:grpSpPr>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anchor="t" anchorCtr="0" upright="1"/>
                    </wps:wsp>
                    <wps:wsp>
                      <wps:cNvPr id="11" name="docshape8" descr="Header separator line"/>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ysClr val="window" lastClr="FFFFFF">
                            <a:lumMod val="100000"/>
                            <a:lumOff val="0"/>
                          </a:sys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3CC3188E" id="docshapegroup6" o:spid="_x0000_s1026" alt="Header separator line" style="position:absolute;margin-left:0;margin-top:94.2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" path="m627,l,,314,313,627,xe"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CF35" w14:textId="0841D449" w:rsidR="003D2059" w:rsidRPr="00A25280" w:rsidRDefault="00FD6C81" w:rsidP="00475134">
    <w:pPr>
      <w:pStyle w:val="Header"/>
      <w:jc w:val="left"/>
      <w:rPr>
        <w:b/>
        <w:szCs w:val="22"/>
        <w:lang w:val="ru-RU"/>
      </w:rPr>
    </w:pPr>
    <w:r w:rsidRPr="00553C5F">
      <w:rPr>
        <w:rStyle w:val="PageNumber"/>
        <w:b/>
        <w:bCs/>
        <w:szCs w:val="22"/>
        <w:lang w:val="en-US"/>
      </w:rPr>
      <w:fldChar w:fldCharType="begin"/>
    </w:r>
    <w:r w:rsidR="003D2059" w:rsidRPr="00553C5F">
      <w:rPr>
        <w:rStyle w:val="PageNumber"/>
        <w:b/>
        <w:bCs/>
        <w:szCs w:val="22"/>
        <w:lang w:val="en-US"/>
      </w:rPr>
      <w:instrText xml:space="preserve"> PAGE </w:instrText>
    </w:r>
    <w:r w:rsidRPr="00553C5F">
      <w:rPr>
        <w:rStyle w:val="PageNumber"/>
        <w:b/>
        <w:bCs/>
        <w:szCs w:val="22"/>
        <w:lang w:val="en-US"/>
      </w:rPr>
      <w:fldChar w:fldCharType="separate"/>
    </w:r>
    <w:r w:rsidR="0091263F">
      <w:rPr>
        <w:rStyle w:val="PageNumber"/>
        <w:b/>
        <w:bCs/>
        <w:noProof/>
        <w:szCs w:val="22"/>
        <w:lang w:val="en-US"/>
      </w:rPr>
      <w:t>10</w:t>
    </w:r>
    <w:r w:rsidRPr="00553C5F">
      <w:rPr>
        <w:rStyle w:val="PageNumber"/>
        <w:b/>
        <w:bCs/>
        <w:szCs w:val="22"/>
        <w:lang w:val="en-US"/>
      </w:rPr>
      <w:fldChar w:fldCharType="end"/>
    </w:r>
    <w:r w:rsidR="003D2059" w:rsidRPr="00553C5F">
      <w:rPr>
        <w:szCs w:val="22"/>
        <w:lang w:val="en-US"/>
      </w:rPr>
      <w:tab/>
    </w:r>
    <w:r w:rsidR="003D2059" w:rsidRPr="00553C5F">
      <w:rPr>
        <w:b/>
        <w:szCs w:val="22"/>
        <w:lang w:val="ru-RU"/>
      </w:rPr>
      <w:t>Рек.</w:t>
    </w:r>
    <w:r w:rsidR="00D52EDD">
      <w:rPr>
        <w:b/>
        <w:szCs w:val="22"/>
        <w:lang w:val="ru-RU"/>
      </w:rPr>
      <w:t xml:space="preserve"> </w:t>
    </w:r>
    <w:r w:rsidR="003D2059" w:rsidRPr="00553C5F">
      <w:rPr>
        <w:b/>
        <w:szCs w:val="22"/>
        <w:lang w:val="ru-RU"/>
      </w:rPr>
      <w:t xml:space="preserve"> </w:t>
    </w:r>
    <w:r w:rsidR="00D52EDD">
      <w:rPr>
        <w:b/>
        <w:bCs/>
      </w:rPr>
      <w:fldChar w:fldCharType="begin"/>
    </w:r>
    <w:r w:rsidR="00D52EDD">
      <w:rPr>
        <w:b/>
        <w:bCs/>
        <w:lang w:val="en-US"/>
      </w:rPr>
      <w:instrText>styleref href</w:instrText>
    </w:r>
    <w:r w:rsidR="00D52EDD">
      <w:rPr>
        <w:b/>
        <w:bCs/>
      </w:rPr>
      <w:fldChar w:fldCharType="separate"/>
    </w:r>
    <w:r w:rsidR="00E8202A">
      <w:rPr>
        <w:b/>
        <w:bCs/>
        <w:noProof/>
        <w:lang w:val="en-US"/>
      </w:rPr>
      <w:t>МСЭ-R  SM.329-13</w:t>
    </w:r>
    <w:r w:rsidR="00D52EDD">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314CF" w14:textId="2C2D4C19" w:rsidR="003D2059" w:rsidRPr="00C9500E" w:rsidRDefault="00FD6C81" w:rsidP="00475134">
    <w:pPr>
      <w:pStyle w:val="Header"/>
      <w:jc w:val="left"/>
      <w:rPr>
        <w:szCs w:val="22"/>
        <w:lang w:val="en-GB"/>
      </w:rPr>
    </w:pPr>
    <w:r w:rsidRPr="00553C5F">
      <w:rPr>
        <w:rStyle w:val="PageNumber"/>
        <w:b/>
        <w:bCs/>
        <w:szCs w:val="22"/>
        <w:lang w:val="en-US"/>
      </w:rPr>
      <w:fldChar w:fldCharType="begin"/>
    </w:r>
    <w:r w:rsidR="003D2059" w:rsidRPr="00553C5F">
      <w:rPr>
        <w:rStyle w:val="PageNumber"/>
        <w:b/>
        <w:bCs/>
        <w:szCs w:val="22"/>
        <w:lang w:val="en-US"/>
      </w:rPr>
      <w:instrText xml:space="preserve"> PAGE </w:instrText>
    </w:r>
    <w:r w:rsidRPr="00553C5F">
      <w:rPr>
        <w:rStyle w:val="PageNumber"/>
        <w:b/>
        <w:bCs/>
        <w:szCs w:val="22"/>
        <w:lang w:val="en-US"/>
      </w:rPr>
      <w:fldChar w:fldCharType="separate"/>
    </w:r>
    <w:r w:rsidR="003D2059">
      <w:rPr>
        <w:rStyle w:val="PageNumber"/>
        <w:b/>
        <w:bCs/>
        <w:noProof/>
        <w:szCs w:val="22"/>
        <w:lang w:val="en-US"/>
      </w:rPr>
      <w:t>iii</w:t>
    </w:r>
    <w:r w:rsidRPr="00553C5F">
      <w:rPr>
        <w:rStyle w:val="PageNumber"/>
        <w:b/>
        <w:bCs/>
        <w:szCs w:val="22"/>
        <w:lang w:val="en-US"/>
      </w:rPr>
      <w:fldChar w:fldCharType="end"/>
    </w:r>
    <w:r w:rsidR="003D2059" w:rsidRPr="00553C5F">
      <w:rPr>
        <w:szCs w:val="22"/>
        <w:lang w:val="en-US"/>
      </w:rPr>
      <w:tab/>
    </w:r>
    <w:r w:rsidR="003D2059" w:rsidRPr="00553C5F">
      <w:rPr>
        <w:b/>
        <w:szCs w:val="22"/>
        <w:lang w:val="ru-RU"/>
      </w:rPr>
      <w:t>Рек</w:t>
    </w:r>
    <w:r w:rsidR="003D2059" w:rsidRPr="00C9500E">
      <w:rPr>
        <w:b/>
        <w:szCs w:val="22"/>
        <w:lang w:val="en-GB"/>
      </w:rPr>
      <w:t>.</w:t>
    </w:r>
    <w:r w:rsidR="003D2059" w:rsidRPr="00553C5F">
      <w:rPr>
        <w:b/>
        <w:szCs w:val="22"/>
        <w:lang w:val="en-US"/>
      </w:rPr>
      <w:t xml:space="preserve"> </w:t>
    </w:r>
    <w:r w:rsidR="003D2059" w:rsidRPr="00C9500E">
      <w:rPr>
        <w:b/>
        <w:szCs w:val="22"/>
        <w:lang w:val="en-GB"/>
      </w:rPr>
      <w:t xml:space="preserve"> </w:t>
    </w:r>
    <w:r w:rsidRPr="00553C5F">
      <w:rPr>
        <w:b/>
        <w:bCs/>
        <w:szCs w:val="22"/>
        <w:lang w:val="en-US"/>
      </w:rPr>
      <w:fldChar w:fldCharType="begin"/>
    </w:r>
    <w:r w:rsidR="003D2059" w:rsidRPr="00553C5F">
      <w:rPr>
        <w:b/>
        <w:bCs/>
        <w:szCs w:val="22"/>
        <w:lang w:val="en-US"/>
      </w:rPr>
      <w:instrText>styleref href</w:instrText>
    </w:r>
    <w:r w:rsidRPr="00553C5F">
      <w:rPr>
        <w:b/>
        <w:bCs/>
        <w:szCs w:val="22"/>
        <w:lang w:val="en-US"/>
      </w:rPr>
      <w:fldChar w:fldCharType="separate"/>
    </w:r>
    <w:r w:rsidR="00E8202A">
      <w:rPr>
        <w:b/>
        <w:bCs/>
        <w:noProof/>
        <w:szCs w:val="22"/>
        <w:lang w:val="en-US"/>
      </w:rPr>
      <w:t>МСЭ-R  SM.329-13</w:t>
    </w:r>
    <w:r w:rsidRPr="00553C5F">
      <w:rPr>
        <w:b/>
        <w:bCs/>
        <w:szCs w:val="22"/>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FC9C2" w14:textId="2672AFDC" w:rsidR="00D52EDD" w:rsidRPr="00A25280" w:rsidRDefault="00D52EDD" w:rsidP="00475134">
    <w:pPr>
      <w:pStyle w:val="Header"/>
      <w:jc w:val="left"/>
      <w:rPr>
        <w:b/>
        <w:szCs w:val="22"/>
        <w:lang w:val="ru-RU"/>
      </w:rPr>
    </w:pPr>
    <w:r w:rsidRPr="00553C5F">
      <w:rPr>
        <w:rStyle w:val="PageNumber"/>
        <w:b/>
        <w:bCs/>
        <w:szCs w:val="22"/>
        <w:lang w:val="en-US"/>
      </w:rPr>
      <w:fldChar w:fldCharType="begin"/>
    </w:r>
    <w:r w:rsidRPr="00553C5F">
      <w:rPr>
        <w:rStyle w:val="PageNumber"/>
        <w:b/>
        <w:bCs/>
        <w:szCs w:val="22"/>
        <w:lang w:val="en-US"/>
      </w:rPr>
      <w:instrText xml:space="preserve"> PAGE </w:instrText>
    </w:r>
    <w:r w:rsidRPr="00553C5F">
      <w:rPr>
        <w:rStyle w:val="PageNumber"/>
        <w:b/>
        <w:bCs/>
        <w:szCs w:val="22"/>
        <w:lang w:val="en-US"/>
      </w:rPr>
      <w:fldChar w:fldCharType="separate"/>
    </w:r>
    <w:r>
      <w:rPr>
        <w:rStyle w:val="PageNumber"/>
        <w:b/>
        <w:bCs/>
        <w:noProof/>
        <w:szCs w:val="22"/>
        <w:lang w:val="en-US"/>
      </w:rPr>
      <w:t>10</w:t>
    </w:r>
    <w:r w:rsidRPr="00553C5F">
      <w:rPr>
        <w:rStyle w:val="PageNumber"/>
        <w:b/>
        <w:bCs/>
        <w:szCs w:val="22"/>
        <w:lang w:val="en-US"/>
      </w:rPr>
      <w:fldChar w:fldCharType="end"/>
    </w:r>
    <w:r w:rsidRPr="00553C5F">
      <w:rPr>
        <w:szCs w:val="22"/>
        <w:lang w:val="en-US"/>
      </w:rPr>
      <w:tab/>
    </w:r>
    <w:r w:rsidRPr="00553C5F">
      <w:rPr>
        <w:b/>
        <w:szCs w:val="22"/>
        <w:lang w:val="ru-RU"/>
      </w:rPr>
      <w:t>Рек.</w:t>
    </w:r>
    <w:r>
      <w:rPr>
        <w:b/>
        <w:szCs w:val="22"/>
        <w:lang w:val="ru-RU"/>
      </w:rPr>
      <w:t xml:space="preserve"> </w:t>
    </w:r>
    <w:r w:rsidRPr="00553C5F">
      <w:rPr>
        <w:b/>
        <w:szCs w:val="22"/>
        <w:lang w:val="ru-RU"/>
      </w:rPr>
      <w:t xml:space="preserve"> </w:t>
    </w:r>
    <w:r>
      <w:rPr>
        <w:b/>
        <w:bCs/>
      </w:rPr>
      <w:fldChar w:fldCharType="begin"/>
    </w:r>
    <w:r>
      <w:rPr>
        <w:b/>
        <w:bCs/>
        <w:lang w:val="en-US"/>
      </w:rPr>
      <w:instrText>styleref href</w:instrText>
    </w:r>
    <w:r>
      <w:rPr>
        <w:b/>
        <w:bCs/>
      </w:rPr>
      <w:fldChar w:fldCharType="separate"/>
    </w:r>
    <w:r w:rsidR="00E8202A">
      <w:rPr>
        <w:b/>
        <w:bCs/>
        <w:noProof/>
        <w:lang w:val="en-US"/>
      </w:rPr>
      <w:t>МСЭ-R  SM.329-13</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E0305" w14:textId="2E705F6F" w:rsidR="003D2059" w:rsidRPr="00475134" w:rsidRDefault="003D2059" w:rsidP="00475134">
    <w:pPr>
      <w:pStyle w:val="Header"/>
      <w:rPr>
        <w:szCs w:val="22"/>
      </w:rPr>
    </w:pPr>
    <w:r w:rsidRPr="00553C5F">
      <w:rPr>
        <w:szCs w:val="22"/>
      </w:rPr>
      <w:tab/>
    </w:r>
    <w:r w:rsidRPr="00553C5F">
      <w:rPr>
        <w:b/>
        <w:szCs w:val="22"/>
        <w:lang w:val="ru-RU"/>
      </w:rPr>
      <w:t>Рек.</w:t>
    </w:r>
    <w:r w:rsidRPr="00214D05">
      <w:rPr>
        <w:b/>
        <w:szCs w:val="22"/>
        <w:lang w:val="ru-RU"/>
      </w:rPr>
      <w:t xml:space="preserve"> </w:t>
    </w:r>
    <w:r w:rsidR="00D52EDD">
      <w:rPr>
        <w:b/>
        <w:szCs w:val="22"/>
        <w:lang w:val="ru-RU"/>
      </w:rPr>
      <w:t xml:space="preserve"> </w:t>
    </w:r>
    <w:r w:rsidR="00D52EDD">
      <w:rPr>
        <w:b/>
        <w:bCs/>
      </w:rPr>
      <w:fldChar w:fldCharType="begin"/>
    </w:r>
    <w:r w:rsidR="00D52EDD">
      <w:rPr>
        <w:b/>
        <w:bCs/>
        <w:lang w:val="en-US"/>
      </w:rPr>
      <w:instrText>styleref href</w:instrText>
    </w:r>
    <w:r w:rsidR="00D52EDD">
      <w:rPr>
        <w:b/>
        <w:bCs/>
      </w:rPr>
      <w:fldChar w:fldCharType="separate"/>
    </w:r>
    <w:r w:rsidR="00E8202A">
      <w:rPr>
        <w:b/>
        <w:bCs/>
        <w:noProof/>
        <w:lang w:val="en-US"/>
      </w:rPr>
      <w:t>МСЭ-R  SM.329-13</w:t>
    </w:r>
    <w:r w:rsidR="00D52EDD">
      <w:rPr>
        <w:b/>
        <w:bCs/>
      </w:rPr>
      <w:fldChar w:fldCharType="end"/>
    </w:r>
    <w:r w:rsidRPr="00553C5F">
      <w:rPr>
        <w:szCs w:val="22"/>
      </w:rPr>
      <w:tab/>
    </w:r>
    <w:r w:rsidR="00FD6C81" w:rsidRPr="00553C5F">
      <w:rPr>
        <w:rStyle w:val="PageNumber"/>
        <w:b/>
        <w:bCs/>
        <w:szCs w:val="22"/>
      </w:rPr>
      <w:fldChar w:fldCharType="begin"/>
    </w:r>
    <w:r w:rsidRPr="00553C5F">
      <w:rPr>
        <w:rStyle w:val="PageNumber"/>
        <w:b/>
        <w:bCs/>
        <w:szCs w:val="22"/>
      </w:rPr>
      <w:instrText xml:space="preserve"> PAGE </w:instrText>
    </w:r>
    <w:r w:rsidR="00FD6C81" w:rsidRPr="00553C5F">
      <w:rPr>
        <w:rStyle w:val="PageNumber"/>
        <w:b/>
        <w:bCs/>
        <w:szCs w:val="22"/>
      </w:rPr>
      <w:fldChar w:fldCharType="separate"/>
    </w:r>
    <w:r w:rsidR="0091263F">
      <w:rPr>
        <w:rStyle w:val="PageNumber"/>
        <w:b/>
        <w:bCs/>
        <w:noProof/>
        <w:szCs w:val="22"/>
      </w:rPr>
      <w:t>9</w:t>
    </w:r>
    <w:r w:rsidR="00FD6C81" w:rsidRPr="00553C5F">
      <w:rPr>
        <w:rStyle w:val="PageNumber"/>
        <w:b/>
        <w:bCs/>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BC84" w14:textId="369ECE44" w:rsidR="00B16916" w:rsidRPr="00B16916" w:rsidRDefault="00B16916">
    <w:pPr>
      <w:pStyle w:val="Header"/>
      <w:rPr>
        <w:szCs w:val="22"/>
      </w:rPr>
    </w:pPr>
    <w:r w:rsidRPr="00553C5F">
      <w:rPr>
        <w:szCs w:val="22"/>
      </w:rPr>
      <w:tab/>
    </w:r>
    <w:r w:rsidRPr="00553C5F">
      <w:rPr>
        <w:b/>
        <w:szCs w:val="22"/>
        <w:lang w:val="ru-RU"/>
      </w:rPr>
      <w:t>Рек.</w:t>
    </w:r>
    <w:r w:rsidRPr="00A25280">
      <w:rPr>
        <w:b/>
        <w:szCs w:val="22"/>
        <w:lang w:val="ru-RU"/>
      </w:rPr>
      <w:t xml:space="preserve"> </w:t>
    </w:r>
    <w:r w:rsidR="00D52EDD">
      <w:rPr>
        <w:b/>
        <w:szCs w:val="22"/>
        <w:lang w:val="ru-RU"/>
      </w:rPr>
      <w:t xml:space="preserve"> </w:t>
    </w:r>
    <w:r w:rsidR="00D52EDD">
      <w:rPr>
        <w:b/>
        <w:bCs/>
      </w:rPr>
      <w:fldChar w:fldCharType="begin"/>
    </w:r>
    <w:r w:rsidR="00D52EDD">
      <w:rPr>
        <w:b/>
        <w:bCs/>
        <w:lang w:val="en-US"/>
      </w:rPr>
      <w:instrText>styleref href</w:instrText>
    </w:r>
    <w:r w:rsidR="00D52EDD">
      <w:rPr>
        <w:b/>
        <w:bCs/>
      </w:rPr>
      <w:fldChar w:fldCharType="separate"/>
    </w:r>
    <w:r w:rsidR="00E8202A">
      <w:rPr>
        <w:b/>
        <w:bCs/>
        <w:noProof/>
        <w:lang w:val="en-US"/>
      </w:rPr>
      <w:t>МСЭ-R  SM.329-13</w:t>
    </w:r>
    <w:r w:rsidR="00D52EDD">
      <w:rPr>
        <w:b/>
        <w:bCs/>
      </w:rPr>
      <w:fldChar w:fldCharType="end"/>
    </w:r>
    <w:r w:rsidRPr="00553C5F">
      <w:rPr>
        <w:szCs w:val="22"/>
      </w:rPr>
      <w:tab/>
    </w:r>
    <w:r w:rsidRPr="00553C5F">
      <w:rPr>
        <w:rStyle w:val="PageNumber"/>
        <w:b/>
        <w:bCs/>
        <w:szCs w:val="22"/>
      </w:rPr>
      <w:fldChar w:fldCharType="begin"/>
    </w:r>
    <w:r w:rsidRPr="00553C5F">
      <w:rPr>
        <w:rStyle w:val="PageNumber"/>
        <w:b/>
        <w:bCs/>
        <w:szCs w:val="22"/>
      </w:rPr>
      <w:instrText xml:space="preserve"> PAGE </w:instrText>
    </w:r>
    <w:r w:rsidRPr="00553C5F">
      <w:rPr>
        <w:rStyle w:val="PageNumber"/>
        <w:b/>
        <w:bCs/>
        <w:szCs w:val="22"/>
      </w:rPr>
      <w:fldChar w:fldCharType="separate"/>
    </w:r>
    <w:r>
      <w:rPr>
        <w:rStyle w:val="PageNumber"/>
        <w:b/>
        <w:bCs/>
        <w:szCs w:val="22"/>
      </w:rPr>
      <w:t>3</w:t>
    </w:r>
    <w:r w:rsidRPr="00553C5F">
      <w:rPr>
        <w:rStyle w:val="PageNumber"/>
        <w:b/>
        <w:bCs/>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5A8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4A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8610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A4C4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B69C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D636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ACEE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4697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D42C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E7B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0363D"/>
    <w:multiLevelType w:val="hybridMultilevel"/>
    <w:tmpl w:val="995CCF62"/>
    <w:lvl w:ilvl="0" w:tplc="037CEAD6">
      <w:start w:val="3"/>
      <w:numFmt w:val="decimal"/>
      <w:lvlText w:val="%1-"/>
      <w:lvlJc w:val="left"/>
      <w:pPr>
        <w:tabs>
          <w:tab w:val="num" w:pos="1155"/>
        </w:tabs>
        <w:ind w:left="1155" w:hanging="795"/>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5A1CCB"/>
    <w:multiLevelType w:val="multilevel"/>
    <w:tmpl w:val="6090DE1A"/>
    <w:lvl w:ilvl="0">
      <w:start w:val="3"/>
      <w:numFmt w:val="decimal"/>
      <w:lvlText w:val="%1-......"/>
      <w:lvlJc w:val="left"/>
      <w:pPr>
        <w:tabs>
          <w:tab w:val="num" w:pos="2160"/>
        </w:tabs>
        <w:ind w:left="2160" w:hanging="2160"/>
      </w:pPr>
      <w:rPr>
        <w:rFonts w:hint="default"/>
        <w:b w:val="0"/>
        <w:sz w:val="22"/>
      </w:rPr>
    </w:lvl>
    <w:lvl w:ilvl="1">
      <w:start w:val="1"/>
      <w:numFmt w:val="decimal"/>
      <w:lvlText w:val="%1-%2......"/>
      <w:lvlJc w:val="left"/>
      <w:pPr>
        <w:tabs>
          <w:tab w:val="num" w:pos="2520"/>
        </w:tabs>
        <w:ind w:left="2520" w:hanging="2520"/>
      </w:pPr>
      <w:rPr>
        <w:rFonts w:hint="default"/>
        <w:b w:val="0"/>
        <w:sz w:val="22"/>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sz w:val="22"/>
      </w:rPr>
    </w:lvl>
  </w:abstractNum>
  <w:abstractNum w:abstractNumId="12" w15:restartNumberingAfterBreak="0">
    <w:nsid w:val="12C42E7F"/>
    <w:multiLevelType w:val="hybridMultilevel"/>
    <w:tmpl w:val="4656A24E"/>
    <w:lvl w:ilvl="0" w:tplc="676C045A">
      <w:start w:val="3"/>
      <w:numFmt w:val="decimal"/>
      <w:lvlText w:val="%1-"/>
      <w:lvlJc w:val="left"/>
      <w:pPr>
        <w:tabs>
          <w:tab w:val="num" w:pos="1080"/>
        </w:tabs>
        <w:ind w:left="1080" w:hanging="72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7B7A23"/>
    <w:multiLevelType w:val="hybridMultilevel"/>
    <w:tmpl w:val="60122988"/>
    <w:lvl w:ilvl="0" w:tplc="AE0CB864">
      <w:start w:val="3"/>
      <w:numFmt w:val="decimal"/>
      <w:lvlText w:val="%1-"/>
      <w:lvlJc w:val="left"/>
      <w:pPr>
        <w:tabs>
          <w:tab w:val="num" w:pos="1155"/>
        </w:tabs>
        <w:ind w:left="1155" w:hanging="795"/>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66D0A9D"/>
    <w:multiLevelType w:val="hybridMultilevel"/>
    <w:tmpl w:val="21ECD106"/>
    <w:lvl w:ilvl="0" w:tplc="5DB42BB4">
      <w:start w:val="3"/>
      <w:numFmt w:val="decimal"/>
      <w:lvlText w:val="%1-"/>
      <w:lvlJc w:val="left"/>
      <w:pPr>
        <w:tabs>
          <w:tab w:val="num" w:pos="1155"/>
        </w:tabs>
        <w:ind w:left="1155" w:hanging="795"/>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A1D7B66"/>
    <w:multiLevelType w:val="multilevel"/>
    <w:tmpl w:val="13B08CC4"/>
    <w:lvl w:ilvl="0">
      <w:start w:val="3"/>
      <w:numFmt w:val="decimal"/>
      <w:lvlText w:val="%1-......"/>
      <w:lvlJc w:val="left"/>
      <w:pPr>
        <w:tabs>
          <w:tab w:val="num" w:pos="2160"/>
        </w:tabs>
        <w:ind w:left="2160" w:hanging="2160"/>
      </w:pPr>
      <w:rPr>
        <w:rFonts w:hint="default"/>
        <w:b w:val="0"/>
        <w:sz w:val="22"/>
      </w:rPr>
    </w:lvl>
    <w:lvl w:ilvl="1">
      <w:start w:val="1"/>
      <w:numFmt w:val="decimal"/>
      <w:lvlText w:val="%1-%2......"/>
      <w:lvlJc w:val="left"/>
      <w:pPr>
        <w:tabs>
          <w:tab w:val="num" w:pos="2543"/>
        </w:tabs>
        <w:ind w:left="2543" w:hanging="2520"/>
      </w:pPr>
      <w:rPr>
        <w:rFonts w:hint="default"/>
        <w:b w:val="0"/>
        <w:sz w:val="22"/>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624"/>
        </w:tabs>
        <w:ind w:left="1624" w:hanging="1440"/>
      </w:pPr>
      <w:rPr>
        <w:rFonts w:hint="default"/>
        <w:b w:val="0"/>
        <w:sz w:val="22"/>
      </w:rPr>
    </w:lvl>
  </w:abstractNum>
  <w:abstractNum w:abstractNumId="17"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8854E8"/>
    <w:multiLevelType w:val="hybridMultilevel"/>
    <w:tmpl w:val="24BCC936"/>
    <w:lvl w:ilvl="0" w:tplc="2DACA602">
      <w:start w:val="3"/>
      <w:numFmt w:val="decimal"/>
      <w:lvlText w:val="%1-"/>
      <w:lvlJc w:val="left"/>
      <w:pPr>
        <w:tabs>
          <w:tab w:val="num" w:pos="1155"/>
        </w:tabs>
        <w:ind w:left="1155" w:hanging="795"/>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F95EBD"/>
    <w:multiLevelType w:val="multilevel"/>
    <w:tmpl w:val="B5EEE5DE"/>
    <w:lvl w:ilvl="0">
      <w:start w:val="3"/>
      <w:numFmt w:val="decimal"/>
      <w:lvlText w:val="%1-......"/>
      <w:lvlJc w:val="left"/>
      <w:pPr>
        <w:tabs>
          <w:tab w:val="num" w:pos="2160"/>
        </w:tabs>
        <w:ind w:left="2160" w:hanging="2160"/>
      </w:pPr>
      <w:rPr>
        <w:rFonts w:hint="default"/>
        <w:b w:val="0"/>
        <w:sz w:val="22"/>
      </w:rPr>
    </w:lvl>
    <w:lvl w:ilvl="1">
      <w:start w:val="1"/>
      <w:numFmt w:val="decimal"/>
      <w:lvlText w:val="%1-%2......"/>
      <w:lvlJc w:val="left"/>
      <w:pPr>
        <w:tabs>
          <w:tab w:val="num" w:pos="2520"/>
        </w:tabs>
        <w:ind w:left="2520" w:hanging="2520"/>
      </w:pPr>
      <w:rPr>
        <w:rFonts w:hint="default"/>
        <w:b w:val="0"/>
        <w:sz w:val="22"/>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sz w:val="22"/>
      </w:rPr>
    </w:lvl>
  </w:abstractNum>
  <w:abstractNum w:abstractNumId="20" w15:restartNumberingAfterBreak="0">
    <w:nsid w:val="3F96153B"/>
    <w:multiLevelType w:val="multilevel"/>
    <w:tmpl w:val="68B677F2"/>
    <w:lvl w:ilvl="0">
      <w:start w:val="3"/>
      <w:numFmt w:val="decimal"/>
      <w:lvlText w:val="%1"/>
      <w:lvlJc w:val="left"/>
      <w:pPr>
        <w:tabs>
          <w:tab w:val="num" w:pos="795"/>
        </w:tabs>
        <w:ind w:left="795" w:hanging="795"/>
      </w:pPr>
      <w:rPr>
        <w:rFonts w:hint="default"/>
        <w:b w:val="0"/>
        <w:sz w:val="22"/>
      </w:rPr>
    </w:lvl>
    <w:lvl w:ilvl="1">
      <w:start w:val="1"/>
      <w:numFmt w:val="decimal"/>
      <w:lvlText w:val="%1-%2"/>
      <w:lvlJc w:val="left"/>
      <w:pPr>
        <w:tabs>
          <w:tab w:val="num" w:pos="795"/>
        </w:tabs>
        <w:ind w:left="795" w:hanging="795"/>
      </w:pPr>
      <w:rPr>
        <w:rFonts w:hint="default"/>
        <w:b w:val="0"/>
        <w:sz w:val="22"/>
      </w:rPr>
    </w:lvl>
    <w:lvl w:ilvl="2">
      <w:start w:val="1"/>
      <w:numFmt w:val="decimal"/>
      <w:lvlText w:val="%1-%2.%3"/>
      <w:lvlJc w:val="left"/>
      <w:pPr>
        <w:tabs>
          <w:tab w:val="num" w:pos="795"/>
        </w:tabs>
        <w:ind w:left="795" w:hanging="795"/>
      </w:pPr>
      <w:rPr>
        <w:rFonts w:hint="default"/>
        <w:b w:val="0"/>
        <w:sz w:val="22"/>
      </w:rPr>
    </w:lvl>
    <w:lvl w:ilvl="3">
      <w:start w:val="1"/>
      <w:numFmt w:val="decimal"/>
      <w:lvlText w:val="%1-%2.%3.%4"/>
      <w:lvlJc w:val="left"/>
      <w:pPr>
        <w:tabs>
          <w:tab w:val="num" w:pos="795"/>
        </w:tabs>
        <w:ind w:left="795" w:hanging="795"/>
      </w:pPr>
      <w:rPr>
        <w:rFonts w:hint="default"/>
        <w:b w:val="0"/>
        <w:sz w:val="22"/>
      </w:rPr>
    </w:lvl>
    <w:lvl w:ilvl="4">
      <w:start w:val="1"/>
      <w:numFmt w:val="decimal"/>
      <w:lvlText w:val="%1-%2.%3.%4.%5"/>
      <w:lvlJc w:val="left"/>
      <w:pPr>
        <w:tabs>
          <w:tab w:val="num" w:pos="1080"/>
        </w:tabs>
        <w:ind w:left="1080" w:hanging="1080"/>
      </w:pPr>
      <w:rPr>
        <w:rFonts w:hint="default"/>
        <w:b w:val="0"/>
        <w:sz w:val="22"/>
      </w:rPr>
    </w:lvl>
    <w:lvl w:ilvl="5">
      <w:start w:val="1"/>
      <w:numFmt w:val="decimal"/>
      <w:lvlText w:val="%1-%2.%3.%4.%5.%6"/>
      <w:lvlJc w:val="left"/>
      <w:pPr>
        <w:tabs>
          <w:tab w:val="num" w:pos="1080"/>
        </w:tabs>
        <w:ind w:left="1080" w:hanging="1080"/>
      </w:pPr>
      <w:rPr>
        <w:rFonts w:hint="default"/>
        <w:b w:val="0"/>
        <w:sz w:val="22"/>
      </w:rPr>
    </w:lvl>
    <w:lvl w:ilvl="6">
      <w:start w:val="1"/>
      <w:numFmt w:val="decimal"/>
      <w:lvlText w:val="%1-%2.%3.%4.%5.%6.%7"/>
      <w:lvlJc w:val="left"/>
      <w:pPr>
        <w:tabs>
          <w:tab w:val="num" w:pos="1440"/>
        </w:tabs>
        <w:ind w:left="1440" w:hanging="1440"/>
      </w:pPr>
      <w:rPr>
        <w:rFonts w:hint="default"/>
        <w:b w:val="0"/>
        <w:sz w:val="22"/>
      </w:rPr>
    </w:lvl>
    <w:lvl w:ilvl="7">
      <w:start w:val="1"/>
      <w:numFmt w:val="decimal"/>
      <w:lvlText w:val="%1-%2.%3.%4.%5.%6.%7.%8"/>
      <w:lvlJc w:val="left"/>
      <w:pPr>
        <w:tabs>
          <w:tab w:val="num" w:pos="1440"/>
        </w:tabs>
        <w:ind w:left="1440" w:hanging="1440"/>
      </w:pPr>
      <w:rPr>
        <w:rFonts w:hint="default"/>
        <w:b w:val="0"/>
        <w:sz w:val="22"/>
      </w:rPr>
    </w:lvl>
    <w:lvl w:ilvl="8">
      <w:start w:val="1"/>
      <w:numFmt w:val="decimal"/>
      <w:lvlText w:val="%1-%2.%3.%4.%5.%6.%7.%8.%9"/>
      <w:lvlJc w:val="left"/>
      <w:pPr>
        <w:tabs>
          <w:tab w:val="num" w:pos="1800"/>
        </w:tabs>
        <w:ind w:left="1800" w:hanging="1800"/>
      </w:pPr>
      <w:rPr>
        <w:rFonts w:hint="default"/>
        <w:b w:val="0"/>
        <w:sz w:val="22"/>
      </w:rPr>
    </w:lvl>
  </w:abstractNum>
  <w:abstractNum w:abstractNumId="21" w15:restartNumberingAfterBreak="0">
    <w:nsid w:val="4BFC3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3B0FDF"/>
    <w:multiLevelType w:val="hybridMultilevel"/>
    <w:tmpl w:val="E83A9572"/>
    <w:lvl w:ilvl="0" w:tplc="CB26296E">
      <w:start w:val="3"/>
      <w:numFmt w:val="decimal"/>
      <w:lvlText w:val="%1-"/>
      <w:lvlJc w:val="left"/>
      <w:pPr>
        <w:tabs>
          <w:tab w:val="num" w:pos="1155"/>
        </w:tabs>
        <w:ind w:left="1155" w:hanging="795"/>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6B123F"/>
    <w:multiLevelType w:val="multilevel"/>
    <w:tmpl w:val="7C1010DE"/>
    <w:lvl w:ilvl="0">
      <w:start w:val="3"/>
      <w:numFmt w:val="decimal"/>
      <w:lvlText w:val="%1"/>
      <w:lvlJc w:val="left"/>
      <w:pPr>
        <w:tabs>
          <w:tab w:val="num" w:pos="795"/>
        </w:tabs>
        <w:ind w:left="795" w:hanging="795"/>
      </w:pPr>
      <w:rPr>
        <w:rFonts w:hint="default"/>
        <w:b w:val="0"/>
        <w:sz w:val="22"/>
      </w:rPr>
    </w:lvl>
    <w:lvl w:ilvl="1">
      <w:start w:val="1"/>
      <w:numFmt w:val="decimal"/>
      <w:lvlText w:val="%1-%2"/>
      <w:lvlJc w:val="left"/>
      <w:pPr>
        <w:tabs>
          <w:tab w:val="num" w:pos="795"/>
        </w:tabs>
        <w:ind w:left="795" w:hanging="795"/>
      </w:pPr>
      <w:rPr>
        <w:rFonts w:hint="default"/>
        <w:b w:val="0"/>
        <w:sz w:val="22"/>
      </w:rPr>
    </w:lvl>
    <w:lvl w:ilvl="2">
      <w:start w:val="1"/>
      <w:numFmt w:val="decimal"/>
      <w:lvlText w:val="%1-%2.%3"/>
      <w:lvlJc w:val="left"/>
      <w:pPr>
        <w:tabs>
          <w:tab w:val="num" w:pos="795"/>
        </w:tabs>
        <w:ind w:left="795" w:hanging="795"/>
      </w:pPr>
      <w:rPr>
        <w:rFonts w:hint="default"/>
        <w:b w:val="0"/>
        <w:sz w:val="22"/>
      </w:rPr>
    </w:lvl>
    <w:lvl w:ilvl="3">
      <w:start w:val="1"/>
      <w:numFmt w:val="decimal"/>
      <w:lvlText w:val="%1-%2.%3.%4"/>
      <w:lvlJc w:val="left"/>
      <w:pPr>
        <w:tabs>
          <w:tab w:val="num" w:pos="795"/>
        </w:tabs>
        <w:ind w:left="795" w:hanging="795"/>
      </w:pPr>
      <w:rPr>
        <w:rFonts w:hint="default"/>
        <w:b w:val="0"/>
        <w:sz w:val="22"/>
      </w:rPr>
    </w:lvl>
    <w:lvl w:ilvl="4">
      <w:start w:val="1"/>
      <w:numFmt w:val="decimal"/>
      <w:lvlText w:val="%1-%2.%3.%4.%5"/>
      <w:lvlJc w:val="left"/>
      <w:pPr>
        <w:tabs>
          <w:tab w:val="num" w:pos="1080"/>
        </w:tabs>
        <w:ind w:left="1080" w:hanging="1080"/>
      </w:pPr>
      <w:rPr>
        <w:rFonts w:hint="default"/>
        <w:b w:val="0"/>
        <w:sz w:val="22"/>
      </w:rPr>
    </w:lvl>
    <w:lvl w:ilvl="5">
      <w:start w:val="1"/>
      <w:numFmt w:val="decimal"/>
      <w:lvlText w:val="%1-%2.%3.%4.%5.%6"/>
      <w:lvlJc w:val="left"/>
      <w:pPr>
        <w:tabs>
          <w:tab w:val="num" w:pos="1080"/>
        </w:tabs>
        <w:ind w:left="1080" w:hanging="1080"/>
      </w:pPr>
      <w:rPr>
        <w:rFonts w:hint="default"/>
        <w:b w:val="0"/>
        <w:sz w:val="22"/>
      </w:rPr>
    </w:lvl>
    <w:lvl w:ilvl="6">
      <w:start w:val="1"/>
      <w:numFmt w:val="decimal"/>
      <w:lvlText w:val="%1-%2.%3.%4.%5.%6.%7"/>
      <w:lvlJc w:val="left"/>
      <w:pPr>
        <w:tabs>
          <w:tab w:val="num" w:pos="1440"/>
        </w:tabs>
        <w:ind w:left="1440" w:hanging="1440"/>
      </w:pPr>
      <w:rPr>
        <w:rFonts w:hint="default"/>
        <w:b w:val="0"/>
        <w:sz w:val="22"/>
      </w:rPr>
    </w:lvl>
    <w:lvl w:ilvl="7">
      <w:start w:val="1"/>
      <w:numFmt w:val="decimal"/>
      <w:lvlText w:val="%1-%2.%3.%4.%5.%6.%7.%8"/>
      <w:lvlJc w:val="left"/>
      <w:pPr>
        <w:tabs>
          <w:tab w:val="num" w:pos="1440"/>
        </w:tabs>
        <w:ind w:left="1440" w:hanging="1440"/>
      </w:pPr>
      <w:rPr>
        <w:rFonts w:hint="default"/>
        <w:b w:val="0"/>
        <w:sz w:val="22"/>
      </w:rPr>
    </w:lvl>
    <w:lvl w:ilvl="8">
      <w:start w:val="1"/>
      <w:numFmt w:val="decimal"/>
      <w:lvlText w:val="%1-%2.%3.%4.%5.%6.%7.%8.%9"/>
      <w:lvlJc w:val="left"/>
      <w:pPr>
        <w:tabs>
          <w:tab w:val="num" w:pos="1800"/>
        </w:tabs>
        <w:ind w:left="1800" w:hanging="1800"/>
      </w:pPr>
      <w:rPr>
        <w:rFonts w:hint="default"/>
        <w:b w:val="0"/>
        <w:sz w:val="22"/>
      </w:rPr>
    </w:lvl>
  </w:abstractNum>
  <w:abstractNum w:abstractNumId="24" w15:restartNumberingAfterBreak="0">
    <w:nsid w:val="556B3002"/>
    <w:multiLevelType w:val="hybridMultilevel"/>
    <w:tmpl w:val="DA7EA090"/>
    <w:lvl w:ilvl="0" w:tplc="A4AE4330">
      <w:start w:val="1"/>
      <w:numFmt w:val="decimal"/>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8F539CB"/>
    <w:multiLevelType w:val="hybridMultilevel"/>
    <w:tmpl w:val="4CEEC1EC"/>
    <w:lvl w:ilvl="0" w:tplc="053C2C5C">
      <w:start w:val="3"/>
      <w:numFmt w:val="decimal"/>
      <w:lvlText w:val="%1-"/>
      <w:lvlJc w:val="left"/>
      <w:pPr>
        <w:tabs>
          <w:tab w:val="num" w:pos="1080"/>
        </w:tabs>
        <w:ind w:left="1080" w:hanging="72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385959"/>
    <w:multiLevelType w:val="hybridMultilevel"/>
    <w:tmpl w:val="0846E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948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751207"/>
    <w:multiLevelType w:val="hybridMultilevel"/>
    <w:tmpl w:val="0494FCA6"/>
    <w:lvl w:ilvl="0" w:tplc="81D0A9B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8097396">
    <w:abstractNumId w:val="15"/>
  </w:num>
  <w:num w:numId="2" w16cid:durableId="396393419">
    <w:abstractNumId w:val="17"/>
  </w:num>
  <w:num w:numId="3" w16cid:durableId="1354108674">
    <w:abstractNumId w:val="24"/>
  </w:num>
  <w:num w:numId="4" w16cid:durableId="1068305059">
    <w:abstractNumId w:val="13"/>
  </w:num>
  <w:num w:numId="5" w16cid:durableId="1014188415">
    <w:abstractNumId w:val="23"/>
  </w:num>
  <w:num w:numId="6" w16cid:durableId="9258238">
    <w:abstractNumId w:val="19"/>
  </w:num>
  <w:num w:numId="7" w16cid:durableId="912471511">
    <w:abstractNumId w:val="11"/>
  </w:num>
  <w:num w:numId="8" w16cid:durableId="247925675">
    <w:abstractNumId w:val="16"/>
  </w:num>
  <w:num w:numId="9" w16cid:durableId="2004891474">
    <w:abstractNumId w:val="20"/>
  </w:num>
  <w:num w:numId="10" w16cid:durableId="1784223478">
    <w:abstractNumId w:val="10"/>
  </w:num>
  <w:num w:numId="11" w16cid:durableId="1911115551">
    <w:abstractNumId w:val="18"/>
  </w:num>
  <w:num w:numId="12" w16cid:durableId="718552148">
    <w:abstractNumId w:val="22"/>
  </w:num>
  <w:num w:numId="13" w16cid:durableId="1353647288">
    <w:abstractNumId w:val="25"/>
  </w:num>
  <w:num w:numId="14" w16cid:durableId="2141800623">
    <w:abstractNumId w:val="12"/>
  </w:num>
  <w:num w:numId="15" w16cid:durableId="1604340453">
    <w:abstractNumId w:val="14"/>
  </w:num>
  <w:num w:numId="16" w16cid:durableId="816217385">
    <w:abstractNumId w:val="26"/>
  </w:num>
  <w:num w:numId="17" w16cid:durableId="1322657860">
    <w:abstractNumId w:val="28"/>
  </w:num>
  <w:num w:numId="18" w16cid:durableId="2009363065">
    <w:abstractNumId w:val="9"/>
  </w:num>
  <w:num w:numId="19" w16cid:durableId="1828470225">
    <w:abstractNumId w:val="7"/>
  </w:num>
  <w:num w:numId="20" w16cid:durableId="2066753920">
    <w:abstractNumId w:val="6"/>
  </w:num>
  <w:num w:numId="21" w16cid:durableId="1538079655">
    <w:abstractNumId w:val="5"/>
  </w:num>
  <w:num w:numId="22" w16cid:durableId="1363357207">
    <w:abstractNumId w:val="4"/>
  </w:num>
  <w:num w:numId="23" w16cid:durableId="228882894">
    <w:abstractNumId w:val="8"/>
  </w:num>
  <w:num w:numId="24" w16cid:durableId="1422067031">
    <w:abstractNumId w:val="3"/>
  </w:num>
  <w:num w:numId="25" w16cid:durableId="759259606">
    <w:abstractNumId w:val="2"/>
  </w:num>
  <w:num w:numId="26" w16cid:durableId="1746493141">
    <w:abstractNumId w:val="1"/>
  </w:num>
  <w:num w:numId="27" w16cid:durableId="70586047">
    <w:abstractNumId w:val="0"/>
  </w:num>
  <w:num w:numId="28" w16cid:durableId="776025132">
    <w:abstractNumId w:val="21"/>
  </w:num>
  <w:num w:numId="29" w16cid:durableId="19566745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s-CO" w:vendorID="64" w:dllVersion="0" w:nlCheck="1" w:checkStyle="0"/>
  <w:activeWritingStyle w:appName="MSWord" w:lang="ru-RU" w:vendorID="1" w:dllVersion="512"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colormru v:ext="edit" colors="#d62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D7"/>
    <w:rsid w:val="00002C8A"/>
    <w:rsid w:val="000079DD"/>
    <w:rsid w:val="00010A5B"/>
    <w:rsid w:val="00013002"/>
    <w:rsid w:val="0002534D"/>
    <w:rsid w:val="00031279"/>
    <w:rsid w:val="000347B7"/>
    <w:rsid w:val="0003557C"/>
    <w:rsid w:val="00036EE3"/>
    <w:rsid w:val="00057035"/>
    <w:rsid w:val="0006176D"/>
    <w:rsid w:val="000622E7"/>
    <w:rsid w:val="000679C0"/>
    <w:rsid w:val="00070276"/>
    <w:rsid w:val="00070A2F"/>
    <w:rsid w:val="00072484"/>
    <w:rsid w:val="00072E3E"/>
    <w:rsid w:val="00074676"/>
    <w:rsid w:val="000769BA"/>
    <w:rsid w:val="00076B1D"/>
    <w:rsid w:val="00083986"/>
    <w:rsid w:val="00083C0B"/>
    <w:rsid w:val="0009562B"/>
    <w:rsid w:val="00095A4B"/>
    <w:rsid w:val="00096612"/>
    <w:rsid w:val="000A4386"/>
    <w:rsid w:val="000B3A78"/>
    <w:rsid w:val="000B7683"/>
    <w:rsid w:val="000C4200"/>
    <w:rsid w:val="000C733F"/>
    <w:rsid w:val="000D0677"/>
    <w:rsid w:val="000E020B"/>
    <w:rsid w:val="000E3FB1"/>
    <w:rsid w:val="000E6A6E"/>
    <w:rsid w:val="000F4B4F"/>
    <w:rsid w:val="000F7227"/>
    <w:rsid w:val="001022C6"/>
    <w:rsid w:val="00102934"/>
    <w:rsid w:val="00102B79"/>
    <w:rsid w:val="00116010"/>
    <w:rsid w:val="0011772C"/>
    <w:rsid w:val="0013386A"/>
    <w:rsid w:val="00147110"/>
    <w:rsid w:val="001511A6"/>
    <w:rsid w:val="001513D8"/>
    <w:rsid w:val="00157C87"/>
    <w:rsid w:val="0016693A"/>
    <w:rsid w:val="00171741"/>
    <w:rsid w:val="00173DF5"/>
    <w:rsid w:val="00174B6E"/>
    <w:rsid w:val="001B1EFB"/>
    <w:rsid w:val="001C29D8"/>
    <w:rsid w:val="001E2D54"/>
    <w:rsid w:val="001E336E"/>
    <w:rsid w:val="001E3F65"/>
    <w:rsid w:val="001F47D1"/>
    <w:rsid w:val="00200B3D"/>
    <w:rsid w:val="00203BE2"/>
    <w:rsid w:val="002050E5"/>
    <w:rsid w:val="0020564D"/>
    <w:rsid w:val="002058CE"/>
    <w:rsid w:val="00207B05"/>
    <w:rsid w:val="00214D05"/>
    <w:rsid w:val="002165F1"/>
    <w:rsid w:val="0022383F"/>
    <w:rsid w:val="00223D3C"/>
    <w:rsid w:val="0022597B"/>
    <w:rsid w:val="0023194A"/>
    <w:rsid w:val="00234F71"/>
    <w:rsid w:val="00245CB7"/>
    <w:rsid w:val="00270B81"/>
    <w:rsid w:val="00271311"/>
    <w:rsid w:val="00275F35"/>
    <w:rsid w:val="00276D21"/>
    <w:rsid w:val="002902BC"/>
    <w:rsid w:val="00295072"/>
    <w:rsid w:val="00296D7F"/>
    <w:rsid w:val="002B3CF6"/>
    <w:rsid w:val="002B47C0"/>
    <w:rsid w:val="002C768A"/>
    <w:rsid w:val="002D5A4C"/>
    <w:rsid w:val="002D76C4"/>
    <w:rsid w:val="002E58E3"/>
    <w:rsid w:val="002F5199"/>
    <w:rsid w:val="00305D4B"/>
    <w:rsid w:val="00306FCC"/>
    <w:rsid w:val="003072D6"/>
    <w:rsid w:val="00312DDF"/>
    <w:rsid w:val="00313240"/>
    <w:rsid w:val="00345816"/>
    <w:rsid w:val="00356B5D"/>
    <w:rsid w:val="0036700B"/>
    <w:rsid w:val="00397C62"/>
    <w:rsid w:val="003A4B2C"/>
    <w:rsid w:val="003D2059"/>
    <w:rsid w:val="003D34FB"/>
    <w:rsid w:val="003E21CB"/>
    <w:rsid w:val="003E5104"/>
    <w:rsid w:val="003F024D"/>
    <w:rsid w:val="003F17F3"/>
    <w:rsid w:val="00402BAE"/>
    <w:rsid w:val="0040331B"/>
    <w:rsid w:val="00406033"/>
    <w:rsid w:val="00406E0F"/>
    <w:rsid w:val="004147F5"/>
    <w:rsid w:val="00420DFD"/>
    <w:rsid w:val="0042661C"/>
    <w:rsid w:val="00437A76"/>
    <w:rsid w:val="00442EB6"/>
    <w:rsid w:val="00443DAD"/>
    <w:rsid w:val="004457E7"/>
    <w:rsid w:val="004526A2"/>
    <w:rsid w:val="00462CB9"/>
    <w:rsid w:val="0046349E"/>
    <w:rsid w:val="00467D5F"/>
    <w:rsid w:val="00470E28"/>
    <w:rsid w:val="00471104"/>
    <w:rsid w:val="00473554"/>
    <w:rsid w:val="00475134"/>
    <w:rsid w:val="00480FC1"/>
    <w:rsid w:val="00483737"/>
    <w:rsid w:val="00492C86"/>
    <w:rsid w:val="004934C5"/>
    <w:rsid w:val="00496489"/>
    <w:rsid w:val="004A263E"/>
    <w:rsid w:val="004B109A"/>
    <w:rsid w:val="004B435F"/>
    <w:rsid w:val="004B490A"/>
    <w:rsid w:val="004B5390"/>
    <w:rsid w:val="004D7E53"/>
    <w:rsid w:val="004F3E63"/>
    <w:rsid w:val="004F5C5E"/>
    <w:rsid w:val="00510A38"/>
    <w:rsid w:val="0052449C"/>
    <w:rsid w:val="00536E63"/>
    <w:rsid w:val="00537D7A"/>
    <w:rsid w:val="00541798"/>
    <w:rsid w:val="00544DC6"/>
    <w:rsid w:val="005509E7"/>
    <w:rsid w:val="00556548"/>
    <w:rsid w:val="00565A49"/>
    <w:rsid w:val="005740C3"/>
    <w:rsid w:val="005763A2"/>
    <w:rsid w:val="00586EF8"/>
    <w:rsid w:val="00592D0D"/>
    <w:rsid w:val="005B49AB"/>
    <w:rsid w:val="005B50E7"/>
    <w:rsid w:val="005B7A53"/>
    <w:rsid w:val="005C59BD"/>
    <w:rsid w:val="005D0FF2"/>
    <w:rsid w:val="005D36A7"/>
    <w:rsid w:val="005E7B4F"/>
    <w:rsid w:val="00600DB3"/>
    <w:rsid w:val="00600FD1"/>
    <w:rsid w:val="00601882"/>
    <w:rsid w:val="00607D68"/>
    <w:rsid w:val="00613212"/>
    <w:rsid w:val="006149B1"/>
    <w:rsid w:val="0061540A"/>
    <w:rsid w:val="00632206"/>
    <w:rsid w:val="00634497"/>
    <w:rsid w:val="00636AC2"/>
    <w:rsid w:val="00640F23"/>
    <w:rsid w:val="006465F7"/>
    <w:rsid w:val="006546B0"/>
    <w:rsid w:val="0066567B"/>
    <w:rsid w:val="006734DF"/>
    <w:rsid w:val="00680D2B"/>
    <w:rsid w:val="00681B32"/>
    <w:rsid w:val="0068503E"/>
    <w:rsid w:val="00697E12"/>
    <w:rsid w:val="006A735F"/>
    <w:rsid w:val="006B0F06"/>
    <w:rsid w:val="006B1D2B"/>
    <w:rsid w:val="006B5C30"/>
    <w:rsid w:val="006B601E"/>
    <w:rsid w:val="006B6B4B"/>
    <w:rsid w:val="006C6C05"/>
    <w:rsid w:val="006E1131"/>
    <w:rsid w:val="006E2037"/>
    <w:rsid w:val="006E6199"/>
    <w:rsid w:val="006F3257"/>
    <w:rsid w:val="006F63E6"/>
    <w:rsid w:val="00703750"/>
    <w:rsid w:val="0070756F"/>
    <w:rsid w:val="007112E8"/>
    <w:rsid w:val="00712870"/>
    <w:rsid w:val="00723C00"/>
    <w:rsid w:val="00730D45"/>
    <w:rsid w:val="007340D9"/>
    <w:rsid w:val="007430AA"/>
    <w:rsid w:val="00743D85"/>
    <w:rsid w:val="007443CD"/>
    <w:rsid w:val="0075053B"/>
    <w:rsid w:val="00753CF4"/>
    <w:rsid w:val="00753E6D"/>
    <w:rsid w:val="007565CC"/>
    <w:rsid w:val="00756EA1"/>
    <w:rsid w:val="00756EE6"/>
    <w:rsid w:val="00757D09"/>
    <w:rsid w:val="00757E64"/>
    <w:rsid w:val="0076201E"/>
    <w:rsid w:val="00763B9A"/>
    <w:rsid w:val="00766C0D"/>
    <w:rsid w:val="00791495"/>
    <w:rsid w:val="00794726"/>
    <w:rsid w:val="007959D4"/>
    <w:rsid w:val="007962C7"/>
    <w:rsid w:val="007A4791"/>
    <w:rsid w:val="007A6AA8"/>
    <w:rsid w:val="007B1E6A"/>
    <w:rsid w:val="007C356A"/>
    <w:rsid w:val="007D6B88"/>
    <w:rsid w:val="007E2D83"/>
    <w:rsid w:val="007E7B89"/>
    <w:rsid w:val="007F5BAD"/>
    <w:rsid w:val="008207B4"/>
    <w:rsid w:val="00823D78"/>
    <w:rsid w:val="008310C9"/>
    <w:rsid w:val="0083590E"/>
    <w:rsid w:val="008414BD"/>
    <w:rsid w:val="00852FA2"/>
    <w:rsid w:val="00853CC5"/>
    <w:rsid w:val="008550E1"/>
    <w:rsid w:val="0085762B"/>
    <w:rsid w:val="00863ABC"/>
    <w:rsid w:val="00864041"/>
    <w:rsid w:val="00872AE0"/>
    <w:rsid w:val="00890D0C"/>
    <w:rsid w:val="00894344"/>
    <w:rsid w:val="008A063A"/>
    <w:rsid w:val="008B30AF"/>
    <w:rsid w:val="008C6AC6"/>
    <w:rsid w:val="008C7848"/>
    <w:rsid w:val="008D3C00"/>
    <w:rsid w:val="008D44B1"/>
    <w:rsid w:val="008D676F"/>
    <w:rsid w:val="008E19C1"/>
    <w:rsid w:val="00906589"/>
    <w:rsid w:val="00906AD6"/>
    <w:rsid w:val="009072CB"/>
    <w:rsid w:val="00907E52"/>
    <w:rsid w:val="0091263F"/>
    <w:rsid w:val="00917AF2"/>
    <w:rsid w:val="00921040"/>
    <w:rsid w:val="0092418A"/>
    <w:rsid w:val="00931511"/>
    <w:rsid w:val="00934ED7"/>
    <w:rsid w:val="00935118"/>
    <w:rsid w:val="00947C88"/>
    <w:rsid w:val="009524EC"/>
    <w:rsid w:val="009543C3"/>
    <w:rsid w:val="00960722"/>
    <w:rsid w:val="00966E1B"/>
    <w:rsid w:val="0098073B"/>
    <w:rsid w:val="00983879"/>
    <w:rsid w:val="0099160B"/>
    <w:rsid w:val="00991D93"/>
    <w:rsid w:val="009947C0"/>
    <w:rsid w:val="009A4C36"/>
    <w:rsid w:val="009B0126"/>
    <w:rsid w:val="009B4D65"/>
    <w:rsid w:val="009B6F5D"/>
    <w:rsid w:val="009D03F7"/>
    <w:rsid w:val="009D68C5"/>
    <w:rsid w:val="009D7E0E"/>
    <w:rsid w:val="009E392B"/>
    <w:rsid w:val="009E7BC8"/>
    <w:rsid w:val="009F02F7"/>
    <w:rsid w:val="009F2D2C"/>
    <w:rsid w:val="009F415B"/>
    <w:rsid w:val="00A01CCC"/>
    <w:rsid w:val="00A043B2"/>
    <w:rsid w:val="00A1279E"/>
    <w:rsid w:val="00A13058"/>
    <w:rsid w:val="00A25280"/>
    <w:rsid w:val="00A31527"/>
    <w:rsid w:val="00A31928"/>
    <w:rsid w:val="00A3322A"/>
    <w:rsid w:val="00A431C4"/>
    <w:rsid w:val="00A44961"/>
    <w:rsid w:val="00A46EB4"/>
    <w:rsid w:val="00A5286A"/>
    <w:rsid w:val="00A62A14"/>
    <w:rsid w:val="00A6617B"/>
    <w:rsid w:val="00A67088"/>
    <w:rsid w:val="00A71FE5"/>
    <w:rsid w:val="00A909E9"/>
    <w:rsid w:val="00A96A7E"/>
    <w:rsid w:val="00A971A1"/>
    <w:rsid w:val="00AA038B"/>
    <w:rsid w:val="00AA3AD8"/>
    <w:rsid w:val="00AB0DC8"/>
    <w:rsid w:val="00AB1D92"/>
    <w:rsid w:val="00AB6E74"/>
    <w:rsid w:val="00AC0151"/>
    <w:rsid w:val="00AE1EFC"/>
    <w:rsid w:val="00AF0F10"/>
    <w:rsid w:val="00B033C8"/>
    <w:rsid w:val="00B03956"/>
    <w:rsid w:val="00B16916"/>
    <w:rsid w:val="00B26190"/>
    <w:rsid w:val="00B27584"/>
    <w:rsid w:val="00B33425"/>
    <w:rsid w:val="00B442D6"/>
    <w:rsid w:val="00B44E24"/>
    <w:rsid w:val="00B51264"/>
    <w:rsid w:val="00B53DFF"/>
    <w:rsid w:val="00B54ECC"/>
    <w:rsid w:val="00B57712"/>
    <w:rsid w:val="00B714F3"/>
    <w:rsid w:val="00B733AF"/>
    <w:rsid w:val="00B75985"/>
    <w:rsid w:val="00B805F1"/>
    <w:rsid w:val="00B87B6B"/>
    <w:rsid w:val="00B87FB7"/>
    <w:rsid w:val="00BA0467"/>
    <w:rsid w:val="00BA1C12"/>
    <w:rsid w:val="00BA48EE"/>
    <w:rsid w:val="00BB05EE"/>
    <w:rsid w:val="00BB30CC"/>
    <w:rsid w:val="00BC3587"/>
    <w:rsid w:val="00BC5D77"/>
    <w:rsid w:val="00BD5AC2"/>
    <w:rsid w:val="00BF487A"/>
    <w:rsid w:val="00C05F11"/>
    <w:rsid w:val="00C102B6"/>
    <w:rsid w:val="00C35E16"/>
    <w:rsid w:val="00C4036E"/>
    <w:rsid w:val="00C42381"/>
    <w:rsid w:val="00C451E2"/>
    <w:rsid w:val="00C454F4"/>
    <w:rsid w:val="00C46BD9"/>
    <w:rsid w:val="00C55258"/>
    <w:rsid w:val="00C600D1"/>
    <w:rsid w:val="00C65C0A"/>
    <w:rsid w:val="00C670AB"/>
    <w:rsid w:val="00C73560"/>
    <w:rsid w:val="00C80DA6"/>
    <w:rsid w:val="00C81369"/>
    <w:rsid w:val="00C911D7"/>
    <w:rsid w:val="00C91799"/>
    <w:rsid w:val="00C93752"/>
    <w:rsid w:val="00C9500E"/>
    <w:rsid w:val="00CA790E"/>
    <w:rsid w:val="00CB0F14"/>
    <w:rsid w:val="00CC2E36"/>
    <w:rsid w:val="00CD1A8A"/>
    <w:rsid w:val="00CD3B62"/>
    <w:rsid w:val="00CD659B"/>
    <w:rsid w:val="00CE0A43"/>
    <w:rsid w:val="00CE2616"/>
    <w:rsid w:val="00CE6293"/>
    <w:rsid w:val="00CF0779"/>
    <w:rsid w:val="00CF1FD8"/>
    <w:rsid w:val="00CF4288"/>
    <w:rsid w:val="00D069E1"/>
    <w:rsid w:val="00D1734B"/>
    <w:rsid w:val="00D24161"/>
    <w:rsid w:val="00D51360"/>
    <w:rsid w:val="00D52769"/>
    <w:rsid w:val="00D52EDD"/>
    <w:rsid w:val="00D558C4"/>
    <w:rsid w:val="00D55F4D"/>
    <w:rsid w:val="00D578BE"/>
    <w:rsid w:val="00D641A6"/>
    <w:rsid w:val="00D703D6"/>
    <w:rsid w:val="00D75B25"/>
    <w:rsid w:val="00D75D0B"/>
    <w:rsid w:val="00D77CE5"/>
    <w:rsid w:val="00D83556"/>
    <w:rsid w:val="00D84453"/>
    <w:rsid w:val="00D876BC"/>
    <w:rsid w:val="00D9467E"/>
    <w:rsid w:val="00DA0AAC"/>
    <w:rsid w:val="00DB63E5"/>
    <w:rsid w:val="00DC4C1C"/>
    <w:rsid w:val="00DC6AF9"/>
    <w:rsid w:val="00DE032B"/>
    <w:rsid w:val="00DE50ED"/>
    <w:rsid w:val="00DF4176"/>
    <w:rsid w:val="00E10EA1"/>
    <w:rsid w:val="00E13D38"/>
    <w:rsid w:val="00E14247"/>
    <w:rsid w:val="00E154DD"/>
    <w:rsid w:val="00E17240"/>
    <w:rsid w:val="00E17C8C"/>
    <w:rsid w:val="00E20C94"/>
    <w:rsid w:val="00E3340A"/>
    <w:rsid w:val="00E35D10"/>
    <w:rsid w:val="00E35F41"/>
    <w:rsid w:val="00E620BA"/>
    <w:rsid w:val="00E66E19"/>
    <w:rsid w:val="00E74595"/>
    <w:rsid w:val="00E747EE"/>
    <w:rsid w:val="00E7517B"/>
    <w:rsid w:val="00E8202A"/>
    <w:rsid w:val="00E832D4"/>
    <w:rsid w:val="00E85DE3"/>
    <w:rsid w:val="00E92078"/>
    <w:rsid w:val="00EA3131"/>
    <w:rsid w:val="00EB3F8B"/>
    <w:rsid w:val="00EB7C57"/>
    <w:rsid w:val="00EC116C"/>
    <w:rsid w:val="00EC14BC"/>
    <w:rsid w:val="00EC6298"/>
    <w:rsid w:val="00EC64F8"/>
    <w:rsid w:val="00ED05C6"/>
    <w:rsid w:val="00ED2695"/>
    <w:rsid w:val="00ED3713"/>
    <w:rsid w:val="00EE71B9"/>
    <w:rsid w:val="00EF45E6"/>
    <w:rsid w:val="00F078ED"/>
    <w:rsid w:val="00F1063A"/>
    <w:rsid w:val="00F16882"/>
    <w:rsid w:val="00F30C9B"/>
    <w:rsid w:val="00F354B1"/>
    <w:rsid w:val="00F430AC"/>
    <w:rsid w:val="00F67AC7"/>
    <w:rsid w:val="00F76C12"/>
    <w:rsid w:val="00F97D0F"/>
    <w:rsid w:val="00FB0E4E"/>
    <w:rsid w:val="00FB1001"/>
    <w:rsid w:val="00FB2B67"/>
    <w:rsid w:val="00FC332D"/>
    <w:rsid w:val="00FC42AF"/>
    <w:rsid w:val="00FD6C81"/>
    <w:rsid w:val="00FE3983"/>
    <w:rsid w:val="00FE79FE"/>
    <w:rsid w:val="00FF2051"/>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colormru v:ext="edit" colors="#d62a47"/>
    </o:shapedefaults>
    <o:shapelayout v:ext="edit">
      <o:idmap v:ext="edit" data="2"/>
    </o:shapelayout>
  </w:shapeDefaults>
  <w:decimalSymbol w:val="."/>
  <w:listSeparator w:val=","/>
  <w14:docId w14:val="4F7F361C"/>
  <w15:docId w15:val="{16F447AD-F5B3-41D2-B9E4-2B71256A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3D38"/>
    <w:pPr>
      <w:tabs>
        <w:tab w:val="left" w:pos="794"/>
        <w:tab w:val="left" w:pos="1191"/>
        <w:tab w:val="left" w:pos="1588"/>
        <w:tab w:val="left" w:pos="1985"/>
      </w:tabs>
      <w:overflowPunct w:val="0"/>
      <w:autoSpaceDE w:val="0"/>
      <w:autoSpaceDN w:val="0"/>
      <w:adjustRightInd w:val="0"/>
      <w:spacing w:before="120"/>
      <w:jc w:val="both"/>
      <w:textAlignment w:val="baseline"/>
    </w:pPr>
    <w:rPr>
      <w:sz w:val="22"/>
      <w:lang w:val="fr-FR" w:eastAsia="en-US"/>
    </w:rPr>
  </w:style>
  <w:style w:type="paragraph" w:styleId="Heading1">
    <w:name w:val="heading 1"/>
    <w:basedOn w:val="Normal"/>
    <w:next w:val="Normal"/>
    <w:link w:val="Heading1Char"/>
    <w:qFormat/>
    <w:rsid w:val="007F5BAD"/>
    <w:pPr>
      <w:keepNext/>
      <w:keepLines/>
      <w:spacing w:before="360"/>
      <w:ind w:left="794" w:hanging="794"/>
      <w:outlineLvl w:val="0"/>
    </w:pPr>
    <w:rPr>
      <w:b/>
    </w:rPr>
  </w:style>
  <w:style w:type="paragraph" w:styleId="Heading2">
    <w:name w:val="heading 2"/>
    <w:basedOn w:val="Heading1"/>
    <w:next w:val="Normal"/>
    <w:link w:val="Heading2Char"/>
    <w:qFormat/>
    <w:rsid w:val="00B27584"/>
    <w:pPr>
      <w:spacing w:before="320"/>
      <w:outlineLvl w:val="1"/>
    </w:pPr>
  </w:style>
  <w:style w:type="paragraph" w:styleId="Heading3">
    <w:name w:val="heading 3"/>
    <w:basedOn w:val="Heading1"/>
    <w:next w:val="Normal"/>
    <w:link w:val="Heading3Char"/>
    <w:qFormat/>
    <w:rsid w:val="00B27584"/>
    <w:pPr>
      <w:spacing w:before="200"/>
      <w:outlineLvl w:val="2"/>
    </w:pPr>
  </w:style>
  <w:style w:type="paragraph" w:styleId="Heading4">
    <w:name w:val="heading 4"/>
    <w:basedOn w:val="Heading3"/>
    <w:next w:val="Normal"/>
    <w:link w:val="Heading4Char"/>
    <w:qFormat/>
    <w:rsid w:val="00B27584"/>
    <w:pPr>
      <w:tabs>
        <w:tab w:val="clear" w:pos="794"/>
        <w:tab w:val="left" w:pos="992"/>
      </w:tabs>
      <w:ind w:left="992" w:hanging="992"/>
      <w:outlineLvl w:val="3"/>
    </w:pPr>
  </w:style>
  <w:style w:type="paragraph" w:styleId="Heading5">
    <w:name w:val="heading 5"/>
    <w:basedOn w:val="Heading4"/>
    <w:next w:val="Normal"/>
    <w:link w:val="Heading5Char"/>
    <w:qFormat/>
    <w:rsid w:val="00B27584"/>
    <w:pPr>
      <w:outlineLvl w:val="4"/>
    </w:pPr>
  </w:style>
  <w:style w:type="paragraph" w:styleId="Heading6">
    <w:name w:val="heading 6"/>
    <w:basedOn w:val="Heading4"/>
    <w:next w:val="Normal"/>
    <w:link w:val="Heading6Char"/>
    <w:qFormat/>
    <w:rsid w:val="00B27584"/>
    <w:pPr>
      <w:tabs>
        <w:tab w:val="clear" w:pos="992"/>
        <w:tab w:val="clear" w:pos="1191"/>
      </w:tabs>
      <w:ind w:left="1588" w:hanging="1588"/>
      <w:outlineLvl w:val="5"/>
    </w:pPr>
  </w:style>
  <w:style w:type="paragraph" w:styleId="Heading7">
    <w:name w:val="heading 7"/>
    <w:basedOn w:val="Heading6"/>
    <w:next w:val="Normal"/>
    <w:link w:val="Heading7Char"/>
    <w:qFormat/>
    <w:rsid w:val="00B27584"/>
    <w:pPr>
      <w:outlineLvl w:val="6"/>
    </w:pPr>
  </w:style>
  <w:style w:type="paragraph" w:styleId="Heading8">
    <w:name w:val="heading 8"/>
    <w:basedOn w:val="Heading6"/>
    <w:next w:val="Normal"/>
    <w:link w:val="Heading8Char"/>
    <w:qFormat/>
    <w:rsid w:val="00B27584"/>
    <w:pPr>
      <w:outlineLvl w:val="7"/>
    </w:pPr>
  </w:style>
  <w:style w:type="paragraph" w:styleId="Heading9">
    <w:name w:val="heading 9"/>
    <w:basedOn w:val="Heading6"/>
    <w:next w:val="Normal"/>
    <w:link w:val="Heading9Char"/>
    <w:qFormat/>
    <w:rsid w:val="00B2758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7584"/>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B27584"/>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B27584"/>
  </w:style>
  <w:style w:type="paragraph" w:customStyle="1" w:styleId="Headingb">
    <w:name w:val="Heading_b"/>
    <w:basedOn w:val="Heading3"/>
    <w:next w:val="Normal"/>
    <w:link w:val="HeadingbChar"/>
    <w:qFormat/>
    <w:rsid w:val="00B27584"/>
    <w:pPr>
      <w:spacing w:before="160"/>
      <w:ind w:left="0" w:firstLine="0"/>
      <w:outlineLvl w:val="9"/>
    </w:pPr>
  </w:style>
  <w:style w:type="paragraph" w:customStyle="1" w:styleId="Headingi">
    <w:name w:val="Heading_i"/>
    <w:basedOn w:val="Heading3"/>
    <w:next w:val="Normal"/>
    <w:rsid w:val="00B27584"/>
    <w:pPr>
      <w:spacing w:before="160"/>
      <w:ind w:left="0" w:firstLine="0"/>
    </w:pPr>
    <w:rPr>
      <w:b w:val="0"/>
      <w:i/>
    </w:rPr>
  </w:style>
  <w:style w:type="character" w:customStyle="1" w:styleId="href">
    <w:name w:val="href"/>
    <w:basedOn w:val="DefaultParagraphFont"/>
    <w:rsid w:val="00B27584"/>
  </w:style>
  <w:style w:type="paragraph" w:customStyle="1" w:styleId="AnnexNoTitle">
    <w:name w:val="Annex_NoTitle"/>
    <w:basedOn w:val="Normal"/>
    <w:next w:val="Normalaftertitle"/>
    <w:rsid w:val="00070276"/>
    <w:pPr>
      <w:keepNext/>
      <w:keepLines/>
      <w:spacing w:before="480" w:after="80"/>
      <w:jc w:val="center"/>
      <w:outlineLvl w:val="0"/>
    </w:pPr>
    <w:rPr>
      <w:b/>
      <w:sz w:val="26"/>
    </w:rPr>
  </w:style>
  <w:style w:type="paragraph" w:customStyle="1" w:styleId="Normalaftertitle">
    <w:name w:val="Normal_after_title"/>
    <w:basedOn w:val="Normal"/>
    <w:next w:val="Normal"/>
    <w:link w:val="NormalaftertitleChar"/>
    <w:rsid w:val="00C670AB"/>
    <w:pPr>
      <w:spacing w:before="320"/>
    </w:pPr>
  </w:style>
  <w:style w:type="paragraph" w:customStyle="1" w:styleId="enumlev2">
    <w:name w:val="enumlev2"/>
    <w:basedOn w:val="enumlev1"/>
    <w:rsid w:val="00B27584"/>
    <w:pPr>
      <w:ind w:left="1191" w:hanging="397"/>
    </w:pPr>
  </w:style>
  <w:style w:type="paragraph" w:customStyle="1" w:styleId="enumlev1">
    <w:name w:val="enumlev1"/>
    <w:basedOn w:val="Normal"/>
    <w:link w:val="enumlev1Char"/>
    <w:rsid w:val="00B27584"/>
    <w:pPr>
      <w:spacing w:before="80"/>
      <w:ind w:left="794" w:hanging="794"/>
    </w:pPr>
  </w:style>
  <w:style w:type="paragraph" w:customStyle="1" w:styleId="enumlev3">
    <w:name w:val="enumlev3"/>
    <w:basedOn w:val="enumlev2"/>
    <w:rsid w:val="00B27584"/>
    <w:pPr>
      <w:ind w:left="1588"/>
    </w:pPr>
  </w:style>
  <w:style w:type="paragraph" w:customStyle="1" w:styleId="Note">
    <w:name w:val="Note"/>
    <w:basedOn w:val="Normal"/>
    <w:rsid w:val="0075053B"/>
    <w:pPr>
      <w:tabs>
        <w:tab w:val="clear" w:pos="794"/>
        <w:tab w:val="clear" w:pos="1191"/>
        <w:tab w:val="clear" w:pos="1588"/>
        <w:tab w:val="clear" w:pos="1985"/>
      </w:tabs>
      <w:spacing w:before="80"/>
    </w:pPr>
    <w:rPr>
      <w:sz w:val="20"/>
    </w:rPr>
  </w:style>
  <w:style w:type="paragraph" w:customStyle="1" w:styleId="RecNo">
    <w:name w:val="Rec_No"/>
    <w:basedOn w:val="Normal"/>
    <w:next w:val="Rectitle"/>
    <w:rsid w:val="007E2D83"/>
    <w:pPr>
      <w:keepNext/>
      <w:keepLines/>
      <w:tabs>
        <w:tab w:val="clear" w:pos="794"/>
        <w:tab w:val="clear" w:pos="1191"/>
        <w:tab w:val="clear" w:pos="1588"/>
        <w:tab w:val="clear" w:pos="1985"/>
      </w:tabs>
      <w:spacing w:before="480"/>
      <w:jc w:val="center"/>
    </w:pPr>
    <w:rPr>
      <w:sz w:val="26"/>
    </w:rPr>
  </w:style>
  <w:style w:type="paragraph" w:customStyle="1" w:styleId="Rectitle">
    <w:name w:val="Rec_title"/>
    <w:basedOn w:val="Normal"/>
    <w:next w:val="Recref"/>
    <w:rsid w:val="00C670AB"/>
    <w:pPr>
      <w:keepNext/>
      <w:keepLines/>
      <w:spacing w:before="240"/>
      <w:jc w:val="center"/>
    </w:pPr>
    <w:rPr>
      <w:b/>
      <w:sz w:val="26"/>
    </w:rPr>
  </w:style>
  <w:style w:type="paragraph" w:customStyle="1" w:styleId="Recref">
    <w:name w:val="Rec_ref"/>
    <w:basedOn w:val="Normal"/>
    <w:next w:val="Recdate"/>
    <w:rsid w:val="00C670AB"/>
    <w:pPr>
      <w:jc w:val="center"/>
    </w:pPr>
  </w:style>
  <w:style w:type="paragraph" w:customStyle="1" w:styleId="Recdate">
    <w:name w:val="Rec_date"/>
    <w:basedOn w:val="Recref"/>
    <w:next w:val="Normalaftertitle"/>
    <w:rsid w:val="00B27584"/>
    <w:pPr>
      <w:jc w:val="right"/>
    </w:pPr>
  </w:style>
  <w:style w:type="paragraph" w:customStyle="1" w:styleId="HeadingSum">
    <w:name w:val="Heading_Sum"/>
    <w:basedOn w:val="Headingb"/>
    <w:next w:val="Normal"/>
    <w:rsid w:val="00B27584"/>
    <w:pPr>
      <w:spacing w:before="240"/>
    </w:pPr>
    <w:rPr>
      <w:lang w:val="es-ES_tradnl"/>
    </w:rPr>
  </w:style>
  <w:style w:type="paragraph" w:customStyle="1" w:styleId="AppendixNoTitle">
    <w:name w:val="Appendix_NoTitle"/>
    <w:basedOn w:val="AnnexNoTitle"/>
    <w:next w:val="Normal"/>
    <w:rsid w:val="00B27584"/>
  </w:style>
  <w:style w:type="paragraph" w:customStyle="1" w:styleId="Tablefin">
    <w:name w:val="Table_fin"/>
    <w:basedOn w:val="Normal"/>
    <w:next w:val="Normal"/>
    <w:rsid w:val="00B27584"/>
    <w:pPr>
      <w:spacing w:before="0"/>
    </w:pPr>
    <w:rPr>
      <w:sz w:val="20"/>
      <w:lang w:val="en-GB"/>
    </w:rPr>
  </w:style>
  <w:style w:type="paragraph" w:customStyle="1" w:styleId="Tablehead">
    <w:name w:val="Table_head"/>
    <w:basedOn w:val="Normal"/>
    <w:next w:val="Normal"/>
    <w:rsid w:val="00C917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C917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link w:val="TableNoChar"/>
    <w:rsid w:val="00B27584"/>
    <w:pPr>
      <w:keepNext/>
      <w:spacing w:before="360" w:after="120"/>
      <w:jc w:val="center"/>
    </w:pPr>
  </w:style>
  <w:style w:type="paragraph" w:customStyle="1" w:styleId="Tabletext">
    <w:name w:val="Table_text"/>
    <w:basedOn w:val="Normal"/>
    <w:rsid w:val="00207B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Equation">
    <w:name w:val="Equation"/>
    <w:basedOn w:val="Normal"/>
    <w:link w:val="EquationChar"/>
    <w:rsid w:val="00B27584"/>
    <w:pPr>
      <w:tabs>
        <w:tab w:val="clear" w:pos="1191"/>
        <w:tab w:val="clear" w:pos="1588"/>
        <w:tab w:val="clear" w:pos="1985"/>
        <w:tab w:val="center" w:pos="4820"/>
        <w:tab w:val="right" w:pos="9639"/>
      </w:tabs>
    </w:pPr>
  </w:style>
  <w:style w:type="paragraph" w:customStyle="1" w:styleId="Equationlegend">
    <w:name w:val="Equation_legend"/>
    <w:basedOn w:val="NormalIndent"/>
    <w:rsid w:val="00B2758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27584"/>
    <w:pPr>
      <w:ind w:left="794"/>
    </w:pPr>
  </w:style>
  <w:style w:type="paragraph" w:customStyle="1" w:styleId="Figurelegend">
    <w:name w:val="Figure_legend"/>
    <w:basedOn w:val="Normal"/>
    <w:rsid w:val="00B2758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27584"/>
    <w:pPr>
      <w:keepNext/>
      <w:keepLines/>
      <w:spacing w:before="480" w:after="80"/>
      <w:jc w:val="center"/>
    </w:pPr>
    <w:rPr>
      <w:caps/>
      <w:sz w:val="18"/>
    </w:rPr>
  </w:style>
  <w:style w:type="paragraph" w:customStyle="1" w:styleId="Figuretitle">
    <w:name w:val="Figure_title"/>
    <w:basedOn w:val="Normal"/>
    <w:next w:val="Figure"/>
    <w:link w:val="FiguretitleChar"/>
    <w:rsid w:val="00B27584"/>
    <w:pPr>
      <w:keepNext/>
      <w:spacing w:before="0" w:after="120"/>
      <w:jc w:val="center"/>
    </w:pPr>
    <w:rPr>
      <w:rFonts w:ascii="Times New Roman Bold" w:hAnsi="Times New Roman Bold"/>
      <w:b/>
      <w:sz w:val="18"/>
    </w:rPr>
  </w:style>
  <w:style w:type="paragraph" w:customStyle="1" w:styleId="Figure">
    <w:name w:val="Figure"/>
    <w:basedOn w:val="FigureNo"/>
    <w:next w:val="Normal"/>
    <w:rsid w:val="00B27584"/>
    <w:pPr>
      <w:keepNext w:val="0"/>
      <w:spacing w:before="0" w:after="240"/>
    </w:pPr>
  </w:style>
  <w:style w:type="paragraph" w:customStyle="1" w:styleId="tocpart">
    <w:name w:val="tocpart"/>
    <w:basedOn w:val="Normal"/>
    <w:rsid w:val="00B2758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27584"/>
    <w:pPr>
      <w:keepNext/>
      <w:keepLines/>
      <w:spacing w:before="480"/>
      <w:jc w:val="center"/>
    </w:pPr>
    <w:rPr>
      <w:sz w:val="28"/>
    </w:rPr>
  </w:style>
  <w:style w:type="paragraph" w:customStyle="1" w:styleId="Arttitle">
    <w:name w:val="Art_title"/>
    <w:basedOn w:val="Normal"/>
    <w:next w:val="Normalaftertitle"/>
    <w:rsid w:val="00B27584"/>
    <w:pPr>
      <w:keepNext/>
      <w:keepLines/>
      <w:spacing w:before="240"/>
      <w:jc w:val="center"/>
    </w:pPr>
    <w:rPr>
      <w:b/>
      <w:sz w:val="28"/>
    </w:rPr>
  </w:style>
  <w:style w:type="paragraph" w:customStyle="1" w:styleId="Blanc">
    <w:name w:val="Blanc"/>
    <w:basedOn w:val="Normal"/>
    <w:next w:val="Tabletext"/>
    <w:rsid w:val="00B2758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275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C670AB"/>
    <w:pPr>
      <w:keepNext/>
      <w:keepLines/>
      <w:spacing w:before="160"/>
      <w:ind w:left="794"/>
    </w:pPr>
    <w:rPr>
      <w:i/>
    </w:rPr>
  </w:style>
  <w:style w:type="paragraph" w:customStyle="1" w:styleId="ChapNo">
    <w:name w:val="Chap_No"/>
    <w:basedOn w:val="ArtNo"/>
    <w:next w:val="Chaptitle"/>
    <w:rsid w:val="00B27584"/>
    <w:rPr>
      <w:b/>
    </w:rPr>
  </w:style>
  <w:style w:type="paragraph" w:customStyle="1" w:styleId="Chaptitle">
    <w:name w:val="Chap_title"/>
    <w:basedOn w:val="Arttitle"/>
    <w:next w:val="Normalaftertitle"/>
    <w:rsid w:val="00B27584"/>
  </w:style>
  <w:style w:type="character" w:styleId="FootnoteReference">
    <w:name w:val="footnote reference"/>
    <w:basedOn w:val="DefaultParagraphFont"/>
    <w:uiPriority w:val="99"/>
    <w:rsid w:val="00D77CE5"/>
    <w:rPr>
      <w:position w:val="6"/>
      <w:sz w:val="16"/>
    </w:rPr>
  </w:style>
  <w:style w:type="paragraph" w:styleId="FootnoteText">
    <w:name w:val="footnote text"/>
    <w:basedOn w:val="Normal"/>
    <w:link w:val="FootnoteTextChar"/>
    <w:uiPriority w:val="99"/>
    <w:rsid w:val="001E3F65"/>
    <w:pPr>
      <w:keepLines/>
      <w:tabs>
        <w:tab w:val="left" w:pos="255"/>
      </w:tabs>
      <w:ind w:left="255" w:hanging="255"/>
    </w:pPr>
    <w:rPr>
      <w:sz w:val="20"/>
    </w:rPr>
  </w:style>
  <w:style w:type="paragraph" w:styleId="Index1">
    <w:name w:val="index 1"/>
    <w:basedOn w:val="Normal"/>
    <w:next w:val="Normal"/>
    <w:semiHidden/>
    <w:rsid w:val="00B27584"/>
  </w:style>
  <w:style w:type="paragraph" w:styleId="Index2">
    <w:name w:val="index 2"/>
    <w:basedOn w:val="Normal"/>
    <w:next w:val="Normal"/>
    <w:semiHidden/>
    <w:rsid w:val="00B27584"/>
    <w:pPr>
      <w:ind w:left="283"/>
    </w:pPr>
  </w:style>
  <w:style w:type="paragraph" w:styleId="Index3">
    <w:name w:val="index 3"/>
    <w:basedOn w:val="Normal"/>
    <w:next w:val="Normal"/>
    <w:semiHidden/>
    <w:rsid w:val="00B27584"/>
    <w:pPr>
      <w:ind w:left="566"/>
    </w:pPr>
  </w:style>
  <w:style w:type="paragraph" w:styleId="IndexHeading">
    <w:name w:val="index heading"/>
    <w:basedOn w:val="Normal"/>
    <w:next w:val="Index1"/>
    <w:rsid w:val="00B27584"/>
  </w:style>
  <w:style w:type="paragraph" w:customStyle="1" w:styleId="Line">
    <w:name w:val="Line"/>
    <w:basedOn w:val="Normal"/>
    <w:next w:val="Normal"/>
    <w:rsid w:val="00B2758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2758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27584"/>
  </w:style>
  <w:style w:type="paragraph" w:customStyle="1" w:styleId="Partref">
    <w:name w:val="Part_ref"/>
    <w:basedOn w:val="Normal"/>
    <w:next w:val="Normal"/>
    <w:rsid w:val="00B27584"/>
    <w:pPr>
      <w:keepNext/>
      <w:keepLines/>
      <w:spacing w:after="280"/>
      <w:jc w:val="center"/>
    </w:pPr>
  </w:style>
  <w:style w:type="paragraph" w:customStyle="1" w:styleId="Parttitle">
    <w:name w:val="Part_title"/>
    <w:basedOn w:val="Normal"/>
    <w:next w:val="Normalaftertitle"/>
    <w:rsid w:val="00B2758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27584"/>
  </w:style>
  <w:style w:type="paragraph" w:customStyle="1" w:styleId="QuestionNo">
    <w:name w:val="Question_No"/>
    <w:basedOn w:val="RecNo"/>
    <w:next w:val="Normal"/>
    <w:rsid w:val="00B27584"/>
  </w:style>
  <w:style w:type="paragraph" w:customStyle="1" w:styleId="Questionref">
    <w:name w:val="Question_ref"/>
    <w:basedOn w:val="Recref"/>
    <w:next w:val="Questiondate"/>
    <w:rsid w:val="00B27584"/>
  </w:style>
  <w:style w:type="paragraph" w:customStyle="1" w:styleId="Questiontitle">
    <w:name w:val="Question_title"/>
    <w:basedOn w:val="Normal"/>
    <w:next w:val="Questionref"/>
    <w:rsid w:val="00B27584"/>
  </w:style>
  <w:style w:type="paragraph" w:customStyle="1" w:styleId="Reftext">
    <w:name w:val="Ref_text"/>
    <w:basedOn w:val="Normal"/>
    <w:rsid w:val="00B27584"/>
    <w:pPr>
      <w:ind w:left="794" w:hanging="794"/>
    </w:pPr>
  </w:style>
  <w:style w:type="paragraph" w:customStyle="1" w:styleId="Reftitle">
    <w:name w:val="Ref_title"/>
    <w:basedOn w:val="Normal"/>
    <w:next w:val="Reftext"/>
    <w:rsid w:val="004D7E53"/>
    <w:pPr>
      <w:tabs>
        <w:tab w:val="clear" w:pos="794"/>
        <w:tab w:val="clear" w:pos="1191"/>
        <w:tab w:val="clear" w:pos="1588"/>
        <w:tab w:val="clear" w:pos="1985"/>
      </w:tabs>
      <w:spacing w:before="480"/>
      <w:jc w:val="center"/>
    </w:pPr>
    <w:rPr>
      <w:b/>
      <w:sz w:val="26"/>
    </w:rPr>
  </w:style>
  <w:style w:type="paragraph" w:customStyle="1" w:styleId="Repdate">
    <w:name w:val="Rep_date"/>
    <w:basedOn w:val="Recdate"/>
    <w:next w:val="Normal"/>
    <w:rsid w:val="00B27584"/>
  </w:style>
  <w:style w:type="paragraph" w:customStyle="1" w:styleId="RepNo">
    <w:name w:val="Rep_No"/>
    <w:basedOn w:val="RecNo"/>
    <w:next w:val="Reptitle"/>
    <w:rsid w:val="00B27584"/>
  </w:style>
  <w:style w:type="paragraph" w:customStyle="1" w:styleId="Reptitle">
    <w:name w:val="Rep_title"/>
    <w:basedOn w:val="Rectitle"/>
    <w:next w:val="Repref"/>
    <w:rsid w:val="00B27584"/>
  </w:style>
  <w:style w:type="paragraph" w:customStyle="1" w:styleId="Repref">
    <w:name w:val="Rep_ref"/>
    <w:basedOn w:val="Recref"/>
    <w:next w:val="Repdate"/>
    <w:rsid w:val="00B27584"/>
  </w:style>
  <w:style w:type="paragraph" w:customStyle="1" w:styleId="Resdate">
    <w:name w:val="Res_date"/>
    <w:basedOn w:val="Recdate"/>
    <w:next w:val="Normalaftertitle"/>
    <w:rsid w:val="00B27584"/>
  </w:style>
  <w:style w:type="paragraph" w:customStyle="1" w:styleId="ResNo">
    <w:name w:val="Res_No"/>
    <w:basedOn w:val="RecNo"/>
    <w:next w:val="Restitle"/>
    <w:rsid w:val="00B27584"/>
  </w:style>
  <w:style w:type="paragraph" w:customStyle="1" w:styleId="Restitle">
    <w:name w:val="Res_title"/>
    <w:basedOn w:val="Normal"/>
    <w:next w:val="Resref"/>
    <w:rsid w:val="00B27584"/>
    <w:pPr>
      <w:spacing w:before="240"/>
      <w:jc w:val="center"/>
    </w:pPr>
    <w:rPr>
      <w:b/>
      <w:sz w:val="28"/>
    </w:rPr>
  </w:style>
  <w:style w:type="paragraph" w:customStyle="1" w:styleId="Resref">
    <w:name w:val="Res_ref"/>
    <w:basedOn w:val="Recref"/>
    <w:next w:val="Resdate"/>
    <w:rsid w:val="00B27584"/>
  </w:style>
  <w:style w:type="paragraph" w:customStyle="1" w:styleId="SectionNo">
    <w:name w:val="Section_No"/>
    <w:basedOn w:val="Normal"/>
    <w:next w:val="Normal"/>
    <w:rsid w:val="00B27584"/>
  </w:style>
  <w:style w:type="paragraph" w:customStyle="1" w:styleId="Sectiontitle">
    <w:name w:val="Section_title"/>
    <w:basedOn w:val="Normal"/>
    <w:next w:val="Normalaftertitle"/>
    <w:rsid w:val="00B2758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27584"/>
    <w:pPr>
      <w:tabs>
        <w:tab w:val="clear" w:pos="794"/>
        <w:tab w:val="clear" w:pos="1191"/>
        <w:tab w:val="clear" w:pos="1588"/>
        <w:tab w:val="clear" w:pos="1985"/>
        <w:tab w:val="right" w:pos="9611"/>
      </w:tabs>
    </w:pPr>
    <w:rPr>
      <w:i/>
    </w:rPr>
  </w:style>
  <w:style w:type="paragraph" w:styleId="TOC1">
    <w:name w:val="toc 1"/>
    <w:basedOn w:val="Normal"/>
    <w:semiHidden/>
    <w:rsid w:val="00B2758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B27584"/>
    <w:pPr>
      <w:tabs>
        <w:tab w:val="clear" w:pos="567"/>
        <w:tab w:val="left" w:pos="1276"/>
      </w:tabs>
      <w:spacing w:before="160"/>
      <w:ind w:left="1276" w:hanging="709"/>
    </w:pPr>
  </w:style>
  <w:style w:type="paragraph" w:styleId="TOC3">
    <w:name w:val="toc 3"/>
    <w:basedOn w:val="TOC2"/>
    <w:semiHidden/>
    <w:rsid w:val="00B27584"/>
    <w:pPr>
      <w:tabs>
        <w:tab w:val="clear" w:pos="1276"/>
        <w:tab w:val="left" w:pos="2155"/>
      </w:tabs>
      <w:ind w:left="2155" w:hanging="879"/>
    </w:pPr>
  </w:style>
  <w:style w:type="paragraph" w:styleId="TOC4">
    <w:name w:val="toc 4"/>
    <w:basedOn w:val="TOC3"/>
    <w:semiHidden/>
    <w:rsid w:val="00B27584"/>
    <w:pPr>
      <w:tabs>
        <w:tab w:val="left" w:pos="3261"/>
      </w:tabs>
      <w:spacing w:before="80"/>
      <w:ind w:left="3261" w:hanging="993"/>
    </w:pPr>
  </w:style>
  <w:style w:type="paragraph" w:styleId="TOC5">
    <w:name w:val="toc 5"/>
    <w:basedOn w:val="TOC4"/>
    <w:semiHidden/>
    <w:rsid w:val="00B27584"/>
  </w:style>
  <w:style w:type="paragraph" w:styleId="TOC6">
    <w:name w:val="toc 6"/>
    <w:basedOn w:val="TOC4"/>
    <w:semiHidden/>
    <w:rsid w:val="00B27584"/>
  </w:style>
  <w:style w:type="paragraph" w:styleId="TOC7">
    <w:name w:val="toc 7"/>
    <w:basedOn w:val="TOC4"/>
    <w:semiHidden/>
    <w:rsid w:val="00B27584"/>
  </w:style>
  <w:style w:type="paragraph" w:styleId="TOC8">
    <w:name w:val="toc 8"/>
    <w:basedOn w:val="TOC4"/>
    <w:semiHidden/>
    <w:rsid w:val="00B27584"/>
  </w:style>
  <w:style w:type="paragraph" w:customStyle="1" w:styleId="Annexref">
    <w:name w:val="Annex_ref"/>
    <w:basedOn w:val="Normal"/>
    <w:next w:val="Normalaftertitle"/>
    <w:rsid w:val="00B27584"/>
    <w:pPr>
      <w:keepNext/>
      <w:keepLines/>
      <w:spacing w:after="280"/>
      <w:jc w:val="center"/>
    </w:pPr>
  </w:style>
  <w:style w:type="paragraph" w:customStyle="1" w:styleId="Appendixref">
    <w:name w:val="Appendix_ref"/>
    <w:basedOn w:val="Annexref"/>
    <w:next w:val="Normalaftertitle"/>
    <w:rsid w:val="00B27584"/>
  </w:style>
  <w:style w:type="paragraph" w:customStyle="1" w:styleId="Tabletitle">
    <w:name w:val="Table_title"/>
    <w:basedOn w:val="Normal"/>
    <w:next w:val="Tablehead"/>
    <w:link w:val="TabletitleChar"/>
    <w:rsid w:val="00B27584"/>
    <w:pPr>
      <w:keepNext/>
      <w:spacing w:before="0" w:after="120"/>
      <w:jc w:val="center"/>
    </w:pPr>
    <w:rPr>
      <w:b/>
    </w:rPr>
  </w:style>
  <w:style w:type="paragraph" w:customStyle="1" w:styleId="Summary">
    <w:name w:val="Summary"/>
    <w:basedOn w:val="Normal"/>
    <w:next w:val="Normalaftertitle"/>
    <w:rsid w:val="00B27584"/>
    <w:pPr>
      <w:spacing w:after="480"/>
    </w:pPr>
    <w:rPr>
      <w:lang w:val="es-ES_tradnl"/>
    </w:rPr>
  </w:style>
  <w:style w:type="character" w:styleId="Hyperlink">
    <w:name w:val="Hyperlink"/>
    <w:basedOn w:val="DefaultParagraphFont"/>
    <w:rsid w:val="00934ED7"/>
    <w:rPr>
      <w:color w:val="0000FF"/>
      <w:u w:val="single"/>
    </w:rPr>
  </w:style>
  <w:style w:type="character" w:customStyle="1" w:styleId="CallChar">
    <w:name w:val="Call Char"/>
    <w:basedOn w:val="DefaultParagraphFont"/>
    <w:link w:val="Call"/>
    <w:rsid w:val="00C670AB"/>
    <w:rPr>
      <w:i/>
      <w:sz w:val="22"/>
      <w:lang w:val="fr-FR" w:eastAsia="en-US" w:bidi="ar-SA"/>
    </w:rPr>
  </w:style>
  <w:style w:type="character" w:customStyle="1" w:styleId="TabletitleChar">
    <w:name w:val="Table_title Char"/>
    <w:basedOn w:val="DefaultParagraphFont"/>
    <w:link w:val="Tabletitle"/>
    <w:rsid w:val="006B601E"/>
    <w:rPr>
      <w:b/>
      <w:sz w:val="24"/>
      <w:lang w:val="fr-FR" w:eastAsia="en-US"/>
    </w:rPr>
  </w:style>
  <w:style w:type="character" w:customStyle="1" w:styleId="TableNoChar">
    <w:name w:val="Table_No Char"/>
    <w:basedOn w:val="DefaultParagraphFont"/>
    <w:link w:val="TableNo"/>
    <w:rsid w:val="006B601E"/>
    <w:rPr>
      <w:sz w:val="24"/>
      <w:lang w:val="fr-FR" w:eastAsia="en-US"/>
    </w:rPr>
  </w:style>
  <w:style w:type="character" w:customStyle="1" w:styleId="HeaderChar">
    <w:name w:val="Header Char"/>
    <w:basedOn w:val="DefaultParagraphFont"/>
    <w:link w:val="Header"/>
    <w:rsid w:val="00475134"/>
    <w:rPr>
      <w:sz w:val="22"/>
      <w:lang w:val="fr-FR" w:eastAsia="en-US"/>
    </w:rPr>
  </w:style>
  <w:style w:type="table" w:styleId="TableGrid">
    <w:name w:val="Table Grid"/>
    <w:basedOn w:val="TableNormal"/>
    <w:uiPriority w:val="39"/>
    <w:rsid w:val="004526A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6C12"/>
    <w:rPr>
      <w:color w:val="605E5C"/>
      <w:shd w:val="clear" w:color="auto" w:fill="E1DFDD"/>
    </w:rPr>
  </w:style>
  <w:style w:type="character" w:customStyle="1" w:styleId="HeadingbChar">
    <w:name w:val="Heading_b Char"/>
    <w:basedOn w:val="DefaultParagraphFont"/>
    <w:link w:val="Headingb"/>
    <w:locked/>
    <w:rsid w:val="00F76C12"/>
    <w:rPr>
      <w:b/>
      <w:sz w:val="22"/>
      <w:lang w:val="fr-FR" w:eastAsia="en-US"/>
    </w:rPr>
  </w:style>
  <w:style w:type="table" w:customStyle="1" w:styleId="TableGrid1">
    <w:name w:val="Table Grid1"/>
    <w:basedOn w:val="TableNormal"/>
    <w:next w:val="TableGrid"/>
    <w:uiPriority w:val="39"/>
    <w:rsid w:val="00AF0F10"/>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F5BAD"/>
    <w:rPr>
      <w:b/>
      <w:sz w:val="22"/>
      <w:lang w:val="fr-FR" w:eastAsia="en-US"/>
    </w:rPr>
  </w:style>
  <w:style w:type="character" w:customStyle="1" w:styleId="Heading2Char">
    <w:name w:val="Heading 2 Char"/>
    <w:basedOn w:val="DefaultParagraphFont"/>
    <w:link w:val="Heading2"/>
    <w:rsid w:val="006C6C05"/>
    <w:rPr>
      <w:b/>
      <w:sz w:val="22"/>
      <w:lang w:val="fr-FR" w:eastAsia="en-US"/>
    </w:rPr>
  </w:style>
  <w:style w:type="character" w:customStyle="1" w:styleId="enumlev1Char">
    <w:name w:val="enumlev1 Char"/>
    <w:link w:val="enumlev1"/>
    <w:rsid w:val="006C6C05"/>
    <w:rPr>
      <w:sz w:val="22"/>
      <w:lang w:val="fr-FR" w:eastAsia="en-US"/>
    </w:rPr>
  </w:style>
  <w:style w:type="character" w:customStyle="1" w:styleId="EquationChar">
    <w:name w:val="Equation Char"/>
    <w:link w:val="Equation"/>
    <w:locked/>
    <w:rsid w:val="006C6C05"/>
    <w:rPr>
      <w:sz w:val="22"/>
      <w:lang w:val="fr-FR" w:eastAsia="en-US"/>
    </w:rPr>
  </w:style>
  <w:style w:type="character" w:customStyle="1" w:styleId="FiguretitleChar">
    <w:name w:val="Figure_title Char"/>
    <w:link w:val="Figuretitle"/>
    <w:locked/>
    <w:rsid w:val="006C6C05"/>
    <w:rPr>
      <w:rFonts w:ascii="Times New Roman Bold" w:hAnsi="Times New Roman Bold"/>
      <w:b/>
      <w:sz w:val="18"/>
      <w:lang w:val="fr-FR" w:eastAsia="en-US"/>
    </w:rPr>
  </w:style>
  <w:style w:type="character" w:customStyle="1" w:styleId="FigureNoChar">
    <w:name w:val="Figure_No Char"/>
    <w:basedOn w:val="DefaultParagraphFont"/>
    <w:link w:val="FigureNo"/>
    <w:rsid w:val="006C6C05"/>
    <w:rPr>
      <w:caps/>
      <w:sz w:val="18"/>
      <w:lang w:val="fr-FR" w:eastAsia="en-US"/>
    </w:rPr>
  </w:style>
  <w:style w:type="paragraph" w:customStyle="1" w:styleId="TableLegendNote">
    <w:name w:val="Table_Legend_Note"/>
    <w:basedOn w:val="Tablelegend"/>
    <w:next w:val="Tablelegend"/>
    <w:rsid w:val="006C6C05"/>
    <w:pPr>
      <w:ind w:left="-85" w:firstLine="0"/>
    </w:pPr>
    <w:rPr>
      <w:lang w:val="en-US"/>
    </w:rPr>
  </w:style>
  <w:style w:type="paragraph" w:styleId="NormalWeb">
    <w:name w:val="Normal (Web)"/>
    <w:basedOn w:val="Normal"/>
    <w:uiPriority w:val="99"/>
    <w:unhideWhenUsed/>
    <w:rsid w:val="00D9467E"/>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 w:val="24"/>
      <w:szCs w:val="24"/>
      <w:lang w:val="en-GB" w:eastAsia="en-GB"/>
    </w:rPr>
  </w:style>
  <w:style w:type="table" w:customStyle="1" w:styleId="TableGrid2">
    <w:name w:val="Table Grid2"/>
    <w:basedOn w:val="TableNormal"/>
    <w:next w:val="TableGrid"/>
    <w:qFormat/>
    <w:rsid w:val="00345816"/>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14D05"/>
    <w:rPr>
      <w:b/>
      <w:sz w:val="22"/>
      <w:lang w:val="fr-FR" w:eastAsia="en-US"/>
    </w:rPr>
  </w:style>
  <w:style w:type="character" w:customStyle="1" w:styleId="Heading4Char">
    <w:name w:val="Heading 4 Char"/>
    <w:basedOn w:val="DefaultParagraphFont"/>
    <w:link w:val="Heading4"/>
    <w:rsid w:val="00214D05"/>
    <w:rPr>
      <w:b/>
      <w:sz w:val="22"/>
      <w:lang w:val="fr-FR" w:eastAsia="en-US"/>
    </w:rPr>
  </w:style>
  <w:style w:type="character" w:customStyle="1" w:styleId="Heading5Char">
    <w:name w:val="Heading 5 Char"/>
    <w:basedOn w:val="DefaultParagraphFont"/>
    <w:link w:val="Heading5"/>
    <w:rsid w:val="00214D05"/>
    <w:rPr>
      <w:b/>
      <w:sz w:val="22"/>
      <w:lang w:val="fr-FR" w:eastAsia="en-US"/>
    </w:rPr>
  </w:style>
  <w:style w:type="character" w:customStyle="1" w:styleId="Heading6Char">
    <w:name w:val="Heading 6 Char"/>
    <w:basedOn w:val="DefaultParagraphFont"/>
    <w:link w:val="Heading6"/>
    <w:rsid w:val="00214D05"/>
    <w:rPr>
      <w:b/>
      <w:sz w:val="22"/>
      <w:lang w:val="fr-FR" w:eastAsia="en-US"/>
    </w:rPr>
  </w:style>
  <w:style w:type="character" w:customStyle="1" w:styleId="Heading7Char">
    <w:name w:val="Heading 7 Char"/>
    <w:basedOn w:val="DefaultParagraphFont"/>
    <w:link w:val="Heading7"/>
    <w:rsid w:val="00214D05"/>
    <w:rPr>
      <w:b/>
      <w:sz w:val="22"/>
      <w:lang w:val="fr-FR" w:eastAsia="en-US"/>
    </w:rPr>
  </w:style>
  <w:style w:type="character" w:customStyle="1" w:styleId="Heading8Char">
    <w:name w:val="Heading 8 Char"/>
    <w:basedOn w:val="DefaultParagraphFont"/>
    <w:link w:val="Heading8"/>
    <w:rsid w:val="00214D05"/>
    <w:rPr>
      <w:b/>
      <w:sz w:val="22"/>
      <w:lang w:val="fr-FR" w:eastAsia="en-US"/>
    </w:rPr>
  </w:style>
  <w:style w:type="character" w:customStyle="1" w:styleId="Heading9Char">
    <w:name w:val="Heading 9 Char"/>
    <w:basedOn w:val="DefaultParagraphFont"/>
    <w:link w:val="Heading9"/>
    <w:rsid w:val="00214D05"/>
    <w:rPr>
      <w:b/>
      <w:sz w:val="22"/>
      <w:lang w:val="fr-FR" w:eastAsia="en-US"/>
    </w:rPr>
  </w:style>
  <w:style w:type="character" w:customStyle="1" w:styleId="FooterChar">
    <w:name w:val="Footer Char"/>
    <w:basedOn w:val="DefaultParagraphFont"/>
    <w:link w:val="Footer"/>
    <w:rsid w:val="00214D05"/>
    <w:rPr>
      <w:noProof/>
      <w:sz w:val="18"/>
      <w:lang w:val="fr-FR" w:eastAsia="en-US"/>
    </w:rPr>
  </w:style>
  <w:style w:type="character" w:customStyle="1" w:styleId="FootnoteTextChar">
    <w:name w:val="Footnote Text Char"/>
    <w:basedOn w:val="DefaultParagraphFont"/>
    <w:link w:val="FootnoteText"/>
    <w:uiPriority w:val="99"/>
    <w:rsid w:val="001E3F65"/>
    <w:rPr>
      <w:lang w:val="fr-FR" w:eastAsia="en-US"/>
    </w:rPr>
  </w:style>
  <w:style w:type="character" w:customStyle="1" w:styleId="NormalaftertitleChar">
    <w:name w:val="Normal_after_title Char"/>
    <w:basedOn w:val="DefaultParagraphFont"/>
    <w:link w:val="Normalaftertitle"/>
    <w:locked/>
    <w:rsid w:val="00214D05"/>
    <w:rPr>
      <w:sz w:val="22"/>
      <w:lang w:val="fr-FR" w:eastAsia="en-US"/>
    </w:rPr>
  </w:style>
  <w:style w:type="paragraph" w:styleId="BalloonText">
    <w:name w:val="Balloon Text"/>
    <w:basedOn w:val="Normal"/>
    <w:link w:val="BalloonTextChar"/>
    <w:rsid w:val="00214D05"/>
    <w:pPr>
      <w:spacing w:before="0"/>
    </w:pPr>
    <w:rPr>
      <w:rFonts w:ascii="Segoe UI" w:hAnsi="Segoe UI" w:cs="Segoe UI"/>
      <w:sz w:val="18"/>
      <w:szCs w:val="18"/>
    </w:rPr>
  </w:style>
  <w:style w:type="character" w:customStyle="1" w:styleId="BalloonTextChar">
    <w:name w:val="Balloon Text Char"/>
    <w:basedOn w:val="DefaultParagraphFont"/>
    <w:link w:val="BalloonText"/>
    <w:rsid w:val="00214D05"/>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8448">
      <w:bodyDiv w:val="1"/>
      <w:marLeft w:val="0"/>
      <w:marRight w:val="0"/>
      <w:marTop w:val="0"/>
      <w:marBottom w:val="0"/>
      <w:divBdr>
        <w:top w:val="none" w:sz="0" w:space="0" w:color="auto"/>
        <w:left w:val="none" w:sz="0" w:space="0" w:color="auto"/>
        <w:bottom w:val="none" w:sz="0" w:space="0" w:color="auto"/>
        <w:right w:val="none" w:sz="0" w:space="0" w:color="auto"/>
      </w:divBdr>
    </w:div>
    <w:div w:id="305402302">
      <w:bodyDiv w:val="1"/>
      <w:marLeft w:val="0"/>
      <w:marRight w:val="0"/>
      <w:marTop w:val="0"/>
      <w:marBottom w:val="0"/>
      <w:divBdr>
        <w:top w:val="none" w:sz="0" w:space="0" w:color="auto"/>
        <w:left w:val="none" w:sz="0" w:space="0" w:color="auto"/>
        <w:bottom w:val="none" w:sz="0" w:space="0" w:color="auto"/>
        <w:right w:val="none" w:sz="0" w:space="0" w:color="auto"/>
      </w:divBdr>
    </w:div>
    <w:div w:id="652485316">
      <w:bodyDiv w:val="1"/>
      <w:marLeft w:val="0"/>
      <w:marRight w:val="0"/>
      <w:marTop w:val="0"/>
      <w:marBottom w:val="0"/>
      <w:divBdr>
        <w:top w:val="none" w:sz="0" w:space="0" w:color="auto"/>
        <w:left w:val="none" w:sz="0" w:space="0" w:color="auto"/>
        <w:bottom w:val="none" w:sz="0" w:space="0" w:color="auto"/>
        <w:right w:val="none" w:sz="0" w:space="0" w:color="auto"/>
      </w:divBdr>
    </w:div>
    <w:div w:id="744301340">
      <w:bodyDiv w:val="1"/>
      <w:marLeft w:val="0"/>
      <w:marRight w:val="0"/>
      <w:marTop w:val="0"/>
      <w:marBottom w:val="0"/>
      <w:divBdr>
        <w:top w:val="none" w:sz="0" w:space="0" w:color="auto"/>
        <w:left w:val="none" w:sz="0" w:space="0" w:color="auto"/>
        <w:bottom w:val="none" w:sz="0" w:space="0" w:color="auto"/>
        <w:right w:val="none" w:sz="0" w:space="0" w:color="auto"/>
      </w:divBdr>
    </w:div>
    <w:div w:id="816652517">
      <w:bodyDiv w:val="1"/>
      <w:marLeft w:val="0"/>
      <w:marRight w:val="0"/>
      <w:marTop w:val="0"/>
      <w:marBottom w:val="0"/>
      <w:divBdr>
        <w:top w:val="none" w:sz="0" w:space="0" w:color="auto"/>
        <w:left w:val="none" w:sz="0" w:space="0" w:color="auto"/>
        <w:bottom w:val="none" w:sz="0" w:space="0" w:color="auto"/>
        <w:right w:val="none" w:sz="0" w:space="0" w:color="auto"/>
      </w:divBdr>
    </w:div>
    <w:div w:id="903225649">
      <w:bodyDiv w:val="1"/>
      <w:marLeft w:val="0"/>
      <w:marRight w:val="0"/>
      <w:marTop w:val="0"/>
      <w:marBottom w:val="0"/>
      <w:divBdr>
        <w:top w:val="none" w:sz="0" w:space="0" w:color="auto"/>
        <w:left w:val="none" w:sz="0" w:space="0" w:color="auto"/>
        <w:bottom w:val="none" w:sz="0" w:space="0" w:color="auto"/>
        <w:right w:val="none" w:sz="0" w:space="0" w:color="auto"/>
      </w:divBdr>
    </w:div>
    <w:div w:id="1225531906">
      <w:bodyDiv w:val="1"/>
      <w:marLeft w:val="0"/>
      <w:marRight w:val="0"/>
      <w:marTop w:val="0"/>
      <w:marBottom w:val="0"/>
      <w:divBdr>
        <w:top w:val="none" w:sz="0" w:space="0" w:color="auto"/>
        <w:left w:val="none" w:sz="0" w:space="0" w:color="auto"/>
        <w:bottom w:val="none" w:sz="0" w:space="0" w:color="auto"/>
        <w:right w:val="none" w:sz="0" w:space="0" w:color="auto"/>
      </w:divBdr>
    </w:div>
    <w:div w:id="1363484015">
      <w:bodyDiv w:val="1"/>
      <w:marLeft w:val="0"/>
      <w:marRight w:val="0"/>
      <w:marTop w:val="0"/>
      <w:marBottom w:val="0"/>
      <w:divBdr>
        <w:top w:val="none" w:sz="0" w:space="0" w:color="auto"/>
        <w:left w:val="none" w:sz="0" w:space="0" w:color="auto"/>
        <w:bottom w:val="none" w:sz="0" w:space="0" w:color="auto"/>
        <w:right w:val="none" w:sz="0" w:space="0" w:color="auto"/>
      </w:divBdr>
    </w:div>
    <w:div w:id="1373650392">
      <w:bodyDiv w:val="1"/>
      <w:marLeft w:val="0"/>
      <w:marRight w:val="0"/>
      <w:marTop w:val="0"/>
      <w:marBottom w:val="0"/>
      <w:divBdr>
        <w:top w:val="none" w:sz="0" w:space="0" w:color="auto"/>
        <w:left w:val="none" w:sz="0" w:space="0" w:color="auto"/>
        <w:bottom w:val="none" w:sz="0" w:space="0" w:color="auto"/>
        <w:right w:val="none" w:sz="0" w:space="0" w:color="auto"/>
      </w:divBdr>
    </w:div>
    <w:div w:id="1411853581">
      <w:bodyDiv w:val="1"/>
      <w:marLeft w:val="0"/>
      <w:marRight w:val="0"/>
      <w:marTop w:val="0"/>
      <w:marBottom w:val="0"/>
      <w:divBdr>
        <w:top w:val="none" w:sz="0" w:space="0" w:color="auto"/>
        <w:left w:val="none" w:sz="0" w:space="0" w:color="auto"/>
        <w:bottom w:val="none" w:sz="0" w:space="0" w:color="auto"/>
        <w:right w:val="none" w:sz="0" w:space="0" w:color="auto"/>
      </w:divBdr>
    </w:div>
    <w:div w:id="1557274889">
      <w:bodyDiv w:val="1"/>
      <w:marLeft w:val="0"/>
      <w:marRight w:val="0"/>
      <w:marTop w:val="0"/>
      <w:marBottom w:val="0"/>
      <w:divBdr>
        <w:top w:val="none" w:sz="0" w:space="0" w:color="auto"/>
        <w:left w:val="none" w:sz="0" w:space="0" w:color="auto"/>
        <w:bottom w:val="none" w:sz="0" w:space="0" w:color="auto"/>
        <w:right w:val="none" w:sz="0" w:space="0" w:color="auto"/>
      </w:divBdr>
    </w:div>
    <w:div w:id="1717198203">
      <w:bodyDiv w:val="1"/>
      <w:marLeft w:val="0"/>
      <w:marRight w:val="0"/>
      <w:marTop w:val="0"/>
      <w:marBottom w:val="0"/>
      <w:divBdr>
        <w:top w:val="none" w:sz="0" w:space="0" w:color="auto"/>
        <w:left w:val="none" w:sz="0" w:space="0" w:color="auto"/>
        <w:bottom w:val="none" w:sz="0" w:space="0" w:color="auto"/>
        <w:right w:val="none" w:sz="0" w:space="0" w:color="auto"/>
      </w:divBdr>
    </w:div>
    <w:div w:id="1750036530">
      <w:bodyDiv w:val="1"/>
      <w:marLeft w:val="0"/>
      <w:marRight w:val="0"/>
      <w:marTop w:val="0"/>
      <w:marBottom w:val="0"/>
      <w:divBdr>
        <w:top w:val="none" w:sz="0" w:space="0" w:color="auto"/>
        <w:left w:val="none" w:sz="0" w:space="0" w:color="auto"/>
        <w:bottom w:val="none" w:sz="0" w:space="0" w:color="auto"/>
        <w:right w:val="none" w:sz="0" w:space="0" w:color="auto"/>
      </w:divBdr>
    </w:div>
    <w:div w:id="1854563368">
      <w:bodyDiv w:val="1"/>
      <w:marLeft w:val="0"/>
      <w:marRight w:val="0"/>
      <w:marTop w:val="0"/>
      <w:marBottom w:val="0"/>
      <w:divBdr>
        <w:top w:val="none" w:sz="0" w:space="0" w:color="auto"/>
        <w:left w:val="none" w:sz="0" w:space="0" w:color="auto"/>
        <w:bottom w:val="none" w:sz="0" w:space="0" w:color="auto"/>
        <w:right w:val="none" w:sz="0" w:space="0" w:color="auto"/>
      </w:divBdr>
    </w:div>
    <w:div w:id="1896117794">
      <w:bodyDiv w:val="1"/>
      <w:marLeft w:val="0"/>
      <w:marRight w:val="0"/>
      <w:marTop w:val="0"/>
      <w:marBottom w:val="0"/>
      <w:divBdr>
        <w:top w:val="none" w:sz="0" w:space="0" w:color="auto"/>
        <w:left w:val="none" w:sz="0" w:space="0" w:color="auto"/>
        <w:bottom w:val="none" w:sz="0" w:space="0" w:color="auto"/>
        <w:right w:val="none" w:sz="0" w:space="0" w:color="auto"/>
      </w:divBdr>
    </w:div>
    <w:div w:id="2071342384">
      <w:bodyDiv w:val="1"/>
      <w:marLeft w:val="0"/>
      <w:marRight w:val="0"/>
      <w:marTop w:val="0"/>
      <w:marBottom w:val="0"/>
      <w:divBdr>
        <w:top w:val="none" w:sz="0" w:space="0" w:color="auto"/>
        <w:left w:val="none" w:sz="0" w:space="0" w:color="auto"/>
        <w:bottom w:val="none" w:sz="0" w:space="0" w:color="auto"/>
        <w:right w:val="none" w:sz="0" w:space="0" w:color="auto"/>
      </w:divBdr>
    </w:div>
    <w:div w:id="2076317301">
      <w:bodyDiv w:val="1"/>
      <w:marLeft w:val="0"/>
      <w:marRight w:val="0"/>
      <w:marTop w:val="0"/>
      <w:marBottom w:val="0"/>
      <w:divBdr>
        <w:top w:val="none" w:sz="0" w:space="0" w:color="auto"/>
        <w:left w:val="none" w:sz="0" w:space="0" w:color="auto"/>
        <w:bottom w:val="none" w:sz="0" w:space="0" w:color="auto"/>
        <w:right w:val="none" w:sz="0" w:space="0" w:color="auto"/>
      </w:divBdr>
    </w:div>
    <w:div w:id="208437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itu.int/publ/R-REC/ru" TargetMode="External"/><Relationship Id="rId17" Type="http://schemas.openxmlformats.org/officeDocument/2006/relationships/oleObject" Target="embeddings/oleObject1.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2.bin"/><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R/go/patents/en"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s://webstore.iec.ch/searchform&amp;q=CISPR%2032" TargetMode="External"/><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7.png"/><Relationship Id="rId27" Type="http://schemas.openxmlformats.org/officeDocument/2006/relationships/header" Target="header6.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85BF4-8281-49CA-BAFD-AAD3E226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173</TotalTime>
  <Pages>40</Pages>
  <Words>13129</Words>
  <Characters>85394</Characters>
  <Application>Microsoft Office Word</Application>
  <DocSecurity>0</DocSecurity>
  <Lines>2082</Lines>
  <Paragraphs>1187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РЕКОМЕНДАЦИЯ  МСЭ-R  SM.329-13 (09/2024) Нежелательные излучения в области побочных излучений</vt:lpstr>
      <vt:lpstr>RECOMMENDATION  ITU-R  BS.1873 - Serial multichannel audio digital interface for broadcasting studios</vt:lpstr>
    </vt:vector>
  </TitlesOfParts>
  <Manager/>
  <Company>ITU</Company>
  <LinksUpToDate>false</LinksUpToDate>
  <CharactersWithSpaces>97336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МСЭ-R  SM.329-13 (09/2024) Нежелательные излучения в области побочных излучений</dc:title>
  <dc:subject>SM Series = Spectrum management</dc:subject>
  <dc:creator>ITU Radiocommunication Bureau (BR)</dc:creator>
  <cp:keywords>SM,329-13</cp:keywords>
  <dc:description>Berdyeva, 22/01/2025, ITU51017645</dc:description>
  <cp:lastModifiedBy>Berdyeva, Elena</cp:lastModifiedBy>
  <cp:revision>35</cp:revision>
  <cp:lastPrinted>2025-01-22T11:29:00Z</cp:lastPrinted>
  <dcterms:created xsi:type="dcterms:W3CDTF">2025-01-21T13:38:00Z</dcterms:created>
  <dcterms:modified xsi:type="dcterms:W3CDTF">2025-01-22T11:34:00Z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18 February 2010</vt:lpwstr>
  </property>
</Properties>
</file>